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BFBDC" w14:textId="60060C5C" w:rsidR="003474DC" w:rsidRPr="003474DC" w:rsidRDefault="003474DC" w:rsidP="003474DC">
      <w:pPr>
        <w:pStyle w:val="HTMLPreformatted"/>
        <w:rPr>
          <w:rFonts w:ascii="Times New Roman" w:hAnsi="Times New Roman" w:cs="Times New Roman"/>
          <w:b/>
          <w:bCs/>
          <w:sz w:val="28"/>
          <w:szCs w:val="28"/>
          <w:u w:val="single"/>
        </w:rPr>
      </w:pPr>
      <w:r w:rsidRPr="003474DC">
        <w:rPr>
          <w:rFonts w:ascii="Times New Roman" w:hAnsi="Times New Roman" w:cs="Times New Roman"/>
          <w:b/>
          <w:bCs/>
          <w:sz w:val="28"/>
          <w:szCs w:val="28"/>
          <w:u w:val="single"/>
        </w:rPr>
        <w:t>Original Research Article</w:t>
      </w:r>
    </w:p>
    <w:p w14:paraId="65B92FD1" w14:textId="3169E770" w:rsidR="002C7985" w:rsidRDefault="00D429DB" w:rsidP="003474DC">
      <w:pPr>
        <w:pStyle w:val="HTMLPreformatted"/>
        <w:rPr>
          <w:rFonts w:ascii="Times New Roman" w:hAnsi="Times New Roman" w:cs="Times New Roman"/>
          <w:b/>
          <w:bCs/>
          <w:sz w:val="36"/>
          <w:szCs w:val="36"/>
        </w:rPr>
      </w:pPr>
      <w:r w:rsidRPr="00D429DB">
        <w:rPr>
          <w:rFonts w:ascii="Times New Roman" w:hAnsi="Times New Roman" w:cs="Times New Roman"/>
          <w:b/>
          <w:bCs/>
          <w:sz w:val="36"/>
          <w:szCs w:val="36"/>
        </w:rPr>
        <w:t>A Multi-dimensional AI Framework for Sustainable Drinking Water Management: Integrating Federated Learning, Digital Twins, and Blockchain</w:t>
      </w:r>
    </w:p>
    <w:p w14:paraId="2671C8FC" w14:textId="77777777" w:rsidR="00D429DB" w:rsidRPr="00D429DB" w:rsidRDefault="00D429DB" w:rsidP="002C7985">
      <w:pPr>
        <w:pStyle w:val="HTMLPreformatted"/>
        <w:jc w:val="center"/>
        <w:rPr>
          <w:rStyle w:val="name"/>
          <w:rFonts w:ascii="Times New Roman" w:hAnsi="Times New Roman" w:cs="Times New Roman"/>
          <w:b/>
          <w:bCs/>
        </w:rPr>
      </w:pPr>
    </w:p>
    <w:p w14:paraId="0A216276" w14:textId="77777777" w:rsidR="002C7985" w:rsidRDefault="002C7985" w:rsidP="002C7985">
      <w:pPr>
        <w:jc w:val="center"/>
        <w:rPr>
          <w:rFonts w:ascii="Times New Roman" w:hAnsi="Times New Roman" w:cs="Times New Roman"/>
          <w:sz w:val="20"/>
          <w:szCs w:val="20"/>
        </w:rPr>
      </w:pPr>
    </w:p>
    <w:p w14:paraId="3DCAEFFB" w14:textId="545947BE" w:rsidR="002C7985" w:rsidRPr="000523A3" w:rsidRDefault="002C7985" w:rsidP="005B5C6B">
      <w:pPr>
        <w:spacing w:after="0" w:line="240" w:lineRule="auto"/>
        <w:jc w:val="both"/>
        <w:rPr>
          <w:rFonts w:ascii="Times New Roman" w:hAnsi="Times New Roman" w:cs="Times New Roman"/>
          <w:b/>
          <w:sz w:val="20"/>
          <w:szCs w:val="20"/>
        </w:rPr>
      </w:pPr>
      <w:r w:rsidRPr="000523A3">
        <w:rPr>
          <w:rFonts w:ascii="Times New Roman" w:hAnsi="Times New Roman" w:cs="Times New Roman"/>
          <w:b/>
          <w:sz w:val="20"/>
          <w:szCs w:val="20"/>
        </w:rPr>
        <w:t>ABSTRACT</w:t>
      </w:r>
    </w:p>
    <w:p w14:paraId="3732A27B" w14:textId="21221B88" w:rsidR="000523A3" w:rsidRPr="000523A3" w:rsidRDefault="000523A3" w:rsidP="005B5C6B">
      <w:pPr>
        <w:spacing w:after="0" w:line="240" w:lineRule="auto"/>
        <w:jc w:val="both"/>
        <w:rPr>
          <w:rFonts w:ascii="Times New Roman" w:eastAsia="Times New Roman" w:hAnsi="Times New Roman" w:cs="Times New Roman"/>
          <w:sz w:val="20"/>
          <w:szCs w:val="20"/>
        </w:rPr>
      </w:pPr>
      <w:r w:rsidRPr="000523A3">
        <w:rPr>
          <w:rFonts w:ascii="Times New Roman" w:eastAsia="Times New Roman" w:hAnsi="Times New Roman" w:cs="Times New Roman"/>
          <w:sz w:val="20"/>
          <w:szCs w:val="20"/>
        </w:rPr>
        <w:t>The escalating global water crisis, exacerbated by climate change, rapid urbanization, and infrastructural inadequacies, has intensified the demand for intelligent, adaptive, and decentralized water management systems. This research presents a comprehensive exploration of how artificial intelligence (AI) can revolutionize the management of drinking water by transforming traditional, reactive approaches into proactive, data-driven solutions. Integrating supervised and unsupervised machine learning models</w:t>
      </w:r>
      <w:r w:rsidR="005B5C6B">
        <w:rPr>
          <w:rFonts w:ascii="Times New Roman" w:eastAsia="Times New Roman" w:hAnsi="Times New Roman" w:cs="Times New Roman"/>
          <w:sz w:val="20"/>
          <w:szCs w:val="20"/>
        </w:rPr>
        <w:t xml:space="preserve">- </w:t>
      </w:r>
      <w:r w:rsidRPr="000523A3">
        <w:rPr>
          <w:rFonts w:ascii="Times New Roman" w:eastAsia="Times New Roman" w:hAnsi="Times New Roman" w:cs="Times New Roman"/>
          <w:sz w:val="20"/>
          <w:szCs w:val="20"/>
        </w:rPr>
        <w:t>including Random Forest, Support Vector Machines, and Long Short-Term Memory (LSTM) networks</w:t>
      </w:r>
      <w:r w:rsidR="008A604F">
        <w:rPr>
          <w:rFonts w:ascii="Times New Roman" w:eastAsia="Times New Roman" w:hAnsi="Times New Roman" w:cs="Times New Roman"/>
          <w:sz w:val="20"/>
          <w:szCs w:val="20"/>
        </w:rPr>
        <w:t xml:space="preserve">- </w:t>
      </w:r>
      <w:r w:rsidRPr="000523A3">
        <w:rPr>
          <w:rFonts w:ascii="Times New Roman" w:eastAsia="Times New Roman" w:hAnsi="Times New Roman" w:cs="Times New Roman"/>
          <w:sz w:val="20"/>
          <w:szCs w:val="20"/>
        </w:rPr>
        <w:t>this study demonstrates t</w:t>
      </w:r>
      <w:bookmarkStart w:id="0" w:name="_GoBack"/>
      <w:bookmarkEnd w:id="0"/>
      <w:r w:rsidRPr="000523A3">
        <w:rPr>
          <w:rFonts w:ascii="Times New Roman" w:eastAsia="Times New Roman" w:hAnsi="Times New Roman" w:cs="Times New Roman"/>
          <w:sz w:val="20"/>
          <w:szCs w:val="20"/>
        </w:rPr>
        <w:t>he predictive potential of AI in assessing potable water quality using key physicochemical indicators. A simulation-based case study, inspired by the UCI Water Quality dataset, reveals measurable performance in water potability classification, with SVM outperforming other models in recall and F1-score.</w:t>
      </w:r>
      <w:r>
        <w:rPr>
          <w:rFonts w:ascii="Times New Roman" w:eastAsia="Times New Roman" w:hAnsi="Times New Roman" w:cs="Times New Roman"/>
          <w:sz w:val="20"/>
          <w:szCs w:val="20"/>
        </w:rPr>
        <w:t xml:space="preserve"> </w:t>
      </w:r>
      <w:r w:rsidRPr="000523A3">
        <w:rPr>
          <w:rFonts w:ascii="Times New Roman" w:eastAsia="Times New Roman" w:hAnsi="Times New Roman" w:cs="Times New Roman"/>
          <w:sz w:val="20"/>
          <w:szCs w:val="20"/>
        </w:rPr>
        <w:t xml:space="preserve">Beyond model validation, this research introduces a multidimensional AI framework encompassing federated learning for privacy-preserving collaboration, edge AI for low-connectivity rural deployments, blockchain-integrated smart water certification, </w:t>
      </w:r>
      <w:proofErr w:type="spellStart"/>
      <w:r w:rsidRPr="000523A3">
        <w:rPr>
          <w:rFonts w:ascii="Times New Roman" w:eastAsia="Times New Roman" w:hAnsi="Times New Roman" w:cs="Times New Roman"/>
          <w:sz w:val="20"/>
          <w:szCs w:val="20"/>
        </w:rPr>
        <w:t>AutoML</w:t>
      </w:r>
      <w:proofErr w:type="spellEnd"/>
      <w:r w:rsidRPr="000523A3">
        <w:rPr>
          <w:rFonts w:ascii="Times New Roman" w:eastAsia="Times New Roman" w:hAnsi="Times New Roman" w:cs="Times New Roman"/>
          <w:sz w:val="20"/>
          <w:szCs w:val="20"/>
        </w:rPr>
        <w:t xml:space="preserve"> for accessibility by non-experts, and digital twins for real-time infrastructure simulation. Advanced architectures such as graph neural networks (GNNs), multimodal learning, and reinforcement learning are also discussed for optimizing water distribution networks, anomaly detection, and dynamic demand forecasting. The study further proposes an SDG-aligned AI metrics dashboard to monitor progress toward SDG 6.1 (safe and affordable drinking water) and 6.3 (improved water quality), promoting transparency and equity in resource allocation and policymaking.</w:t>
      </w:r>
      <w:r w:rsidR="005B5C6B">
        <w:rPr>
          <w:rFonts w:ascii="Times New Roman" w:eastAsia="Times New Roman" w:hAnsi="Times New Roman" w:cs="Times New Roman"/>
          <w:sz w:val="20"/>
          <w:szCs w:val="20"/>
        </w:rPr>
        <w:t xml:space="preserve"> </w:t>
      </w:r>
      <w:r w:rsidRPr="000523A3">
        <w:rPr>
          <w:rFonts w:ascii="Times New Roman" w:eastAsia="Times New Roman" w:hAnsi="Times New Roman" w:cs="Times New Roman"/>
          <w:sz w:val="20"/>
          <w:szCs w:val="20"/>
        </w:rPr>
        <w:t>Critically, the research addresses ethical and practical considerations, including data privacy, interpretability through explainable AI (XAI), and AI deployment in climate-vulnerable, under-resourced, or post-disaster regions. By bridging environmental engineering, AI innovation, and sustainable development policy, this paper provides a scalable, adaptable, and resilient roadmap for next-generation drinking water governance. The findings underscore AI’s transformative role in achieving global water security and public health outcomes, while setting an ambitious agenda for future interdisciplinary research, deployment, and digital inclusion in the water sector.</w:t>
      </w:r>
    </w:p>
    <w:p w14:paraId="0173FAAC" w14:textId="052DAA5C" w:rsidR="00F12C76" w:rsidRDefault="00F12C76" w:rsidP="002C7985">
      <w:pPr>
        <w:spacing w:after="0"/>
        <w:jc w:val="both"/>
        <w:rPr>
          <w:rFonts w:ascii="Times New Roman" w:eastAsia="Times New Roman" w:hAnsi="Times New Roman" w:cs="Times New Roman"/>
          <w:sz w:val="20"/>
          <w:szCs w:val="20"/>
        </w:rPr>
      </w:pPr>
    </w:p>
    <w:p w14:paraId="43ED4BA3" w14:textId="4C918D89" w:rsidR="00451077" w:rsidRPr="00E12E0C" w:rsidRDefault="00451077" w:rsidP="00E12E0C">
      <w:pPr>
        <w:spacing w:after="0" w:line="360" w:lineRule="auto"/>
        <w:jc w:val="both"/>
        <w:rPr>
          <w:rFonts w:ascii="Times New Roman" w:eastAsia="Times New Roman" w:hAnsi="Times New Roman" w:cs="Times New Roman"/>
          <w:b/>
          <w:bCs/>
          <w:sz w:val="20"/>
          <w:szCs w:val="20"/>
        </w:rPr>
      </w:pPr>
      <w:r w:rsidRPr="00E12E0C">
        <w:rPr>
          <w:rFonts w:ascii="Times New Roman" w:eastAsia="Times New Roman" w:hAnsi="Times New Roman" w:cs="Times New Roman"/>
          <w:b/>
          <w:bCs/>
          <w:sz w:val="20"/>
          <w:szCs w:val="20"/>
        </w:rPr>
        <w:t>KEYWORDS</w:t>
      </w:r>
    </w:p>
    <w:p w14:paraId="6EFDD986" w14:textId="5CC8DED8" w:rsidR="00E12E0C" w:rsidRPr="00E12E0C" w:rsidRDefault="00E12E0C" w:rsidP="00D32DD4">
      <w:pPr>
        <w:spacing w:after="0" w:line="240" w:lineRule="auto"/>
        <w:jc w:val="both"/>
        <w:rPr>
          <w:rFonts w:ascii="Times New Roman" w:eastAsia="Times New Roman" w:hAnsi="Times New Roman" w:cs="Times New Roman"/>
          <w:sz w:val="20"/>
          <w:szCs w:val="20"/>
        </w:rPr>
      </w:pPr>
      <w:r w:rsidRPr="00E12E0C">
        <w:rPr>
          <w:rFonts w:ascii="Times New Roman" w:eastAsia="Times New Roman" w:hAnsi="Times New Roman" w:cs="Times New Roman"/>
          <w:sz w:val="20"/>
          <w:szCs w:val="20"/>
        </w:rPr>
        <w:t>Artificial Intelligence in Water Management, Blockchain Water Certification, Drinking Water Quality Prediction, Edge AI for Rural Water Systems, Federated Learning for Environmental Monitoring, Machine Learning for Waterborne Disease Forecasting, Reinforcement Learning in Water Distribution, SDG 6.1 and 6.3 Monitoring, Smart Water Infrastructure.</w:t>
      </w:r>
    </w:p>
    <w:p w14:paraId="40CB1C01" w14:textId="4AFE22B0" w:rsidR="00451077" w:rsidRPr="00E12E0C" w:rsidRDefault="00451077" w:rsidP="00E12E0C">
      <w:pPr>
        <w:spacing w:after="0" w:line="360" w:lineRule="auto"/>
        <w:jc w:val="both"/>
        <w:rPr>
          <w:rFonts w:ascii="Times New Roman" w:eastAsia="Times New Roman" w:hAnsi="Times New Roman" w:cs="Times New Roman"/>
          <w:sz w:val="20"/>
          <w:szCs w:val="20"/>
        </w:rPr>
      </w:pPr>
    </w:p>
    <w:p w14:paraId="128588FD" w14:textId="2BAFA3E1" w:rsidR="00451077" w:rsidRPr="00E12E0C" w:rsidRDefault="00451077" w:rsidP="00E12E0C">
      <w:pPr>
        <w:spacing w:after="0" w:line="360" w:lineRule="auto"/>
        <w:jc w:val="both"/>
        <w:rPr>
          <w:rFonts w:ascii="Times New Roman" w:eastAsia="Times New Roman" w:hAnsi="Times New Roman" w:cs="Times New Roman"/>
          <w:b/>
          <w:bCs/>
          <w:sz w:val="20"/>
          <w:szCs w:val="20"/>
        </w:rPr>
      </w:pPr>
      <w:r w:rsidRPr="00E12E0C">
        <w:rPr>
          <w:rFonts w:ascii="Times New Roman" w:eastAsia="Times New Roman" w:hAnsi="Times New Roman" w:cs="Times New Roman"/>
          <w:b/>
          <w:bCs/>
          <w:sz w:val="20"/>
          <w:szCs w:val="20"/>
        </w:rPr>
        <w:t>INTRODUCTION</w:t>
      </w:r>
    </w:p>
    <w:p w14:paraId="0C2EB241" w14:textId="2C1C860C" w:rsidR="00451077" w:rsidRDefault="000F01D7" w:rsidP="00E12E0C">
      <w:pPr>
        <w:spacing w:after="0" w:line="360" w:lineRule="auto"/>
        <w:jc w:val="both"/>
        <w:rPr>
          <w:rFonts w:ascii="Times New Roman" w:eastAsia="Times New Roman" w:hAnsi="Times New Roman" w:cs="Times New Roman"/>
          <w:sz w:val="20"/>
          <w:szCs w:val="20"/>
        </w:rPr>
      </w:pPr>
      <w:r w:rsidRPr="00E12E0C">
        <w:rPr>
          <w:rFonts w:ascii="Times New Roman" w:eastAsia="Times New Roman" w:hAnsi="Times New Roman" w:cs="Times New Roman"/>
          <w:sz w:val="20"/>
          <w:szCs w:val="20"/>
        </w:rPr>
        <w:t>The natural elixir of life is water. Clean water must be available for life to exist. However, waterborne diseases cause havoc in large regions of poor and underdeveloped nations. The WHO estimates that waterborne infections claim the lives of 3.6 million people</w:t>
      </w:r>
      <w:r>
        <w:rPr>
          <w:rFonts w:ascii="Times New Roman" w:eastAsia="Times New Roman" w:hAnsi="Times New Roman" w:cs="Times New Roman"/>
          <w:sz w:val="20"/>
          <w:szCs w:val="20"/>
        </w:rPr>
        <w:t xml:space="preserve"> globally, with children </w:t>
      </w:r>
      <w:r w:rsidRPr="000F01D7">
        <w:rPr>
          <w:rFonts w:ascii="Times New Roman" w:eastAsia="Times New Roman" w:hAnsi="Times New Roman" w:cs="Times New Roman"/>
          <w:sz w:val="20"/>
          <w:szCs w:val="20"/>
        </w:rPr>
        <w:t>responsible for about 2.2 million of these deaths. Drinking water contaminated with harmful bacteria, viruses, protozoa, and other pathogens can result in waterborne diseases (World Health Organization: WHO, 2023).</w:t>
      </w:r>
      <w:r>
        <w:rPr>
          <w:rFonts w:ascii="Times New Roman" w:eastAsia="Times New Roman" w:hAnsi="Times New Roman" w:cs="Times New Roman"/>
          <w:sz w:val="20"/>
          <w:szCs w:val="20"/>
        </w:rPr>
        <w:t xml:space="preserve"> </w:t>
      </w:r>
      <w:r w:rsidR="000F488E" w:rsidRPr="000F488E">
        <w:rPr>
          <w:rFonts w:ascii="Times New Roman" w:eastAsia="Times New Roman" w:hAnsi="Times New Roman" w:cs="Times New Roman"/>
          <w:sz w:val="20"/>
          <w:szCs w:val="20"/>
        </w:rPr>
        <w:t xml:space="preserve">Sewage leaks into </w:t>
      </w:r>
      <w:r w:rsidR="000F488E">
        <w:rPr>
          <w:rFonts w:ascii="Times New Roman" w:eastAsia="Times New Roman" w:hAnsi="Times New Roman" w:cs="Times New Roman"/>
          <w:sz w:val="20"/>
          <w:szCs w:val="20"/>
        </w:rPr>
        <w:t>drinking water sources, and these dangerous microbes pollute water due to</w:t>
      </w:r>
      <w:r w:rsidR="000F488E" w:rsidRPr="000F488E">
        <w:rPr>
          <w:rFonts w:ascii="Times New Roman" w:eastAsia="Times New Roman" w:hAnsi="Times New Roman" w:cs="Times New Roman"/>
          <w:sz w:val="20"/>
          <w:szCs w:val="20"/>
        </w:rPr>
        <w:t xml:space="preserve"> poor sanitation procedures. Every attempt has been made by governmental and non-governmental organizations (NGOs) to improve the quality of the drinking water. However, access to clean drinking water is still a pipe dream for the majority of people.</w:t>
      </w:r>
      <w:r w:rsidR="000F488E">
        <w:rPr>
          <w:rFonts w:ascii="Times New Roman" w:eastAsia="Times New Roman" w:hAnsi="Times New Roman" w:cs="Times New Roman"/>
          <w:sz w:val="20"/>
          <w:szCs w:val="20"/>
        </w:rPr>
        <w:t xml:space="preserve"> </w:t>
      </w:r>
      <w:r w:rsidR="000F488E" w:rsidRPr="000F488E">
        <w:rPr>
          <w:rFonts w:ascii="Times New Roman" w:eastAsia="Times New Roman" w:hAnsi="Times New Roman" w:cs="Times New Roman"/>
          <w:sz w:val="20"/>
          <w:szCs w:val="20"/>
        </w:rPr>
        <w:t>Optimal solutions based on state-of-the-art advances in deep learning and machine learning can be implemented to effectively combat this global problem (Joy et al., 2023).</w:t>
      </w:r>
      <w:r w:rsidR="000F488E">
        <w:rPr>
          <w:rFonts w:ascii="Times New Roman" w:eastAsia="Times New Roman" w:hAnsi="Times New Roman" w:cs="Times New Roman"/>
          <w:sz w:val="20"/>
          <w:szCs w:val="20"/>
        </w:rPr>
        <w:t xml:space="preserve"> </w:t>
      </w:r>
      <w:r w:rsidR="000F488E" w:rsidRPr="000F488E">
        <w:rPr>
          <w:rFonts w:ascii="Times New Roman" w:eastAsia="Times New Roman" w:hAnsi="Times New Roman" w:cs="Times New Roman"/>
          <w:sz w:val="20"/>
          <w:szCs w:val="20"/>
        </w:rPr>
        <w:t>Bacteria, viruses, parasites, pesticides, antibiotics, plastics, excrement, radioactive materials, fertilizers, and pesticides are the main sources of water contamination. Since these substances don't permanently change the color of water, they are usually invisible contaminants (</w:t>
      </w:r>
      <w:proofErr w:type="spellStart"/>
      <w:r w:rsidR="000F488E" w:rsidRPr="000F488E">
        <w:rPr>
          <w:rFonts w:ascii="Times New Roman" w:eastAsia="Times New Roman" w:hAnsi="Times New Roman" w:cs="Times New Roman"/>
          <w:sz w:val="20"/>
          <w:szCs w:val="20"/>
        </w:rPr>
        <w:t>Maroju</w:t>
      </w:r>
      <w:proofErr w:type="spellEnd"/>
      <w:r w:rsidR="000F488E" w:rsidRPr="000F488E">
        <w:rPr>
          <w:rFonts w:ascii="Times New Roman" w:eastAsia="Times New Roman" w:hAnsi="Times New Roman" w:cs="Times New Roman"/>
          <w:sz w:val="20"/>
          <w:szCs w:val="20"/>
        </w:rPr>
        <w:t xml:space="preserve"> et al., 2023). The most hazardous water pollutants are Anthrax bacteria, which are present in tanning wastes. All of them contaminate water, render it unsafe to consume, and, if used, result in diseases spread by water (Cabral, 2010).</w:t>
      </w:r>
      <w:r w:rsidR="000F488E">
        <w:rPr>
          <w:rFonts w:ascii="Times New Roman" w:eastAsia="Times New Roman" w:hAnsi="Times New Roman" w:cs="Times New Roman"/>
          <w:sz w:val="20"/>
          <w:szCs w:val="20"/>
        </w:rPr>
        <w:t xml:space="preserve"> </w:t>
      </w:r>
      <w:r w:rsidR="00545ADD" w:rsidRPr="00545ADD">
        <w:rPr>
          <w:rFonts w:ascii="Times New Roman" w:eastAsia="Times New Roman" w:hAnsi="Times New Roman" w:cs="Times New Roman"/>
          <w:sz w:val="20"/>
          <w:szCs w:val="20"/>
        </w:rPr>
        <w:t xml:space="preserve">Worldwide, waterborne illnesses are a major concern. According to a United Nations </w:t>
      </w:r>
      <w:r w:rsidR="00545ADD" w:rsidRPr="00545ADD">
        <w:rPr>
          <w:rFonts w:ascii="Times New Roman" w:eastAsia="Times New Roman" w:hAnsi="Times New Roman" w:cs="Times New Roman"/>
          <w:sz w:val="20"/>
          <w:szCs w:val="20"/>
        </w:rPr>
        <w:lastRenderedPageBreak/>
        <w:t>assessment, water-related diseases claim the lives of almost three million people worldwide, with 1.2 million of those deaths being in children (World Health Organization: WHO, 2023).</w:t>
      </w:r>
      <w:r w:rsidR="00545ADD">
        <w:rPr>
          <w:rFonts w:ascii="Times New Roman" w:eastAsia="Times New Roman" w:hAnsi="Times New Roman" w:cs="Times New Roman"/>
          <w:sz w:val="20"/>
          <w:szCs w:val="20"/>
        </w:rPr>
        <w:t xml:space="preserve"> </w:t>
      </w:r>
    </w:p>
    <w:p w14:paraId="5B8CDC3A" w14:textId="28E7F7FD" w:rsidR="00F0204C" w:rsidRPr="00F0204C" w:rsidRDefault="00F0204C" w:rsidP="00F0204C">
      <w:pPr>
        <w:spacing w:after="0" w:line="360" w:lineRule="auto"/>
        <w:jc w:val="both"/>
        <w:rPr>
          <w:rFonts w:ascii="Times New Roman" w:eastAsia="Times New Roman" w:hAnsi="Times New Roman" w:cs="Times New Roman"/>
          <w:sz w:val="20"/>
          <w:szCs w:val="20"/>
        </w:rPr>
      </w:pPr>
      <w:r w:rsidRPr="00F0204C">
        <w:rPr>
          <w:rFonts w:ascii="Times New Roman" w:eastAsia="Times New Roman" w:hAnsi="Times New Roman" w:cs="Times New Roman"/>
          <w:sz w:val="20"/>
          <w:szCs w:val="20"/>
        </w:rPr>
        <w:t>An essential part of our health is clean water. According to WHO estimates, drinking tainted water can cause 485,000 diarrheal deaths annually</w:t>
      </w:r>
      <w:r>
        <w:rPr>
          <w:rFonts w:ascii="Times New Roman" w:eastAsia="Times New Roman" w:hAnsi="Times New Roman" w:cs="Times New Roman"/>
          <w:sz w:val="20"/>
          <w:szCs w:val="20"/>
        </w:rPr>
        <w:t>,</w:t>
      </w:r>
      <w:r w:rsidRPr="00F0204C">
        <w:rPr>
          <w:rFonts w:ascii="Times New Roman" w:eastAsia="Times New Roman" w:hAnsi="Times New Roman" w:cs="Times New Roman"/>
          <w:sz w:val="20"/>
          <w:szCs w:val="20"/>
        </w:rPr>
        <w:t xml:space="preserve"> as well as cholera, dysentery, typhoid, and polio infections. </w:t>
      </w:r>
      <w:r>
        <w:rPr>
          <w:rFonts w:ascii="Times New Roman" w:eastAsia="Times New Roman" w:hAnsi="Times New Roman" w:cs="Times New Roman"/>
          <w:sz w:val="20"/>
          <w:szCs w:val="20"/>
        </w:rPr>
        <w:t>To treat and prevent</w:t>
      </w:r>
      <w:r w:rsidRPr="00F0204C">
        <w:rPr>
          <w:rFonts w:ascii="Times New Roman" w:eastAsia="Times New Roman" w:hAnsi="Times New Roman" w:cs="Times New Roman"/>
          <w:sz w:val="20"/>
          <w:szCs w:val="20"/>
        </w:rPr>
        <w:t xml:space="preserve"> aquatic infections, pathogen identification is essential. The emergence of AI-powered machine learning and deep learning has enabled a revolutionary advancement in object identification (Joy et al., 2023). It is evident from the condition of water resources today that improved management is needed. Achieving the Sustainable Development Goals (SDGs) of the UN 2030 Agenda for Sustainable Development and managing water resources sustainably and sensibly depend on acknowledging, evaluating, and elaborating on the value of water and incorporating it into decision-making (United Nations, 2023).</w:t>
      </w:r>
      <w:r>
        <w:rPr>
          <w:rFonts w:ascii="Times New Roman" w:eastAsia="Times New Roman" w:hAnsi="Times New Roman" w:cs="Times New Roman"/>
          <w:sz w:val="20"/>
          <w:szCs w:val="20"/>
        </w:rPr>
        <w:t xml:space="preserve"> </w:t>
      </w:r>
      <w:r w:rsidRPr="00F0204C">
        <w:rPr>
          <w:rFonts w:ascii="Times New Roman" w:eastAsia="Times New Roman" w:hAnsi="Times New Roman" w:cs="Times New Roman"/>
          <w:sz w:val="20"/>
          <w:szCs w:val="20"/>
        </w:rPr>
        <w:t>Sufficient water quality is a necessary condition for our life (</w:t>
      </w:r>
      <w:proofErr w:type="spellStart"/>
      <w:r w:rsidRPr="00F0204C">
        <w:rPr>
          <w:rFonts w:ascii="Times New Roman" w:eastAsia="Times New Roman" w:hAnsi="Times New Roman" w:cs="Times New Roman"/>
          <w:sz w:val="20"/>
          <w:szCs w:val="20"/>
        </w:rPr>
        <w:t>Sinčak</w:t>
      </w:r>
      <w:proofErr w:type="spellEnd"/>
      <w:r w:rsidRPr="00F0204C">
        <w:rPr>
          <w:rFonts w:ascii="Times New Roman" w:eastAsia="Times New Roman" w:hAnsi="Times New Roman" w:cs="Times New Roman"/>
          <w:sz w:val="20"/>
          <w:szCs w:val="20"/>
        </w:rPr>
        <w:t xml:space="preserve"> et al., 2014). Destroying clean water supplies or mixing them with contaminated water increases the risk of a waterborne illness outbreak in disaster-affected communities. In the event of a crisis, a country like Haiti, where a significant section of the populace lacks access to fresh water and even the most basic sanitation services, would be more severely affected.</w:t>
      </w:r>
    </w:p>
    <w:p w14:paraId="5D4F4270" w14:textId="7DA8DED6" w:rsidR="00545ADD" w:rsidRDefault="00F0204C" w:rsidP="00F0204C">
      <w:pPr>
        <w:spacing w:after="0" w:line="360" w:lineRule="auto"/>
        <w:jc w:val="both"/>
        <w:rPr>
          <w:rFonts w:ascii="Times New Roman" w:eastAsia="Times New Roman" w:hAnsi="Times New Roman" w:cs="Times New Roman"/>
          <w:sz w:val="20"/>
          <w:szCs w:val="20"/>
        </w:rPr>
      </w:pPr>
      <w:r w:rsidRPr="00F0204C">
        <w:rPr>
          <w:rFonts w:ascii="Times New Roman" w:eastAsia="Times New Roman" w:hAnsi="Times New Roman" w:cs="Times New Roman"/>
          <w:sz w:val="20"/>
          <w:szCs w:val="20"/>
        </w:rPr>
        <w:t xml:space="preserve">Early detection of watery illnesses like cholera would be extremely beneficial for managing epidemic diseases and providing humanitarian aid. In disease forecasting, it can be challenging to identify the right traits to more accurately anticipate an epidemic in the future (Nusrat et al., 2022; </w:t>
      </w:r>
      <w:proofErr w:type="spellStart"/>
      <w:r w:rsidRPr="00F0204C">
        <w:rPr>
          <w:rFonts w:ascii="Times New Roman" w:eastAsia="Times New Roman" w:hAnsi="Times New Roman" w:cs="Times New Roman"/>
          <w:sz w:val="20"/>
          <w:szCs w:val="20"/>
        </w:rPr>
        <w:t>Maroju</w:t>
      </w:r>
      <w:proofErr w:type="spellEnd"/>
      <w:r w:rsidRPr="00F0204C">
        <w:rPr>
          <w:rFonts w:ascii="Times New Roman" w:eastAsia="Times New Roman" w:hAnsi="Times New Roman" w:cs="Times New Roman"/>
          <w:sz w:val="20"/>
          <w:szCs w:val="20"/>
        </w:rPr>
        <w:t xml:space="preserve"> et al., 2023).</w:t>
      </w:r>
    </w:p>
    <w:p w14:paraId="5279BBB1" w14:textId="4D83CC19" w:rsidR="00F0204C" w:rsidRDefault="00F0204C" w:rsidP="00F0204C">
      <w:pPr>
        <w:spacing w:after="0" w:line="360" w:lineRule="auto"/>
        <w:jc w:val="both"/>
        <w:rPr>
          <w:rFonts w:ascii="Times New Roman" w:eastAsia="Times New Roman" w:hAnsi="Times New Roman" w:cs="Times New Roman"/>
          <w:sz w:val="20"/>
          <w:szCs w:val="20"/>
        </w:rPr>
      </w:pPr>
    </w:p>
    <w:p w14:paraId="5439ADCD" w14:textId="153FEFED" w:rsidR="00FD1C17" w:rsidRDefault="00FD1C17" w:rsidP="00F0204C">
      <w:pPr>
        <w:spacing w:after="0" w:line="360" w:lineRule="auto"/>
        <w:jc w:val="both"/>
        <w:rPr>
          <w:rFonts w:ascii="Times New Roman" w:eastAsia="Times New Roman" w:hAnsi="Times New Roman" w:cs="Times New Roman"/>
          <w:b/>
          <w:bCs/>
          <w:sz w:val="20"/>
          <w:szCs w:val="20"/>
        </w:rPr>
      </w:pPr>
      <w:r w:rsidRPr="00FD1C17">
        <w:rPr>
          <w:rFonts w:ascii="Times New Roman" w:eastAsia="Times New Roman" w:hAnsi="Times New Roman" w:cs="Times New Roman"/>
          <w:b/>
          <w:bCs/>
          <w:sz w:val="20"/>
          <w:szCs w:val="20"/>
        </w:rPr>
        <w:t>LITERATURE REVIEW</w:t>
      </w:r>
    </w:p>
    <w:p w14:paraId="50E40DB9" w14:textId="5F7618CE" w:rsidR="007176A9" w:rsidRDefault="007176A9" w:rsidP="00F0204C">
      <w:pPr>
        <w:spacing w:after="0" w:line="360" w:lineRule="auto"/>
        <w:jc w:val="both"/>
        <w:rPr>
          <w:rFonts w:ascii="Times New Roman" w:hAnsi="Times New Roman" w:cs="Times New Roman"/>
          <w:sz w:val="20"/>
          <w:szCs w:val="20"/>
        </w:rPr>
      </w:pPr>
      <w:r w:rsidRPr="007176A9">
        <w:rPr>
          <w:rFonts w:ascii="Times New Roman" w:hAnsi="Times New Roman" w:cs="Times New Roman"/>
          <w:sz w:val="20"/>
          <w:szCs w:val="20"/>
        </w:rPr>
        <w:t>The application of artificial intelligence (AI) in the drinking water sector is a rapidly expanding field, providing innovative solutions for enhancing water quality monitoring, forecasting contamination events, optimizing treatment processes, and ensuring equitable access to clean water. This literature review synthesizes recent advancements and critical research contributions to delineate the state of knowledge and identify gaps in the intersection of AI and drinking water management.</w:t>
      </w:r>
    </w:p>
    <w:p w14:paraId="50A2855B" w14:textId="33238FC4" w:rsidR="007176A9" w:rsidRDefault="003D19CF" w:rsidP="00F0204C">
      <w:pPr>
        <w:spacing w:after="0" w:line="360" w:lineRule="auto"/>
        <w:jc w:val="both"/>
        <w:rPr>
          <w:rStyle w:val="Strong"/>
          <w:rFonts w:ascii="Times New Roman" w:hAnsi="Times New Roman" w:cs="Times New Roman"/>
          <w:b w:val="0"/>
          <w:bCs w:val="0"/>
          <w:sz w:val="20"/>
          <w:szCs w:val="20"/>
        </w:rPr>
      </w:pPr>
      <w:r w:rsidRPr="003D19CF">
        <w:rPr>
          <w:rFonts w:ascii="Times New Roman" w:hAnsi="Times New Roman" w:cs="Times New Roman"/>
          <w:b/>
          <w:bCs/>
          <w:sz w:val="20"/>
          <w:szCs w:val="20"/>
        </w:rPr>
        <w:t>1.</w:t>
      </w:r>
      <w:r w:rsidRPr="003D19CF">
        <w:rPr>
          <w:rFonts w:ascii="Times New Roman" w:hAnsi="Times New Roman" w:cs="Times New Roman"/>
          <w:sz w:val="20"/>
          <w:szCs w:val="20"/>
        </w:rPr>
        <w:t xml:space="preserve"> </w:t>
      </w:r>
      <w:r w:rsidRPr="003D19CF">
        <w:rPr>
          <w:rStyle w:val="Strong"/>
          <w:rFonts w:ascii="Times New Roman" w:hAnsi="Times New Roman" w:cs="Times New Roman"/>
          <w:sz w:val="20"/>
          <w:szCs w:val="20"/>
        </w:rPr>
        <w:t>Global Challenges in Drinking Water Management:</w:t>
      </w:r>
      <w:r>
        <w:rPr>
          <w:rStyle w:val="Strong"/>
          <w:rFonts w:ascii="Times New Roman" w:hAnsi="Times New Roman" w:cs="Times New Roman"/>
          <w:sz w:val="20"/>
          <w:szCs w:val="20"/>
        </w:rPr>
        <w:t xml:space="preserve"> </w:t>
      </w:r>
      <w:r w:rsidR="00BC59A1" w:rsidRPr="00BC59A1">
        <w:rPr>
          <w:rStyle w:val="Strong"/>
          <w:rFonts w:ascii="Times New Roman" w:hAnsi="Times New Roman" w:cs="Times New Roman"/>
          <w:b w:val="0"/>
          <w:bCs w:val="0"/>
          <w:sz w:val="20"/>
          <w:szCs w:val="20"/>
        </w:rPr>
        <w:t>Human health depends on access to safe drinking water, but this is still a global problem. Around 485,000 people die from diarrheal illness each year as a result of drinking water tainted with feces, according to the World Health Organization (2023). Researchers are looking at intelligent systems that can make decisions in real time and discover anomalies early in water quality management because of the urgent need for dependable, effective, and scalable monitoring and treatment solutions (UNICEF, 2023).</w:t>
      </w:r>
      <w:r w:rsidR="00BC59A1">
        <w:rPr>
          <w:rStyle w:val="Strong"/>
          <w:rFonts w:ascii="Times New Roman" w:hAnsi="Times New Roman" w:cs="Times New Roman"/>
          <w:b w:val="0"/>
          <w:bCs w:val="0"/>
          <w:sz w:val="20"/>
          <w:szCs w:val="20"/>
        </w:rPr>
        <w:t xml:space="preserve"> </w:t>
      </w:r>
      <w:r w:rsidR="00F308D5" w:rsidRPr="00F308D5">
        <w:rPr>
          <w:rStyle w:val="Strong"/>
          <w:rFonts w:ascii="Times New Roman" w:hAnsi="Times New Roman" w:cs="Times New Roman"/>
          <w:b w:val="0"/>
          <w:bCs w:val="0"/>
          <w:sz w:val="20"/>
          <w:szCs w:val="20"/>
        </w:rPr>
        <w:t xml:space="preserve">Serious risks to public health are still posed by waterborne illnesses brought on by bacteria (like Vibrio cholerae and Salmonella typhi), viruses (like Rotavirus and Norovirus), and protozoa (such </w:t>
      </w:r>
      <w:r w:rsidR="00CA0DD1">
        <w:rPr>
          <w:rStyle w:val="Strong"/>
          <w:rFonts w:ascii="Times New Roman" w:hAnsi="Times New Roman" w:cs="Times New Roman"/>
          <w:b w:val="0"/>
          <w:bCs w:val="0"/>
          <w:sz w:val="20"/>
          <w:szCs w:val="20"/>
        </w:rPr>
        <w:t xml:space="preserve">as </w:t>
      </w:r>
      <w:r w:rsidR="00F308D5" w:rsidRPr="00F308D5">
        <w:rPr>
          <w:rStyle w:val="Strong"/>
          <w:rFonts w:ascii="Times New Roman" w:hAnsi="Times New Roman" w:cs="Times New Roman"/>
          <w:b w:val="0"/>
          <w:bCs w:val="0"/>
          <w:sz w:val="20"/>
          <w:szCs w:val="20"/>
        </w:rPr>
        <w:t xml:space="preserve">Giardia lamblia and Cryptosporidium) (Cabral, 2010; Giri et al., 2020). Traditional detection techniques are sluggish and frequently unsuccessful in </w:t>
      </w:r>
      <w:r w:rsidR="00CA0DD1">
        <w:rPr>
          <w:rStyle w:val="Strong"/>
          <w:rFonts w:ascii="Times New Roman" w:hAnsi="Times New Roman" w:cs="Times New Roman"/>
          <w:b w:val="0"/>
          <w:bCs w:val="0"/>
          <w:sz w:val="20"/>
          <w:szCs w:val="20"/>
        </w:rPr>
        <w:t>emergencies</w:t>
      </w:r>
      <w:r w:rsidR="00F308D5" w:rsidRPr="00F308D5">
        <w:rPr>
          <w:rStyle w:val="Strong"/>
          <w:rFonts w:ascii="Times New Roman" w:hAnsi="Times New Roman" w:cs="Times New Roman"/>
          <w:b w:val="0"/>
          <w:bCs w:val="0"/>
          <w:sz w:val="20"/>
          <w:szCs w:val="20"/>
        </w:rPr>
        <w:t xml:space="preserve"> because many water pollutants are unseen.</w:t>
      </w:r>
    </w:p>
    <w:p w14:paraId="078C137F" w14:textId="361AFAC1" w:rsidR="00F308D5" w:rsidRDefault="00CA0DD1" w:rsidP="00F0204C">
      <w:pPr>
        <w:spacing w:after="0" w:line="360" w:lineRule="auto"/>
        <w:jc w:val="both"/>
        <w:rPr>
          <w:rStyle w:val="Strong"/>
          <w:rFonts w:ascii="Times New Roman" w:hAnsi="Times New Roman" w:cs="Times New Roman"/>
          <w:b w:val="0"/>
          <w:bCs w:val="0"/>
          <w:sz w:val="20"/>
          <w:szCs w:val="20"/>
        </w:rPr>
      </w:pPr>
      <w:r w:rsidRPr="00CA0DD1">
        <w:rPr>
          <w:rFonts w:ascii="Times New Roman" w:hAnsi="Times New Roman" w:cs="Times New Roman"/>
          <w:b/>
          <w:bCs/>
          <w:sz w:val="20"/>
          <w:szCs w:val="20"/>
        </w:rPr>
        <w:t>2.</w:t>
      </w:r>
      <w:r w:rsidRPr="00CA0DD1">
        <w:rPr>
          <w:rFonts w:ascii="Times New Roman" w:hAnsi="Times New Roman" w:cs="Times New Roman"/>
          <w:sz w:val="20"/>
          <w:szCs w:val="20"/>
        </w:rPr>
        <w:t xml:space="preserve"> </w:t>
      </w:r>
      <w:r w:rsidRPr="00CA0DD1">
        <w:rPr>
          <w:rStyle w:val="Strong"/>
          <w:rFonts w:ascii="Times New Roman" w:hAnsi="Times New Roman" w:cs="Times New Roman"/>
          <w:sz w:val="20"/>
          <w:szCs w:val="20"/>
        </w:rPr>
        <w:t xml:space="preserve">Artificial Intelligence in Water Quality Monitoring: </w:t>
      </w:r>
      <w:r w:rsidR="001053B3" w:rsidRPr="001053B3">
        <w:rPr>
          <w:rStyle w:val="Strong"/>
          <w:rFonts w:ascii="Times New Roman" w:hAnsi="Times New Roman" w:cs="Times New Roman"/>
          <w:b w:val="0"/>
          <w:bCs w:val="0"/>
          <w:sz w:val="20"/>
          <w:szCs w:val="20"/>
        </w:rPr>
        <w:t xml:space="preserve">AI systems have shown promise in increasing the precision and speed of water quality evaluations, especially those built on machine learning (ML) and deep learning (DL). For example, water quality metrics like pH, turbidity, dissolved oxygen, and chemical oxygen demand (COD) have been successfully classified using convolutional neural networks (CNNs) and support vector machines (SVMs) (Li et al., 2023). </w:t>
      </w:r>
      <w:r w:rsidR="001053B3">
        <w:rPr>
          <w:rStyle w:val="Strong"/>
          <w:rFonts w:ascii="Times New Roman" w:hAnsi="Times New Roman" w:cs="Times New Roman"/>
          <w:b w:val="0"/>
          <w:bCs w:val="0"/>
          <w:sz w:val="20"/>
          <w:szCs w:val="20"/>
        </w:rPr>
        <w:t>To</w:t>
      </w:r>
      <w:r w:rsidR="001053B3" w:rsidRPr="001053B3">
        <w:rPr>
          <w:rStyle w:val="Strong"/>
          <w:rFonts w:ascii="Times New Roman" w:hAnsi="Times New Roman" w:cs="Times New Roman"/>
          <w:b w:val="0"/>
          <w:bCs w:val="0"/>
          <w:sz w:val="20"/>
          <w:szCs w:val="20"/>
        </w:rPr>
        <w:t xml:space="preserve"> facilitate early intervention and better risk management, Zhang et al. (2022) created a deep learning model that uses LSTM (Long Short-Term Memory) networks to predict turbidity levels in urban water sources with over 95% accuracy.</w:t>
      </w:r>
      <w:r w:rsidR="001053B3">
        <w:rPr>
          <w:rStyle w:val="Strong"/>
          <w:rFonts w:ascii="Times New Roman" w:hAnsi="Times New Roman" w:cs="Times New Roman"/>
          <w:b w:val="0"/>
          <w:bCs w:val="0"/>
          <w:sz w:val="20"/>
          <w:szCs w:val="20"/>
        </w:rPr>
        <w:t xml:space="preserve"> </w:t>
      </w:r>
      <w:r w:rsidR="001053B3" w:rsidRPr="001053B3">
        <w:rPr>
          <w:rStyle w:val="Strong"/>
          <w:rFonts w:ascii="Times New Roman" w:hAnsi="Times New Roman" w:cs="Times New Roman"/>
          <w:b w:val="0"/>
          <w:bCs w:val="0"/>
          <w:sz w:val="20"/>
          <w:szCs w:val="20"/>
        </w:rPr>
        <w:t>Furthermore, Al-Ghamdi and Khan (2021) introduced a real-time AI-IoT hybrid system capable of detecting waterborne pathogens using image recognition techniques embedded in CNNs. Their model was integrated with GSM-enabled SCADA systems to collect and transmit data from remote locations. These tools offer an affordable and scalable alternative for developing countries where waterborne diseases are prevalent.</w:t>
      </w:r>
    </w:p>
    <w:p w14:paraId="44129DCC" w14:textId="0767135D" w:rsidR="001053B3" w:rsidRDefault="009C0C27" w:rsidP="00F0204C">
      <w:pPr>
        <w:spacing w:after="0" w:line="360" w:lineRule="auto"/>
        <w:jc w:val="both"/>
        <w:rPr>
          <w:rStyle w:val="Strong"/>
          <w:rFonts w:ascii="Times New Roman" w:hAnsi="Times New Roman" w:cs="Times New Roman"/>
          <w:b w:val="0"/>
          <w:bCs w:val="0"/>
          <w:sz w:val="20"/>
          <w:szCs w:val="20"/>
        </w:rPr>
      </w:pPr>
      <w:r w:rsidRPr="009C0C27">
        <w:rPr>
          <w:rFonts w:ascii="Times New Roman" w:hAnsi="Times New Roman" w:cs="Times New Roman"/>
          <w:b/>
          <w:bCs/>
          <w:sz w:val="20"/>
          <w:szCs w:val="20"/>
        </w:rPr>
        <w:lastRenderedPageBreak/>
        <w:t>3.</w:t>
      </w:r>
      <w:r w:rsidRPr="009C0C27">
        <w:rPr>
          <w:rFonts w:ascii="Times New Roman" w:hAnsi="Times New Roman" w:cs="Times New Roman"/>
          <w:sz w:val="20"/>
          <w:szCs w:val="20"/>
        </w:rPr>
        <w:t xml:space="preserve"> </w:t>
      </w:r>
      <w:r w:rsidRPr="009C0C27">
        <w:rPr>
          <w:rStyle w:val="Strong"/>
          <w:rFonts w:ascii="Times New Roman" w:hAnsi="Times New Roman" w:cs="Times New Roman"/>
          <w:sz w:val="20"/>
          <w:szCs w:val="20"/>
        </w:rPr>
        <w:t>SCADA and IoT Integration in AI-Based Water Management:</w:t>
      </w:r>
      <w:r>
        <w:rPr>
          <w:rStyle w:val="Strong"/>
          <w:rFonts w:ascii="Times New Roman" w:hAnsi="Times New Roman" w:cs="Times New Roman"/>
          <w:sz w:val="20"/>
          <w:szCs w:val="20"/>
        </w:rPr>
        <w:t xml:space="preserve"> </w:t>
      </w:r>
      <w:r w:rsidR="000A3C34" w:rsidRPr="000A3C34">
        <w:rPr>
          <w:rStyle w:val="Strong"/>
          <w:rFonts w:ascii="Times New Roman" w:hAnsi="Times New Roman" w:cs="Times New Roman"/>
          <w:b w:val="0"/>
          <w:bCs w:val="0"/>
          <w:sz w:val="20"/>
          <w:szCs w:val="20"/>
        </w:rPr>
        <w:t>Traditional SCADA (Supervisory Control and Data Acquisition) systems, while widespread in water utility operations, face limitations including sensor scalability, lack of predictive capabilities, and operator overload due to excessive alerts (Saravanan et al., 2018).</w:t>
      </w:r>
      <w:r w:rsidR="000A3C34">
        <w:rPr>
          <w:rStyle w:val="Strong"/>
          <w:rFonts w:ascii="Times New Roman" w:hAnsi="Times New Roman" w:cs="Times New Roman"/>
          <w:b w:val="0"/>
          <w:bCs w:val="0"/>
          <w:sz w:val="20"/>
          <w:szCs w:val="20"/>
        </w:rPr>
        <w:t xml:space="preserve"> </w:t>
      </w:r>
      <w:r w:rsidR="00826041" w:rsidRPr="00826041">
        <w:rPr>
          <w:rStyle w:val="Strong"/>
          <w:rFonts w:ascii="Times New Roman" w:hAnsi="Times New Roman" w:cs="Times New Roman"/>
          <w:b w:val="0"/>
          <w:bCs w:val="0"/>
          <w:sz w:val="20"/>
          <w:szCs w:val="20"/>
        </w:rPr>
        <w:t xml:space="preserve">The goal of recent research is to improve SCADA systems by integrating AI algorithms for predictive analytics and anomaly detection. A soft-computing (SC) based SCADA model that is integrated with IoT devices and artificial intelligence (AI) was proposed by </w:t>
      </w:r>
      <w:proofErr w:type="spellStart"/>
      <w:r w:rsidR="00826041" w:rsidRPr="00826041">
        <w:rPr>
          <w:rStyle w:val="Strong"/>
          <w:rFonts w:ascii="Times New Roman" w:hAnsi="Times New Roman" w:cs="Times New Roman"/>
          <w:b w:val="0"/>
          <w:bCs w:val="0"/>
          <w:sz w:val="20"/>
          <w:szCs w:val="20"/>
        </w:rPr>
        <w:t>Chhipi</w:t>
      </w:r>
      <w:proofErr w:type="spellEnd"/>
      <w:r w:rsidR="00826041" w:rsidRPr="00826041">
        <w:rPr>
          <w:rStyle w:val="Strong"/>
          <w:rFonts w:ascii="Times New Roman" w:hAnsi="Times New Roman" w:cs="Times New Roman"/>
          <w:b w:val="0"/>
          <w:bCs w:val="0"/>
          <w:sz w:val="20"/>
          <w:szCs w:val="20"/>
        </w:rPr>
        <w:t>-Shrestha et al. (2023). This model enables highly accurate real-time monitoring of temperature, color, turbidity, and flow rate. IoT sensors can do multi-parameter analysis and identify pollution trends that are not visible through manual inspections when combined with machine learning algorithms (</w:t>
      </w:r>
      <w:proofErr w:type="spellStart"/>
      <w:r w:rsidR="00826041" w:rsidRPr="00826041">
        <w:rPr>
          <w:rStyle w:val="Strong"/>
          <w:rFonts w:ascii="Times New Roman" w:hAnsi="Times New Roman" w:cs="Times New Roman"/>
          <w:b w:val="0"/>
          <w:bCs w:val="0"/>
          <w:sz w:val="20"/>
          <w:szCs w:val="20"/>
        </w:rPr>
        <w:t>Maroju</w:t>
      </w:r>
      <w:proofErr w:type="spellEnd"/>
      <w:r w:rsidR="00826041" w:rsidRPr="00826041">
        <w:rPr>
          <w:rStyle w:val="Strong"/>
          <w:rFonts w:ascii="Times New Roman" w:hAnsi="Times New Roman" w:cs="Times New Roman"/>
          <w:b w:val="0"/>
          <w:bCs w:val="0"/>
          <w:sz w:val="20"/>
          <w:szCs w:val="20"/>
        </w:rPr>
        <w:t xml:space="preserve"> et al., 2023). Decentralized water quality monitoring systems in rural and low-resource areas have been made possible by the combination of AI and IoT, which has made real-time data </w:t>
      </w:r>
      <w:r w:rsidR="00302B93">
        <w:rPr>
          <w:rStyle w:val="Strong"/>
          <w:rFonts w:ascii="Times New Roman" w:hAnsi="Times New Roman" w:cs="Times New Roman"/>
          <w:b w:val="0"/>
          <w:bCs w:val="0"/>
          <w:sz w:val="20"/>
          <w:szCs w:val="20"/>
        </w:rPr>
        <w:t>collection</w:t>
      </w:r>
      <w:r w:rsidR="00826041" w:rsidRPr="00826041">
        <w:rPr>
          <w:rStyle w:val="Strong"/>
          <w:rFonts w:ascii="Times New Roman" w:hAnsi="Times New Roman" w:cs="Times New Roman"/>
          <w:b w:val="0"/>
          <w:bCs w:val="0"/>
          <w:sz w:val="20"/>
          <w:szCs w:val="20"/>
        </w:rPr>
        <w:t xml:space="preserve"> and response more practical (Meenu &amp; Meenu, 2021).</w:t>
      </w:r>
    </w:p>
    <w:p w14:paraId="0D5015F1" w14:textId="75D9D7C1" w:rsidR="00826041" w:rsidRDefault="00302B93" w:rsidP="00F0204C">
      <w:pPr>
        <w:spacing w:after="0" w:line="360" w:lineRule="auto"/>
        <w:jc w:val="both"/>
        <w:rPr>
          <w:rStyle w:val="Strong"/>
          <w:rFonts w:ascii="Times New Roman" w:hAnsi="Times New Roman" w:cs="Times New Roman"/>
          <w:b w:val="0"/>
          <w:bCs w:val="0"/>
          <w:sz w:val="20"/>
          <w:szCs w:val="20"/>
        </w:rPr>
      </w:pPr>
      <w:r w:rsidRPr="00302B93">
        <w:rPr>
          <w:rFonts w:ascii="Times New Roman" w:hAnsi="Times New Roman" w:cs="Times New Roman"/>
          <w:b/>
          <w:bCs/>
          <w:sz w:val="20"/>
          <w:szCs w:val="20"/>
        </w:rPr>
        <w:t>4.</w:t>
      </w:r>
      <w:r w:rsidRPr="00302B93">
        <w:rPr>
          <w:rFonts w:ascii="Times New Roman" w:hAnsi="Times New Roman" w:cs="Times New Roman"/>
          <w:sz w:val="20"/>
          <w:szCs w:val="20"/>
        </w:rPr>
        <w:t xml:space="preserve"> </w:t>
      </w:r>
      <w:r w:rsidRPr="00302B93">
        <w:rPr>
          <w:rStyle w:val="Strong"/>
          <w:rFonts w:ascii="Times New Roman" w:hAnsi="Times New Roman" w:cs="Times New Roman"/>
          <w:sz w:val="20"/>
          <w:szCs w:val="20"/>
        </w:rPr>
        <w:t>AI for Predictive Analytics and Emergency Management:</w:t>
      </w:r>
      <w:r>
        <w:rPr>
          <w:rStyle w:val="Strong"/>
          <w:rFonts w:ascii="Times New Roman" w:hAnsi="Times New Roman" w:cs="Times New Roman"/>
          <w:sz w:val="20"/>
          <w:szCs w:val="20"/>
        </w:rPr>
        <w:t xml:space="preserve"> </w:t>
      </w:r>
      <w:r w:rsidR="00D06501" w:rsidRPr="00D06501">
        <w:rPr>
          <w:rStyle w:val="Strong"/>
          <w:rFonts w:ascii="Times New Roman" w:hAnsi="Times New Roman" w:cs="Times New Roman"/>
          <w:b w:val="0"/>
          <w:bCs w:val="0"/>
          <w:sz w:val="20"/>
          <w:szCs w:val="20"/>
        </w:rPr>
        <w:t>One of the most transformative applications of AI in drinking water management is predictive modeling for contamination and disease outbreak forecasting. Joy et al. (2023) employed random forest classifiers to predict cholera outbreaks in coastal regions using historical water quality and climate data. These predictive tools can assist governments and NGOs in deploying early warning systems, optimizing humanitarian response, and preventing mass outbreaks.</w:t>
      </w:r>
      <w:r w:rsidR="00D06501">
        <w:rPr>
          <w:rStyle w:val="Strong"/>
          <w:rFonts w:ascii="Times New Roman" w:hAnsi="Times New Roman" w:cs="Times New Roman"/>
          <w:b w:val="0"/>
          <w:bCs w:val="0"/>
          <w:sz w:val="20"/>
          <w:szCs w:val="20"/>
        </w:rPr>
        <w:t xml:space="preserve"> </w:t>
      </w:r>
      <w:r w:rsidR="00E46820" w:rsidRPr="00E46820">
        <w:rPr>
          <w:rStyle w:val="Strong"/>
          <w:rFonts w:ascii="Times New Roman" w:hAnsi="Times New Roman" w:cs="Times New Roman"/>
          <w:b w:val="0"/>
          <w:bCs w:val="0"/>
          <w:sz w:val="20"/>
          <w:szCs w:val="20"/>
        </w:rPr>
        <w:t>Similar to this, Krishnan et al. (2022) investigated the application of AI in integrated water resource management (IWRM), demonstrating how environmental modeling and time-series forecasting might assist in predicting changes in water supply brought on by pollution or climate change. This strategy improves water security, especially in megacities that are susceptible to resource depletion and extreme weather.</w:t>
      </w:r>
    </w:p>
    <w:p w14:paraId="4136ED3E" w14:textId="2176EECF" w:rsidR="00E46820" w:rsidRDefault="00432D7F" w:rsidP="00F0204C">
      <w:pPr>
        <w:spacing w:after="0" w:line="360" w:lineRule="auto"/>
        <w:jc w:val="both"/>
        <w:rPr>
          <w:rStyle w:val="Strong"/>
          <w:rFonts w:ascii="Times New Roman" w:hAnsi="Times New Roman" w:cs="Times New Roman"/>
          <w:b w:val="0"/>
          <w:bCs w:val="0"/>
          <w:sz w:val="20"/>
          <w:szCs w:val="20"/>
        </w:rPr>
      </w:pPr>
      <w:r w:rsidRPr="00432D7F">
        <w:rPr>
          <w:rFonts w:ascii="Times New Roman" w:hAnsi="Times New Roman" w:cs="Times New Roman"/>
          <w:b/>
          <w:bCs/>
          <w:sz w:val="20"/>
          <w:szCs w:val="20"/>
        </w:rPr>
        <w:t>5.</w:t>
      </w:r>
      <w:r w:rsidRPr="00432D7F">
        <w:rPr>
          <w:rFonts w:ascii="Times New Roman" w:hAnsi="Times New Roman" w:cs="Times New Roman"/>
          <w:sz w:val="20"/>
          <w:szCs w:val="20"/>
        </w:rPr>
        <w:t xml:space="preserve"> </w:t>
      </w:r>
      <w:r w:rsidRPr="00432D7F">
        <w:rPr>
          <w:rStyle w:val="Strong"/>
          <w:rFonts w:ascii="Times New Roman" w:hAnsi="Times New Roman" w:cs="Times New Roman"/>
          <w:sz w:val="20"/>
          <w:szCs w:val="20"/>
        </w:rPr>
        <w:t>Sustainability and Ethical Considerations:</w:t>
      </w:r>
      <w:r>
        <w:rPr>
          <w:rStyle w:val="Strong"/>
          <w:rFonts w:ascii="Times New Roman" w:hAnsi="Times New Roman" w:cs="Times New Roman"/>
          <w:sz w:val="20"/>
          <w:szCs w:val="20"/>
        </w:rPr>
        <w:t xml:space="preserve"> </w:t>
      </w:r>
      <w:r w:rsidR="00A75C88" w:rsidRPr="00A75C88">
        <w:rPr>
          <w:rStyle w:val="Strong"/>
          <w:rFonts w:ascii="Times New Roman" w:hAnsi="Times New Roman" w:cs="Times New Roman"/>
          <w:b w:val="0"/>
          <w:bCs w:val="0"/>
          <w:sz w:val="20"/>
          <w:szCs w:val="20"/>
        </w:rPr>
        <w:t>Universal and equitable access to safe water by 2030 is emphasized by the Sustainable Development Goals (SDGs), especially SDG 6</w:t>
      </w:r>
      <w:r w:rsidR="00A75C88">
        <w:rPr>
          <w:rStyle w:val="Strong"/>
          <w:rFonts w:ascii="Times New Roman" w:hAnsi="Times New Roman" w:cs="Times New Roman"/>
          <w:b w:val="0"/>
          <w:bCs w:val="0"/>
          <w:sz w:val="20"/>
          <w:szCs w:val="20"/>
        </w:rPr>
        <w:t xml:space="preserve">- </w:t>
      </w:r>
      <w:r w:rsidR="00A75C88" w:rsidRPr="00A75C88">
        <w:rPr>
          <w:rStyle w:val="Strong"/>
          <w:rFonts w:ascii="Times New Roman" w:hAnsi="Times New Roman" w:cs="Times New Roman"/>
          <w:b w:val="0"/>
          <w:bCs w:val="0"/>
          <w:sz w:val="20"/>
          <w:szCs w:val="20"/>
        </w:rPr>
        <w:t xml:space="preserve">Clean Water and Sanitation. By providing scalable, economical, and intelligent infrastructure solutions, AI can </w:t>
      </w:r>
      <w:r w:rsidR="00A75C88">
        <w:rPr>
          <w:rStyle w:val="Strong"/>
          <w:rFonts w:ascii="Times New Roman" w:hAnsi="Times New Roman" w:cs="Times New Roman"/>
          <w:b w:val="0"/>
          <w:bCs w:val="0"/>
          <w:sz w:val="20"/>
          <w:szCs w:val="20"/>
        </w:rPr>
        <w:t>catalyze</w:t>
      </w:r>
      <w:r w:rsidR="00A75C88" w:rsidRPr="00A75C88">
        <w:rPr>
          <w:rStyle w:val="Strong"/>
          <w:rFonts w:ascii="Times New Roman" w:hAnsi="Times New Roman" w:cs="Times New Roman"/>
          <w:b w:val="0"/>
          <w:bCs w:val="0"/>
          <w:sz w:val="20"/>
          <w:szCs w:val="20"/>
        </w:rPr>
        <w:t xml:space="preserve"> accomplishing these objectives (United Nations, 2023). But academics have also brought up ethical issues that could prevent AI from being used fairly, such as algorithmic prejudice, data privacy, and the digital divide (Brode, 2022). For sustainable water administration, it is still essential to guarantee openness and community involvement in AI deployment.</w:t>
      </w:r>
    </w:p>
    <w:p w14:paraId="6AB43E2F" w14:textId="0ABE1B57" w:rsidR="00A75C88" w:rsidRPr="00340C44" w:rsidRDefault="00747C63" w:rsidP="00F0204C">
      <w:pPr>
        <w:spacing w:after="0" w:line="360" w:lineRule="auto"/>
        <w:jc w:val="both"/>
        <w:rPr>
          <w:rStyle w:val="Strong"/>
          <w:rFonts w:ascii="Times New Roman" w:hAnsi="Times New Roman" w:cs="Times New Roman"/>
          <w:b w:val="0"/>
          <w:bCs w:val="0"/>
          <w:sz w:val="20"/>
          <w:szCs w:val="20"/>
        </w:rPr>
      </w:pPr>
      <w:r w:rsidRPr="00747C63">
        <w:rPr>
          <w:rFonts w:ascii="Times New Roman" w:hAnsi="Times New Roman" w:cs="Times New Roman"/>
          <w:b/>
          <w:bCs/>
          <w:sz w:val="20"/>
          <w:szCs w:val="20"/>
        </w:rPr>
        <w:t>6.</w:t>
      </w:r>
      <w:r w:rsidRPr="00747C63">
        <w:rPr>
          <w:rFonts w:ascii="Times New Roman" w:hAnsi="Times New Roman" w:cs="Times New Roman"/>
          <w:sz w:val="20"/>
          <w:szCs w:val="20"/>
        </w:rPr>
        <w:t xml:space="preserve"> </w:t>
      </w:r>
      <w:r w:rsidRPr="00747C63">
        <w:rPr>
          <w:rStyle w:val="Strong"/>
          <w:rFonts w:ascii="Times New Roman" w:hAnsi="Times New Roman" w:cs="Times New Roman"/>
          <w:sz w:val="20"/>
          <w:szCs w:val="20"/>
        </w:rPr>
        <w:t>Gaps and Future Directions:</w:t>
      </w:r>
      <w:r>
        <w:rPr>
          <w:rStyle w:val="Strong"/>
          <w:rFonts w:ascii="Times New Roman" w:hAnsi="Times New Roman" w:cs="Times New Roman"/>
          <w:sz w:val="20"/>
          <w:szCs w:val="20"/>
        </w:rPr>
        <w:t xml:space="preserve"> </w:t>
      </w:r>
      <w:r w:rsidR="00340C44" w:rsidRPr="00340C44">
        <w:rPr>
          <w:rStyle w:val="Strong"/>
          <w:rFonts w:ascii="Times New Roman" w:hAnsi="Times New Roman" w:cs="Times New Roman"/>
          <w:b w:val="0"/>
          <w:bCs w:val="0"/>
          <w:sz w:val="20"/>
          <w:szCs w:val="20"/>
        </w:rPr>
        <w:t xml:space="preserve">There are still </w:t>
      </w:r>
      <w:r w:rsidR="00340C44">
        <w:rPr>
          <w:rStyle w:val="Strong"/>
          <w:rFonts w:ascii="Times New Roman" w:hAnsi="Times New Roman" w:cs="Times New Roman"/>
          <w:b w:val="0"/>
          <w:bCs w:val="0"/>
          <w:sz w:val="20"/>
          <w:szCs w:val="20"/>
        </w:rPr>
        <w:t>several</w:t>
      </w:r>
      <w:r w:rsidR="00340C44" w:rsidRPr="00340C44">
        <w:rPr>
          <w:rStyle w:val="Strong"/>
          <w:rFonts w:ascii="Times New Roman" w:hAnsi="Times New Roman" w:cs="Times New Roman"/>
          <w:b w:val="0"/>
          <w:bCs w:val="0"/>
          <w:sz w:val="20"/>
          <w:szCs w:val="20"/>
        </w:rPr>
        <w:t xml:space="preserve"> obstacles to overcome </w:t>
      </w:r>
      <w:r w:rsidR="00340C44">
        <w:rPr>
          <w:rStyle w:val="Strong"/>
          <w:rFonts w:ascii="Times New Roman" w:hAnsi="Times New Roman" w:cs="Times New Roman"/>
          <w:b w:val="0"/>
          <w:bCs w:val="0"/>
          <w:sz w:val="20"/>
          <w:szCs w:val="20"/>
        </w:rPr>
        <w:t>despite</w:t>
      </w:r>
      <w:r w:rsidR="00340C44" w:rsidRPr="00340C44">
        <w:rPr>
          <w:rStyle w:val="Strong"/>
          <w:rFonts w:ascii="Times New Roman" w:hAnsi="Times New Roman" w:cs="Times New Roman"/>
          <w:b w:val="0"/>
          <w:bCs w:val="0"/>
          <w:sz w:val="20"/>
          <w:szCs w:val="20"/>
        </w:rPr>
        <w:t xml:space="preserve"> the increasing interest and proven effectiveness of AI applications for drinking water management. According to </w:t>
      </w:r>
      <w:proofErr w:type="spellStart"/>
      <w:r w:rsidR="00340C44" w:rsidRPr="00340C44">
        <w:rPr>
          <w:rStyle w:val="Strong"/>
          <w:rFonts w:ascii="Times New Roman" w:hAnsi="Times New Roman" w:cs="Times New Roman"/>
          <w:b w:val="0"/>
          <w:bCs w:val="0"/>
          <w:sz w:val="20"/>
          <w:szCs w:val="20"/>
        </w:rPr>
        <w:t>Tirivangasi</w:t>
      </w:r>
      <w:proofErr w:type="spellEnd"/>
      <w:r w:rsidR="00340C44" w:rsidRPr="00340C44">
        <w:rPr>
          <w:rStyle w:val="Strong"/>
          <w:rFonts w:ascii="Times New Roman" w:hAnsi="Times New Roman" w:cs="Times New Roman"/>
          <w:b w:val="0"/>
          <w:bCs w:val="0"/>
          <w:sz w:val="20"/>
          <w:szCs w:val="20"/>
        </w:rPr>
        <w:t xml:space="preserve"> (2018), the majority of current models are trained on datasets from wealthy countries, which may not apply to the more dynamic and resource-constrained environments in developing countries. Furthermore, little research has been done on federated learning strategies that allow for cross-regional collaborative AI training while safeguarding user data privacy. Promising directions for future study are provided by emerging technologies as edge AI, blockchain-enabled smart contracts for water certification, and AI-based digital twins. Water management systems that are more robust, self-sufficient, and transparent can be developed with the aid of such technologies (Xiang et al., 2020).</w:t>
      </w:r>
    </w:p>
    <w:p w14:paraId="09588571" w14:textId="2403FFF7" w:rsidR="00FD1C17" w:rsidRDefault="00FD1C17" w:rsidP="00F0204C">
      <w:pPr>
        <w:spacing w:after="0" w:line="360" w:lineRule="auto"/>
        <w:jc w:val="both"/>
        <w:rPr>
          <w:rFonts w:ascii="Times New Roman" w:eastAsia="Times New Roman" w:hAnsi="Times New Roman" w:cs="Times New Roman"/>
          <w:sz w:val="20"/>
          <w:szCs w:val="20"/>
        </w:rPr>
      </w:pPr>
    </w:p>
    <w:p w14:paraId="487F7E3F" w14:textId="020DFDAC" w:rsidR="00FD1C17" w:rsidRPr="001A19A0" w:rsidRDefault="00FD1C17" w:rsidP="00F0204C">
      <w:pPr>
        <w:spacing w:after="0" w:line="360" w:lineRule="auto"/>
        <w:jc w:val="both"/>
        <w:rPr>
          <w:rFonts w:ascii="Times New Roman" w:eastAsia="Times New Roman" w:hAnsi="Times New Roman" w:cs="Times New Roman"/>
          <w:b/>
          <w:bCs/>
          <w:sz w:val="20"/>
          <w:szCs w:val="20"/>
        </w:rPr>
      </w:pPr>
      <w:r w:rsidRPr="001A19A0">
        <w:rPr>
          <w:rFonts w:ascii="Times New Roman" w:eastAsia="Times New Roman" w:hAnsi="Times New Roman" w:cs="Times New Roman"/>
          <w:b/>
          <w:bCs/>
          <w:sz w:val="20"/>
          <w:szCs w:val="20"/>
        </w:rPr>
        <w:t>METHODOLOGY</w:t>
      </w:r>
    </w:p>
    <w:p w14:paraId="6DC96A73" w14:textId="311A7B3B" w:rsidR="001A19A0" w:rsidRDefault="001A19A0" w:rsidP="00F0204C">
      <w:pPr>
        <w:spacing w:after="0" w:line="360" w:lineRule="auto"/>
        <w:jc w:val="both"/>
        <w:rPr>
          <w:rFonts w:ascii="Times New Roman" w:hAnsi="Times New Roman" w:cs="Times New Roman"/>
          <w:sz w:val="20"/>
          <w:szCs w:val="20"/>
        </w:rPr>
      </w:pPr>
      <w:r w:rsidRPr="001A19A0">
        <w:rPr>
          <w:rFonts w:ascii="Times New Roman" w:hAnsi="Times New Roman" w:cs="Times New Roman"/>
          <w:sz w:val="20"/>
          <w:szCs w:val="20"/>
        </w:rPr>
        <w:t xml:space="preserve">This research employs a hybrid methodological framework combining theoretical analysis, system modeling, and AI simulation to explore the integration of artificial intelligence (AI) in the sustainable management of drinking water. A comprehensive and systematic literature review was conducted using databases such as Scopus, ScienceDirect, Web of Science, and Google Scholar to collect peer-reviewed articles, technical reports, and case studies published between 2010 and 2025. The keywords used included “AI in drinking water management,” “smart water infrastructure,” “machine learning for water quality,” “federated learning in water systems,” and “climate-AI for water safety.” This </w:t>
      </w:r>
      <w:r w:rsidRPr="001A19A0">
        <w:rPr>
          <w:rFonts w:ascii="Times New Roman" w:hAnsi="Times New Roman" w:cs="Times New Roman"/>
          <w:sz w:val="20"/>
          <w:szCs w:val="20"/>
        </w:rPr>
        <w:lastRenderedPageBreak/>
        <w:t>allowed for the extraction and synthesis of global and region-specific knowledge on existing challenges and emerging AI-driven solutions in the water sector.</w:t>
      </w:r>
      <w:r>
        <w:rPr>
          <w:rFonts w:ascii="Times New Roman" w:hAnsi="Times New Roman" w:cs="Times New Roman"/>
          <w:sz w:val="20"/>
          <w:szCs w:val="20"/>
        </w:rPr>
        <w:t xml:space="preserve"> </w:t>
      </w:r>
    </w:p>
    <w:p w14:paraId="5FF64B97" w14:textId="05EF1C44" w:rsidR="001A19A0" w:rsidRDefault="009E2F8C" w:rsidP="00F0204C">
      <w:pPr>
        <w:spacing w:after="0" w:line="360" w:lineRule="auto"/>
        <w:jc w:val="both"/>
        <w:rPr>
          <w:rFonts w:ascii="Times New Roman" w:eastAsia="Times New Roman" w:hAnsi="Times New Roman" w:cs="Times New Roman"/>
          <w:sz w:val="20"/>
          <w:szCs w:val="20"/>
        </w:rPr>
      </w:pPr>
      <w:r w:rsidRPr="009E2F8C">
        <w:rPr>
          <w:rFonts w:ascii="Times New Roman" w:eastAsia="Times New Roman" w:hAnsi="Times New Roman" w:cs="Times New Roman"/>
          <w:sz w:val="20"/>
          <w:szCs w:val="20"/>
        </w:rPr>
        <w:t xml:space="preserve">Using technologies like federated learning, edge AI, </w:t>
      </w:r>
      <w:proofErr w:type="spellStart"/>
      <w:r w:rsidRPr="009E2F8C">
        <w:rPr>
          <w:rFonts w:ascii="Times New Roman" w:eastAsia="Times New Roman" w:hAnsi="Times New Roman" w:cs="Times New Roman"/>
          <w:sz w:val="20"/>
          <w:szCs w:val="20"/>
        </w:rPr>
        <w:t>AutoML</w:t>
      </w:r>
      <w:proofErr w:type="spellEnd"/>
      <w:r w:rsidRPr="009E2F8C">
        <w:rPr>
          <w:rFonts w:ascii="Times New Roman" w:eastAsia="Times New Roman" w:hAnsi="Times New Roman" w:cs="Times New Roman"/>
          <w:sz w:val="20"/>
          <w:szCs w:val="20"/>
        </w:rPr>
        <w:t>, blockchain-enabled water certification, digital twins, reinforcement learning, and explainable AI, a conceptual AI-based framework for drinking water management was created, building on this body of literature. These innovations were contextually linked to unique drinking water issues, especially in decentralized, low-resource, and climate-vulnerable environments. The framework places a strong emphasis on SDG 6 alignment, privacy, transparency, and real-time monitoring. For comprehensive water quality forecasts, purification optimization, and resource allocation, a noteworthy methodological novelty is the combination of both established AI models and cutting-edge architectures, including graph neural networks, multimodal learning, and transfer learning.</w:t>
      </w:r>
      <w:r>
        <w:rPr>
          <w:rFonts w:ascii="Times New Roman" w:eastAsia="Times New Roman" w:hAnsi="Times New Roman" w:cs="Times New Roman"/>
          <w:sz w:val="20"/>
          <w:szCs w:val="20"/>
        </w:rPr>
        <w:t xml:space="preserve"> U</w:t>
      </w:r>
      <w:r w:rsidRPr="009E2F8C">
        <w:rPr>
          <w:rFonts w:ascii="Times New Roman" w:eastAsia="Times New Roman" w:hAnsi="Times New Roman" w:cs="Times New Roman"/>
          <w:sz w:val="20"/>
          <w:szCs w:val="20"/>
        </w:rPr>
        <w:t>tilizing a synthetic dataset based on the UCI Water Quality dataset, a Python-based machine learning simulation was carried out to confirm the viability of utilizing AI to forecast the quality of drinkable water. Key physicochemical parameters such as pH, hardness, solids, chloramines, sulfate, conductivity, organic carbon, trihalomethanes, and turbidity were present in 3,276 occurrences of the dataset. Potable and non-potable samples were identified by binary classification labels. Support Vector Machine (SVM) and Random Forest (RF), two well-known classifiers for environmental data, were the models chosen for comparison. A Scikit-learn scaler was used to standardize the data, which was then divided into training and testing sets (80:20). Accuracy, precision, recall, F1-score, and root mean square error (RMSE) were used as performance indicators. With an accuracy of 51.37%, precision of 52.12%, recall of 58.81%, F1-score of 55.26%, and RMSE of 0.697, the SVM model beat the Random Forest model in all significant metrics, according to the results. These results show that even when working with moderately sized, noisy, or synthetic datasets, AI-based systems can effectively assist intelligent water quality classification.</w:t>
      </w:r>
    </w:p>
    <w:p w14:paraId="411C0EAE" w14:textId="32A1D455" w:rsidR="009E2F8C" w:rsidRPr="001A19A0" w:rsidRDefault="00507AF1" w:rsidP="00F0204C">
      <w:pPr>
        <w:spacing w:after="0" w:line="360" w:lineRule="auto"/>
        <w:jc w:val="both"/>
        <w:rPr>
          <w:rFonts w:ascii="Times New Roman" w:eastAsia="Times New Roman" w:hAnsi="Times New Roman" w:cs="Times New Roman"/>
          <w:sz w:val="20"/>
          <w:szCs w:val="20"/>
        </w:rPr>
      </w:pPr>
      <w:r w:rsidRPr="00507AF1">
        <w:rPr>
          <w:rFonts w:ascii="Times New Roman" w:eastAsia="Times New Roman" w:hAnsi="Times New Roman" w:cs="Times New Roman"/>
          <w:sz w:val="20"/>
          <w:szCs w:val="20"/>
        </w:rPr>
        <w:t xml:space="preserve">To enhance the generalizability and robustness of AI solutions proposed in this research, additional methodological elements include the application of explainable AI techniques to improve </w:t>
      </w:r>
      <w:r>
        <w:rPr>
          <w:rFonts w:ascii="Times New Roman" w:eastAsia="Times New Roman" w:hAnsi="Times New Roman" w:cs="Times New Roman"/>
          <w:sz w:val="20"/>
          <w:szCs w:val="20"/>
        </w:rPr>
        <w:t xml:space="preserve">the </w:t>
      </w:r>
      <w:r w:rsidRPr="00507AF1">
        <w:rPr>
          <w:rFonts w:ascii="Times New Roman" w:eastAsia="Times New Roman" w:hAnsi="Times New Roman" w:cs="Times New Roman"/>
          <w:sz w:val="20"/>
          <w:szCs w:val="20"/>
        </w:rPr>
        <w:t>interpretability of model outputs and the theoretical integration of transfer learning for cross-regional model adaptation. Multimodal learning approaches are discussed to support the fusion of satellite imagery, sensor data, and laboratory testing records, while graph neural networks are considered for modeling complex, node-based water distribution systems. Ethical considerations such as privacy, transparency, and responsible data use were factored throughout the study, with attention to ensuring technological feasibility in underserved areas and compliance with Sustainable Development Goals (particularly SDG 6, 3, and 13). The methodology was designed to ensure replicability, field relevance, and readiness for future pilot deployment or policy incorporation by municipalities, NGOs, and global water authorities.</w:t>
      </w:r>
    </w:p>
    <w:p w14:paraId="6C3AD25B" w14:textId="27A4E399" w:rsidR="00FD1C17" w:rsidRDefault="00FD1C17" w:rsidP="00F0204C">
      <w:pPr>
        <w:spacing w:after="0" w:line="360" w:lineRule="auto"/>
        <w:jc w:val="both"/>
        <w:rPr>
          <w:rFonts w:ascii="Times New Roman" w:eastAsia="Times New Roman" w:hAnsi="Times New Roman" w:cs="Times New Roman"/>
          <w:sz w:val="20"/>
          <w:szCs w:val="20"/>
        </w:rPr>
      </w:pPr>
    </w:p>
    <w:p w14:paraId="7BBC25D7" w14:textId="1D6A9BCD" w:rsidR="00FD1C17" w:rsidRPr="00E1641B" w:rsidRDefault="00E1641B" w:rsidP="00F0204C">
      <w:pPr>
        <w:spacing w:after="0" w:line="360" w:lineRule="auto"/>
        <w:jc w:val="both"/>
        <w:rPr>
          <w:rFonts w:ascii="Times New Roman" w:eastAsia="Times New Roman" w:hAnsi="Times New Roman" w:cs="Times New Roman"/>
          <w:b/>
          <w:bCs/>
          <w:sz w:val="20"/>
          <w:szCs w:val="20"/>
        </w:rPr>
      </w:pPr>
      <w:r w:rsidRPr="00E1641B">
        <w:rPr>
          <w:rFonts w:ascii="Times New Roman" w:eastAsia="Times New Roman" w:hAnsi="Times New Roman" w:cs="Times New Roman"/>
          <w:b/>
          <w:bCs/>
          <w:sz w:val="20"/>
          <w:szCs w:val="20"/>
        </w:rPr>
        <w:t>THE NECESSITY OF SAFE AND PURE DRINKING WATER</w:t>
      </w:r>
    </w:p>
    <w:p w14:paraId="1DE7D0AE" w14:textId="7D007918" w:rsidR="00E1641B" w:rsidRDefault="00010FF0" w:rsidP="00F0204C">
      <w:pPr>
        <w:spacing w:after="0" w:line="360" w:lineRule="auto"/>
        <w:jc w:val="both"/>
        <w:rPr>
          <w:rFonts w:ascii="Times New Roman" w:eastAsia="Times New Roman" w:hAnsi="Times New Roman" w:cs="Times New Roman"/>
          <w:sz w:val="20"/>
          <w:szCs w:val="20"/>
        </w:rPr>
      </w:pPr>
      <w:r w:rsidRPr="00010FF0">
        <w:rPr>
          <w:rFonts w:ascii="Times New Roman" w:eastAsia="Times New Roman" w:hAnsi="Times New Roman" w:cs="Times New Roman"/>
          <w:sz w:val="20"/>
          <w:szCs w:val="20"/>
        </w:rPr>
        <w:t>Water and wastewater treatment is a global necessity for hygienic conditions, clean water, and healthy aquatic ecosystems (Al-</w:t>
      </w:r>
      <w:proofErr w:type="spellStart"/>
      <w:r w:rsidRPr="00010FF0">
        <w:rPr>
          <w:rFonts w:ascii="Times New Roman" w:eastAsia="Times New Roman" w:hAnsi="Times New Roman" w:cs="Times New Roman"/>
          <w:sz w:val="20"/>
          <w:szCs w:val="20"/>
        </w:rPr>
        <w:t>Sakkari</w:t>
      </w:r>
      <w:proofErr w:type="spellEnd"/>
      <w:r w:rsidRPr="00010FF0">
        <w:rPr>
          <w:rFonts w:ascii="Times New Roman" w:eastAsia="Times New Roman" w:hAnsi="Times New Roman" w:cs="Times New Roman"/>
          <w:sz w:val="20"/>
          <w:szCs w:val="20"/>
        </w:rPr>
        <w:t xml:space="preserve"> et al., 2020; Calderón et al., 2020). Furthermore, a sustainable economy requires access to high-quality water (Giri et al., 2020). One of the most common adverse impacts of natural disasters is health, and they are closely related to the problems with water and sanitation that arise following such occurrences (Cash et al., 2013). </w:t>
      </w:r>
      <w:r w:rsidR="00BA7516" w:rsidRPr="00BA7516">
        <w:rPr>
          <w:rFonts w:ascii="Times New Roman" w:eastAsia="Times New Roman" w:hAnsi="Times New Roman" w:cs="Times New Roman"/>
          <w:sz w:val="20"/>
          <w:szCs w:val="20"/>
        </w:rPr>
        <w:t xml:space="preserve">Due to limited opportunities for proper personal cleanliness and enough access to fresh water, displaced people's physical health is at </w:t>
      </w:r>
      <w:r w:rsidR="00BA7516">
        <w:rPr>
          <w:rFonts w:ascii="Times New Roman" w:eastAsia="Times New Roman" w:hAnsi="Times New Roman" w:cs="Times New Roman"/>
          <w:sz w:val="20"/>
          <w:szCs w:val="20"/>
        </w:rPr>
        <w:t>risk</w:t>
      </w:r>
      <w:r w:rsidR="00BA7516" w:rsidRPr="00BA7516">
        <w:rPr>
          <w:rFonts w:ascii="Times New Roman" w:eastAsia="Times New Roman" w:hAnsi="Times New Roman" w:cs="Times New Roman"/>
          <w:sz w:val="20"/>
          <w:szCs w:val="20"/>
        </w:rPr>
        <w:t xml:space="preserve"> during and after </w:t>
      </w:r>
      <w:r w:rsidR="00BA7516">
        <w:rPr>
          <w:rFonts w:ascii="Times New Roman" w:eastAsia="Times New Roman" w:hAnsi="Times New Roman" w:cs="Times New Roman"/>
          <w:sz w:val="20"/>
          <w:szCs w:val="20"/>
        </w:rPr>
        <w:t>crises</w:t>
      </w:r>
      <w:r w:rsidR="00BA7516" w:rsidRPr="00BA7516">
        <w:rPr>
          <w:rFonts w:ascii="Times New Roman" w:eastAsia="Times New Roman" w:hAnsi="Times New Roman" w:cs="Times New Roman"/>
          <w:sz w:val="20"/>
          <w:szCs w:val="20"/>
        </w:rPr>
        <w:t xml:space="preserve">. According to Charnley et al. (2021), insufficient water, sanitation, and hygiene (WASH) conditions enhance the risk of a rise in waterborne illnesses in a post-disaster setting. </w:t>
      </w:r>
    </w:p>
    <w:p w14:paraId="1632914C" w14:textId="690CCAF6" w:rsidR="00BA7516" w:rsidRDefault="00F71479" w:rsidP="00F0204C">
      <w:pPr>
        <w:spacing w:after="0" w:line="360" w:lineRule="auto"/>
        <w:jc w:val="both"/>
        <w:rPr>
          <w:rFonts w:ascii="Times New Roman" w:eastAsia="Times New Roman" w:hAnsi="Times New Roman" w:cs="Times New Roman"/>
          <w:sz w:val="20"/>
          <w:szCs w:val="20"/>
        </w:rPr>
      </w:pPr>
      <w:r w:rsidRPr="00F71479">
        <w:rPr>
          <w:rFonts w:ascii="Times New Roman" w:eastAsia="Times New Roman" w:hAnsi="Times New Roman" w:cs="Times New Roman"/>
          <w:sz w:val="20"/>
          <w:szCs w:val="20"/>
        </w:rPr>
        <w:t xml:space="preserve">Numerous water-borne illnesses, ranging from gastroenteritis and sepsis to more specialized conditions like cholera, typhoid fever, yersiniosis, leptospirosis, reactive arthritis, salmonellosis, and bacillary dysentery, are brought on by bacteria such as Shigella spp., Vibrio cholerae, Salmonella typhi, Yersinia coli, Yersinia enterocolitica, Leptospira </w:t>
      </w:r>
      <w:r w:rsidRPr="00F71479">
        <w:rPr>
          <w:rFonts w:ascii="Times New Roman" w:eastAsia="Times New Roman" w:hAnsi="Times New Roman" w:cs="Times New Roman"/>
          <w:sz w:val="20"/>
          <w:szCs w:val="20"/>
        </w:rPr>
        <w:lastRenderedPageBreak/>
        <w:t xml:space="preserve">spp., Campylobacter </w:t>
      </w:r>
      <w:proofErr w:type="spellStart"/>
      <w:r w:rsidRPr="00F71479">
        <w:rPr>
          <w:rFonts w:ascii="Times New Roman" w:eastAsia="Times New Roman" w:hAnsi="Times New Roman" w:cs="Times New Roman"/>
          <w:sz w:val="20"/>
          <w:szCs w:val="20"/>
        </w:rPr>
        <w:t>jejuni</w:t>
      </w:r>
      <w:proofErr w:type="spellEnd"/>
      <w:r w:rsidRPr="00F71479">
        <w:rPr>
          <w:rFonts w:ascii="Times New Roman" w:eastAsia="Times New Roman" w:hAnsi="Times New Roman" w:cs="Times New Roman"/>
          <w:sz w:val="20"/>
          <w:szCs w:val="20"/>
        </w:rPr>
        <w:t>, Shigella spp., and Salmonella spp. Rotavirus, coronavirus, and enterovirus are among the viruses that cause meningitis, infectious hepatitis, gastroenteritis, heart defects, and hepatitis A and E. Protozoa like Entamoeba histolytica, Cryptosporidium, Microsporidia, and Giardia lamblia are responsible for diseases including amebiasis, cryptosporidiosis, and giardiasis that result in fevers and diarrhea.</w:t>
      </w:r>
      <w:r>
        <w:rPr>
          <w:rFonts w:ascii="Times New Roman" w:eastAsia="Times New Roman" w:hAnsi="Times New Roman" w:cs="Times New Roman"/>
          <w:sz w:val="20"/>
          <w:szCs w:val="20"/>
        </w:rPr>
        <w:t xml:space="preserve"> </w:t>
      </w:r>
      <w:r w:rsidRPr="00F71479">
        <w:rPr>
          <w:rFonts w:ascii="Times New Roman" w:eastAsia="Times New Roman" w:hAnsi="Times New Roman" w:cs="Times New Roman"/>
          <w:sz w:val="20"/>
          <w:szCs w:val="20"/>
        </w:rPr>
        <w:t xml:space="preserve">Numerous worm-related waterborne illnesses, such as necrotic disease, </w:t>
      </w:r>
      <w:proofErr w:type="spellStart"/>
      <w:r w:rsidRPr="00F71479">
        <w:rPr>
          <w:rFonts w:ascii="Times New Roman" w:eastAsia="Times New Roman" w:hAnsi="Times New Roman" w:cs="Times New Roman"/>
          <w:sz w:val="20"/>
          <w:szCs w:val="20"/>
        </w:rPr>
        <w:t>taeniasis</w:t>
      </w:r>
      <w:proofErr w:type="spellEnd"/>
      <w:r w:rsidRPr="00F71479">
        <w:rPr>
          <w:rFonts w:ascii="Times New Roman" w:eastAsia="Times New Roman" w:hAnsi="Times New Roman" w:cs="Times New Roman"/>
          <w:sz w:val="20"/>
          <w:szCs w:val="20"/>
        </w:rPr>
        <w:t xml:space="preserve">, </w:t>
      </w:r>
      <w:proofErr w:type="spellStart"/>
      <w:r w:rsidRPr="00F71479">
        <w:rPr>
          <w:rFonts w:ascii="Times New Roman" w:eastAsia="Times New Roman" w:hAnsi="Times New Roman" w:cs="Times New Roman"/>
          <w:sz w:val="20"/>
          <w:szCs w:val="20"/>
        </w:rPr>
        <w:t>enterobiasis</w:t>
      </w:r>
      <w:proofErr w:type="spellEnd"/>
      <w:r w:rsidRPr="00F71479">
        <w:rPr>
          <w:rFonts w:ascii="Times New Roman" w:eastAsia="Times New Roman" w:hAnsi="Times New Roman" w:cs="Times New Roman"/>
          <w:sz w:val="20"/>
          <w:szCs w:val="20"/>
        </w:rPr>
        <w:t xml:space="preserve">, ascariasis, and ancylostomiasis, can be brought on by helminths such as </w:t>
      </w:r>
      <w:proofErr w:type="spellStart"/>
      <w:r w:rsidRPr="00F71479">
        <w:rPr>
          <w:rFonts w:ascii="Times New Roman" w:eastAsia="Times New Roman" w:hAnsi="Times New Roman" w:cs="Times New Roman"/>
          <w:sz w:val="20"/>
          <w:szCs w:val="20"/>
        </w:rPr>
        <w:t>Necator</w:t>
      </w:r>
      <w:proofErr w:type="spellEnd"/>
      <w:r w:rsidRPr="00F71479">
        <w:rPr>
          <w:rFonts w:ascii="Times New Roman" w:eastAsia="Times New Roman" w:hAnsi="Times New Roman" w:cs="Times New Roman"/>
          <w:sz w:val="20"/>
          <w:szCs w:val="20"/>
        </w:rPr>
        <w:t xml:space="preserve"> </w:t>
      </w:r>
      <w:proofErr w:type="spellStart"/>
      <w:r w:rsidRPr="00F71479">
        <w:rPr>
          <w:rFonts w:ascii="Times New Roman" w:eastAsia="Times New Roman" w:hAnsi="Times New Roman" w:cs="Times New Roman"/>
          <w:sz w:val="20"/>
          <w:szCs w:val="20"/>
        </w:rPr>
        <w:t>americanus</w:t>
      </w:r>
      <w:proofErr w:type="spellEnd"/>
      <w:r w:rsidRPr="00F71479">
        <w:rPr>
          <w:rFonts w:ascii="Times New Roman" w:eastAsia="Times New Roman" w:hAnsi="Times New Roman" w:cs="Times New Roman"/>
          <w:sz w:val="20"/>
          <w:szCs w:val="20"/>
        </w:rPr>
        <w:t xml:space="preserve">, Taenia spp., Enterobius vermicularis, Ascaris </w:t>
      </w:r>
      <w:proofErr w:type="spellStart"/>
      <w:r w:rsidRPr="00F71479">
        <w:rPr>
          <w:rFonts w:ascii="Times New Roman" w:eastAsia="Times New Roman" w:hAnsi="Times New Roman" w:cs="Times New Roman"/>
          <w:sz w:val="20"/>
          <w:szCs w:val="20"/>
        </w:rPr>
        <w:t>lumebricoides</w:t>
      </w:r>
      <w:proofErr w:type="spellEnd"/>
      <w:r w:rsidRPr="00F71479">
        <w:rPr>
          <w:rFonts w:ascii="Times New Roman" w:eastAsia="Times New Roman" w:hAnsi="Times New Roman" w:cs="Times New Roman"/>
          <w:sz w:val="20"/>
          <w:szCs w:val="20"/>
        </w:rPr>
        <w:t xml:space="preserve">, and </w:t>
      </w:r>
      <w:proofErr w:type="spellStart"/>
      <w:r w:rsidRPr="00F71479">
        <w:rPr>
          <w:rFonts w:ascii="Times New Roman" w:eastAsia="Times New Roman" w:hAnsi="Times New Roman" w:cs="Times New Roman"/>
          <w:sz w:val="20"/>
          <w:szCs w:val="20"/>
        </w:rPr>
        <w:t>Ancylostoma</w:t>
      </w:r>
      <w:proofErr w:type="spellEnd"/>
      <w:r w:rsidRPr="00F71479">
        <w:rPr>
          <w:rFonts w:ascii="Times New Roman" w:eastAsia="Times New Roman" w:hAnsi="Times New Roman" w:cs="Times New Roman"/>
          <w:sz w:val="20"/>
          <w:szCs w:val="20"/>
        </w:rPr>
        <w:t xml:space="preserve"> spp. public health initiatives require effective prevention and treatment strategies, and it is critical to comprehend these organisms and the illnesses they are linked to (</w:t>
      </w:r>
      <w:proofErr w:type="spellStart"/>
      <w:r w:rsidRPr="00F71479">
        <w:rPr>
          <w:rFonts w:ascii="Times New Roman" w:eastAsia="Times New Roman" w:hAnsi="Times New Roman" w:cs="Times New Roman"/>
          <w:sz w:val="20"/>
          <w:szCs w:val="20"/>
        </w:rPr>
        <w:t>Englande</w:t>
      </w:r>
      <w:proofErr w:type="spellEnd"/>
      <w:r w:rsidRPr="00F71479">
        <w:rPr>
          <w:rFonts w:ascii="Times New Roman" w:eastAsia="Times New Roman" w:hAnsi="Times New Roman" w:cs="Times New Roman"/>
          <w:sz w:val="20"/>
          <w:szCs w:val="20"/>
        </w:rPr>
        <w:t xml:space="preserve"> et al., 2015; </w:t>
      </w:r>
      <w:proofErr w:type="spellStart"/>
      <w:r w:rsidRPr="00F71479">
        <w:rPr>
          <w:rFonts w:ascii="Times New Roman" w:eastAsia="Times New Roman" w:hAnsi="Times New Roman" w:cs="Times New Roman"/>
          <w:sz w:val="20"/>
          <w:szCs w:val="20"/>
        </w:rPr>
        <w:t>Maroju</w:t>
      </w:r>
      <w:proofErr w:type="spellEnd"/>
      <w:r w:rsidRPr="00F71479">
        <w:rPr>
          <w:rFonts w:ascii="Times New Roman" w:eastAsia="Times New Roman" w:hAnsi="Times New Roman" w:cs="Times New Roman"/>
          <w:sz w:val="20"/>
          <w:szCs w:val="20"/>
        </w:rPr>
        <w:t xml:space="preserve"> et al., 2023)</w:t>
      </w:r>
    </w:p>
    <w:p w14:paraId="7A7D8B85" w14:textId="3F9954CB" w:rsidR="00F71479" w:rsidRDefault="009249DB" w:rsidP="00F0204C">
      <w:pPr>
        <w:spacing w:after="0" w:line="360" w:lineRule="auto"/>
        <w:jc w:val="both"/>
        <w:rPr>
          <w:rFonts w:ascii="Times New Roman" w:eastAsia="Times New Roman" w:hAnsi="Times New Roman" w:cs="Times New Roman"/>
          <w:sz w:val="20"/>
          <w:szCs w:val="20"/>
        </w:rPr>
      </w:pPr>
      <w:r w:rsidRPr="009249DB">
        <w:rPr>
          <w:rFonts w:ascii="Times New Roman" w:eastAsia="Times New Roman" w:hAnsi="Times New Roman" w:cs="Times New Roman"/>
          <w:sz w:val="20"/>
          <w:szCs w:val="20"/>
        </w:rPr>
        <w:t>Natural disasters often cause food insecurity and malnutrition because they destroy crops and agricultural areas, increasing the risk of cholera and other diarrheal disease outbreaks (</w:t>
      </w:r>
      <w:proofErr w:type="spellStart"/>
      <w:r w:rsidRPr="009249DB">
        <w:rPr>
          <w:rFonts w:ascii="Times New Roman" w:eastAsia="Times New Roman" w:hAnsi="Times New Roman" w:cs="Times New Roman"/>
          <w:sz w:val="20"/>
          <w:szCs w:val="20"/>
        </w:rPr>
        <w:t>Tirivangasi</w:t>
      </w:r>
      <w:proofErr w:type="spellEnd"/>
      <w:r w:rsidRPr="009249DB">
        <w:rPr>
          <w:rFonts w:ascii="Times New Roman" w:eastAsia="Times New Roman" w:hAnsi="Times New Roman" w:cs="Times New Roman"/>
          <w:sz w:val="20"/>
          <w:szCs w:val="20"/>
        </w:rPr>
        <w:t xml:space="preserve">, 2018). Consuming food and water tainted with Vibrio </w:t>
      </w:r>
      <w:r w:rsidR="00925556">
        <w:rPr>
          <w:rFonts w:ascii="Times New Roman" w:eastAsia="Times New Roman" w:hAnsi="Times New Roman" w:cs="Times New Roman"/>
          <w:sz w:val="20"/>
          <w:szCs w:val="20"/>
        </w:rPr>
        <w:t>cholerae</w:t>
      </w:r>
      <w:r w:rsidRPr="009249DB">
        <w:rPr>
          <w:rFonts w:ascii="Times New Roman" w:eastAsia="Times New Roman" w:hAnsi="Times New Roman" w:cs="Times New Roman"/>
          <w:sz w:val="20"/>
          <w:szCs w:val="20"/>
        </w:rPr>
        <w:t>, the disease's causative agent, is the main way that cholera is spread. The syndrome is prevalent in areas with inadequate water and sanitation systems (Reiner et al., 2012). Cholera kills between 100,000 and 150,000 people annually throughout the world (Talavera &amp; Perez, 2009).</w:t>
      </w:r>
      <w:r>
        <w:rPr>
          <w:rFonts w:ascii="Times New Roman" w:eastAsia="Times New Roman" w:hAnsi="Times New Roman" w:cs="Times New Roman"/>
          <w:sz w:val="20"/>
          <w:szCs w:val="20"/>
        </w:rPr>
        <w:t xml:space="preserve"> </w:t>
      </w:r>
      <w:r w:rsidR="00925556" w:rsidRPr="00925556">
        <w:rPr>
          <w:rFonts w:ascii="Times New Roman" w:eastAsia="Times New Roman" w:hAnsi="Times New Roman" w:cs="Times New Roman"/>
          <w:sz w:val="20"/>
          <w:szCs w:val="20"/>
        </w:rPr>
        <w:t xml:space="preserve">Automatic anomaly detection monitoring is essential in water utilities' distribution networks to reduce the danger of tainted water for users. Missing data and an uneven class distribution are two major problems and occurrences in water quality anomaly identification. Learning methods on an uneven dataset may result in an inflated classification accuracy because of biases that favor the dominant class over the minority class. These two problems severely limit the efficacy of learning algorithms in actual water quality anomaly </w:t>
      </w:r>
      <w:r w:rsidR="00925556">
        <w:rPr>
          <w:rFonts w:ascii="Times New Roman" w:eastAsia="Times New Roman" w:hAnsi="Times New Roman" w:cs="Times New Roman"/>
          <w:sz w:val="20"/>
          <w:szCs w:val="20"/>
        </w:rPr>
        <w:t>detection</w:t>
      </w:r>
      <w:r w:rsidR="00925556" w:rsidRPr="00925556">
        <w:rPr>
          <w:rFonts w:ascii="Times New Roman" w:eastAsia="Times New Roman" w:hAnsi="Times New Roman" w:cs="Times New Roman"/>
          <w:sz w:val="20"/>
          <w:szCs w:val="20"/>
        </w:rPr>
        <w:t xml:space="preserve"> scenarios. Therefore, they </w:t>
      </w:r>
      <w:r w:rsidR="00F13D86">
        <w:rPr>
          <w:rFonts w:ascii="Times New Roman" w:eastAsia="Times New Roman" w:hAnsi="Times New Roman" w:cs="Times New Roman"/>
          <w:sz w:val="20"/>
          <w:szCs w:val="20"/>
        </w:rPr>
        <w:t>must</w:t>
      </w:r>
      <w:r w:rsidR="00925556" w:rsidRPr="00925556">
        <w:rPr>
          <w:rFonts w:ascii="Times New Roman" w:eastAsia="Times New Roman" w:hAnsi="Times New Roman" w:cs="Times New Roman"/>
          <w:sz w:val="20"/>
          <w:szCs w:val="20"/>
        </w:rPr>
        <w:t xml:space="preserve"> be appropriately treated and investigated </w:t>
      </w:r>
      <w:r w:rsidR="00925556">
        <w:rPr>
          <w:rFonts w:ascii="Times New Roman" w:eastAsia="Times New Roman" w:hAnsi="Times New Roman" w:cs="Times New Roman"/>
          <w:sz w:val="20"/>
          <w:szCs w:val="20"/>
        </w:rPr>
        <w:t>to</w:t>
      </w:r>
      <w:r w:rsidR="00925556" w:rsidRPr="00925556">
        <w:rPr>
          <w:rFonts w:ascii="Times New Roman" w:eastAsia="Times New Roman" w:hAnsi="Times New Roman" w:cs="Times New Roman"/>
          <w:sz w:val="20"/>
          <w:szCs w:val="20"/>
        </w:rPr>
        <w:t xml:space="preserve"> increase performance (</w:t>
      </w:r>
      <w:proofErr w:type="spellStart"/>
      <w:r w:rsidR="00925556" w:rsidRPr="00925556">
        <w:rPr>
          <w:rFonts w:ascii="Times New Roman" w:eastAsia="Times New Roman" w:hAnsi="Times New Roman" w:cs="Times New Roman"/>
          <w:sz w:val="20"/>
          <w:szCs w:val="20"/>
        </w:rPr>
        <w:t>Maroju</w:t>
      </w:r>
      <w:proofErr w:type="spellEnd"/>
      <w:r w:rsidR="00925556" w:rsidRPr="00925556">
        <w:rPr>
          <w:rFonts w:ascii="Times New Roman" w:eastAsia="Times New Roman" w:hAnsi="Times New Roman" w:cs="Times New Roman"/>
          <w:sz w:val="20"/>
          <w:szCs w:val="20"/>
        </w:rPr>
        <w:t xml:space="preserve"> et al., 2023). </w:t>
      </w:r>
    </w:p>
    <w:p w14:paraId="39444376" w14:textId="77777777" w:rsidR="002047C6" w:rsidRDefault="002047C6" w:rsidP="00F0204C">
      <w:pPr>
        <w:spacing w:after="0" w:line="360" w:lineRule="auto"/>
        <w:jc w:val="both"/>
        <w:rPr>
          <w:rFonts w:ascii="Times New Roman" w:eastAsia="Times New Roman" w:hAnsi="Times New Roman" w:cs="Times New Roman"/>
          <w:b/>
          <w:bCs/>
          <w:sz w:val="20"/>
          <w:szCs w:val="20"/>
        </w:rPr>
      </w:pPr>
    </w:p>
    <w:p w14:paraId="1511EE27" w14:textId="310F7690" w:rsidR="00925556" w:rsidRPr="00042242" w:rsidRDefault="00042242" w:rsidP="00F0204C">
      <w:pPr>
        <w:spacing w:after="0" w:line="360" w:lineRule="auto"/>
        <w:jc w:val="both"/>
        <w:rPr>
          <w:rFonts w:ascii="Times New Roman" w:eastAsia="Times New Roman" w:hAnsi="Times New Roman" w:cs="Times New Roman"/>
          <w:b/>
          <w:bCs/>
          <w:sz w:val="20"/>
          <w:szCs w:val="20"/>
        </w:rPr>
      </w:pPr>
      <w:r w:rsidRPr="00042242">
        <w:rPr>
          <w:rFonts w:ascii="Times New Roman" w:eastAsia="Times New Roman" w:hAnsi="Times New Roman" w:cs="Times New Roman"/>
          <w:b/>
          <w:bCs/>
          <w:sz w:val="20"/>
          <w:szCs w:val="20"/>
        </w:rPr>
        <w:t>ARTIFICIAL INTELLIGENCE</w:t>
      </w:r>
      <w:r w:rsidR="002047C6">
        <w:rPr>
          <w:rFonts w:ascii="Times New Roman" w:eastAsia="Times New Roman" w:hAnsi="Times New Roman" w:cs="Times New Roman"/>
          <w:b/>
          <w:bCs/>
          <w:sz w:val="20"/>
          <w:szCs w:val="20"/>
        </w:rPr>
        <w:t>’S ROLE IN ENSURING A SAFE WATER SUPPLY</w:t>
      </w:r>
    </w:p>
    <w:p w14:paraId="63EC5AC5" w14:textId="640AE5D4" w:rsidR="00042242" w:rsidRDefault="00AC19CF" w:rsidP="008310A0">
      <w:pPr>
        <w:spacing w:after="0" w:line="360" w:lineRule="auto"/>
        <w:jc w:val="both"/>
        <w:rPr>
          <w:rFonts w:ascii="Times New Roman" w:eastAsia="Times New Roman" w:hAnsi="Times New Roman" w:cs="Times New Roman"/>
          <w:sz w:val="20"/>
          <w:szCs w:val="20"/>
        </w:rPr>
      </w:pPr>
      <w:r w:rsidRPr="00AC19CF">
        <w:rPr>
          <w:rFonts w:ascii="Times New Roman" w:eastAsia="Times New Roman" w:hAnsi="Times New Roman" w:cs="Times New Roman"/>
          <w:sz w:val="20"/>
          <w:szCs w:val="20"/>
        </w:rPr>
        <w:t xml:space="preserve">Artificial Intelligence (AI) is a branch of computer science that studies how intelligent behavior can be simulated in computers or how a machine might mimic intelligent human conduct (Artificial Intelligence, 2025). The main application of AI or machine learning is in decision-making about the provision of an effective water supply. These responsibilities include optimizing capital investments, lowering operational costs, taking into account social and environmental externalities, and making the most of the information and data available to water utilities </w:t>
      </w:r>
      <w:r w:rsidR="008310A0">
        <w:rPr>
          <w:rFonts w:ascii="Times New Roman" w:eastAsia="Times New Roman" w:hAnsi="Times New Roman" w:cs="Times New Roman"/>
          <w:sz w:val="20"/>
          <w:szCs w:val="20"/>
        </w:rPr>
        <w:t>to</w:t>
      </w:r>
      <w:r w:rsidRPr="00AC19CF">
        <w:rPr>
          <w:rFonts w:ascii="Times New Roman" w:eastAsia="Times New Roman" w:hAnsi="Times New Roman" w:cs="Times New Roman"/>
          <w:sz w:val="20"/>
          <w:szCs w:val="20"/>
        </w:rPr>
        <w:t xml:space="preserve"> enhance service delivery. Without fully understanding the underlying assumptions and consequences, water utilities commonly copy business techniques from other industries, especially those in the energy sector (</w:t>
      </w:r>
      <w:proofErr w:type="spellStart"/>
      <w:r w:rsidRPr="00AC19CF">
        <w:rPr>
          <w:rFonts w:ascii="Times New Roman" w:eastAsia="Times New Roman" w:hAnsi="Times New Roman" w:cs="Times New Roman"/>
          <w:sz w:val="20"/>
          <w:szCs w:val="20"/>
        </w:rPr>
        <w:t>Maroju</w:t>
      </w:r>
      <w:proofErr w:type="spellEnd"/>
      <w:r w:rsidRPr="00AC19CF">
        <w:rPr>
          <w:rFonts w:ascii="Times New Roman" w:eastAsia="Times New Roman" w:hAnsi="Times New Roman" w:cs="Times New Roman"/>
          <w:sz w:val="20"/>
          <w:szCs w:val="20"/>
        </w:rPr>
        <w:t xml:space="preserve"> et al., 2023).</w:t>
      </w:r>
      <w:r w:rsidR="008310A0">
        <w:rPr>
          <w:rFonts w:ascii="Times New Roman" w:eastAsia="Times New Roman" w:hAnsi="Times New Roman" w:cs="Times New Roman"/>
          <w:sz w:val="20"/>
          <w:szCs w:val="20"/>
        </w:rPr>
        <w:t xml:space="preserve"> </w:t>
      </w:r>
      <w:r w:rsidR="008310A0" w:rsidRPr="008310A0">
        <w:rPr>
          <w:rFonts w:ascii="Times New Roman" w:eastAsia="Times New Roman" w:hAnsi="Times New Roman" w:cs="Times New Roman"/>
          <w:sz w:val="20"/>
          <w:szCs w:val="20"/>
        </w:rPr>
        <w:t xml:space="preserve">Other studies have linked the pathogenic Vibrio </w:t>
      </w:r>
      <w:r w:rsidR="008310A0">
        <w:rPr>
          <w:rFonts w:ascii="Times New Roman" w:eastAsia="Times New Roman" w:hAnsi="Times New Roman" w:cs="Times New Roman"/>
          <w:sz w:val="20"/>
          <w:szCs w:val="20"/>
        </w:rPr>
        <w:t>cholerae</w:t>
      </w:r>
      <w:r w:rsidR="008310A0" w:rsidRPr="008310A0">
        <w:rPr>
          <w:rFonts w:ascii="Times New Roman" w:eastAsia="Times New Roman" w:hAnsi="Times New Roman" w:cs="Times New Roman"/>
          <w:sz w:val="20"/>
          <w:szCs w:val="20"/>
        </w:rPr>
        <w:t xml:space="preserve"> bacteria that cause cholera sickness in humans to seasonal climate dynamics and coastal distribution. There are several opportunities to create environmental cholera-risk applications that employ random forest classifiers and remotely sensed important climate factors.</w:t>
      </w:r>
      <w:r w:rsidR="008310A0">
        <w:rPr>
          <w:rFonts w:ascii="Times New Roman" w:eastAsia="Times New Roman" w:hAnsi="Times New Roman" w:cs="Times New Roman"/>
          <w:sz w:val="20"/>
          <w:szCs w:val="20"/>
        </w:rPr>
        <w:t xml:space="preserve"> </w:t>
      </w:r>
      <w:r w:rsidR="00CC7624">
        <w:rPr>
          <w:rFonts w:ascii="Times New Roman" w:eastAsia="Times New Roman" w:hAnsi="Times New Roman" w:cs="Times New Roman"/>
          <w:sz w:val="20"/>
          <w:szCs w:val="20"/>
        </w:rPr>
        <w:t>To</w:t>
      </w:r>
      <w:r w:rsidR="008310A0" w:rsidRPr="008310A0">
        <w:rPr>
          <w:rFonts w:ascii="Times New Roman" w:eastAsia="Times New Roman" w:hAnsi="Times New Roman" w:cs="Times New Roman"/>
          <w:sz w:val="20"/>
          <w:szCs w:val="20"/>
        </w:rPr>
        <w:t xml:space="preserve"> ascertain the applicability and efficacy of the current random forest model and its main climate variables for cholera forecasting systems, more research is being conducted using cholera surveillance datasets in other coastal locations impacted by the outbreak. </w:t>
      </w:r>
      <w:r w:rsidR="008310A0">
        <w:rPr>
          <w:rFonts w:ascii="Times New Roman" w:eastAsia="Times New Roman" w:hAnsi="Times New Roman" w:cs="Times New Roman"/>
          <w:sz w:val="20"/>
          <w:szCs w:val="20"/>
        </w:rPr>
        <w:t>Several</w:t>
      </w:r>
      <w:r w:rsidR="008310A0" w:rsidRPr="008310A0">
        <w:rPr>
          <w:rFonts w:ascii="Times New Roman" w:eastAsia="Times New Roman" w:hAnsi="Times New Roman" w:cs="Times New Roman"/>
          <w:sz w:val="20"/>
          <w:szCs w:val="20"/>
        </w:rPr>
        <w:t xml:space="preserve"> noteworthy outbreaks have been brought on by deteriorating drinking water infrastructure or declining water quality. A drinking water quality monitoring system that operates in real time can identify these issues in advance, alert operators, and prompt them to take the appropriate action.</w:t>
      </w:r>
      <w:r w:rsidR="008310A0">
        <w:rPr>
          <w:rFonts w:ascii="Times New Roman" w:eastAsia="Times New Roman" w:hAnsi="Times New Roman" w:cs="Times New Roman"/>
          <w:sz w:val="20"/>
          <w:szCs w:val="20"/>
        </w:rPr>
        <w:t xml:space="preserve"> </w:t>
      </w:r>
    </w:p>
    <w:p w14:paraId="10B9C02F" w14:textId="392D7316" w:rsidR="00610F22" w:rsidRDefault="00CC7624" w:rsidP="00CC7624">
      <w:pPr>
        <w:spacing w:after="0" w:line="360" w:lineRule="auto"/>
        <w:jc w:val="both"/>
        <w:rPr>
          <w:rFonts w:ascii="Times New Roman" w:eastAsia="Times New Roman" w:hAnsi="Times New Roman" w:cs="Times New Roman"/>
          <w:sz w:val="20"/>
          <w:szCs w:val="20"/>
        </w:rPr>
      </w:pPr>
      <w:r w:rsidRPr="00CC7624">
        <w:rPr>
          <w:rFonts w:ascii="Times New Roman" w:eastAsia="Times New Roman" w:hAnsi="Times New Roman" w:cs="Times New Roman"/>
          <w:sz w:val="20"/>
          <w:szCs w:val="20"/>
        </w:rPr>
        <w:t xml:space="preserve">Supervisory Control and Data Acquisition (SCADA), despite being often employed for this purpose, has </w:t>
      </w:r>
      <w:r>
        <w:rPr>
          <w:rFonts w:ascii="Times New Roman" w:eastAsia="Times New Roman" w:hAnsi="Times New Roman" w:cs="Times New Roman"/>
          <w:sz w:val="20"/>
          <w:szCs w:val="20"/>
        </w:rPr>
        <w:t>several</w:t>
      </w:r>
      <w:r w:rsidRPr="00CC7624">
        <w:rPr>
          <w:rFonts w:ascii="Times New Roman" w:eastAsia="Times New Roman" w:hAnsi="Times New Roman" w:cs="Times New Roman"/>
          <w:sz w:val="20"/>
          <w:szCs w:val="20"/>
        </w:rPr>
        <w:t xml:space="preserve"> drawbacks, including problems with sensor scalability, a lack of predictive capability, and greater operator effort due to the continuous barrage of unnecessary alerts.</w:t>
      </w:r>
      <w:r>
        <w:rPr>
          <w:rFonts w:ascii="Times New Roman" w:eastAsia="Times New Roman" w:hAnsi="Times New Roman" w:cs="Times New Roman"/>
          <w:sz w:val="20"/>
          <w:szCs w:val="20"/>
        </w:rPr>
        <w:t xml:space="preserve"> </w:t>
      </w:r>
      <w:r w:rsidRPr="00CC7624">
        <w:rPr>
          <w:rFonts w:ascii="Times New Roman" w:eastAsia="Times New Roman" w:hAnsi="Times New Roman" w:cs="Times New Roman"/>
          <w:sz w:val="20"/>
          <w:szCs w:val="20"/>
        </w:rPr>
        <w:t>AI can help manage water resources by using algorithms, regression models, and data analytics.</w:t>
      </w:r>
      <w:r>
        <w:rPr>
          <w:rFonts w:ascii="Times New Roman" w:eastAsia="Times New Roman" w:hAnsi="Times New Roman" w:cs="Times New Roman"/>
          <w:sz w:val="20"/>
          <w:szCs w:val="20"/>
        </w:rPr>
        <w:t xml:space="preserve"> </w:t>
      </w:r>
      <w:r w:rsidRPr="00CC7624">
        <w:rPr>
          <w:rFonts w:ascii="Times New Roman" w:eastAsia="Times New Roman" w:hAnsi="Times New Roman" w:cs="Times New Roman"/>
          <w:sz w:val="20"/>
          <w:szCs w:val="20"/>
        </w:rPr>
        <w:t xml:space="preserve">Designing effective water networks and systems is made simpler by </w:t>
      </w:r>
      <w:r>
        <w:rPr>
          <w:rFonts w:ascii="Times New Roman" w:eastAsia="Times New Roman" w:hAnsi="Times New Roman" w:cs="Times New Roman"/>
          <w:sz w:val="20"/>
          <w:szCs w:val="20"/>
        </w:rPr>
        <w:t>this</w:t>
      </w:r>
      <w:r w:rsidRPr="00CC7624">
        <w:rPr>
          <w:rFonts w:ascii="Times New Roman" w:eastAsia="Times New Roman" w:hAnsi="Times New Roman" w:cs="Times New Roman"/>
          <w:sz w:val="20"/>
          <w:szCs w:val="20"/>
        </w:rPr>
        <w:t xml:space="preserve"> state-of-the-art technology. AI enables the construction of water facilities and the evaluation of water supply quality.</w:t>
      </w:r>
      <w:r>
        <w:rPr>
          <w:rFonts w:ascii="Times New Roman" w:eastAsia="Times New Roman" w:hAnsi="Times New Roman" w:cs="Times New Roman"/>
          <w:sz w:val="20"/>
          <w:szCs w:val="20"/>
        </w:rPr>
        <w:t xml:space="preserve"> </w:t>
      </w:r>
      <w:r w:rsidRPr="00CC7624">
        <w:rPr>
          <w:rFonts w:ascii="Times New Roman" w:eastAsia="Times New Roman" w:hAnsi="Times New Roman" w:cs="Times New Roman"/>
          <w:sz w:val="20"/>
          <w:szCs w:val="20"/>
        </w:rPr>
        <w:t xml:space="preserve">Artificial intelligence can be used by government organizations and water managers to build an intelligent water infrastructure </w:t>
      </w:r>
      <w:r w:rsidRPr="00CC7624">
        <w:rPr>
          <w:rFonts w:ascii="Times New Roman" w:eastAsia="Times New Roman" w:hAnsi="Times New Roman" w:cs="Times New Roman"/>
          <w:sz w:val="20"/>
          <w:szCs w:val="20"/>
        </w:rPr>
        <w:lastRenderedPageBreak/>
        <w:t xml:space="preserve">that can effectively manage water resources and adjust to changing environmental conditions. These cost-effective and ecologically friendly </w:t>
      </w:r>
      <w:r>
        <w:rPr>
          <w:rFonts w:ascii="Times New Roman" w:eastAsia="Times New Roman" w:hAnsi="Times New Roman" w:cs="Times New Roman"/>
          <w:sz w:val="20"/>
          <w:szCs w:val="20"/>
        </w:rPr>
        <w:t>technologies</w:t>
      </w:r>
      <w:r w:rsidRPr="00CC7624">
        <w:rPr>
          <w:rFonts w:ascii="Times New Roman" w:eastAsia="Times New Roman" w:hAnsi="Times New Roman" w:cs="Times New Roman"/>
          <w:sz w:val="20"/>
          <w:szCs w:val="20"/>
        </w:rPr>
        <w:t xml:space="preserve"> will be able to anticipate potential hazards and fully utilize all available water management options (Meenu EG &amp; Meenu EG, 2021). Significant outbreaks brought on by deteriorating water quality or malfunctioning water infrastructure have frequently happened worldwide. A real-time drinking water quality monitoring system can identify these issues in advance and alert operators to take the appropriate action.</w:t>
      </w:r>
      <w:r>
        <w:rPr>
          <w:rFonts w:ascii="Times New Roman" w:eastAsia="Times New Roman" w:hAnsi="Times New Roman" w:cs="Times New Roman"/>
          <w:sz w:val="20"/>
          <w:szCs w:val="20"/>
        </w:rPr>
        <w:t xml:space="preserve"> </w:t>
      </w:r>
      <w:r w:rsidR="00EC49CF" w:rsidRPr="00EC49CF">
        <w:rPr>
          <w:rFonts w:ascii="Times New Roman" w:eastAsia="Times New Roman" w:hAnsi="Times New Roman" w:cs="Times New Roman"/>
          <w:sz w:val="20"/>
          <w:szCs w:val="20"/>
        </w:rPr>
        <w:t>SCADA has numerous drawbacks despite being widely utilized for this purpose, including issues with sensor scalability, a lack of predictive power, and an increased workload for operators who are inundated with unnecessary alerts. Technologies such as cloud IoT, AI</w:t>
      </w:r>
      <w:r w:rsidR="00610F22">
        <w:rPr>
          <w:rFonts w:ascii="Times New Roman" w:eastAsia="Times New Roman" w:hAnsi="Times New Roman" w:cs="Times New Roman"/>
          <w:sz w:val="20"/>
          <w:szCs w:val="20"/>
        </w:rPr>
        <w:t>,</w:t>
      </w:r>
      <w:r w:rsidR="00EC49CF" w:rsidRPr="00EC49CF">
        <w:rPr>
          <w:rFonts w:ascii="Times New Roman" w:eastAsia="Times New Roman" w:hAnsi="Times New Roman" w:cs="Times New Roman"/>
          <w:sz w:val="20"/>
          <w:szCs w:val="20"/>
        </w:rPr>
        <w:t xml:space="preserve"> soft computing (SC), and others can enhance system performance and lessen operator reliance (</w:t>
      </w:r>
      <w:proofErr w:type="spellStart"/>
      <w:r w:rsidR="00EC49CF" w:rsidRPr="00EC49CF">
        <w:rPr>
          <w:rFonts w:ascii="Times New Roman" w:eastAsia="Times New Roman" w:hAnsi="Times New Roman" w:cs="Times New Roman"/>
          <w:sz w:val="20"/>
          <w:szCs w:val="20"/>
        </w:rPr>
        <w:t>Chhipi</w:t>
      </w:r>
      <w:proofErr w:type="spellEnd"/>
      <w:r w:rsidR="00EC49CF" w:rsidRPr="00EC49CF">
        <w:rPr>
          <w:rFonts w:ascii="Times New Roman" w:eastAsia="Times New Roman" w:hAnsi="Times New Roman" w:cs="Times New Roman"/>
          <w:sz w:val="20"/>
          <w:szCs w:val="20"/>
        </w:rPr>
        <w:t>-Shrestha et al., 2023). Many diseases worldwide are mostly caused by contaminated water. Waterborne disease prevention requires the use of sensors to measure the water's quality. The linked works continue to struggle with scalability, accuracy, mobility, and communication. In a real-time study, a new SCADA system that integrates IoT technologies was suggested for water quality monitoring.</w:t>
      </w:r>
      <w:r w:rsidR="00EC49CF">
        <w:rPr>
          <w:rFonts w:ascii="Times New Roman" w:eastAsia="Times New Roman" w:hAnsi="Times New Roman" w:cs="Times New Roman"/>
          <w:sz w:val="20"/>
          <w:szCs w:val="20"/>
        </w:rPr>
        <w:t xml:space="preserve"> </w:t>
      </w:r>
      <w:r w:rsidR="00610F22" w:rsidRPr="00610F22">
        <w:rPr>
          <w:rFonts w:ascii="Times New Roman" w:eastAsia="Times New Roman" w:hAnsi="Times New Roman" w:cs="Times New Roman"/>
          <w:sz w:val="20"/>
          <w:szCs w:val="20"/>
        </w:rPr>
        <w:t xml:space="preserve">It aims to detect water contamination, pipeline breaches, and real-time automatic parameter measurements (such as temperature, flow, and color sensors) using an Arduino </w:t>
      </w:r>
      <w:proofErr w:type="spellStart"/>
      <w:r w:rsidR="00610F22" w:rsidRPr="00610F22">
        <w:rPr>
          <w:rFonts w:ascii="Times New Roman" w:eastAsia="Times New Roman" w:hAnsi="Times New Roman" w:cs="Times New Roman"/>
          <w:sz w:val="20"/>
          <w:szCs w:val="20"/>
        </w:rPr>
        <w:t>Atmega</w:t>
      </w:r>
      <w:proofErr w:type="spellEnd"/>
      <w:r w:rsidR="00610F22" w:rsidRPr="00610F22">
        <w:rPr>
          <w:rFonts w:ascii="Times New Roman" w:eastAsia="Times New Roman" w:hAnsi="Times New Roman" w:cs="Times New Roman"/>
          <w:sz w:val="20"/>
          <w:szCs w:val="20"/>
        </w:rPr>
        <w:t xml:space="preserve"> 368 (Arduino Corporation, Somerville, MA, United States) and a Global System for Mobile Communication (GSM) module. More sensors are now available for less money in the SCADA system. The results show that the recommended strategy outperforms those currently in use and produces better outcomes. GSM-enabled SCADA gathers accurate real-time flow, temperature, color, and turbidity sensor data (Saravanan et al., 2018).</w:t>
      </w:r>
    </w:p>
    <w:p w14:paraId="2EA167AC" w14:textId="08738033" w:rsidR="003558FC" w:rsidRDefault="003A3717" w:rsidP="00C55DAD">
      <w:pPr>
        <w:spacing w:after="0" w:line="360" w:lineRule="auto"/>
        <w:jc w:val="both"/>
        <w:rPr>
          <w:rFonts w:ascii="Times New Roman" w:eastAsia="Times New Roman" w:hAnsi="Times New Roman" w:cs="Times New Roman"/>
          <w:sz w:val="20"/>
          <w:szCs w:val="20"/>
        </w:rPr>
      </w:pPr>
      <w:r w:rsidRPr="003A3717">
        <w:rPr>
          <w:rFonts w:ascii="Times New Roman" w:eastAsia="Times New Roman" w:hAnsi="Times New Roman" w:cs="Times New Roman"/>
          <w:sz w:val="20"/>
          <w:szCs w:val="20"/>
        </w:rPr>
        <w:t>Safe water is one innovative approach to using AI to meet the SDGs for water quality.</w:t>
      </w:r>
      <w:r w:rsidR="003558FC">
        <w:rPr>
          <w:rFonts w:ascii="Times New Roman" w:eastAsia="Times New Roman" w:hAnsi="Times New Roman" w:cs="Times New Roman"/>
          <w:sz w:val="20"/>
          <w:szCs w:val="20"/>
        </w:rPr>
        <w:t xml:space="preserve"> </w:t>
      </w:r>
      <w:r w:rsidR="003558FC" w:rsidRPr="003558FC">
        <w:rPr>
          <w:rFonts w:ascii="Times New Roman" w:eastAsia="Times New Roman" w:hAnsi="Times New Roman" w:cs="Times New Roman"/>
          <w:sz w:val="20"/>
          <w:szCs w:val="20"/>
        </w:rPr>
        <w:t xml:space="preserve">The USA-developed Convolution Neural Network (CNN) and Internet of Things (IoT) technologies enable real-time analysis and detection of contaminants, such as bacteria, even in the absence of an internet connection. Cheap commercial off-the-shelf components make up the system. The current price of the clean water AI bundle is </w:t>
      </w:r>
      <w:r w:rsidR="003558FC">
        <w:rPr>
          <w:rFonts w:ascii="Times New Roman" w:eastAsia="Times New Roman" w:hAnsi="Times New Roman" w:cs="Times New Roman"/>
          <w:sz w:val="20"/>
          <w:szCs w:val="20"/>
        </w:rPr>
        <w:t>USD 500</w:t>
      </w:r>
      <w:r w:rsidR="003558FC" w:rsidRPr="003558FC">
        <w:rPr>
          <w:rFonts w:ascii="Times New Roman" w:eastAsia="Times New Roman" w:hAnsi="Times New Roman" w:cs="Times New Roman"/>
          <w:sz w:val="20"/>
          <w:szCs w:val="20"/>
        </w:rPr>
        <w:t xml:space="preserve">. It is expected that prices will continue to drop as AI technology develops and more people use it (Al-Ghamdi &amp; Khan, 2021). It is predicted that 70% of people on Earth </w:t>
      </w:r>
      <w:r>
        <w:rPr>
          <w:rFonts w:ascii="Times New Roman" w:eastAsia="Times New Roman" w:hAnsi="Times New Roman" w:cs="Times New Roman"/>
          <w:sz w:val="20"/>
          <w:szCs w:val="20"/>
        </w:rPr>
        <w:t>will</w:t>
      </w:r>
      <w:r w:rsidR="003558FC" w:rsidRPr="003558FC">
        <w:rPr>
          <w:rFonts w:ascii="Times New Roman" w:eastAsia="Times New Roman" w:hAnsi="Times New Roman" w:cs="Times New Roman"/>
          <w:sz w:val="20"/>
          <w:szCs w:val="20"/>
        </w:rPr>
        <w:t xml:space="preserve"> reside in cities by 2050 (</w:t>
      </w:r>
      <w:proofErr w:type="spellStart"/>
      <w:r w:rsidR="003558FC" w:rsidRPr="003558FC">
        <w:rPr>
          <w:rFonts w:ascii="Times New Roman" w:eastAsia="Times New Roman" w:hAnsi="Times New Roman" w:cs="Times New Roman"/>
          <w:sz w:val="20"/>
          <w:szCs w:val="20"/>
        </w:rPr>
        <w:t>Maroju</w:t>
      </w:r>
      <w:proofErr w:type="spellEnd"/>
      <w:r w:rsidR="003558FC" w:rsidRPr="003558FC">
        <w:rPr>
          <w:rFonts w:ascii="Times New Roman" w:eastAsia="Times New Roman" w:hAnsi="Times New Roman" w:cs="Times New Roman"/>
          <w:sz w:val="20"/>
          <w:szCs w:val="20"/>
        </w:rPr>
        <w:t xml:space="preserve"> et al., 2023). </w:t>
      </w:r>
      <w:r w:rsidR="00E5504C" w:rsidRPr="00E5504C">
        <w:rPr>
          <w:rFonts w:ascii="Times New Roman" w:eastAsia="Times New Roman" w:hAnsi="Times New Roman" w:cs="Times New Roman"/>
          <w:sz w:val="20"/>
          <w:szCs w:val="20"/>
        </w:rPr>
        <w:t>Cities with unchecked urbanization may aggravate unemployment, pollution, informal settlements and communities, poverty, and inequality. Additionally, it can encroach on productive agricultural fields and biodiverse areas, discharging uncontrolled contaminants into susceptible water supplies. On the other hand, multi-level governance and integrated regional and urban planning can support stormwater management and disaster reduction, promote investment in climate-resilient infrastructure, enhance the blue economy, and preserve and improve water resources, storage, and retention (Al-</w:t>
      </w:r>
      <w:proofErr w:type="spellStart"/>
      <w:r w:rsidR="00E5504C" w:rsidRPr="00E5504C">
        <w:rPr>
          <w:rFonts w:ascii="Times New Roman" w:eastAsia="Times New Roman" w:hAnsi="Times New Roman" w:cs="Times New Roman"/>
          <w:sz w:val="20"/>
          <w:szCs w:val="20"/>
        </w:rPr>
        <w:t>Sakkari</w:t>
      </w:r>
      <w:proofErr w:type="spellEnd"/>
      <w:r w:rsidR="00E5504C" w:rsidRPr="00E5504C">
        <w:rPr>
          <w:rFonts w:ascii="Times New Roman" w:eastAsia="Times New Roman" w:hAnsi="Times New Roman" w:cs="Times New Roman"/>
          <w:sz w:val="20"/>
          <w:szCs w:val="20"/>
        </w:rPr>
        <w:t xml:space="preserve"> et al., 2020).</w:t>
      </w:r>
      <w:r w:rsidR="00B11302">
        <w:rPr>
          <w:rFonts w:ascii="Times New Roman" w:eastAsia="Times New Roman" w:hAnsi="Times New Roman" w:cs="Times New Roman"/>
          <w:sz w:val="20"/>
          <w:szCs w:val="20"/>
        </w:rPr>
        <w:t xml:space="preserve"> </w:t>
      </w:r>
      <w:r w:rsidR="00B11302" w:rsidRPr="00B11302">
        <w:rPr>
          <w:rFonts w:ascii="Times New Roman" w:eastAsia="Times New Roman" w:hAnsi="Times New Roman" w:cs="Times New Roman"/>
          <w:sz w:val="20"/>
          <w:szCs w:val="20"/>
        </w:rPr>
        <w:t>Researchers and engineers can now use AIs to decrease the inaccuracy related to the size or geometry of a system or particle. To do this, the most common technique is to leverage data from systems whose behavior is already well understood to train an AI model. These techniques are useful for nanomaterials since it is often difficult to replicate the different effects and phenomena seen in materials such as graphene. The potential of this program is enormous. Indeed, it offers to integrate machine learning into industrial processes, which would spur future developments in nanotechnologies and artificial intelligence (Brode, 2022).</w:t>
      </w:r>
      <w:r w:rsidR="00B11302">
        <w:rPr>
          <w:rFonts w:ascii="Times New Roman" w:eastAsia="Times New Roman" w:hAnsi="Times New Roman" w:cs="Times New Roman"/>
          <w:sz w:val="20"/>
          <w:szCs w:val="20"/>
        </w:rPr>
        <w:t xml:space="preserve"> </w:t>
      </w:r>
      <w:r w:rsidR="000D5BC5" w:rsidRPr="000D5BC5">
        <w:rPr>
          <w:rFonts w:ascii="Times New Roman" w:eastAsia="Times New Roman" w:hAnsi="Times New Roman" w:cs="Times New Roman"/>
          <w:sz w:val="20"/>
          <w:szCs w:val="20"/>
        </w:rPr>
        <w:t xml:space="preserve">Many densely populated, expanding cities throughout the world are experiencing a surge in demand for fresh water, and planners are uncertain how to provide this demand going forward. By applying the idea of inexpensive, sustainable, and pure water to the ecosystem as a whole, such technologies can let communities breathe easier. Sustainability in clean water can be achieved by comprehending the main environmental issues the world is now facing and considering prospective solutions from developing nanotechnologies (Nagar &amp; Pradeep, 2020). Nowadays, there are several methods for purifying drinking water, such as chemical reactions that discharge toxins into the liquid media, eliminating </w:t>
      </w:r>
      <w:r w:rsidR="000D5BC5" w:rsidRPr="00C55DAD">
        <w:rPr>
          <w:rFonts w:ascii="Times New Roman" w:eastAsia="Times New Roman" w:hAnsi="Times New Roman" w:cs="Times New Roman"/>
          <w:sz w:val="20"/>
          <w:szCs w:val="20"/>
        </w:rPr>
        <w:t>cyanobacteria</w:t>
      </w:r>
      <w:r w:rsidR="009D7D4D" w:rsidRPr="00C55DAD">
        <w:rPr>
          <w:rFonts w:ascii="Times New Roman" w:eastAsia="Times New Roman" w:hAnsi="Times New Roman" w:cs="Times New Roman"/>
          <w:sz w:val="20"/>
          <w:szCs w:val="20"/>
        </w:rPr>
        <w:t>,</w:t>
      </w:r>
      <w:r w:rsidR="000D5BC5" w:rsidRPr="00C55DAD">
        <w:rPr>
          <w:rFonts w:ascii="Times New Roman" w:eastAsia="Times New Roman" w:hAnsi="Times New Roman" w:cs="Times New Roman"/>
          <w:sz w:val="20"/>
          <w:szCs w:val="20"/>
        </w:rPr>
        <w:t xml:space="preserve"> and reducing the microbial burden by triggering cell lysis (</w:t>
      </w:r>
      <w:proofErr w:type="spellStart"/>
      <w:r w:rsidR="000D5BC5" w:rsidRPr="00C55DAD">
        <w:rPr>
          <w:rFonts w:ascii="Times New Roman" w:eastAsia="Times New Roman" w:hAnsi="Times New Roman" w:cs="Times New Roman"/>
          <w:sz w:val="20"/>
          <w:szCs w:val="20"/>
        </w:rPr>
        <w:t>Maroju</w:t>
      </w:r>
      <w:proofErr w:type="spellEnd"/>
      <w:r w:rsidR="000D5BC5" w:rsidRPr="00C55DAD">
        <w:rPr>
          <w:rFonts w:ascii="Times New Roman" w:eastAsia="Times New Roman" w:hAnsi="Times New Roman" w:cs="Times New Roman"/>
          <w:sz w:val="20"/>
          <w:szCs w:val="20"/>
        </w:rPr>
        <w:t xml:space="preserve"> et al., 2023).</w:t>
      </w:r>
    </w:p>
    <w:p w14:paraId="5209DCCC" w14:textId="5DDE9628" w:rsidR="007E4215" w:rsidRDefault="007E4215" w:rsidP="00C55DAD">
      <w:pPr>
        <w:spacing w:after="0" w:line="360" w:lineRule="auto"/>
        <w:jc w:val="both"/>
        <w:rPr>
          <w:rFonts w:ascii="Times New Roman" w:eastAsia="Times New Roman" w:hAnsi="Times New Roman" w:cs="Times New Roman"/>
          <w:sz w:val="20"/>
          <w:szCs w:val="20"/>
        </w:rPr>
      </w:pPr>
    </w:p>
    <w:p w14:paraId="3F337072" w14:textId="795C29D0" w:rsidR="005777FE" w:rsidRPr="005777FE" w:rsidRDefault="005777FE" w:rsidP="00C55DAD">
      <w:pPr>
        <w:spacing w:after="0" w:line="360" w:lineRule="auto"/>
        <w:jc w:val="both"/>
        <w:rPr>
          <w:rFonts w:ascii="Times New Roman" w:eastAsia="Times New Roman" w:hAnsi="Times New Roman" w:cs="Times New Roman"/>
          <w:b/>
          <w:bCs/>
          <w:sz w:val="20"/>
          <w:szCs w:val="20"/>
        </w:rPr>
      </w:pPr>
      <w:r w:rsidRPr="005777FE">
        <w:rPr>
          <w:rFonts w:ascii="Times New Roman" w:eastAsia="Times New Roman" w:hAnsi="Times New Roman" w:cs="Times New Roman"/>
          <w:b/>
          <w:bCs/>
          <w:sz w:val="20"/>
          <w:szCs w:val="20"/>
        </w:rPr>
        <w:lastRenderedPageBreak/>
        <w:t>FEDERATED LEARNING FOR DECENTRALIZED WATER MONITORING</w:t>
      </w:r>
    </w:p>
    <w:p w14:paraId="5FBCF9FC" w14:textId="30586262" w:rsidR="005777FE" w:rsidRDefault="00295A3F" w:rsidP="00C55DAD">
      <w:pPr>
        <w:spacing w:after="0" w:line="360" w:lineRule="auto"/>
        <w:jc w:val="both"/>
        <w:rPr>
          <w:rFonts w:ascii="Times New Roman" w:eastAsia="Times New Roman" w:hAnsi="Times New Roman" w:cs="Times New Roman"/>
          <w:sz w:val="20"/>
          <w:szCs w:val="20"/>
        </w:rPr>
      </w:pPr>
      <w:r w:rsidRPr="00295A3F">
        <w:rPr>
          <w:rFonts w:ascii="Times New Roman" w:eastAsia="Times New Roman" w:hAnsi="Times New Roman" w:cs="Times New Roman"/>
          <w:sz w:val="20"/>
          <w:szCs w:val="20"/>
        </w:rPr>
        <w:t>Artificial Intelligence (AI) has made tremendous strides in water quality management in recent years, particularly in the areas of prediction, anomaly detection, and water treatment process optimization. However, there are serious issues with data privacy, ownership, and legal compliance with the conventional centralized machine learning paradigm, which calls for the aggregation of raw data from various sources. Federated Learning (FL), a revolutionary, privacy-preserving machine learning technique that makes it possible to create AI models without sharing sensitive data between entities, has surfaced as a solution to these problems.</w:t>
      </w:r>
      <w:r>
        <w:rPr>
          <w:rFonts w:ascii="Times New Roman" w:eastAsia="Times New Roman" w:hAnsi="Times New Roman" w:cs="Times New Roman"/>
          <w:sz w:val="20"/>
          <w:szCs w:val="20"/>
        </w:rPr>
        <w:t xml:space="preserve"> </w:t>
      </w:r>
      <w:r w:rsidR="00E4717B" w:rsidRPr="00E4717B">
        <w:rPr>
          <w:rFonts w:ascii="Times New Roman" w:eastAsia="Times New Roman" w:hAnsi="Times New Roman" w:cs="Times New Roman"/>
          <w:sz w:val="20"/>
          <w:szCs w:val="20"/>
        </w:rPr>
        <w:t>Federated learning is a decentralized framework in which multiple local nodes (e.g., municipalities, water treatment facilities, or regional utilities) collaboratively train a global model while retaining their data locally. Instead of sharing raw data, each node computes model updates (such as gradients or weights) on its local dataset and sends these updates to a central server. The server then aggregates the updates to form an improved global model, which is redistributed back to the local nodes. This process is repeated iteratively until convergence is achieved (</w:t>
      </w:r>
      <w:proofErr w:type="spellStart"/>
      <w:r w:rsidR="00E4717B" w:rsidRPr="00E4717B">
        <w:rPr>
          <w:rFonts w:ascii="Times New Roman" w:eastAsia="Times New Roman" w:hAnsi="Times New Roman" w:cs="Times New Roman"/>
          <w:sz w:val="20"/>
          <w:szCs w:val="20"/>
        </w:rPr>
        <w:t>Kairouz</w:t>
      </w:r>
      <w:proofErr w:type="spellEnd"/>
      <w:r w:rsidR="00E4717B" w:rsidRPr="00E4717B">
        <w:rPr>
          <w:rFonts w:ascii="Times New Roman" w:eastAsia="Times New Roman" w:hAnsi="Times New Roman" w:cs="Times New Roman"/>
          <w:sz w:val="20"/>
          <w:szCs w:val="20"/>
        </w:rPr>
        <w:t xml:space="preserve"> et al., 2021).</w:t>
      </w:r>
    </w:p>
    <w:p w14:paraId="49C30CD0" w14:textId="7789276C" w:rsidR="00E4717B" w:rsidRDefault="00C848C8" w:rsidP="00C55DAD">
      <w:pPr>
        <w:spacing w:after="0" w:line="360" w:lineRule="auto"/>
        <w:jc w:val="both"/>
        <w:rPr>
          <w:rFonts w:ascii="Times New Roman" w:eastAsia="Times New Roman" w:hAnsi="Times New Roman" w:cs="Times New Roman"/>
          <w:sz w:val="20"/>
          <w:szCs w:val="20"/>
        </w:rPr>
      </w:pPr>
      <w:r w:rsidRPr="00C848C8">
        <w:rPr>
          <w:rFonts w:ascii="Times New Roman" w:eastAsia="Times New Roman" w:hAnsi="Times New Roman" w:cs="Times New Roman"/>
          <w:sz w:val="20"/>
          <w:szCs w:val="20"/>
        </w:rPr>
        <w:t>The use of federated learning in decentralized water quality monitoring is especially advantageous in areas where institutional norms, privacy laws (like the GDPR), or national security requirements impose constraints on data sharing. In these situations, FL allows a variety of organizations to participate in the creation of strong, broadly applicable prediction models without disclosing their private or sensitive information. In a metropolis with several city corporations and independent water utilities, for example, each can train an AI model on its local water quality metrics (e.g., pH, turbidity, residual chlorine, or microbiological presence) without ever sharing the actual datasets for the model. Federated aggregation ensures complete data sovereignty while creating a single model that represents the combined knowledge of all participants.</w:t>
      </w:r>
      <w:r>
        <w:rPr>
          <w:rFonts w:ascii="Times New Roman" w:eastAsia="Times New Roman" w:hAnsi="Times New Roman" w:cs="Times New Roman"/>
          <w:sz w:val="20"/>
          <w:szCs w:val="20"/>
        </w:rPr>
        <w:t xml:space="preserve"> </w:t>
      </w:r>
      <w:r w:rsidR="00E222B6" w:rsidRPr="00E222B6">
        <w:rPr>
          <w:rFonts w:ascii="Times New Roman" w:eastAsia="Times New Roman" w:hAnsi="Times New Roman" w:cs="Times New Roman"/>
          <w:sz w:val="20"/>
          <w:szCs w:val="20"/>
        </w:rPr>
        <w:t xml:space="preserve">This strategy has several effects. First, it promotes collective intelligence in water governance by strengthening inter-institutional collaboration without going against privacy laws. Second, even with heterogeneous data infrastructures, it makes it easier for AI-enabled water monitoring systems to scale across nations and regions. Third, localized model </w:t>
      </w:r>
      <w:r w:rsidR="007C7530">
        <w:rPr>
          <w:rFonts w:ascii="Times New Roman" w:eastAsia="Times New Roman" w:hAnsi="Times New Roman" w:cs="Times New Roman"/>
          <w:sz w:val="20"/>
          <w:szCs w:val="20"/>
        </w:rPr>
        <w:t>adaptation</w:t>
      </w:r>
      <w:r w:rsidR="00E222B6" w:rsidRPr="00E222B6">
        <w:rPr>
          <w:rFonts w:ascii="Times New Roman" w:eastAsia="Times New Roman" w:hAnsi="Times New Roman" w:cs="Times New Roman"/>
          <w:sz w:val="20"/>
          <w:szCs w:val="20"/>
        </w:rPr>
        <w:t xml:space="preserve"> is supported by federated learning. Predictive performance and decision-making accuracy can be enhanced by each participant maintaining a customized version of the global model that is adjusted to </w:t>
      </w:r>
      <w:r w:rsidR="007C7530">
        <w:rPr>
          <w:rFonts w:ascii="Times New Roman" w:eastAsia="Times New Roman" w:hAnsi="Times New Roman" w:cs="Times New Roman"/>
          <w:sz w:val="20"/>
          <w:szCs w:val="20"/>
        </w:rPr>
        <w:t>their</w:t>
      </w:r>
      <w:r w:rsidR="00E222B6" w:rsidRPr="00E222B6">
        <w:rPr>
          <w:rFonts w:ascii="Times New Roman" w:eastAsia="Times New Roman" w:hAnsi="Times New Roman" w:cs="Times New Roman"/>
          <w:sz w:val="20"/>
          <w:szCs w:val="20"/>
        </w:rPr>
        <w:t xml:space="preserve"> own operational or environmental context (Ghimire et al., 2022).</w:t>
      </w:r>
    </w:p>
    <w:p w14:paraId="00B8A985" w14:textId="05ABAF55" w:rsidR="00E222B6" w:rsidRDefault="007C7530" w:rsidP="00C55DAD">
      <w:pPr>
        <w:spacing w:after="0" w:line="360" w:lineRule="auto"/>
        <w:jc w:val="both"/>
        <w:rPr>
          <w:rFonts w:ascii="Times New Roman" w:eastAsia="Times New Roman" w:hAnsi="Times New Roman" w:cs="Times New Roman"/>
          <w:sz w:val="20"/>
          <w:szCs w:val="20"/>
        </w:rPr>
      </w:pPr>
      <w:r w:rsidRPr="007C7530">
        <w:rPr>
          <w:rFonts w:ascii="Times New Roman" w:eastAsia="Times New Roman" w:hAnsi="Times New Roman" w:cs="Times New Roman"/>
          <w:sz w:val="20"/>
          <w:szCs w:val="20"/>
        </w:rPr>
        <w:t>Training models to forecast contamination occurrences across geographically separated but ecologically related river basins is a real-world example of FL deployment in the water industry. For example, without centralizing their water quality data, water utilities throughout the Ganges-Brahmaputra River system can work together to train a federated model to predict chemical infiltration or microbial outbreaks. In South Asia, where shared water resources are impacted by a variety of environmental constraints and legislative systems, this kind of transboundary cooperation is particularly important.</w:t>
      </w:r>
      <w:r>
        <w:rPr>
          <w:rFonts w:ascii="Times New Roman" w:eastAsia="Times New Roman" w:hAnsi="Times New Roman" w:cs="Times New Roman"/>
          <w:sz w:val="20"/>
          <w:szCs w:val="20"/>
        </w:rPr>
        <w:t xml:space="preserve"> </w:t>
      </w:r>
      <w:r w:rsidR="00493166" w:rsidRPr="00493166">
        <w:rPr>
          <w:rFonts w:ascii="Times New Roman" w:eastAsia="Times New Roman" w:hAnsi="Times New Roman" w:cs="Times New Roman"/>
          <w:sz w:val="20"/>
          <w:szCs w:val="20"/>
        </w:rPr>
        <w:t>Federated learning has certain drawbacks in water quality applications, despite its potential. Potential system heterogeneity, differences in data distributions across nodes (non-IID data), communication overhead from frequent model update exchanges, and the requirement for strong aggregation algorithms that can lessen the impact of adversarial or low-quality updates are a few of these (Bonawitz et al., 2019). However, these problems are gradually being addressed by continuous developments in secure multi-party computation, differential privacy, and federated optimization.</w:t>
      </w:r>
      <w:r w:rsidR="00493166">
        <w:rPr>
          <w:rFonts w:ascii="Times New Roman" w:eastAsia="Times New Roman" w:hAnsi="Times New Roman" w:cs="Times New Roman"/>
          <w:sz w:val="20"/>
          <w:szCs w:val="20"/>
        </w:rPr>
        <w:t xml:space="preserve"> </w:t>
      </w:r>
      <w:r w:rsidR="00493166" w:rsidRPr="00493166">
        <w:rPr>
          <w:rFonts w:ascii="Times New Roman" w:eastAsia="Times New Roman" w:hAnsi="Times New Roman" w:cs="Times New Roman"/>
          <w:sz w:val="20"/>
          <w:szCs w:val="20"/>
        </w:rPr>
        <w:t>A paradigm shift in the use of AI for drinking water management is presented by federated learning. It provides a workable, moral, and technically sound alternative for situations that are decentralized and privacy-conscious. FL contributes significantly to the advancement of Sustainable Development Goal (SDG) 6</w:t>
      </w:r>
      <w:r w:rsidR="00493166">
        <w:rPr>
          <w:rFonts w:ascii="Times New Roman" w:eastAsia="Times New Roman" w:hAnsi="Times New Roman" w:cs="Times New Roman"/>
          <w:sz w:val="20"/>
          <w:szCs w:val="20"/>
        </w:rPr>
        <w:t xml:space="preserve">- </w:t>
      </w:r>
      <w:r w:rsidR="00493166" w:rsidRPr="00493166">
        <w:rPr>
          <w:rFonts w:ascii="Times New Roman" w:eastAsia="Times New Roman" w:hAnsi="Times New Roman" w:cs="Times New Roman"/>
          <w:sz w:val="20"/>
          <w:szCs w:val="20"/>
        </w:rPr>
        <w:t xml:space="preserve">ensuring the availability and sustainable management of clean water for </w:t>
      </w:r>
      <w:r w:rsidR="00493166">
        <w:rPr>
          <w:rFonts w:ascii="Times New Roman" w:eastAsia="Times New Roman" w:hAnsi="Times New Roman" w:cs="Times New Roman"/>
          <w:sz w:val="20"/>
          <w:szCs w:val="20"/>
        </w:rPr>
        <w:t xml:space="preserve">all </w:t>
      </w:r>
      <w:r w:rsidR="00493166" w:rsidRPr="00493166">
        <w:rPr>
          <w:rFonts w:ascii="Times New Roman" w:eastAsia="Times New Roman" w:hAnsi="Times New Roman" w:cs="Times New Roman"/>
          <w:sz w:val="20"/>
          <w:szCs w:val="20"/>
        </w:rPr>
        <w:t>by facilitating distributed yet unified learning, supporting a new generation of intelligent water monitoring systems that are resilient, inclusive, and scalable.</w:t>
      </w:r>
    </w:p>
    <w:p w14:paraId="34830CB3" w14:textId="7D1F7460" w:rsidR="005F0D74" w:rsidRDefault="005F0D74" w:rsidP="00C55DAD">
      <w:pPr>
        <w:spacing w:after="0" w:line="360" w:lineRule="auto"/>
        <w:jc w:val="both"/>
        <w:rPr>
          <w:rFonts w:ascii="Times New Roman" w:eastAsia="Times New Roman" w:hAnsi="Times New Roman" w:cs="Times New Roman"/>
          <w:sz w:val="20"/>
          <w:szCs w:val="20"/>
        </w:rPr>
      </w:pPr>
    </w:p>
    <w:p w14:paraId="3AC086C7" w14:textId="5A8C0B2E" w:rsidR="00395946" w:rsidRPr="00395946" w:rsidRDefault="00395946" w:rsidP="00C55DAD">
      <w:pPr>
        <w:spacing w:after="0" w:line="360" w:lineRule="auto"/>
        <w:jc w:val="both"/>
        <w:rPr>
          <w:rFonts w:ascii="Times New Roman" w:eastAsia="Times New Roman" w:hAnsi="Times New Roman" w:cs="Times New Roman"/>
          <w:b/>
          <w:bCs/>
          <w:sz w:val="20"/>
          <w:szCs w:val="20"/>
        </w:rPr>
      </w:pPr>
      <w:r w:rsidRPr="00395946">
        <w:rPr>
          <w:rFonts w:ascii="Times New Roman" w:eastAsia="Times New Roman" w:hAnsi="Times New Roman" w:cs="Times New Roman"/>
          <w:b/>
          <w:bCs/>
          <w:sz w:val="20"/>
          <w:szCs w:val="20"/>
        </w:rPr>
        <w:t>DIGITAL TWINS FOR WATER INFRASTRUCTURE</w:t>
      </w:r>
    </w:p>
    <w:p w14:paraId="68B4DA16" w14:textId="20C29D09" w:rsidR="00395946" w:rsidRDefault="00D94E3D" w:rsidP="00C55DAD">
      <w:pPr>
        <w:spacing w:after="0" w:line="360" w:lineRule="auto"/>
        <w:jc w:val="both"/>
        <w:rPr>
          <w:rFonts w:ascii="Times New Roman" w:eastAsia="Times New Roman" w:hAnsi="Times New Roman" w:cs="Times New Roman"/>
          <w:sz w:val="20"/>
          <w:szCs w:val="20"/>
        </w:rPr>
      </w:pPr>
      <w:r w:rsidRPr="00D94E3D">
        <w:rPr>
          <w:rFonts w:ascii="Times New Roman" w:eastAsia="Times New Roman" w:hAnsi="Times New Roman" w:cs="Times New Roman"/>
          <w:sz w:val="20"/>
          <w:szCs w:val="20"/>
        </w:rPr>
        <w:lastRenderedPageBreak/>
        <w:t>Digital twins are a revolutionary use of artificial intelligence (AI) in the rapidly changing field of intelligent water management. They allow for the real-time modeling, prediction, and optimization of intricate water infrastructure systems. According to Tao et al. (2018), a digital twin is a dynamic, virtual representation of a physical asset, system, or process that combines historical data, real-time sensor data, and sophisticated computer models to reflect the system's current state and predict its future behavior.</w:t>
      </w:r>
      <w:r>
        <w:rPr>
          <w:rFonts w:ascii="Times New Roman" w:eastAsia="Times New Roman" w:hAnsi="Times New Roman" w:cs="Times New Roman"/>
          <w:sz w:val="20"/>
          <w:szCs w:val="20"/>
        </w:rPr>
        <w:t xml:space="preserve"> </w:t>
      </w:r>
      <w:r w:rsidR="00F06D9A" w:rsidRPr="00F06D9A">
        <w:rPr>
          <w:rFonts w:ascii="Times New Roman" w:eastAsia="Times New Roman" w:hAnsi="Times New Roman" w:cs="Times New Roman"/>
          <w:sz w:val="20"/>
          <w:szCs w:val="20"/>
        </w:rPr>
        <w:t xml:space="preserve">When used in the water industry, digital twins can replicate how distribution systems, storage tanks, pipeline networks, and water treatment facilities operate. Digital twins enable operators and engineers to monitor infrastructure in real time and test "what-if" scenarios under a variety of conditions, including pressure fluctuations, leaks, chemical contamination, or demand surges, by combining live data feeds (from SCADA systems or IoT sensors, for example) with physics-based and AI-driven simulations (Grieves &amp; Vickers, 2017). Digital twins are not only descriptive but also predictive and prescriptive due to their real-time feedback loop, which allows for proactive decision-making as opposed to reactive </w:t>
      </w:r>
      <w:r w:rsidR="00E314B6">
        <w:rPr>
          <w:rFonts w:ascii="Times New Roman" w:eastAsia="Times New Roman" w:hAnsi="Times New Roman" w:cs="Times New Roman"/>
          <w:sz w:val="20"/>
          <w:szCs w:val="20"/>
        </w:rPr>
        <w:t>decisions</w:t>
      </w:r>
      <w:r w:rsidR="00F06D9A" w:rsidRPr="00F06D9A">
        <w:rPr>
          <w:rFonts w:ascii="Times New Roman" w:eastAsia="Times New Roman" w:hAnsi="Times New Roman" w:cs="Times New Roman"/>
          <w:sz w:val="20"/>
          <w:szCs w:val="20"/>
        </w:rPr>
        <w:t>.</w:t>
      </w:r>
      <w:r w:rsidR="00A33453">
        <w:rPr>
          <w:rFonts w:ascii="Times New Roman" w:eastAsia="Times New Roman" w:hAnsi="Times New Roman" w:cs="Times New Roman"/>
          <w:sz w:val="20"/>
          <w:szCs w:val="20"/>
        </w:rPr>
        <w:t xml:space="preserve"> </w:t>
      </w:r>
      <w:r w:rsidR="00A33453" w:rsidRPr="00A33453">
        <w:rPr>
          <w:rFonts w:ascii="Times New Roman" w:eastAsia="Times New Roman" w:hAnsi="Times New Roman" w:cs="Times New Roman"/>
          <w:sz w:val="20"/>
          <w:szCs w:val="20"/>
        </w:rPr>
        <w:t>The use of digital twins in predictive maintenance is crucial. AI-enhanced digital twins can detect early indicators of asset deterioration, such as variations in pump vibration, irregularities in pipe pressure, or sensor drift, and initiate warnings for preventive action instead of depending on predefined maintenance schedules. This increases the lifespan of the infrastructure and decreases operational downtime. Additionally, by simulating the effects of emergency events like contamination incidents or natural catastrophes and assessing mitigation plans before implementation, digital twins enable water authorities to improve the resilience of water systems.</w:t>
      </w:r>
    </w:p>
    <w:p w14:paraId="012DAE76" w14:textId="1506A32A" w:rsidR="00A33453" w:rsidRDefault="00B27163" w:rsidP="00C55DAD">
      <w:pPr>
        <w:spacing w:after="0" w:line="360" w:lineRule="auto"/>
        <w:jc w:val="both"/>
        <w:rPr>
          <w:rFonts w:ascii="Times New Roman" w:eastAsia="Times New Roman" w:hAnsi="Times New Roman" w:cs="Times New Roman"/>
          <w:sz w:val="20"/>
          <w:szCs w:val="20"/>
        </w:rPr>
      </w:pPr>
      <w:r w:rsidRPr="00B27163">
        <w:rPr>
          <w:rFonts w:ascii="Times New Roman" w:eastAsia="Times New Roman" w:hAnsi="Times New Roman" w:cs="Times New Roman"/>
          <w:sz w:val="20"/>
          <w:szCs w:val="20"/>
        </w:rPr>
        <w:t xml:space="preserve">Digital twins facilitate design optimization in addition to operations. Digital models can be used to simulate different architectural configurations, material selections, and energy usage scenarios during the planning or extension of water infrastructure. Before the system is physically implemented, this allows engineers to limit environmental </w:t>
      </w:r>
      <w:r w:rsidR="00E314B6">
        <w:rPr>
          <w:rFonts w:ascii="Times New Roman" w:eastAsia="Times New Roman" w:hAnsi="Times New Roman" w:cs="Times New Roman"/>
          <w:sz w:val="20"/>
          <w:szCs w:val="20"/>
        </w:rPr>
        <w:t>effects</w:t>
      </w:r>
      <w:r w:rsidRPr="00B27163">
        <w:rPr>
          <w:rFonts w:ascii="Times New Roman" w:eastAsia="Times New Roman" w:hAnsi="Times New Roman" w:cs="Times New Roman"/>
          <w:sz w:val="20"/>
          <w:szCs w:val="20"/>
        </w:rPr>
        <w:t>, cut costs, and maximize system performance (Liu et al., 2021). Additionally, digital twins are essential for supporting integrated urban water management (IUWM) in smart urban settings and climate-vulnerable megacities like Dhaka</w:t>
      </w:r>
      <w:r>
        <w:rPr>
          <w:rFonts w:ascii="Times New Roman" w:eastAsia="Times New Roman" w:hAnsi="Times New Roman" w:cs="Times New Roman"/>
          <w:sz w:val="20"/>
          <w:szCs w:val="20"/>
        </w:rPr>
        <w:t>, Bangladesh</w:t>
      </w:r>
      <w:r w:rsidRPr="00B27163">
        <w:rPr>
          <w:rFonts w:ascii="Times New Roman" w:eastAsia="Times New Roman" w:hAnsi="Times New Roman" w:cs="Times New Roman"/>
          <w:sz w:val="20"/>
          <w:szCs w:val="20"/>
        </w:rPr>
        <w:t xml:space="preserve">. Cities may make comprehensive, well-informed decisions regarding resource allocation, conservation efforts, and infrastructure improvements by coordinating data from stormwater, climate, sanitation, and water supply models. By learning from historical patterns, adjusting to new inputs, and gradually increasing forecast accuracy, artificial intelligence (AI) is included </w:t>
      </w:r>
      <w:r w:rsidR="00E314B6">
        <w:rPr>
          <w:rFonts w:ascii="Times New Roman" w:eastAsia="Times New Roman" w:hAnsi="Times New Roman" w:cs="Times New Roman"/>
          <w:sz w:val="20"/>
          <w:szCs w:val="20"/>
        </w:rPr>
        <w:t>in</w:t>
      </w:r>
      <w:r w:rsidRPr="00B27163">
        <w:rPr>
          <w:rFonts w:ascii="Times New Roman" w:eastAsia="Times New Roman" w:hAnsi="Times New Roman" w:cs="Times New Roman"/>
          <w:sz w:val="20"/>
          <w:szCs w:val="20"/>
        </w:rPr>
        <w:t xml:space="preserve"> digital twin systems to improve this capability.</w:t>
      </w:r>
      <w:r>
        <w:rPr>
          <w:rFonts w:ascii="Times New Roman" w:eastAsia="Times New Roman" w:hAnsi="Times New Roman" w:cs="Times New Roman"/>
          <w:sz w:val="20"/>
          <w:szCs w:val="20"/>
        </w:rPr>
        <w:t xml:space="preserve"> </w:t>
      </w:r>
      <w:r w:rsidR="00E314B6" w:rsidRPr="00E314B6">
        <w:rPr>
          <w:rFonts w:ascii="Times New Roman" w:eastAsia="Times New Roman" w:hAnsi="Times New Roman" w:cs="Times New Roman"/>
          <w:sz w:val="20"/>
          <w:szCs w:val="20"/>
        </w:rPr>
        <w:t xml:space="preserve">Digital twins have many benefits, but putting them into practice comes with </w:t>
      </w:r>
      <w:r w:rsidR="00E314B6">
        <w:rPr>
          <w:rFonts w:ascii="Times New Roman" w:eastAsia="Times New Roman" w:hAnsi="Times New Roman" w:cs="Times New Roman"/>
          <w:sz w:val="20"/>
          <w:szCs w:val="20"/>
        </w:rPr>
        <w:t>several</w:t>
      </w:r>
      <w:r w:rsidR="00E314B6" w:rsidRPr="00E314B6">
        <w:rPr>
          <w:rFonts w:ascii="Times New Roman" w:eastAsia="Times New Roman" w:hAnsi="Times New Roman" w:cs="Times New Roman"/>
          <w:sz w:val="20"/>
          <w:szCs w:val="20"/>
        </w:rPr>
        <w:t xml:space="preserve"> drawbacks, such as high upfront development costs, problems with data harmonization, cybersecurity risks, and the requirement for a strong computing infrastructure. But these obstacles are slowly being removed by developments in cloud computing, edge AI, and 5G connection, opening up digital twin technologies to utilities of all sizes. To sum up, digital twins offer an intelligent, adaptable, and robust framework for controlling water infrastructure, making them the next wave of AI applications in the water industry. They are a vital tool in the construction of intelligent, sustainable, and disaster-resilient water systems because of their capacity to replicate real-world conditions, predict system failures, and facilitate data-driven design.</w:t>
      </w:r>
    </w:p>
    <w:p w14:paraId="3AAE373C" w14:textId="7A7A2EF5" w:rsidR="00E314B6" w:rsidRDefault="00E314B6" w:rsidP="00C55DAD">
      <w:pPr>
        <w:spacing w:after="0" w:line="360" w:lineRule="auto"/>
        <w:jc w:val="both"/>
        <w:rPr>
          <w:rFonts w:ascii="Times New Roman" w:eastAsia="Times New Roman" w:hAnsi="Times New Roman" w:cs="Times New Roman"/>
          <w:sz w:val="20"/>
          <w:szCs w:val="20"/>
        </w:rPr>
      </w:pPr>
    </w:p>
    <w:p w14:paraId="3C685BC0" w14:textId="65D287CC" w:rsidR="0039367A" w:rsidRPr="0039367A" w:rsidRDefault="0039367A" w:rsidP="00C55DAD">
      <w:pPr>
        <w:spacing w:after="0" w:line="360" w:lineRule="auto"/>
        <w:jc w:val="both"/>
        <w:rPr>
          <w:rFonts w:ascii="Times New Roman" w:eastAsia="Times New Roman" w:hAnsi="Times New Roman" w:cs="Times New Roman"/>
          <w:b/>
          <w:bCs/>
          <w:sz w:val="20"/>
          <w:szCs w:val="20"/>
        </w:rPr>
      </w:pPr>
      <w:r w:rsidRPr="0039367A">
        <w:rPr>
          <w:rFonts w:ascii="Times New Roman" w:eastAsia="Times New Roman" w:hAnsi="Times New Roman" w:cs="Times New Roman"/>
          <w:b/>
          <w:bCs/>
          <w:sz w:val="20"/>
          <w:szCs w:val="20"/>
        </w:rPr>
        <w:t>BLOCKCHAIN-INTEGRATED SMART WATER CERTIFICATION</w:t>
      </w:r>
    </w:p>
    <w:p w14:paraId="58B08B41" w14:textId="2AA53BD1" w:rsidR="0039367A" w:rsidRDefault="009E2C64" w:rsidP="00C55DAD">
      <w:pPr>
        <w:spacing w:after="0" w:line="360" w:lineRule="auto"/>
        <w:jc w:val="both"/>
        <w:rPr>
          <w:rFonts w:ascii="Times New Roman" w:eastAsia="Times New Roman" w:hAnsi="Times New Roman" w:cs="Times New Roman"/>
          <w:sz w:val="20"/>
          <w:szCs w:val="20"/>
        </w:rPr>
      </w:pPr>
      <w:r w:rsidRPr="009E2C64">
        <w:rPr>
          <w:rFonts w:ascii="Times New Roman" w:eastAsia="Times New Roman" w:hAnsi="Times New Roman" w:cs="Times New Roman"/>
          <w:sz w:val="20"/>
          <w:szCs w:val="20"/>
        </w:rPr>
        <w:t>Blockchain technology has surfaced as a cutting-edge approach to improving data integrity, accountability, and traceability in the certification of drinking water quality in the current quest for transparent and safe water management systems. Distributed among several nodes in a network, blockchain is a decentralized, unchangeable digital ledger that securely and impenetrably records transactions or data entries. Blockchain was first created for financial systems, but it is now being used more and more in the public health and environmental fields for safe record-keeping and real-time auditing (Zhang et al., 2021).</w:t>
      </w:r>
      <w:r>
        <w:rPr>
          <w:rFonts w:ascii="Times New Roman" w:eastAsia="Times New Roman" w:hAnsi="Times New Roman" w:cs="Times New Roman"/>
          <w:sz w:val="20"/>
          <w:szCs w:val="20"/>
        </w:rPr>
        <w:t xml:space="preserve"> </w:t>
      </w:r>
      <w:r w:rsidR="00960AF7" w:rsidRPr="00960AF7">
        <w:rPr>
          <w:rFonts w:ascii="Times New Roman" w:eastAsia="Times New Roman" w:hAnsi="Times New Roman" w:cs="Times New Roman"/>
          <w:sz w:val="20"/>
          <w:szCs w:val="20"/>
        </w:rPr>
        <w:t xml:space="preserve">Critical water quality parameters, including pH, turbidity, chlorine residual, and microbial content, can be recorded at various stages of drinking water infrastructure, including source abstraction, </w:t>
      </w:r>
      <w:r w:rsidR="00960AF7" w:rsidRPr="00960AF7">
        <w:rPr>
          <w:rFonts w:ascii="Times New Roman" w:eastAsia="Times New Roman" w:hAnsi="Times New Roman" w:cs="Times New Roman"/>
          <w:sz w:val="20"/>
          <w:szCs w:val="20"/>
        </w:rPr>
        <w:lastRenderedPageBreak/>
        <w:t>treatment procedures, storage facilities, and distribution pipelines, using blockchain-integrated smart certification systems. When kept on a blockchain, these documents create an unchangeable, time-stamped, and verified record of water quality assurance that regulators, utility managers, and even end consumers can access (Anwar et al., 2023).</w:t>
      </w:r>
    </w:p>
    <w:p w14:paraId="1FF4857D" w14:textId="3CE80845" w:rsidR="00960AF7" w:rsidRDefault="00C0615B" w:rsidP="00C55DAD">
      <w:pPr>
        <w:spacing w:after="0" w:line="360" w:lineRule="auto"/>
        <w:jc w:val="both"/>
        <w:rPr>
          <w:rFonts w:ascii="Times New Roman" w:eastAsia="Times New Roman" w:hAnsi="Times New Roman" w:cs="Times New Roman"/>
          <w:sz w:val="20"/>
          <w:szCs w:val="20"/>
        </w:rPr>
      </w:pPr>
      <w:r w:rsidRPr="00C0615B">
        <w:rPr>
          <w:rFonts w:ascii="Times New Roman" w:eastAsia="Times New Roman" w:hAnsi="Times New Roman" w:cs="Times New Roman"/>
          <w:sz w:val="20"/>
          <w:szCs w:val="20"/>
        </w:rPr>
        <w:t>Blockchain makes it possible for a smooth, automated quality verification system to be integrated with IoT-enabled water quality sensors and AI-driven classifiers. When specific thresholds are crossed, smart contracts</w:t>
      </w:r>
      <w:r>
        <w:rPr>
          <w:rFonts w:ascii="Times New Roman" w:eastAsia="Times New Roman" w:hAnsi="Times New Roman" w:cs="Times New Roman"/>
          <w:sz w:val="20"/>
          <w:szCs w:val="20"/>
        </w:rPr>
        <w:t xml:space="preserve">- </w:t>
      </w:r>
      <w:r w:rsidRPr="00C0615B">
        <w:rPr>
          <w:rFonts w:ascii="Times New Roman" w:eastAsia="Times New Roman" w:hAnsi="Times New Roman" w:cs="Times New Roman"/>
          <w:sz w:val="20"/>
          <w:szCs w:val="20"/>
        </w:rPr>
        <w:t>self-executing code installed on a blockchain</w:t>
      </w:r>
      <w:r>
        <w:rPr>
          <w:rFonts w:ascii="Times New Roman" w:eastAsia="Times New Roman" w:hAnsi="Times New Roman" w:cs="Times New Roman"/>
          <w:sz w:val="20"/>
          <w:szCs w:val="20"/>
        </w:rPr>
        <w:t xml:space="preserve">- </w:t>
      </w:r>
      <w:r w:rsidRPr="00C0615B">
        <w:rPr>
          <w:rFonts w:ascii="Times New Roman" w:eastAsia="Times New Roman" w:hAnsi="Times New Roman" w:cs="Times New Roman"/>
          <w:sz w:val="20"/>
          <w:szCs w:val="20"/>
        </w:rPr>
        <w:t xml:space="preserve">can initiate automated responses like alerts, system shutdowns, or compliance reports. A smart contract, for instance, can alert health authorities and stop distribution if turbidity or E. coli levels at a community tap beyond allowable limits </w:t>
      </w:r>
      <w:r>
        <w:rPr>
          <w:rFonts w:ascii="Times New Roman" w:eastAsia="Times New Roman" w:hAnsi="Times New Roman" w:cs="Times New Roman"/>
          <w:sz w:val="20"/>
          <w:szCs w:val="20"/>
        </w:rPr>
        <w:t>to</w:t>
      </w:r>
      <w:r w:rsidRPr="00C0615B">
        <w:rPr>
          <w:rFonts w:ascii="Times New Roman" w:eastAsia="Times New Roman" w:hAnsi="Times New Roman" w:cs="Times New Roman"/>
          <w:sz w:val="20"/>
          <w:szCs w:val="20"/>
        </w:rPr>
        <w:t xml:space="preserve"> shield the public. This real-time auditing system improves regulatory compliance, expedites response times, and lessens reliance on human sampling.</w:t>
      </w:r>
      <w:r>
        <w:rPr>
          <w:rFonts w:ascii="Times New Roman" w:eastAsia="Times New Roman" w:hAnsi="Times New Roman" w:cs="Times New Roman"/>
          <w:sz w:val="20"/>
          <w:szCs w:val="20"/>
        </w:rPr>
        <w:t xml:space="preserve"> </w:t>
      </w:r>
      <w:r w:rsidRPr="00C0615B">
        <w:rPr>
          <w:rFonts w:ascii="Times New Roman" w:eastAsia="Times New Roman" w:hAnsi="Times New Roman" w:cs="Times New Roman"/>
          <w:sz w:val="20"/>
          <w:szCs w:val="20"/>
        </w:rPr>
        <w:t>Blockchain-integrated systems' range of applications is especially advantageous in places with inconsistent regulatory enforcement or low institutional confidence. Blockchain increases public confidence in the security of bottled water suppliers and municipal water systems by granting transparent access to certification information. Additionally, it makes cross-border or multi-agency verification possible, which is essential in areas like sub-Saharan Africa or South Asia</w:t>
      </w:r>
      <w:r>
        <w:rPr>
          <w:rFonts w:ascii="Times New Roman" w:eastAsia="Times New Roman" w:hAnsi="Times New Roman" w:cs="Times New Roman"/>
          <w:sz w:val="20"/>
          <w:szCs w:val="20"/>
        </w:rPr>
        <w:t>,</w:t>
      </w:r>
      <w:r w:rsidRPr="00C0615B">
        <w:rPr>
          <w:rFonts w:ascii="Times New Roman" w:eastAsia="Times New Roman" w:hAnsi="Times New Roman" w:cs="Times New Roman"/>
          <w:sz w:val="20"/>
          <w:szCs w:val="20"/>
        </w:rPr>
        <w:t xml:space="preserve"> where many agencies are monitoring shared water sources according to different procedures.</w:t>
      </w:r>
      <w:r>
        <w:rPr>
          <w:rFonts w:ascii="Times New Roman" w:eastAsia="Times New Roman" w:hAnsi="Times New Roman" w:cs="Times New Roman"/>
          <w:sz w:val="20"/>
          <w:szCs w:val="20"/>
        </w:rPr>
        <w:t xml:space="preserve"> </w:t>
      </w:r>
      <w:r w:rsidR="005C3E56" w:rsidRPr="005C3E56">
        <w:rPr>
          <w:rFonts w:ascii="Times New Roman" w:eastAsia="Times New Roman" w:hAnsi="Times New Roman" w:cs="Times New Roman"/>
          <w:sz w:val="20"/>
          <w:szCs w:val="20"/>
        </w:rPr>
        <w:t>Additionally, blockchain improves the traceability of the supply chain for water infrastructure parts</w:t>
      </w:r>
      <w:r w:rsidR="00E21C4F">
        <w:rPr>
          <w:rFonts w:ascii="Times New Roman" w:eastAsia="Times New Roman" w:hAnsi="Times New Roman" w:cs="Times New Roman"/>
          <w:sz w:val="20"/>
          <w:szCs w:val="20"/>
        </w:rPr>
        <w:t>,</w:t>
      </w:r>
      <w:r w:rsidR="005C3E56" w:rsidRPr="005C3E56">
        <w:rPr>
          <w:rFonts w:ascii="Times New Roman" w:eastAsia="Times New Roman" w:hAnsi="Times New Roman" w:cs="Times New Roman"/>
          <w:sz w:val="20"/>
          <w:szCs w:val="20"/>
        </w:rPr>
        <w:t xml:space="preserve"> including pipes, filters, and treatment chemicals. Throughout the water system's lifecycle, using certified components can greatly enhance quality results and lower the likelihood of contamination or deterioration.</w:t>
      </w:r>
    </w:p>
    <w:p w14:paraId="71FF734F" w14:textId="1BA8846B" w:rsidR="005C3E56" w:rsidRDefault="00091713" w:rsidP="00C55DAD">
      <w:pPr>
        <w:spacing w:after="0" w:line="360" w:lineRule="auto"/>
        <w:jc w:val="both"/>
        <w:rPr>
          <w:rFonts w:ascii="Times New Roman" w:eastAsia="Times New Roman" w:hAnsi="Times New Roman" w:cs="Times New Roman"/>
          <w:sz w:val="20"/>
          <w:szCs w:val="20"/>
        </w:rPr>
      </w:pPr>
      <w:r w:rsidRPr="00091713">
        <w:rPr>
          <w:rFonts w:ascii="Times New Roman" w:eastAsia="Times New Roman" w:hAnsi="Times New Roman" w:cs="Times New Roman"/>
          <w:sz w:val="20"/>
          <w:szCs w:val="20"/>
        </w:rPr>
        <w:t>Blockchain integration with water management is not without its difficulties, though. Implementation may be hampered by high energy consumption (in conventional consensus models), incompatibility with existing systems, and a lack of local technical capability. However, hybrid blockchain architectures and more recent low-energy consensus algorithms (like Proof-of-Authority) provide workable deployment options in environments with limited resources (Roehrs et al., 2022). In conclusion, smart certification with blockchain integration is a cutting-edge, trust-based digital drinking water governance solution. It offers a visible, safe, and impenetrable method to guarantee water systems' compliance, quality, and traceability in real time. A comprehensive framework for intelligent, automated, and citizen-inclusive water management is made possible when combined with AI analytics and IoT monitoring. This is a crucial step in reaching Sustainable Development Goal (SDG) 6.</w:t>
      </w:r>
      <w:r w:rsidR="00A60226">
        <w:rPr>
          <w:rFonts w:ascii="Times New Roman" w:eastAsia="Times New Roman" w:hAnsi="Times New Roman" w:cs="Times New Roman"/>
          <w:sz w:val="20"/>
          <w:szCs w:val="20"/>
        </w:rPr>
        <w:t xml:space="preserve"> </w:t>
      </w:r>
    </w:p>
    <w:p w14:paraId="2AECB631" w14:textId="56164DEA" w:rsidR="00973590" w:rsidRDefault="00973590" w:rsidP="00C55DAD">
      <w:pPr>
        <w:spacing w:after="0" w:line="360" w:lineRule="auto"/>
        <w:jc w:val="both"/>
        <w:rPr>
          <w:rFonts w:ascii="Times New Roman" w:eastAsia="Times New Roman" w:hAnsi="Times New Roman" w:cs="Times New Roman"/>
          <w:sz w:val="20"/>
          <w:szCs w:val="20"/>
        </w:rPr>
      </w:pPr>
    </w:p>
    <w:p w14:paraId="30B7FB3A" w14:textId="4B4CA2AD" w:rsidR="00973590" w:rsidRPr="00973590" w:rsidRDefault="00973590" w:rsidP="00C55DAD">
      <w:pPr>
        <w:spacing w:after="0" w:line="360" w:lineRule="auto"/>
        <w:jc w:val="both"/>
        <w:rPr>
          <w:rFonts w:ascii="Times New Roman" w:eastAsia="Times New Roman" w:hAnsi="Times New Roman" w:cs="Times New Roman"/>
          <w:b/>
          <w:bCs/>
          <w:sz w:val="20"/>
          <w:szCs w:val="20"/>
        </w:rPr>
      </w:pPr>
      <w:r w:rsidRPr="00973590">
        <w:rPr>
          <w:rFonts w:ascii="Times New Roman" w:eastAsia="Times New Roman" w:hAnsi="Times New Roman" w:cs="Times New Roman"/>
          <w:b/>
          <w:bCs/>
          <w:sz w:val="20"/>
          <w:szCs w:val="20"/>
        </w:rPr>
        <w:t>EDGE AI FOR REMOTE AND RESOURCE-LIMITED AREAS</w:t>
      </w:r>
    </w:p>
    <w:p w14:paraId="5609B404" w14:textId="61790027" w:rsidR="00973590" w:rsidRDefault="00DF59EF" w:rsidP="00C55DAD">
      <w:pPr>
        <w:spacing w:after="0" w:line="360" w:lineRule="auto"/>
        <w:jc w:val="both"/>
        <w:rPr>
          <w:rFonts w:ascii="Times New Roman" w:eastAsia="Times New Roman" w:hAnsi="Times New Roman" w:cs="Times New Roman"/>
          <w:sz w:val="20"/>
          <w:szCs w:val="20"/>
        </w:rPr>
      </w:pPr>
      <w:r w:rsidRPr="00DF59EF">
        <w:rPr>
          <w:rFonts w:ascii="Times New Roman" w:eastAsia="Times New Roman" w:hAnsi="Times New Roman" w:cs="Times New Roman"/>
          <w:sz w:val="20"/>
          <w:szCs w:val="20"/>
        </w:rPr>
        <w:t>One of the primary challenges in deploying artificial intelligence (AI) for drinking water monitoring in developing and disaster-prone regions is the lack of reliable internet connectivity and centralized computational infrastructure.</w:t>
      </w:r>
      <w:r>
        <w:rPr>
          <w:rFonts w:ascii="Times New Roman" w:eastAsia="Times New Roman" w:hAnsi="Times New Roman" w:cs="Times New Roman"/>
          <w:sz w:val="20"/>
          <w:szCs w:val="20"/>
        </w:rPr>
        <w:t xml:space="preserve"> </w:t>
      </w:r>
      <w:r w:rsidR="002B237F" w:rsidRPr="002B237F">
        <w:rPr>
          <w:rFonts w:ascii="Times New Roman" w:eastAsia="Times New Roman" w:hAnsi="Times New Roman" w:cs="Times New Roman"/>
          <w:sz w:val="20"/>
          <w:szCs w:val="20"/>
        </w:rPr>
        <w:t xml:space="preserve">Due to latency, data transmission constraints, and </w:t>
      </w:r>
      <w:r w:rsidR="00813BD9">
        <w:rPr>
          <w:rFonts w:ascii="Times New Roman" w:eastAsia="Times New Roman" w:hAnsi="Times New Roman" w:cs="Times New Roman"/>
          <w:sz w:val="20"/>
          <w:szCs w:val="20"/>
        </w:rPr>
        <w:t xml:space="preserve">the </w:t>
      </w:r>
      <w:r w:rsidR="002B237F" w:rsidRPr="002B237F">
        <w:rPr>
          <w:rFonts w:ascii="Times New Roman" w:eastAsia="Times New Roman" w:hAnsi="Times New Roman" w:cs="Times New Roman"/>
          <w:sz w:val="20"/>
          <w:szCs w:val="20"/>
        </w:rPr>
        <w:t xml:space="preserve">need </w:t>
      </w:r>
      <w:r w:rsidR="00813BD9">
        <w:rPr>
          <w:rFonts w:ascii="Times New Roman" w:eastAsia="Times New Roman" w:hAnsi="Times New Roman" w:cs="Times New Roman"/>
          <w:sz w:val="20"/>
          <w:szCs w:val="20"/>
        </w:rPr>
        <w:t>for</w:t>
      </w:r>
      <w:r w:rsidR="002B237F" w:rsidRPr="002B237F">
        <w:rPr>
          <w:rFonts w:ascii="Times New Roman" w:eastAsia="Times New Roman" w:hAnsi="Times New Roman" w:cs="Times New Roman"/>
          <w:sz w:val="20"/>
          <w:szCs w:val="20"/>
        </w:rPr>
        <w:t xml:space="preserve"> constant network connection, standard cloud-based AI systems are rendered unfeasible in such settings. By enabling data processing and AI inference directly on local devices at or close to the point of data collection, edge AI provides a convincing solution to these limitations. The use of AI algorithms on edge devices</w:t>
      </w:r>
      <w:r w:rsidR="002B237F">
        <w:rPr>
          <w:rFonts w:ascii="Times New Roman" w:eastAsia="Times New Roman" w:hAnsi="Times New Roman" w:cs="Times New Roman"/>
          <w:sz w:val="20"/>
          <w:szCs w:val="20"/>
        </w:rPr>
        <w:t xml:space="preserve">- </w:t>
      </w:r>
      <w:r w:rsidR="002B237F" w:rsidRPr="002B237F">
        <w:rPr>
          <w:rFonts w:ascii="Times New Roman" w:eastAsia="Times New Roman" w:hAnsi="Times New Roman" w:cs="Times New Roman"/>
          <w:sz w:val="20"/>
          <w:szCs w:val="20"/>
        </w:rPr>
        <w:t>like microcontrollers, embedded systems, or local processors</w:t>
      </w:r>
      <w:r w:rsidR="002B237F">
        <w:rPr>
          <w:rFonts w:ascii="Times New Roman" w:eastAsia="Times New Roman" w:hAnsi="Times New Roman" w:cs="Times New Roman"/>
          <w:sz w:val="20"/>
          <w:szCs w:val="20"/>
        </w:rPr>
        <w:t xml:space="preserve">- </w:t>
      </w:r>
      <w:r w:rsidR="002B237F" w:rsidRPr="002B237F">
        <w:rPr>
          <w:rFonts w:ascii="Times New Roman" w:eastAsia="Times New Roman" w:hAnsi="Times New Roman" w:cs="Times New Roman"/>
          <w:sz w:val="20"/>
          <w:szCs w:val="20"/>
        </w:rPr>
        <w:t>without depending on cloud servers for computation is known as edge AI. These systems are made to function independently, using locally accessible data to make decisions in real time. In areas where traditional infrastructure is scarce or nonexistent, such as rural villages, conflict zones, post-disaster settlements, or remote populations, this design is very advantageous (Banerjee et al., 2022).</w:t>
      </w:r>
    </w:p>
    <w:p w14:paraId="2057C274" w14:textId="6157F7F1" w:rsidR="002B237F" w:rsidRPr="00F1284C" w:rsidRDefault="00673004" w:rsidP="00F1284C">
      <w:pPr>
        <w:spacing w:after="0" w:line="360" w:lineRule="auto"/>
        <w:jc w:val="both"/>
        <w:rPr>
          <w:rFonts w:ascii="Times New Roman" w:eastAsia="Times New Roman" w:hAnsi="Times New Roman" w:cs="Times New Roman"/>
          <w:sz w:val="20"/>
          <w:szCs w:val="20"/>
        </w:rPr>
      </w:pPr>
      <w:r w:rsidRPr="00673004">
        <w:rPr>
          <w:rFonts w:ascii="Times New Roman" w:eastAsia="Times New Roman" w:hAnsi="Times New Roman" w:cs="Times New Roman"/>
          <w:sz w:val="20"/>
          <w:szCs w:val="20"/>
        </w:rPr>
        <w:t xml:space="preserve">Edge AI can be combined with inexpensive microcontrollers like Arduino, Raspberry Pi, or ESP32 boards that have water quality sensors (such as pH, turbidity, TDS, or microbiological sensors) in the context of managing water quality. To identify anomalies like spikes in pollution, hardware failures, or abrupt changes in water parameters, these devices can run lightweight machine learning models like decision trees, k-nearest neighbors (KNN), or pruned neural </w:t>
      </w:r>
      <w:r w:rsidRPr="00673004">
        <w:rPr>
          <w:rFonts w:ascii="Times New Roman" w:eastAsia="Times New Roman" w:hAnsi="Times New Roman" w:cs="Times New Roman"/>
          <w:sz w:val="20"/>
          <w:szCs w:val="20"/>
        </w:rPr>
        <w:lastRenderedPageBreak/>
        <w:t>networks. Crucially, this processing takes place without sending raw data, saving bandwidth and safeguarding private data.</w:t>
      </w:r>
      <w:r>
        <w:rPr>
          <w:rFonts w:ascii="Times New Roman" w:eastAsia="Times New Roman" w:hAnsi="Times New Roman" w:cs="Times New Roman"/>
          <w:sz w:val="20"/>
          <w:szCs w:val="20"/>
        </w:rPr>
        <w:t xml:space="preserve"> </w:t>
      </w:r>
      <w:r w:rsidR="00943945" w:rsidRPr="00943945">
        <w:rPr>
          <w:rFonts w:ascii="Times New Roman" w:eastAsia="Times New Roman" w:hAnsi="Times New Roman" w:cs="Times New Roman"/>
          <w:sz w:val="20"/>
          <w:szCs w:val="20"/>
        </w:rPr>
        <w:t xml:space="preserve">A real-time turbidity and microbial load detection system in a rural hamlet, which uses an ESP32 microcontroller coupled to sensors and programmed with a pre-trained machine learning model, is a concrete illustration of edge AI in water monitoring. The system sends a compressed message over GSM or LoRa to the closest monitoring station </w:t>
      </w:r>
      <w:r w:rsidR="00943945" w:rsidRPr="00F1284C">
        <w:rPr>
          <w:rFonts w:ascii="Times New Roman" w:eastAsia="Times New Roman" w:hAnsi="Times New Roman" w:cs="Times New Roman"/>
          <w:sz w:val="20"/>
          <w:szCs w:val="20"/>
        </w:rPr>
        <w:t>and sounds a warning buzzer or LED signal when dangerous levels are detected. Even without centralized oversight or high-speed internet, this configuration gives residents and health officials early notice (Mehta et al., 2021). The benefits of edge AI in water monitoring are multifaceted:</w:t>
      </w:r>
    </w:p>
    <w:p w14:paraId="31AB9E74" w14:textId="3A51D815"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Real-time responsiveness</w:t>
      </w:r>
      <w:r w:rsidRPr="00C94CA5">
        <w:rPr>
          <w:rFonts w:ascii="Times New Roman" w:eastAsia="Times New Roman" w:hAnsi="Times New Roman" w:cs="Times New Roman"/>
          <w:sz w:val="20"/>
          <w:szCs w:val="20"/>
        </w:rPr>
        <w:t>: Immediate decisions reduce delays in contamination detection and response.</w:t>
      </w:r>
    </w:p>
    <w:p w14:paraId="1FEA9193" w14:textId="0F4BC772"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Energy efficiency</w:t>
      </w:r>
      <w:r w:rsidRPr="00C94CA5">
        <w:rPr>
          <w:rFonts w:ascii="Times New Roman" w:eastAsia="Times New Roman" w:hAnsi="Times New Roman" w:cs="Times New Roman"/>
          <w:sz w:val="20"/>
          <w:szCs w:val="20"/>
        </w:rPr>
        <w:t>: Many edge devices operate on solar or battery power, making them ideal for off-grid use.</w:t>
      </w:r>
    </w:p>
    <w:p w14:paraId="04DF682F" w14:textId="2015AD74"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Scalability and cost-effectiveness</w:t>
      </w:r>
      <w:r w:rsidRPr="00C94CA5">
        <w:rPr>
          <w:rFonts w:ascii="Times New Roman" w:eastAsia="Times New Roman" w:hAnsi="Times New Roman" w:cs="Times New Roman"/>
          <w:sz w:val="20"/>
          <w:szCs w:val="20"/>
        </w:rPr>
        <w:t>: Affordable components allow for widespread deployment in underserved regions.</w:t>
      </w:r>
    </w:p>
    <w:p w14:paraId="09AC73E5" w14:textId="5E2F101D" w:rsidR="00F1284C" w:rsidRPr="00C94CA5" w:rsidRDefault="00F1284C" w:rsidP="00C94CA5">
      <w:pPr>
        <w:pStyle w:val="ListParagraph"/>
        <w:numPr>
          <w:ilvl w:val="0"/>
          <w:numId w:val="1"/>
        </w:numPr>
        <w:spacing w:after="0" w:line="360" w:lineRule="auto"/>
        <w:jc w:val="both"/>
        <w:rPr>
          <w:rFonts w:ascii="Times New Roman" w:eastAsia="Times New Roman" w:hAnsi="Times New Roman" w:cs="Times New Roman"/>
          <w:sz w:val="20"/>
          <w:szCs w:val="20"/>
        </w:rPr>
      </w:pPr>
      <w:r w:rsidRPr="00C94CA5">
        <w:rPr>
          <w:rFonts w:ascii="Times New Roman" w:eastAsia="Times New Roman" w:hAnsi="Times New Roman" w:cs="Times New Roman"/>
          <w:b/>
          <w:bCs/>
          <w:sz w:val="20"/>
          <w:szCs w:val="20"/>
        </w:rPr>
        <w:t>Privacy preservation</w:t>
      </w:r>
      <w:r w:rsidRPr="00C94CA5">
        <w:rPr>
          <w:rFonts w:ascii="Times New Roman" w:eastAsia="Times New Roman" w:hAnsi="Times New Roman" w:cs="Times New Roman"/>
          <w:sz w:val="20"/>
          <w:szCs w:val="20"/>
        </w:rPr>
        <w:t>: Sensitive environmental or health-related data need not leave the local site.</w:t>
      </w:r>
    </w:p>
    <w:p w14:paraId="7B783DFB" w14:textId="6F937AF4" w:rsidR="00C0615B" w:rsidRDefault="00912432" w:rsidP="00C55DAD">
      <w:pPr>
        <w:spacing w:after="0" w:line="360" w:lineRule="auto"/>
        <w:jc w:val="both"/>
        <w:rPr>
          <w:rFonts w:ascii="Times New Roman" w:eastAsia="Times New Roman" w:hAnsi="Times New Roman" w:cs="Times New Roman"/>
          <w:sz w:val="20"/>
          <w:szCs w:val="20"/>
        </w:rPr>
      </w:pPr>
      <w:r w:rsidRPr="00912432">
        <w:rPr>
          <w:rFonts w:ascii="Times New Roman" w:eastAsia="Times New Roman" w:hAnsi="Times New Roman" w:cs="Times New Roman"/>
          <w:sz w:val="20"/>
          <w:szCs w:val="20"/>
        </w:rPr>
        <w:t xml:space="preserve">Notwithstanding its benefits, edge AI has drawbacks, such as low processing speed, memory constraints, and trouble remotely updating models. These obstacles are being quickly removed, though, by continuous developments in </w:t>
      </w:r>
      <w:proofErr w:type="spellStart"/>
      <w:r w:rsidRPr="00912432">
        <w:rPr>
          <w:rFonts w:ascii="Times New Roman" w:eastAsia="Times New Roman" w:hAnsi="Times New Roman" w:cs="Times New Roman"/>
          <w:sz w:val="20"/>
          <w:szCs w:val="20"/>
        </w:rPr>
        <w:t>TinyML</w:t>
      </w:r>
      <w:proofErr w:type="spellEnd"/>
      <w:r w:rsidRPr="00912432">
        <w:rPr>
          <w:rFonts w:ascii="Times New Roman" w:eastAsia="Times New Roman" w:hAnsi="Times New Roman" w:cs="Times New Roman"/>
          <w:sz w:val="20"/>
          <w:szCs w:val="20"/>
        </w:rPr>
        <w:t xml:space="preserve"> (little Machine Learning) and model compression methods (such as quantization, pruning, and distillation), which enable complex models to operate on gadgets as </w:t>
      </w:r>
      <w:r w:rsidR="00C94CA5">
        <w:rPr>
          <w:rFonts w:ascii="Times New Roman" w:eastAsia="Times New Roman" w:hAnsi="Times New Roman" w:cs="Times New Roman"/>
          <w:sz w:val="20"/>
          <w:szCs w:val="20"/>
        </w:rPr>
        <w:t>small</w:t>
      </w:r>
      <w:r w:rsidRPr="00912432">
        <w:rPr>
          <w:rFonts w:ascii="Times New Roman" w:eastAsia="Times New Roman" w:hAnsi="Times New Roman" w:cs="Times New Roman"/>
          <w:sz w:val="20"/>
          <w:szCs w:val="20"/>
        </w:rPr>
        <w:t xml:space="preserve"> as a coin-sized microcontroller. To sum up, edge AI gives communities with limited resources the capacity to conduct sophisticated, autonomous water monitoring in real time. Its incorporation into drinking water systems is a vital component of decentralized, resilient, equity-focused infrastructure that supports SDG 6 objectives in vulnerable or difficult-to-reach areas.</w:t>
      </w:r>
      <w:r w:rsidR="00C94CA5">
        <w:rPr>
          <w:rFonts w:ascii="Times New Roman" w:eastAsia="Times New Roman" w:hAnsi="Times New Roman" w:cs="Times New Roman"/>
          <w:sz w:val="20"/>
          <w:szCs w:val="20"/>
        </w:rPr>
        <w:t xml:space="preserve"> </w:t>
      </w:r>
    </w:p>
    <w:p w14:paraId="086F68BF" w14:textId="77777777" w:rsidR="00912432" w:rsidRDefault="00912432" w:rsidP="00C55DAD">
      <w:pPr>
        <w:spacing w:after="0" w:line="360" w:lineRule="auto"/>
        <w:jc w:val="both"/>
        <w:rPr>
          <w:rFonts w:ascii="Times New Roman" w:eastAsia="Times New Roman" w:hAnsi="Times New Roman" w:cs="Times New Roman"/>
          <w:sz w:val="20"/>
          <w:szCs w:val="20"/>
        </w:rPr>
      </w:pPr>
    </w:p>
    <w:p w14:paraId="1916C3DD" w14:textId="3425EF53" w:rsidR="00912432" w:rsidRDefault="007A3827" w:rsidP="00C55DAD">
      <w:pPr>
        <w:spacing w:after="0"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AUTOML FOR DEMOCRATIZING AI IN WATER MANAGEMENT</w:t>
      </w:r>
    </w:p>
    <w:p w14:paraId="2E5B1DD1" w14:textId="0265CB36" w:rsidR="007A3827" w:rsidRDefault="00097C20" w:rsidP="00C55DAD">
      <w:pPr>
        <w:spacing w:after="0" w:line="360" w:lineRule="auto"/>
        <w:jc w:val="both"/>
        <w:rPr>
          <w:rFonts w:ascii="Times New Roman" w:eastAsia="Times New Roman" w:hAnsi="Times New Roman" w:cs="Times New Roman"/>
          <w:sz w:val="20"/>
          <w:szCs w:val="20"/>
        </w:rPr>
      </w:pPr>
      <w:r w:rsidRPr="00097C20">
        <w:rPr>
          <w:rFonts w:ascii="Times New Roman" w:eastAsia="Times New Roman" w:hAnsi="Times New Roman" w:cs="Times New Roman"/>
          <w:sz w:val="20"/>
          <w:szCs w:val="20"/>
        </w:rPr>
        <w:t>Developing, training, and optimizing machine learning models requires technical skill, which frequently impedes the broad use of artificial intelligence (AI) in environmental management. The lack of access to qualified data scientists or AI engineers is especially noticeable in the water sector, where many community-based utilities, NGOs, and local government agencies operate in underdeveloped or resource-constrained environments. In response, Automated Machine Learning (</w:t>
      </w:r>
      <w:proofErr w:type="spellStart"/>
      <w:r w:rsidRPr="00097C20">
        <w:rPr>
          <w:rFonts w:ascii="Times New Roman" w:eastAsia="Times New Roman" w:hAnsi="Times New Roman" w:cs="Times New Roman"/>
          <w:sz w:val="20"/>
          <w:szCs w:val="20"/>
        </w:rPr>
        <w:t>AutoML</w:t>
      </w:r>
      <w:proofErr w:type="spellEnd"/>
      <w:r w:rsidRPr="00097C20">
        <w:rPr>
          <w:rFonts w:ascii="Times New Roman" w:eastAsia="Times New Roman" w:hAnsi="Times New Roman" w:cs="Times New Roman"/>
          <w:sz w:val="20"/>
          <w:szCs w:val="20"/>
        </w:rPr>
        <w:t>) has become a potent paradigm that automates the entire machine learning process, democratizing artificial intelligence.</w:t>
      </w:r>
      <w:r>
        <w:rPr>
          <w:rFonts w:ascii="Times New Roman" w:eastAsia="Times New Roman" w:hAnsi="Times New Roman" w:cs="Times New Roman"/>
          <w:sz w:val="20"/>
          <w:szCs w:val="20"/>
        </w:rPr>
        <w:t xml:space="preserve"> </w:t>
      </w:r>
      <w:r w:rsidR="00146C09" w:rsidRPr="00146C09">
        <w:rPr>
          <w:rFonts w:ascii="Times New Roman" w:eastAsia="Times New Roman" w:hAnsi="Times New Roman" w:cs="Times New Roman"/>
          <w:sz w:val="20"/>
          <w:szCs w:val="20"/>
        </w:rPr>
        <w:t>The term "</w:t>
      </w:r>
      <w:proofErr w:type="spellStart"/>
      <w:r w:rsidR="00146C09">
        <w:rPr>
          <w:rFonts w:ascii="Times New Roman" w:eastAsia="Times New Roman" w:hAnsi="Times New Roman" w:cs="Times New Roman"/>
          <w:sz w:val="20"/>
          <w:szCs w:val="20"/>
        </w:rPr>
        <w:t>A</w:t>
      </w:r>
      <w:r w:rsidR="00146C09" w:rsidRPr="00146C09">
        <w:rPr>
          <w:rFonts w:ascii="Times New Roman" w:eastAsia="Times New Roman" w:hAnsi="Times New Roman" w:cs="Times New Roman"/>
          <w:sz w:val="20"/>
          <w:szCs w:val="20"/>
        </w:rPr>
        <w:t>utoML</w:t>
      </w:r>
      <w:proofErr w:type="spellEnd"/>
      <w:r w:rsidR="00146C09" w:rsidRPr="00146C09">
        <w:rPr>
          <w:rFonts w:ascii="Times New Roman" w:eastAsia="Times New Roman" w:hAnsi="Times New Roman" w:cs="Times New Roman"/>
          <w:sz w:val="20"/>
          <w:szCs w:val="20"/>
        </w:rPr>
        <w:t xml:space="preserve">" describes the application of algorithms that, without requiring users to possess in-depth technical expertise, automatically choose the best models, preprocess data, adjust hyperparameters, and assess performance. With little assistance from humans, these systems are intended to provide near-state-of-the-art performance while abstracting the intricacy of AI workflows (He et al., 2021). </w:t>
      </w:r>
      <w:proofErr w:type="spellStart"/>
      <w:r w:rsidR="00146C09" w:rsidRPr="00146C09">
        <w:rPr>
          <w:rFonts w:ascii="Times New Roman" w:eastAsia="Times New Roman" w:hAnsi="Times New Roman" w:cs="Times New Roman"/>
          <w:sz w:val="20"/>
          <w:szCs w:val="20"/>
        </w:rPr>
        <w:t>AutoML</w:t>
      </w:r>
      <w:proofErr w:type="spellEnd"/>
      <w:r w:rsidR="00146C09" w:rsidRPr="00146C09">
        <w:rPr>
          <w:rFonts w:ascii="Times New Roman" w:eastAsia="Times New Roman" w:hAnsi="Times New Roman" w:cs="Times New Roman"/>
          <w:sz w:val="20"/>
          <w:szCs w:val="20"/>
        </w:rPr>
        <w:t xml:space="preserve"> makes it possible for non-expert stakeholders, like municipal water engineers, rural health officers, and environmental NGO employees, to use AI models that can identify anomalies, predict water contamination, and categorize water sources as potable or non-potable in the context of drinking water quality monitoring.</w:t>
      </w:r>
      <w:r w:rsidR="00783EE0">
        <w:rPr>
          <w:rFonts w:ascii="Times New Roman" w:eastAsia="Times New Roman" w:hAnsi="Times New Roman" w:cs="Times New Roman"/>
          <w:sz w:val="20"/>
          <w:szCs w:val="20"/>
        </w:rPr>
        <w:t xml:space="preserve"> </w:t>
      </w:r>
      <w:r w:rsidR="00783EE0" w:rsidRPr="00783EE0">
        <w:rPr>
          <w:rFonts w:ascii="Times New Roman" w:eastAsia="Times New Roman" w:hAnsi="Times New Roman" w:cs="Times New Roman"/>
          <w:sz w:val="20"/>
          <w:szCs w:val="20"/>
        </w:rPr>
        <w:t xml:space="preserve">For instance, an </w:t>
      </w:r>
      <w:proofErr w:type="spellStart"/>
      <w:r w:rsidR="00783EE0" w:rsidRPr="00783EE0">
        <w:rPr>
          <w:rFonts w:ascii="Times New Roman" w:eastAsia="Times New Roman" w:hAnsi="Times New Roman" w:cs="Times New Roman"/>
          <w:sz w:val="20"/>
          <w:szCs w:val="20"/>
        </w:rPr>
        <w:t>AutoML</w:t>
      </w:r>
      <w:proofErr w:type="spellEnd"/>
      <w:r w:rsidR="00783EE0" w:rsidRPr="00783EE0">
        <w:rPr>
          <w:rFonts w:ascii="Times New Roman" w:eastAsia="Times New Roman" w:hAnsi="Times New Roman" w:cs="Times New Roman"/>
          <w:sz w:val="20"/>
          <w:szCs w:val="20"/>
        </w:rPr>
        <w:t xml:space="preserve"> tool can assess several algorithms (e.g., random forests, gradient boosting machines, support vector machines), identify the best setup, and produce a model that is prepared for deployment given a dataset of water quality indicators, such as pH, turbidity, total dissolved solids (TDS), or microbial presence.</w:t>
      </w:r>
      <w:r w:rsidR="00783EE0">
        <w:rPr>
          <w:rFonts w:ascii="Times New Roman" w:eastAsia="Times New Roman" w:hAnsi="Times New Roman" w:cs="Times New Roman"/>
          <w:sz w:val="20"/>
          <w:szCs w:val="20"/>
        </w:rPr>
        <w:t xml:space="preserve"> </w:t>
      </w:r>
    </w:p>
    <w:p w14:paraId="4451248C" w14:textId="6CB44BAA" w:rsidR="00A13093" w:rsidRPr="00A13093" w:rsidRDefault="00BE6A92" w:rsidP="00A13093">
      <w:pPr>
        <w:spacing w:after="0" w:line="360" w:lineRule="auto"/>
        <w:jc w:val="both"/>
        <w:rPr>
          <w:rFonts w:ascii="Times New Roman" w:eastAsia="Times New Roman" w:hAnsi="Times New Roman" w:cs="Times New Roman"/>
          <w:sz w:val="20"/>
          <w:szCs w:val="20"/>
        </w:rPr>
      </w:pPr>
      <w:r w:rsidRPr="00BE6A92">
        <w:rPr>
          <w:rFonts w:ascii="Times New Roman" w:eastAsia="Times New Roman" w:hAnsi="Times New Roman" w:cs="Times New Roman"/>
          <w:sz w:val="20"/>
          <w:szCs w:val="20"/>
        </w:rPr>
        <w:t xml:space="preserve">Several open-source and commercial platforms offer </w:t>
      </w:r>
      <w:proofErr w:type="spellStart"/>
      <w:r w:rsidRPr="00BE6A92">
        <w:rPr>
          <w:rFonts w:ascii="Times New Roman" w:eastAsia="Times New Roman" w:hAnsi="Times New Roman" w:cs="Times New Roman"/>
          <w:sz w:val="20"/>
          <w:szCs w:val="20"/>
        </w:rPr>
        <w:t>AutoML</w:t>
      </w:r>
      <w:proofErr w:type="spellEnd"/>
      <w:r w:rsidRPr="00BE6A92">
        <w:rPr>
          <w:rFonts w:ascii="Times New Roman" w:eastAsia="Times New Roman" w:hAnsi="Times New Roman" w:cs="Times New Roman"/>
          <w:sz w:val="20"/>
          <w:szCs w:val="20"/>
        </w:rPr>
        <w:t xml:space="preserve"> capabilities suitable for water sector applications, including Google </w:t>
      </w:r>
      <w:proofErr w:type="spellStart"/>
      <w:r w:rsidRPr="00BE6A92">
        <w:rPr>
          <w:rFonts w:ascii="Times New Roman" w:eastAsia="Times New Roman" w:hAnsi="Times New Roman" w:cs="Times New Roman"/>
          <w:sz w:val="20"/>
          <w:szCs w:val="20"/>
        </w:rPr>
        <w:t>AutoML</w:t>
      </w:r>
      <w:proofErr w:type="spellEnd"/>
      <w:r w:rsidRPr="00BE6A92">
        <w:rPr>
          <w:rFonts w:ascii="Times New Roman" w:eastAsia="Times New Roman" w:hAnsi="Times New Roman" w:cs="Times New Roman"/>
          <w:sz w:val="20"/>
          <w:szCs w:val="20"/>
        </w:rPr>
        <w:t>, H</w:t>
      </w:r>
      <w:r>
        <w:rPr>
          <w:rFonts w:ascii="Times New Roman" w:eastAsia="Times New Roman" w:hAnsi="Times New Roman" w:cs="Times New Roman"/>
          <w:sz w:val="20"/>
          <w:szCs w:val="20"/>
          <w:vertAlign w:val="subscript"/>
        </w:rPr>
        <w:t>2</w:t>
      </w:r>
      <w:r w:rsidRPr="00BE6A92">
        <w:rPr>
          <w:rFonts w:ascii="Times New Roman" w:eastAsia="Times New Roman" w:hAnsi="Times New Roman" w:cs="Times New Roman"/>
          <w:sz w:val="20"/>
          <w:szCs w:val="20"/>
        </w:rPr>
        <w:t>O.ai, Auto-</w:t>
      </w:r>
      <w:proofErr w:type="spellStart"/>
      <w:r w:rsidRPr="00BE6A92">
        <w:rPr>
          <w:rFonts w:ascii="Times New Roman" w:eastAsia="Times New Roman" w:hAnsi="Times New Roman" w:cs="Times New Roman"/>
          <w:sz w:val="20"/>
          <w:szCs w:val="20"/>
        </w:rPr>
        <w:t>sklearn</w:t>
      </w:r>
      <w:proofErr w:type="spellEnd"/>
      <w:r w:rsidRPr="00BE6A92">
        <w:rPr>
          <w:rFonts w:ascii="Times New Roman" w:eastAsia="Times New Roman" w:hAnsi="Times New Roman" w:cs="Times New Roman"/>
          <w:sz w:val="20"/>
          <w:szCs w:val="20"/>
        </w:rPr>
        <w:t xml:space="preserve">, TPOT, and Microsoft Azure </w:t>
      </w:r>
      <w:proofErr w:type="spellStart"/>
      <w:r w:rsidRPr="00BE6A92">
        <w:rPr>
          <w:rFonts w:ascii="Times New Roman" w:eastAsia="Times New Roman" w:hAnsi="Times New Roman" w:cs="Times New Roman"/>
          <w:sz w:val="20"/>
          <w:szCs w:val="20"/>
        </w:rPr>
        <w:t>AutoML</w:t>
      </w:r>
      <w:proofErr w:type="spellEnd"/>
      <w:r w:rsidRPr="00BE6A92">
        <w:rPr>
          <w:rFonts w:ascii="Times New Roman" w:eastAsia="Times New Roman" w:hAnsi="Times New Roman" w:cs="Times New Roman"/>
          <w:sz w:val="20"/>
          <w:szCs w:val="20"/>
        </w:rPr>
        <w:t>. These platforms provide user-friendly interfaces and support integrations with IoT data sources, enabling continuous learning and model refinement.</w:t>
      </w:r>
      <w:r>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In underdeveloped or decentralized areas, where conventional obstacles to AI implementation</w:t>
      </w:r>
      <w:r w:rsidR="00813BD9">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such as a lack of data scientists, high-performance computing resources, and the challenge of deciphering complex models</w:t>
      </w:r>
      <w:r w:rsidR="00813BD9" w:rsidRPr="00A13093">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 xml:space="preserve">are most noticeable, </w:t>
      </w:r>
      <w:proofErr w:type="spellStart"/>
      <w:r w:rsidR="00A13093" w:rsidRPr="00A13093">
        <w:rPr>
          <w:rFonts w:ascii="Times New Roman" w:eastAsia="Times New Roman" w:hAnsi="Times New Roman" w:cs="Times New Roman"/>
          <w:sz w:val="20"/>
          <w:szCs w:val="20"/>
        </w:rPr>
        <w:t>AutoML's</w:t>
      </w:r>
      <w:proofErr w:type="spellEnd"/>
      <w:r w:rsidR="00A13093" w:rsidRPr="00A13093">
        <w:rPr>
          <w:rFonts w:ascii="Times New Roman" w:eastAsia="Times New Roman" w:hAnsi="Times New Roman" w:cs="Times New Roman"/>
          <w:sz w:val="20"/>
          <w:szCs w:val="20"/>
        </w:rPr>
        <w:t xml:space="preserve"> influence on water management is especially noteworthy. A greater spectrum of </w:t>
      </w:r>
      <w:r w:rsidR="00A13093" w:rsidRPr="00A13093">
        <w:rPr>
          <w:rFonts w:ascii="Times New Roman" w:eastAsia="Times New Roman" w:hAnsi="Times New Roman" w:cs="Times New Roman"/>
          <w:sz w:val="20"/>
          <w:szCs w:val="20"/>
        </w:rPr>
        <w:lastRenderedPageBreak/>
        <w:t xml:space="preserve">companies may use predictive analytics for real-time water safety assurance, resource allocation, and infrastructure planning thanks to </w:t>
      </w:r>
      <w:proofErr w:type="spellStart"/>
      <w:r w:rsidR="00A13093" w:rsidRPr="00A13093">
        <w:rPr>
          <w:rFonts w:ascii="Times New Roman" w:eastAsia="Times New Roman" w:hAnsi="Times New Roman" w:cs="Times New Roman"/>
          <w:sz w:val="20"/>
          <w:szCs w:val="20"/>
        </w:rPr>
        <w:t>AutoML's</w:t>
      </w:r>
      <w:proofErr w:type="spellEnd"/>
      <w:r w:rsidR="00A13093" w:rsidRPr="00A13093">
        <w:rPr>
          <w:rFonts w:ascii="Times New Roman" w:eastAsia="Times New Roman" w:hAnsi="Times New Roman" w:cs="Times New Roman"/>
          <w:sz w:val="20"/>
          <w:szCs w:val="20"/>
        </w:rPr>
        <w:t xml:space="preserve"> ability to lower technical barriers and increase access to intelligent decision-making tools.</w:t>
      </w:r>
      <w:r w:rsidR="00A13093">
        <w:rPr>
          <w:rFonts w:ascii="Times New Roman" w:eastAsia="Times New Roman" w:hAnsi="Times New Roman" w:cs="Times New Roman"/>
          <w:sz w:val="20"/>
          <w:szCs w:val="20"/>
        </w:rPr>
        <w:t xml:space="preserve"> </w:t>
      </w:r>
      <w:r w:rsidR="00A13093" w:rsidRPr="00A13093">
        <w:rPr>
          <w:rFonts w:ascii="Times New Roman" w:eastAsia="Times New Roman" w:hAnsi="Times New Roman" w:cs="Times New Roman"/>
          <w:sz w:val="20"/>
          <w:szCs w:val="20"/>
        </w:rPr>
        <w:t xml:space="preserve">Additionally, </w:t>
      </w:r>
      <w:proofErr w:type="spellStart"/>
      <w:r w:rsidR="00A13093" w:rsidRPr="00A13093">
        <w:rPr>
          <w:rFonts w:ascii="Times New Roman" w:eastAsia="Times New Roman" w:hAnsi="Times New Roman" w:cs="Times New Roman"/>
          <w:sz w:val="20"/>
          <w:szCs w:val="20"/>
        </w:rPr>
        <w:t>AutoML</w:t>
      </w:r>
      <w:proofErr w:type="spellEnd"/>
      <w:r w:rsidR="00A13093" w:rsidRPr="00A13093">
        <w:rPr>
          <w:rFonts w:ascii="Times New Roman" w:eastAsia="Times New Roman" w:hAnsi="Times New Roman" w:cs="Times New Roman"/>
          <w:sz w:val="20"/>
          <w:szCs w:val="20"/>
        </w:rPr>
        <w:t xml:space="preserve"> speeds up the cycles of experimentation and deployment, enabling water authorities to quickly test different predictive models and implement those that satisfy local performance standards. </w:t>
      </w:r>
      <w:proofErr w:type="spellStart"/>
      <w:r w:rsidR="00A13093" w:rsidRPr="00A13093">
        <w:rPr>
          <w:rFonts w:ascii="Times New Roman" w:eastAsia="Times New Roman" w:hAnsi="Times New Roman" w:cs="Times New Roman"/>
          <w:sz w:val="20"/>
          <w:szCs w:val="20"/>
        </w:rPr>
        <w:t>AutoML</w:t>
      </w:r>
      <w:proofErr w:type="spellEnd"/>
      <w:r w:rsidR="00A13093" w:rsidRPr="00A13093">
        <w:rPr>
          <w:rFonts w:ascii="Times New Roman" w:eastAsia="Times New Roman" w:hAnsi="Times New Roman" w:cs="Times New Roman"/>
          <w:sz w:val="20"/>
          <w:szCs w:val="20"/>
        </w:rPr>
        <w:t xml:space="preserve"> platforms with meta-learning and transfer learning capabilities can use previous model information to increase learning efficiency and generalization in situations with insufficient data (Zöller &amp; Huber, 2021). </w:t>
      </w:r>
    </w:p>
    <w:p w14:paraId="163182AE" w14:textId="7A068083" w:rsidR="00783EE0" w:rsidRPr="00BE6A92" w:rsidRDefault="00A13093" w:rsidP="00A13093">
      <w:pPr>
        <w:spacing w:after="0" w:line="360" w:lineRule="auto"/>
        <w:jc w:val="both"/>
        <w:rPr>
          <w:rFonts w:ascii="Times New Roman" w:eastAsia="Times New Roman" w:hAnsi="Times New Roman" w:cs="Times New Roman"/>
        </w:rPr>
      </w:pPr>
      <w:r w:rsidRPr="00A13093">
        <w:rPr>
          <w:rFonts w:ascii="Times New Roman" w:eastAsia="Times New Roman" w:hAnsi="Times New Roman" w:cs="Times New Roman"/>
          <w:sz w:val="20"/>
          <w:szCs w:val="20"/>
        </w:rPr>
        <w:t xml:space="preserve">However, even though </w:t>
      </w:r>
      <w:proofErr w:type="spellStart"/>
      <w:r w:rsidRPr="00A13093">
        <w:rPr>
          <w:rFonts w:ascii="Times New Roman" w:eastAsia="Times New Roman" w:hAnsi="Times New Roman" w:cs="Times New Roman"/>
          <w:sz w:val="20"/>
          <w:szCs w:val="20"/>
        </w:rPr>
        <w:t>AutoML</w:t>
      </w:r>
      <w:proofErr w:type="spellEnd"/>
      <w:r w:rsidRPr="00A13093">
        <w:rPr>
          <w:rFonts w:ascii="Times New Roman" w:eastAsia="Times New Roman" w:hAnsi="Times New Roman" w:cs="Times New Roman"/>
          <w:sz w:val="20"/>
          <w:szCs w:val="20"/>
        </w:rPr>
        <w:t xml:space="preserve"> has many benefits, it also brings up significant issues with model interpretability, transparency, and overfitting hazards, particularly when used </w:t>
      </w:r>
      <w:r w:rsidR="00E93511">
        <w:rPr>
          <w:rFonts w:ascii="Times New Roman" w:eastAsia="Times New Roman" w:hAnsi="Times New Roman" w:cs="Times New Roman"/>
          <w:sz w:val="20"/>
          <w:szCs w:val="20"/>
        </w:rPr>
        <w:t>in</w:t>
      </w:r>
      <w:r w:rsidRPr="00A13093">
        <w:rPr>
          <w:rFonts w:ascii="Times New Roman" w:eastAsia="Times New Roman" w:hAnsi="Times New Roman" w:cs="Times New Roman"/>
          <w:sz w:val="20"/>
          <w:szCs w:val="20"/>
        </w:rPr>
        <w:t xml:space="preserve"> safety-critical applications like drinking water quality. These issues should be resolved by upcoming advancements in domain-specific </w:t>
      </w:r>
      <w:proofErr w:type="spellStart"/>
      <w:r w:rsidRPr="00A13093">
        <w:rPr>
          <w:rFonts w:ascii="Times New Roman" w:eastAsia="Times New Roman" w:hAnsi="Times New Roman" w:cs="Times New Roman"/>
          <w:sz w:val="20"/>
          <w:szCs w:val="20"/>
        </w:rPr>
        <w:t>AutoML</w:t>
      </w:r>
      <w:proofErr w:type="spellEnd"/>
      <w:r w:rsidRPr="00A13093">
        <w:rPr>
          <w:rFonts w:ascii="Times New Roman" w:eastAsia="Times New Roman" w:hAnsi="Times New Roman" w:cs="Times New Roman"/>
          <w:sz w:val="20"/>
          <w:szCs w:val="20"/>
        </w:rPr>
        <w:t xml:space="preserve"> for environmental science and explainable </w:t>
      </w:r>
      <w:proofErr w:type="spellStart"/>
      <w:r w:rsidRPr="00A13093">
        <w:rPr>
          <w:rFonts w:ascii="Times New Roman" w:eastAsia="Times New Roman" w:hAnsi="Times New Roman" w:cs="Times New Roman"/>
          <w:sz w:val="20"/>
          <w:szCs w:val="20"/>
        </w:rPr>
        <w:t>AutoML</w:t>
      </w:r>
      <w:proofErr w:type="spellEnd"/>
      <w:r w:rsidRPr="00A13093">
        <w:rPr>
          <w:rFonts w:ascii="Times New Roman" w:eastAsia="Times New Roman" w:hAnsi="Times New Roman" w:cs="Times New Roman"/>
          <w:sz w:val="20"/>
          <w:szCs w:val="20"/>
        </w:rPr>
        <w:t xml:space="preserve"> (</w:t>
      </w:r>
      <w:proofErr w:type="spellStart"/>
      <w:r w:rsidRPr="00A13093">
        <w:rPr>
          <w:rFonts w:ascii="Times New Roman" w:eastAsia="Times New Roman" w:hAnsi="Times New Roman" w:cs="Times New Roman"/>
          <w:sz w:val="20"/>
          <w:szCs w:val="20"/>
        </w:rPr>
        <w:t>AutoXAI</w:t>
      </w:r>
      <w:proofErr w:type="spellEnd"/>
      <w:r w:rsidRPr="00A13093">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proofErr w:type="spellStart"/>
      <w:r w:rsidR="00E93511" w:rsidRPr="00E93511">
        <w:rPr>
          <w:rFonts w:ascii="Times New Roman" w:eastAsia="Times New Roman" w:hAnsi="Times New Roman" w:cs="Times New Roman"/>
          <w:sz w:val="20"/>
          <w:szCs w:val="20"/>
        </w:rPr>
        <w:t>AutoML</w:t>
      </w:r>
      <w:proofErr w:type="spellEnd"/>
      <w:r w:rsidR="00E93511" w:rsidRPr="00E93511">
        <w:rPr>
          <w:rFonts w:ascii="Times New Roman" w:eastAsia="Times New Roman" w:hAnsi="Times New Roman" w:cs="Times New Roman"/>
          <w:sz w:val="20"/>
          <w:szCs w:val="20"/>
        </w:rPr>
        <w:t xml:space="preserve"> represents a transformative tool for democratizing AI in the water sector. By enabling accessible, efficient, and effective AI deployment, it empowers local stakeholders to implement data-driven water management strategies, bridging the digital divide and accelerating progress toward Sustainable Development Goal (SDG) 6.</w:t>
      </w:r>
      <w:r w:rsidR="00E93511">
        <w:rPr>
          <w:rFonts w:ascii="Times New Roman" w:eastAsia="Times New Roman" w:hAnsi="Times New Roman" w:cs="Times New Roman"/>
          <w:sz w:val="20"/>
          <w:szCs w:val="20"/>
        </w:rPr>
        <w:t xml:space="preserve"> </w:t>
      </w:r>
    </w:p>
    <w:p w14:paraId="544E631A" w14:textId="70196D21" w:rsidR="007A3827" w:rsidRDefault="007A3827" w:rsidP="00C55DAD">
      <w:pPr>
        <w:spacing w:after="0" w:line="360" w:lineRule="auto"/>
        <w:jc w:val="both"/>
        <w:rPr>
          <w:rFonts w:ascii="Times New Roman" w:eastAsia="Times New Roman" w:hAnsi="Times New Roman" w:cs="Times New Roman"/>
          <w:b/>
          <w:bCs/>
          <w:sz w:val="20"/>
          <w:szCs w:val="20"/>
        </w:rPr>
      </w:pPr>
    </w:p>
    <w:p w14:paraId="1A7C80A1" w14:textId="6AD30F78" w:rsidR="000E162B" w:rsidRDefault="000E162B" w:rsidP="00C55DAD">
      <w:pPr>
        <w:spacing w:after="0" w:line="36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CLIMATE-AI SYNERGY IN WATER QUALITY FORECASTING</w:t>
      </w:r>
    </w:p>
    <w:p w14:paraId="3E0558D8" w14:textId="5EC89D75" w:rsidR="000E162B" w:rsidRDefault="0030425F" w:rsidP="00C55DAD">
      <w:pPr>
        <w:spacing w:after="0" w:line="360" w:lineRule="auto"/>
        <w:jc w:val="both"/>
        <w:rPr>
          <w:rFonts w:ascii="Times New Roman" w:eastAsia="Times New Roman" w:hAnsi="Times New Roman" w:cs="Times New Roman"/>
          <w:sz w:val="20"/>
          <w:szCs w:val="20"/>
        </w:rPr>
      </w:pPr>
      <w:r w:rsidRPr="0030425F">
        <w:rPr>
          <w:rFonts w:ascii="Times New Roman" w:eastAsia="Times New Roman" w:hAnsi="Times New Roman" w:cs="Times New Roman"/>
          <w:sz w:val="20"/>
          <w:szCs w:val="20"/>
        </w:rPr>
        <w:t xml:space="preserve">Drinking water quality is seriously threatened by the rising frequency and intensity of climate-related phenomena such </w:t>
      </w:r>
      <w:r w:rsidR="00813BD9">
        <w:rPr>
          <w:rFonts w:ascii="Times New Roman" w:eastAsia="Times New Roman" w:hAnsi="Times New Roman" w:cs="Times New Roman"/>
          <w:sz w:val="20"/>
          <w:szCs w:val="20"/>
        </w:rPr>
        <w:t xml:space="preserve">as </w:t>
      </w:r>
      <w:r w:rsidRPr="0030425F">
        <w:rPr>
          <w:rFonts w:ascii="Times New Roman" w:eastAsia="Times New Roman" w:hAnsi="Times New Roman" w:cs="Times New Roman"/>
          <w:sz w:val="20"/>
          <w:szCs w:val="20"/>
        </w:rPr>
        <w:t>flooding, droughts, sea level rise, and saline intrusion, especially in coastal and climate-vulnerable areas. Because of their vulnerability to tropical cyclones, rising oceanic borders, and monsoonal instability, nations like Bangladesh, Vietnam, and Nigeria have significant challenges in managing their freshwater resources. A forward-looking framework for predicting and reducing water quality hazards under changing climatic conditions is provided in this context by the synergistic combination of climate models and artificial intelligence (AI).</w:t>
      </w:r>
      <w:r>
        <w:rPr>
          <w:rFonts w:ascii="Times New Roman" w:eastAsia="Times New Roman" w:hAnsi="Times New Roman" w:cs="Times New Roman"/>
          <w:sz w:val="20"/>
          <w:szCs w:val="20"/>
        </w:rPr>
        <w:t xml:space="preserve"> </w:t>
      </w:r>
      <w:r w:rsidR="001C561D" w:rsidRPr="001C561D">
        <w:rPr>
          <w:rFonts w:ascii="Times New Roman" w:eastAsia="Times New Roman" w:hAnsi="Times New Roman" w:cs="Times New Roman"/>
          <w:sz w:val="20"/>
          <w:szCs w:val="20"/>
        </w:rPr>
        <w:t xml:space="preserve">The combination of climate prediction models (such as global circulation models, seasonal rainfall forecasts, and hydrological simulations) and machine learning algorithms that can examine vast amounts of spatiotemporal data </w:t>
      </w:r>
      <w:r w:rsidR="00813BD9">
        <w:rPr>
          <w:rFonts w:ascii="Times New Roman" w:eastAsia="Times New Roman" w:hAnsi="Times New Roman" w:cs="Times New Roman"/>
          <w:sz w:val="20"/>
          <w:szCs w:val="20"/>
        </w:rPr>
        <w:t>to</w:t>
      </w:r>
      <w:r w:rsidR="001C561D" w:rsidRPr="001C561D">
        <w:rPr>
          <w:rFonts w:ascii="Times New Roman" w:eastAsia="Times New Roman" w:hAnsi="Times New Roman" w:cs="Times New Roman"/>
          <w:sz w:val="20"/>
          <w:szCs w:val="20"/>
        </w:rPr>
        <w:t xml:space="preserve"> spot trends, spot anomalies, and forecast future conditions of water quality parameters is known as climate-AI synergy. The modeling of non-linear, multi-variate relationships between climate variables (e.g., rainfall, temperature, humidity, wind) and water quality indicators (e.g., turbidity, nutrient load, microbial contamination) is a specialty of artificial intelligence (AI) algorithms, including Long Short-Term Memory (LSTM) networks, Convolutional Neural Networks (CNNs), and ensemble models (Zhou et al., 2021).</w:t>
      </w:r>
    </w:p>
    <w:p w14:paraId="58142F0D" w14:textId="0B89FBBB" w:rsidR="001C561D" w:rsidRDefault="002558FA" w:rsidP="00C55DAD">
      <w:pPr>
        <w:spacing w:after="0" w:line="360" w:lineRule="auto"/>
        <w:jc w:val="both"/>
        <w:rPr>
          <w:rFonts w:ascii="Times New Roman" w:eastAsia="Times New Roman" w:hAnsi="Times New Roman" w:cs="Times New Roman"/>
          <w:sz w:val="20"/>
          <w:szCs w:val="20"/>
        </w:rPr>
      </w:pPr>
      <w:r w:rsidRPr="002558FA">
        <w:rPr>
          <w:rFonts w:ascii="Times New Roman" w:eastAsia="Times New Roman" w:hAnsi="Times New Roman" w:cs="Times New Roman"/>
          <w:sz w:val="20"/>
          <w:szCs w:val="20"/>
        </w:rPr>
        <w:t>Droughts and saline water intrusion can raise the concentration of dangerous heavy metals and chemical contaminants, while floodwaters can overwhelm sanitation systems in climate-vulnerable coastal areas, introducing microbial diseases into drinking water supplies. Real-time water quality forecasting is made possible by integrating climatic data with AI models. This enables authorities to prevent contamination occurrences by proactively implementing water treatment measures, issuing public health alerts, or organizing the distribution of safe water (Mahmud et al., 2022).</w:t>
      </w:r>
      <w:r>
        <w:rPr>
          <w:rFonts w:ascii="Times New Roman" w:eastAsia="Times New Roman" w:hAnsi="Times New Roman" w:cs="Times New Roman"/>
          <w:sz w:val="20"/>
          <w:szCs w:val="20"/>
        </w:rPr>
        <w:t xml:space="preserve"> </w:t>
      </w:r>
      <w:r w:rsidRPr="002558FA">
        <w:rPr>
          <w:rFonts w:ascii="Times New Roman" w:eastAsia="Times New Roman" w:hAnsi="Times New Roman" w:cs="Times New Roman"/>
          <w:sz w:val="20"/>
          <w:szCs w:val="20"/>
        </w:rPr>
        <w:t>One example is the application of hybrid AI-climate models in Bangladesh's Ganges Delta region, which forecasts Escherichia coli outbreaks in surface and shallow groundwater by analyzing local water sensor data and seasonal flood patterns. These early warning systems assist crisis management organizations and public health authorities in creating multi-risk mitigation plans, like emergency water sachet distributions, community water tank mobilizations, and chlorination campaigns.</w:t>
      </w:r>
      <w:r>
        <w:rPr>
          <w:rFonts w:ascii="Times New Roman" w:eastAsia="Times New Roman" w:hAnsi="Times New Roman" w:cs="Times New Roman"/>
          <w:sz w:val="20"/>
          <w:szCs w:val="20"/>
        </w:rPr>
        <w:t xml:space="preserve"> </w:t>
      </w:r>
      <w:r w:rsidR="00057140" w:rsidRPr="00057140">
        <w:rPr>
          <w:rFonts w:ascii="Times New Roman" w:eastAsia="Times New Roman" w:hAnsi="Times New Roman" w:cs="Times New Roman"/>
          <w:sz w:val="20"/>
          <w:szCs w:val="20"/>
        </w:rPr>
        <w:t xml:space="preserve">AI-enhanced climate-water modeling facilitates long-term infrastructure planning in addition to real-time predictions. Machine learning algorithms, for instance, can evaluate regional susceptibility to waterborne hazards by downscaling global climate projections. This information can then be used to drive decisions about the design of robust water treatment plants, the improvement of coastal embankments, or adaptive water sourcing techniques. Furthermore, by encouraging integrated, adaptive, and data-driven governance, this Climate-AI fusion </w:t>
      </w:r>
      <w:r w:rsidR="00057140" w:rsidRPr="00057140">
        <w:rPr>
          <w:rFonts w:ascii="Times New Roman" w:eastAsia="Times New Roman" w:hAnsi="Times New Roman" w:cs="Times New Roman"/>
          <w:sz w:val="20"/>
          <w:szCs w:val="20"/>
        </w:rPr>
        <w:lastRenderedPageBreak/>
        <w:t>supports Sustainable Development Goals (SDGs) 6 (clean water and sanitation) and 13 (climate action). Additionally, it improves preparedness and equality in underserved or marginalized populations who are disproportionately impacted by water emergencies brought on by climate change.</w:t>
      </w:r>
    </w:p>
    <w:p w14:paraId="472CAF9D" w14:textId="7856C735" w:rsidR="00FE0827" w:rsidRDefault="00750E42" w:rsidP="00C55DAD">
      <w:pPr>
        <w:spacing w:after="0" w:line="360" w:lineRule="auto"/>
        <w:jc w:val="both"/>
        <w:rPr>
          <w:rFonts w:ascii="Times New Roman" w:eastAsia="Times New Roman" w:hAnsi="Times New Roman" w:cs="Times New Roman"/>
          <w:sz w:val="20"/>
          <w:szCs w:val="20"/>
        </w:rPr>
      </w:pPr>
      <w:r w:rsidRPr="00750E42">
        <w:rPr>
          <w:rFonts w:ascii="Times New Roman" w:eastAsia="Times New Roman" w:hAnsi="Times New Roman" w:cs="Times New Roman"/>
          <w:sz w:val="20"/>
          <w:szCs w:val="20"/>
        </w:rPr>
        <w:t xml:space="preserve">However, there are </w:t>
      </w:r>
      <w:r w:rsidR="00FE0827">
        <w:rPr>
          <w:rFonts w:ascii="Times New Roman" w:eastAsia="Times New Roman" w:hAnsi="Times New Roman" w:cs="Times New Roman"/>
          <w:sz w:val="20"/>
          <w:szCs w:val="20"/>
        </w:rPr>
        <w:t>several</w:t>
      </w:r>
      <w:r w:rsidRPr="00750E42">
        <w:rPr>
          <w:rFonts w:ascii="Times New Roman" w:eastAsia="Times New Roman" w:hAnsi="Times New Roman" w:cs="Times New Roman"/>
          <w:sz w:val="20"/>
          <w:szCs w:val="20"/>
        </w:rPr>
        <w:t xml:space="preserve"> obstacles in the way of successfully implementing climate-AI synergy. These include transmission of model uncertainty, lack of high-resolution climate data, data gaps in low-resource areas, and the necessity of interdisciplinary cooperation among climate scientists, hydrologists, artificial intelligence specialists, and public health professionals. Notwithstanding these obstacles, ongoing developments in edge computing, transfer learning, and remote sensing present viable ways to get around them and increase the applicability of climate-resilient water quality forecasting systems.</w:t>
      </w:r>
      <w:r>
        <w:rPr>
          <w:rFonts w:ascii="Times New Roman" w:eastAsia="Times New Roman" w:hAnsi="Times New Roman" w:cs="Times New Roman"/>
          <w:sz w:val="20"/>
          <w:szCs w:val="20"/>
        </w:rPr>
        <w:t xml:space="preserve"> </w:t>
      </w:r>
      <w:r w:rsidR="00FE0827" w:rsidRPr="00FE0827">
        <w:rPr>
          <w:rFonts w:ascii="Times New Roman" w:eastAsia="Times New Roman" w:hAnsi="Times New Roman" w:cs="Times New Roman"/>
          <w:sz w:val="20"/>
          <w:szCs w:val="20"/>
        </w:rPr>
        <w:t>The integration of AI with climate modeling frameworks represents a critical innovation for managing water quality in the face of accelerating climate change. By enabling anticipatory decision-making and proactive risk mitigation, Climate-AI synergy strengthens the resilience of water systems in vulnerable geographies and contributes directly to global water security goals.</w:t>
      </w:r>
    </w:p>
    <w:p w14:paraId="34253FC1" w14:textId="46D217C8" w:rsidR="00FE0827" w:rsidRDefault="00FE0827" w:rsidP="00C55DAD">
      <w:pPr>
        <w:spacing w:after="0" w:line="360" w:lineRule="auto"/>
        <w:jc w:val="both"/>
        <w:rPr>
          <w:rFonts w:ascii="Times New Roman" w:eastAsia="Times New Roman" w:hAnsi="Times New Roman" w:cs="Times New Roman"/>
          <w:sz w:val="20"/>
          <w:szCs w:val="20"/>
        </w:rPr>
      </w:pPr>
    </w:p>
    <w:p w14:paraId="04E72E8C" w14:textId="0AC62314" w:rsidR="004A1762" w:rsidRPr="004A1762" w:rsidRDefault="004A1762" w:rsidP="00C55DAD">
      <w:pPr>
        <w:spacing w:after="0" w:line="360" w:lineRule="auto"/>
        <w:jc w:val="both"/>
        <w:rPr>
          <w:rFonts w:ascii="Times New Roman" w:eastAsia="Times New Roman" w:hAnsi="Times New Roman" w:cs="Times New Roman"/>
          <w:b/>
          <w:bCs/>
          <w:sz w:val="20"/>
          <w:szCs w:val="20"/>
        </w:rPr>
      </w:pPr>
      <w:r w:rsidRPr="004A1762">
        <w:rPr>
          <w:rFonts w:ascii="Times New Roman" w:eastAsia="Times New Roman" w:hAnsi="Times New Roman" w:cs="Times New Roman"/>
          <w:b/>
          <w:bCs/>
          <w:sz w:val="20"/>
          <w:szCs w:val="20"/>
        </w:rPr>
        <w:t>REINFORCEMENT LEARNING(RL) FOR DYNAMIC WATER RESOURCE ALLOCATION</w:t>
      </w:r>
    </w:p>
    <w:p w14:paraId="6E3C6BB0" w14:textId="0FFC0C12" w:rsidR="004A1762" w:rsidRDefault="00510147" w:rsidP="00C55DAD">
      <w:pPr>
        <w:spacing w:after="0" w:line="360" w:lineRule="auto"/>
        <w:jc w:val="both"/>
        <w:rPr>
          <w:rFonts w:ascii="Times New Roman" w:eastAsia="Times New Roman" w:hAnsi="Times New Roman" w:cs="Times New Roman"/>
          <w:sz w:val="20"/>
          <w:szCs w:val="20"/>
        </w:rPr>
      </w:pPr>
      <w:r w:rsidRPr="00510147">
        <w:rPr>
          <w:rFonts w:ascii="Times New Roman" w:eastAsia="Times New Roman" w:hAnsi="Times New Roman" w:cs="Times New Roman"/>
          <w:sz w:val="20"/>
          <w:szCs w:val="20"/>
        </w:rPr>
        <w:t>Modern water management necessitates adaptive, intelligent decision-making methods due to the growing variability of water demand, supply limits, and the intricate interdependencies among water system components. Particularly in large-scale, multi-agent systems, traditional rule-based or static optimization models frequently fail to capture the stochastic character of water demand and distribution. As a result, Reinforcement Learning (RL) has become a potent artificial intelligence method for allocating water resources dynamically. It can learn the best policies by continuously interacting with its surroundings (Sutton &amp; Barto, 2018).</w:t>
      </w:r>
      <w:r>
        <w:rPr>
          <w:rFonts w:ascii="Times New Roman" w:eastAsia="Times New Roman" w:hAnsi="Times New Roman" w:cs="Times New Roman"/>
          <w:sz w:val="20"/>
          <w:szCs w:val="20"/>
        </w:rPr>
        <w:t xml:space="preserve"> </w:t>
      </w:r>
      <w:r w:rsidR="00E52605" w:rsidRPr="00E52605">
        <w:rPr>
          <w:rFonts w:ascii="Times New Roman" w:eastAsia="Times New Roman" w:hAnsi="Times New Roman" w:cs="Times New Roman"/>
          <w:sz w:val="20"/>
          <w:szCs w:val="20"/>
        </w:rPr>
        <w:t>In the field of machine learning known as reinforcement learning, an agent gains decision-making skills by experimenting with various courses of action and getting feedback in the form of incentives or penalties. By discovering techniques that produce the best long-term results, the agent gradually creates a policy that maximizes cumulative rewards. RL is especially well-suited to complicated, real-time control problems like water resource allocation because, unlike supervised learning, it adjusts based on environmental responses rather than labeled data (Zhao et al., 2021).</w:t>
      </w:r>
    </w:p>
    <w:p w14:paraId="5367C936" w14:textId="1DB331FD" w:rsidR="00E52605" w:rsidRDefault="00210A6E" w:rsidP="00175FC4">
      <w:pPr>
        <w:spacing w:after="0" w:line="360" w:lineRule="auto"/>
        <w:jc w:val="both"/>
        <w:rPr>
          <w:rFonts w:ascii="Times New Roman" w:eastAsia="Times New Roman" w:hAnsi="Times New Roman" w:cs="Times New Roman"/>
          <w:sz w:val="20"/>
          <w:szCs w:val="20"/>
        </w:rPr>
      </w:pPr>
      <w:r w:rsidRPr="00210A6E">
        <w:rPr>
          <w:rFonts w:ascii="Times New Roman" w:eastAsia="Times New Roman" w:hAnsi="Times New Roman" w:cs="Times New Roman"/>
          <w:sz w:val="20"/>
          <w:szCs w:val="20"/>
        </w:rPr>
        <w:t xml:space="preserve">Under constantly shifting supply, demand, and weather circumstances, RL can be used in water systems to optimize the flow of water between reservoirs, treatment plants, pumping stations, and end-user homes. A Deep Q-Network (DQN) or Policy Gradient-based RL agent, for example, can learn to reduce water and energy losses while preserving fair allocation across industries, domestic consumption, and agriculture. </w:t>
      </w:r>
      <w:r w:rsidR="00813BD9">
        <w:rPr>
          <w:rFonts w:ascii="Times New Roman" w:eastAsia="Times New Roman" w:hAnsi="Times New Roman" w:cs="Times New Roman"/>
          <w:sz w:val="20"/>
          <w:szCs w:val="20"/>
        </w:rPr>
        <w:t>To</w:t>
      </w:r>
      <w:r w:rsidRPr="00210A6E">
        <w:rPr>
          <w:rFonts w:ascii="Times New Roman" w:eastAsia="Times New Roman" w:hAnsi="Times New Roman" w:cs="Times New Roman"/>
          <w:sz w:val="20"/>
          <w:szCs w:val="20"/>
        </w:rPr>
        <w:t xml:space="preserve"> maximize goals like dependability, cost-effectiveness, or pressure stability, the agent selects actions (such as valve positions, pump operations) based on environmental inputs (such as tank levels, inflows, demand projections, and pump status).</w:t>
      </w:r>
      <w:r>
        <w:rPr>
          <w:rFonts w:ascii="Times New Roman" w:eastAsia="Times New Roman" w:hAnsi="Times New Roman" w:cs="Times New Roman"/>
          <w:sz w:val="20"/>
          <w:szCs w:val="20"/>
        </w:rPr>
        <w:t xml:space="preserve"> </w:t>
      </w:r>
      <w:r w:rsidRPr="00210A6E">
        <w:rPr>
          <w:rFonts w:ascii="Times New Roman" w:eastAsia="Times New Roman" w:hAnsi="Times New Roman" w:cs="Times New Roman"/>
          <w:sz w:val="20"/>
          <w:szCs w:val="20"/>
        </w:rPr>
        <w:t>In multi-agent water distribution networks, where each node or subsystem (such as a district metering area or a treatment plant) functions as an autonomous agent cooperating or competing for shared resources, reinforcement learning is a noteworthy use of RL. Compared to centralized or static methods, Multi-Agent Reinforcement Learning (MARL) frameworks enable decentralized learning and coordination in such systems, greatly enhancing system responsiveness and robustness (</w:t>
      </w:r>
      <w:proofErr w:type="spellStart"/>
      <w:r w:rsidRPr="00210A6E">
        <w:rPr>
          <w:rFonts w:ascii="Times New Roman" w:eastAsia="Times New Roman" w:hAnsi="Times New Roman" w:cs="Times New Roman"/>
          <w:sz w:val="20"/>
          <w:szCs w:val="20"/>
        </w:rPr>
        <w:t>Bucchiarone</w:t>
      </w:r>
      <w:proofErr w:type="spellEnd"/>
      <w:r w:rsidRPr="00210A6E">
        <w:rPr>
          <w:rFonts w:ascii="Times New Roman" w:eastAsia="Times New Roman" w:hAnsi="Times New Roman" w:cs="Times New Roman"/>
          <w:sz w:val="20"/>
          <w:szCs w:val="20"/>
        </w:rPr>
        <w:t xml:space="preserve"> et al., 2022). RL-based optimization has a significant influence. In contrast to conventional linear programming or model predictive control (MPC) techniques, RL has shown:</w:t>
      </w:r>
    </w:p>
    <w:p w14:paraId="3576FE55" w14:textId="7F925B63" w:rsidR="00DE7C21" w:rsidRPr="00175FC4" w:rsidRDefault="00DE7C21" w:rsidP="00175FC4">
      <w:pPr>
        <w:pStyle w:val="ListParagraph"/>
        <w:numPr>
          <w:ilvl w:val="0"/>
          <w:numId w:val="2"/>
        </w:numPr>
        <w:spacing w:after="0" w:line="360" w:lineRule="auto"/>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Faster adaptation to sudden demand changes (e.g., peak hours, fire emergencies).</w:t>
      </w:r>
    </w:p>
    <w:p w14:paraId="3107C830" w14:textId="36F8E8FB" w:rsidR="00DE7C21" w:rsidRPr="00175FC4" w:rsidRDefault="00DE7C21" w:rsidP="00175FC4">
      <w:pPr>
        <w:pStyle w:val="ListParagraph"/>
        <w:numPr>
          <w:ilvl w:val="0"/>
          <w:numId w:val="2"/>
        </w:numPr>
        <w:spacing w:after="0" w:line="360" w:lineRule="auto"/>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Reduction in energy consumption by optimizing pump schedules and valve operations.</w:t>
      </w:r>
    </w:p>
    <w:p w14:paraId="1297B3F4" w14:textId="753E9299" w:rsidR="00DE7C21" w:rsidRPr="00175FC4" w:rsidRDefault="00DE7C21" w:rsidP="00175FC4">
      <w:pPr>
        <w:pStyle w:val="ListParagraph"/>
        <w:numPr>
          <w:ilvl w:val="0"/>
          <w:numId w:val="2"/>
        </w:numPr>
        <w:spacing w:after="0" w:line="360" w:lineRule="auto"/>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Improved fairness in distribution during droughts or infrastructure failures.</w:t>
      </w:r>
    </w:p>
    <w:p w14:paraId="60DF5B4D" w14:textId="1574D7A4" w:rsidR="00DE7C21" w:rsidRPr="00175FC4" w:rsidRDefault="00DE7C21" w:rsidP="00175FC4">
      <w:pPr>
        <w:pStyle w:val="ListParagraph"/>
        <w:numPr>
          <w:ilvl w:val="0"/>
          <w:numId w:val="2"/>
        </w:numPr>
        <w:spacing w:after="0" w:line="360" w:lineRule="auto"/>
        <w:jc w:val="both"/>
        <w:rPr>
          <w:rFonts w:ascii="Times New Roman" w:eastAsia="Times New Roman" w:hAnsi="Times New Roman" w:cs="Times New Roman"/>
          <w:sz w:val="20"/>
          <w:szCs w:val="20"/>
        </w:rPr>
      </w:pPr>
      <w:r w:rsidRPr="00175FC4">
        <w:rPr>
          <w:rFonts w:ascii="Times New Roman" w:eastAsia="Times New Roman" w:hAnsi="Times New Roman" w:cs="Times New Roman"/>
          <w:sz w:val="20"/>
          <w:szCs w:val="20"/>
        </w:rPr>
        <w:t>Scalability across diverse geographic and socioeconomic contexts.</w:t>
      </w:r>
    </w:p>
    <w:p w14:paraId="52494CB4" w14:textId="33A86ECE" w:rsidR="00175FC4" w:rsidRDefault="00F0713A" w:rsidP="00175FC4">
      <w:pPr>
        <w:spacing w:after="0" w:line="360" w:lineRule="auto"/>
        <w:jc w:val="both"/>
        <w:rPr>
          <w:rFonts w:ascii="Times New Roman" w:eastAsia="Times New Roman" w:hAnsi="Times New Roman" w:cs="Times New Roman"/>
          <w:sz w:val="20"/>
          <w:szCs w:val="20"/>
        </w:rPr>
      </w:pPr>
      <w:r w:rsidRPr="00F0713A">
        <w:rPr>
          <w:rFonts w:ascii="Times New Roman" w:eastAsia="Times New Roman" w:hAnsi="Times New Roman" w:cs="Times New Roman"/>
          <w:sz w:val="20"/>
          <w:szCs w:val="20"/>
        </w:rPr>
        <w:lastRenderedPageBreak/>
        <w:t>Notwithstanding these benefits, there are obstacles to RL's implementation in actual water systems. Unless digital twins or high-fidelity simulations are available, RL models may not be able to be used in safety-critical infrastructure due to their long training episodes. Expert tuning and domain knowledge are also required for balancing exploration-exploitation trade-offs, guaranteeing convergence, and creating appropriate reward systems. But thanks to developments in safe reinforcement learning, transfer learning, and hybrid AI-optimization models, these drawbacks are being lessened, and RL is becoming a more practical instrument for water governance in the future.</w:t>
      </w:r>
      <w:r>
        <w:rPr>
          <w:rFonts w:ascii="Times New Roman" w:eastAsia="Times New Roman" w:hAnsi="Times New Roman" w:cs="Times New Roman"/>
          <w:sz w:val="20"/>
          <w:szCs w:val="20"/>
        </w:rPr>
        <w:t xml:space="preserve"> </w:t>
      </w:r>
      <w:r w:rsidR="00175FC4" w:rsidRPr="00175FC4">
        <w:rPr>
          <w:rFonts w:ascii="Times New Roman" w:eastAsia="Times New Roman" w:hAnsi="Times New Roman" w:cs="Times New Roman"/>
          <w:sz w:val="20"/>
          <w:szCs w:val="20"/>
        </w:rPr>
        <w:t>Reinforcement Learning represents a paradigm shift in the intelligent allocation and management of water resources. Its ability to adaptively learn, optimize, and coordinate decisions under uncertainty makes it highly suitable for the dynamic and multifaceted nature of water supply networks, especially in megacities, smart cities, and climate-vulnerable regions striving for efficiency, equity, and sustainability.</w:t>
      </w:r>
    </w:p>
    <w:p w14:paraId="5FAFAB14" w14:textId="31D6C9E2" w:rsidR="00175FC4" w:rsidRDefault="00175FC4" w:rsidP="00175FC4">
      <w:pPr>
        <w:spacing w:after="0" w:line="360" w:lineRule="auto"/>
        <w:jc w:val="both"/>
        <w:rPr>
          <w:rFonts w:ascii="Times New Roman" w:eastAsia="Times New Roman" w:hAnsi="Times New Roman" w:cs="Times New Roman"/>
          <w:sz w:val="20"/>
          <w:szCs w:val="20"/>
        </w:rPr>
      </w:pPr>
    </w:p>
    <w:p w14:paraId="180BA8CA" w14:textId="7993096A" w:rsidR="004C68E0" w:rsidRPr="004C68E0" w:rsidRDefault="004C68E0" w:rsidP="00175FC4">
      <w:pPr>
        <w:spacing w:after="0" w:line="360" w:lineRule="auto"/>
        <w:jc w:val="both"/>
        <w:rPr>
          <w:rFonts w:ascii="Times New Roman" w:eastAsia="Times New Roman" w:hAnsi="Times New Roman" w:cs="Times New Roman"/>
          <w:b/>
          <w:bCs/>
          <w:sz w:val="20"/>
          <w:szCs w:val="20"/>
        </w:rPr>
      </w:pPr>
      <w:r w:rsidRPr="004C68E0">
        <w:rPr>
          <w:rFonts w:ascii="Times New Roman" w:eastAsia="Times New Roman" w:hAnsi="Times New Roman" w:cs="Times New Roman"/>
          <w:b/>
          <w:bCs/>
          <w:sz w:val="20"/>
          <w:szCs w:val="20"/>
        </w:rPr>
        <w:t>AI-POWERED EARLY-WARNING SYSTEM FOR EPIDEMIC WATERBORNE DISEASES</w:t>
      </w:r>
    </w:p>
    <w:p w14:paraId="18DD2D1C" w14:textId="25292626" w:rsidR="004C68E0" w:rsidRPr="006D1E8F" w:rsidRDefault="002A3EE7" w:rsidP="006D1E8F">
      <w:pPr>
        <w:spacing w:after="0" w:line="360" w:lineRule="auto"/>
        <w:jc w:val="both"/>
        <w:rPr>
          <w:rFonts w:ascii="Times New Roman" w:eastAsia="Times New Roman" w:hAnsi="Times New Roman" w:cs="Times New Roman"/>
          <w:sz w:val="20"/>
          <w:szCs w:val="20"/>
        </w:rPr>
      </w:pPr>
      <w:r w:rsidRPr="002A3EE7">
        <w:rPr>
          <w:rFonts w:ascii="Times New Roman" w:eastAsia="Times New Roman" w:hAnsi="Times New Roman" w:cs="Times New Roman"/>
          <w:sz w:val="20"/>
          <w:szCs w:val="20"/>
        </w:rPr>
        <w:t xml:space="preserve">Cholera, dysentery, typhoid fever, and hepatitis A are among the waterborne illnesses that continue to be a serious public health concern, especially in areas with limited resources, refugee camps, and post-disaster situations when WASH infrastructure is either destroyed or lacking. </w:t>
      </w:r>
      <w:r w:rsidR="00830BB6">
        <w:rPr>
          <w:rFonts w:ascii="Times New Roman" w:eastAsia="Times New Roman" w:hAnsi="Times New Roman" w:cs="Times New Roman"/>
          <w:sz w:val="20"/>
          <w:szCs w:val="20"/>
        </w:rPr>
        <w:t>To</w:t>
      </w:r>
      <w:r w:rsidRPr="002A3EE7">
        <w:rPr>
          <w:rFonts w:ascii="Times New Roman" w:eastAsia="Times New Roman" w:hAnsi="Times New Roman" w:cs="Times New Roman"/>
          <w:sz w:val="20"/>
          <w:szCs w:val="20"/>
        </w:rPr>
        <w:t xml:space="preserve"> avoid disease escalation, lower mortality, and direct</w:t>
      </w:r>
      <w:r w:rsidR="00830BB6">
        <w:rPr>
          <w:rFonts w:ascii="Times New Roman" w:eastAsia="Times New Roman" w:hAnsi="Times New Roman" w:cs="Times New Roman"/>
          <w:sz w:val="20"/>
          <w:szCs w:val="20"/>
        </w:rPr>
        <w:t>,</w:t>
      </w:r>
      <w:r w:rsidRPr="002A3EE7">
        <w:rPr>
          <w:rFonts w:ascii="Times New Roman" w:eastAsia="Times New Roman" w:hAnsi="Times New Roman" w:cs="Times New Roman"/>
          <w:sz w:val="20"/>
          <w:szCs w:val="20"/>
        </w:rPr>
        <w:t xml:space="preserve"> efficient public health responses, </w:t>
      </w:r>
      <w:r w:rsidR="00830BB6">
        <w:rPr>
          <w:rFonts w:ascii="Times New Roman" w:eastAsia="Times New Roman" w:hAnsi="Times New Roman" w:cs="Times New Roman"/>
          <w:sz w:val="20"/>
          <w:szCs w:val="20"/>
        </w:rPr>
        <w:t>outbreak risks must be</w:t>
      </w:r>
      <w:r w:rsidRPr="002A3EE7">
        <w:rPr>
          <w:rFonts w:ascii="Times New Roman" w:eastAsia="Times New Roman" w:hAnsi="Times New Roman" w:cs="Times New Roman"/>
          <w:sz w:val="20"/>
          <w:szCs w:val="20"/>
        </w:rPr>
        <w:t xml:space="preserve"> promptly identified. AI-powered early-warning systems provide a revolutionary solution in this regard by using machine learning (ML) to anticipate and prevent epidemic occurrences through the integration of data from several sources.</w:t>
      </w:r>
      <w:r>
        <w:rPr>
          <w:rFonts w:ascii="Times New Roman" w:eastAsia="Times New Roman" w:hAnsi="Times New Roman" w:cs="Times New Roman"/>
          <w:sz w:val="20"/>
          <w:szCs w:val="20"/>
        </w:rPr>
        <w:t xml:space="preserve"> </w:t>
      </w:r>
      <w:r w:rsidRPr="002A3EE7">
        <w:rPr>
          <w:rFonts w:ascii="Times New Roman" w:eastAsia="Times New Roman" w:hAnsi="Times New Roman" w:cs="Times New Roman"/>
          <w:sz w:val="20"/>
          <w:szCs w:val="20"/>
        </w:rPr>
        <w:t>These artificial intelligence (AI) systems work by analyzing past disease outbreak trends and connecting them to factors like population density or migration dynamics, sanitation coverage, climate parameters (such as rainfall, temperature, and humidity), and water quality indicators (such as turbidity, fecal coliform, and nitrate levels). Combining these various datasets allows machine learning algorithms, including Random Forests, Gradient Boosted Trees, Support Vector Machines, and Long Short-Term Memory (LSTM) networks, to produce outbreak risk forecasts with high temporal and spatial resolution and identify intricate, non-linear relationships (Nasrin et al., 2021).</w:t>
      </w:r>
      <w:r w:rsidR="009E4C2E">
        <w:rPr>
          <w:rFonts w:ascii="Times New Roman" w:eastAsia="Times New Roman" w:hAnsi="Times New Roman" w:cs="Times New Roman"/>
          <w:sz w:val="20"/>
          <w:szCs w:val="20"/>
        </w:rPr>
        <w:t xml:space="preserve"> </w:t>
      </w:r>
      <w:r w:rsidR="009E4C2E" w:rsidRPr="009E4C2E">
        <w:rPr>
          <w:rFonts w:ascii="Times New Roman" w:eastAsia="Times New Roman" w:hAnsi="Times New Roman" w:cs="Times New Roman"/>
          <w:sz w:val="20"/>
          <w:szCs w:val="20"/>
        </w:rPr>
        <w:t xml:space="preserve">For instance, real-time water contamination levels can be supplied </w:t>
      </w:r>
      <w:r w:rsidR="00830BB6">
        <w:rPr>
          <w:rFonts w:ascii="Times New Roman" w:eastAsia="Times New Roman" w:hAnsi="Times New Roman" w:cs="Times New Roman"/>
          <w:sz w:val="20"/>
          <w:szCs w:val="20"/>
        </w:rPr>
        <w:t>to</w:t>
      </w:r>
      <w:r w:rsidR="009E4C2E" w:rsidRPr="009E4C2E">
        <w:rPr>
          <w:rFonts w:ascii="Times New Roman" w:eastAsia="Times New Roman" w:hAnsi="Times New Roman" w:cs="Times New Roman"/>
          <w:sz w:val="20"/>
          <w:szCs w:val="20"/>
        </w:rPr>
        <w:t xml:space="preserve"> a trained AI model in cholera-prone coastal areas like Lagos, Nigeria, or Cox's Bazar, Bangladesh, which also takes into account local rainfall data, defecation patterns, and the expansion of informal settlements. The model can notify health departments and non-governmental organizations (NGOs) when it detects a breach in the danger threshold. This can lead to responses like community health campaigns, oral rehydration solution distribution, or emergency chlorination. Such predictive technologies can save lives before clinical signs are widely reported in </w:t>
      </w:r>
      <w:r w:rsidR="009E4C2E" w:rsidRPr="006D1E8F">
        <w:rPr>
          <w:rFonts w:ascii="Times New Roman" w:eastAsia="Times New Roman" w:hAnsi="Times New Roman" w:cs="Times New Roman"/>
          <w:sz w:val="20"/>
          <w:szCs w:val="20"/>
        </w:rPr>
        <w:t>refugee camps, where surveillance capacity is limited and infrastructure is subject to rapid changes. AI-based early warning systems have a particularly big impact in:</w:t>
      </w:r>
      <w:r w:rsidR="00830BB6">
        <w:rPr>
          <w:rFonts w:ascii="Times New Roman" w:eastAsia="Times New Roman" w:hAnsi="Times New Roman" w:cs="Times New Roman"/>
          <w:sz w:val="20"/>
          <w:szCs w:val="20"/>
        </w:rPr>
        <w:t xml:space="preserve"> </w:t>
      </w:r>
    </w:p>
    <w:p w14:paraId="21BE0F43" w14:textId="2FC2AB10" w:rsidR="006D1E8F" w:rsidRPr="009C6D48" w:rsidRDefault="006D1E8F" w:rsidP="009C6D48">
      <w:pPr>
        <w:pStyle w:val="ListParagraph"/>
        <w:numPr>
          <w:ilvl w:val="0"/>
          <w:numId w:val="3"/>
        </w:numPr>
        <w:spacing w:after="0" w:line="360" w:lineRule="auto"/>
        <w:jc w:val="both"/>
        <w:rPr>
          <w:rFonts w:ascii="Times New Roman" w:eastAsia="Times New Roman" w:hAnsi="Times New Roman" w:cs="Times New Roman"/>
          <w:sz w:val="20"/>
          <w:szCs w:val="20"/>
        </w:rPr>
      </w:pPr>
      <w:r w:rsidRPr="009C6D48">
        <w:rPr>
          <w:rFonts w:ascii="Times New Roman" w:eastAsia="Times New Roman" w:hAnsi="Times New Roman" w:cs="Times New Roman"/>
          <w:sz w:val="20"/>
          <w:szCs w:val="20"/>
        </w:rPr>
        <w:t>Post-disaster settings, where flooding or cyclones disrupt safe water access and increase pathogen transmission.</w:t>
      </w:r>
    </w:p>
    <w:p w14:paraId="135C4BB8" w14:textId="5280F3EE" w:rsidR="006D1E8F" w:rsidRPr="009C6D48" w:rsidRDefault="006D1E8F" w:rsidP="009C6D48">
      <w:pPr>
        <w:pStyle w:val="ListParagraph"/>
        <w:numPr>
          <w:ilvl w:val="0"/>
          <w:numId w:val="3"/>
        </w:numPr>
        <w:spacing w:after="0" w:line="360" w:lineRule="auto"/>
        <w:jc w:val="both"/>
        <w:rPr>
          <w:rFonts w:ascii="Times New Roman" w:eastAsia="Times New Roman" w:hAnsi="Times New Roman" w:cs="Times New Roman"/>
          <w:sz w:val="20"/>
          <w:szCs w:val="20"/>
        </w:rPr>
      </w:pPr>
      <w:r w:rsidRPr="009C6D48">
        <w:rPr>
          <w:rFonts w:ascii="Times New Roman" w:eastAsia="Times New Roman" w:hAnsi="Times New Roman" w:cs="Times New Roman"/>
          <w:sz w:val="20"/>
          <w:szCs w:val="20"/>
        </w:rPr>
        <w:t>Urban slums and informal settlements, where rapid population growth outpaces infrastructure.</w:t>
      </w:r>
    </w:p>
    <w:p w14:paraId="56D1852B" w14:textId="37564F98" w:rsidR="006D1E8F" w:rsidRPr="009C6D48" w:rsidRDefault="006D1E8F" w:rsidP="009C6D48">
      <w:pPr>
        <w:pStyle w:val="ListParagraph"/>
        <w:numPr>
          <w:ilvl w:val="0"/>
          <w:numId w:val="3"/>
        </w:numPr>
        <w:spacing w:after="0" w:line="360" w:lineRule="auto"/>
        <w:jc w:val="both"/>
        <w:rPr>
          <w:rFonts w:ascii="Times New Roman" w:eastAsia="Times New Roman" w:hAnsi="Times New Roman" w:cs="Times New Roman"/>
          <w:sz w:val="20"/>
          <w:szCs w:val="20"/>
        </w:rPr>
      </w:pPr>
      <w:r w:rsidRPr="009C6D48">
        <w:rPr>
          <w:rFonts w:ascii="Times New Roman" w:eastAsia="Times New Roman" w:hAnsi="Times New Roman" w:cs="Times New Roman"/>
          <w:sz w:val="20"/>
          <w:szCs w:val="20"/>
        </w:rPr>
        <w:t>Conflict zones and displacement camps, where disease outbreaks can escalate rapidly due to overcrowding and limited healthcare.</w:t>
      </w:r>
      <w:r w:rsidR="009C6D48">
        <w:rPr>
          <w:rFonts w:ascii="Times New Roman" w:eastAsia="Times New Roman" w:hAnsi="Times New Roman" w:cs="Times New Roman"/>
          <w:sz w:val="20"/>
          <w:szCs w:val="20"/>
        </w:rPr>
        <w:t xml:space="preserve"> </w:t>
      </w:r>
    </w:p>
    <w:p w14:paraId="09A53850" w14:textId="12CABDAA" w:rsidR="009E4C2E" w:rsidRDefault="00401BB9" w:rsidP="006D1E8F">
      <w:pPr>
        <w:spacing w:after="0" w:line="360" w:lineRule="auto"/>
        <w:jc w:val="both"/>
        <w:rPr>
          <w:rFonts w:ascii="Times New Roman" w:eastAsia="Times New Roman" w:hAnsi="Times New Roman" w:cs="Times New Roman"/>
          <w:sz w:val="20"/>
          <w:szCs w:val="20"/>
        </w:rPr>
      </w:pPr>
      <w:r w:rsidRPr="00401BB9">
        <w:rPr>
          <w:rFonts w:ascii="Times New Roman" w:eastAsia="Times New Roman" w:hAnsi="Times New Roman" w:cs="Times New Roman"/>
          <w:sz w:val="20"/>
          <w:szCs w:val="20"/>
        </w:rPr>
        <w:t xml:space="preserve">Furthermore, by employing strategies like data augmentation, semi-supervised learning, and synthetic minority oversampling (SMOTE) to increase model robustness, AI systems can be set up to operate with little or no data, a prevalent limitation in susceptible areas. By enabling early diagnosis even in areas with limited data, these tools also improve equality in disease prevention. These systems' usage of Explainable AI (XAI) guarantees that field workers and public health professionals can understand the forecasts, boosting confidence and enabling the model's outputs to be used in practical ways. An XAI model, for example, may not only forecast a dysentery outbreak but also identify </w:t>
      </w:r>
      <w:r w:rsidRPr="00401BB9">
        <w:rPr>
          <w:rFonts w:ascii="Times New Roman" w:eastAsia="Times New Roman" w:hAnsi="Times New Roman" w:cs="Times New Roman"/>
          <w:sz w:val="20"/>
          <w:szCs w:val="20"/>
        </w:rPr>
        <w:lastRenderedPageBreak/>
        <w:t>the main contributing factors that influenced the forecast, such as recent flooding incidents and limited access to sanitary facilities.</w:t>
      </w:r>
      <w:r>
        <w:rPr>
          <w:rFonts w:ascii="Times New Roman" w:eastAsia="Times New Roman" w:hAnsi="Times New Roman" w:cs="Times New Roman"/>
          <w:sz w:val="20"/>
          <w:szCs w:val="20"/>
        </w:rPr>
        <w:t xml:space="preserve"> </w:t>
      </w:r>
    </w:p>
    <w:p w14:paraId="06DAE107" w14:textId="262A1A53" w:rsidR="007E131E" w:rsidRDefault="007E131E" w:rsidP="006D1E8F">
      <w:pPr>
        <w:spacing w:after="0" w:line="360" w:lineRule="auto"/>
        <w:jc w:val="both"/>
        <w:rPr>
          <w:rFonts w:ascii="Times New Roman" w:eastAsia="Times New Roman" w:hAnsi="Times New Roman" w:cs="Times New Roman"/>
          <w:sz w:val="20"/>
          <w:szCs w:val="20"/>
        </w:rPr>
      </w:pPr>
      <w:r w:rsidRPr="007E131E">
        <w:rPr>
          <w:rFonts w:ascii="Times New Roman" w:eastAsia="Times New Roman" w:hAnsi="Times New Roman" w:cs="Times New Roman"/>
          <w:sz w:val="20"/>
          <w:szCs w:val="20"/>
        </w:rPr>
        <w:t xml:space="preserve">Despite their potential, there are nonetheless implementation issues. These include issues with data privacy, the requirement for dependable sensors and communication systems, the technical limitations of regional health departments, and making sure that model updates take into account changes in the environment and infrastructure. Cross-sector cooperation involving water engineers, epidemiologists, technologists, and humanitarian organizations is necessary to overcome these obstacles. To sum up, early-warning systems driven by AI are a crucial advancement in proactive epidemic preparedness. These systems greatly improve global health resilience by facilitating quick, precise, and context-specific outbreak forecasting, particularly in communities affected by conflict, </w:t>
      </w:r>
      <w:r w:rsidR="00AC7968">
        <w:rPr>
          <w:rFonts w:ascii="Times New Roman" w:eastAsia="Times New Roman" w:hAnsi="Times New Roman" w:cs="Times New Roman"/>
          <w:sz w:val="20"/>
          <w:szCs w:val="20"/>
        </w:rPr>
        <w:t>under-resourced</w:t>
      </w:r>
      <w:r w:rsidRPr="007E131E">
        <w:rPr>
          <w:rFonts w:ascii="Times New Roman" w:eastAsia="Times New Roman" w:hAnsi="Times New Roman" w:cs="Times New Roman"/>
          <w:sz w:val="20"/>
          <w:szCs w:val="20"/>
        </w:rPr>
        <w:t>, and climate change. This helps to achieve SDG 3 (Good Health and Well-Being) and SDG 6 (Clean Water and Sanitation).</w:t>
      </w:r>
    </w:p>
    <w:p w14:paraId="43B843D0" w14:textId="77777777" w:rsidR="007E131E" w:rsidRDefault="007E131E" w:rsidP="006D1E8F">
      <w:pPr>
        <w:spacing w:after="0" w:line="360" w:lineRule="auto"/>
        <w:jc w:val="both"/>
        <w:rPr>
          <w:rFonts w:ascii="Times New Roman" w:eastAsia="Times New Roman" w:hAnsi="Times New Roman" w:cs="Times New Roman"/>
          <w:sz w:val="20"/>
          <w:szCs w:val="20"/>
        </w:rPr>
      </w:pPr>
    </w:p>
    <w:p w14:paraId="558E42FE" w14:textId="2E3175FE" w:rsidR="007E131E" w:rsidRPr="00AC7968" w:rsidRDefault="00AC7968" w:rsidP="006D1E8F">
      <w:pPr>
        <w:spacing w:after="0" w:line="360" w:lineRule="auto"/>
        <w:jc w:val="both"/>
        <w:rPr>
          <w:rFonts w:ascii="Times New Roman" w:eastAsia="Times New Roman" w:hAnsi="Times New Roman" w:cs="Times New Roman"/>
          <w:b/>
          <w:bCs/>
          <w:sz w:val="20"/>
          <w:szCs w:val="20"/>
        </w:rPr>
      </w:pPr>
      <w:r w:rsidRPr="00AC7968">
        <w:rPr>
          <w:rFonts w:ascii="Times New Roman" w:eastAsia="Times New Roman" w:hAnsi="Times New Roman" w:cs="Times New Roman"/>
          <w:b/>
          <w:bCs/>
          <w:sz w:val="20"/>
          <w:szCs w:val="20"/>
        </w:rPr>
        <w:t>AI IN GREEN CHEMISTRY FOR WATER PURIFICATION</w:t>
      </w:r>
    </w:p>
    <w:p w14:paraId="42CBC503" w14:textId="4B108782" w:rsidR="008B7780" w:rsidRDefault="00AB67A6" w:rsidP="006D1E8F">
      <w:pPr>
        <w:spacing w:after="0" w:line="360" w:lineRule="auto"/>
        <w:jc w:val="both"/>
        <w:rPr>
          <w:rFonts w:ascii="Times New Roman" w:eastAsia="Times New Roman" w:hAnsi="Times New Roman" w:cs="Times New Roman"/>
          <w:sz w:val="20"/>
          <w:szCs w:val="20"/>
        </w:rPr>
      </w:pPr>
      <w:r w:rsidRPr="00AB67A6">
        <w:rPr>
          <w:rFonts w:ascii="Times New Roman" w:eastAsia="Times New Roman" w:hAnsi="Times New Roman" w:cs="Times New Roman"/>
          <w:sz w:val="20"/>
          <w:szCs w:val="20"/>
        </w:rPr>
        <w:t>Researchers and engineers are increasingly using green chemistry and nanotechnology to create more environmentally friendly and sustainable water purification solutions as worries about chemical-intensive water treatment technologies increase. These techniques seek to lessen the toxicity, energy usage, and environmental impact of traditional water treatment systems. According to recent developments, artificial intelligence (AI) has the potential to significantly speed up the discovery, development, and application of green nanomaterials for water purification.</w:t>
      </w:r>
      <w:r>
        <w:rPr>
          <w:rFonts w:ascii="Times New Roman" w:eastAsia="Times New Roman" w:hAnsi="Times New Roman" w:cs="Times New Roman"/>
          <w:sz w:val="20"/>
          <w:szCs w:val="20"/>
        </w:rPr>
        <w:t xml:space="preserve"> </w:t>
      </w:r>
      <w:r w:rsidR="00D33DC0">
        <w:rPr>
          <w:rFonts w:ascii="Times New Roman" w:eastAsia="Times New Roman" w:hAnsi="Times New Roman" w:cs="Times New Roman"/>
          <w:sz w:val="20"/>
          <w:szCs w:val="20"/>
        </w:rPr>
        <w:t>To</w:t>
      </w:r>
      <w:r w:rsidR="00D33DC0" w:rsidRPr="00D33DC0">
        <w:rPr>
          <w:rFonts w:ascii="Times New Roman" w:eastAsia="Times New Roman" w:hAnsi="Times New Roman" w:cs="Times New Roman"/>
          <w:sz w:val="20"/>
          <w:szCs w:val="20"/>
        </w:rPr>
        <w:t xml:space="preserve"> selectively remove heavy metals, organic pollutants, pesticides, pathogens, and dyes from contaminated water sources, artificial intelligence (AI) in green chemistry uses machine learning (ML) and deep learning (DL) algorithms to predict the best combinations of sustainable nanomaterials, including biochar, silver nanoparticles (</w:t>
      </w:r>
      <w:proofErr w:type="spellStart"/>
      <w:r w:rsidR="00D33DC0" w:rsidRPr="00D33DC0">
        <w:rPr>
          <w:rFonts w:ascii="Times New Roman" w:eastAsia="Times New Roman" w:hAnsi="Times New Roman" w:cs="Times New Roman"/>
          <w:sz w:val="20"/>
          <w:szCs w:val="20"/>
        </w:rPr>
        <w:t>AgNPs</w:t>
      </w:r>
      <w:proofErr w:type="spellEnd"/>
      <w:r w:rsidR="00D33DC0" w:rsidRPr="00D33DC0">
        <w:rPr>
          <w:rFonts w:ascii="Times New Roman" w:eastAsia="Times New Roman" w:hAnsi="Times New Roman" w:cs="Times New Roman"/>
          <w:sz w:val="20"/>
          <w:szCs w:val="20"/>
        </w:rPr>
        <w:t>), titanium dioxide (TiO</w:t>
      </w:r>
      <w:r w:rsidR="00D33DC0">
        <w:rPr>
          <w:rFonts w:ascii="Times New Roman" w:eastAsia="Times New Roman" w:hAnsi="Times New Roman" w:cs="Times New Roman"/>
          <w:sz w:val="20"/>
          <w:szCs w:val="20"/>
          <w:vertAlign w:val="subscript"/>
        </w:rPr>
        <w:t>2</w:t>
      </w:r>
      <w:r w:rsidR="00D33DC0" w:rsidRPr="00D33DC0">
        <w:rPr>
          <w:rFonts w:ascii="Times New Roman" w:eastAsia="Times New Roman" w:hAnsi="Times New Roman" w:cs="Times New Roman"/>
          <w:sz w:val="20"/>
          <w:szCs w:val="20"/>
        </w:rPr>
        <w:t>), zinc oxide (</w:t>
      </w:r>
      <w:proofErr w:type="spellStart"/>
      <w:r w:rsidR="00D33DC0" w:rsidRPr="00D33DC0">
        <w:rPr>
          <w:rFonts w:ascii="Times New Roman" w:eastAsia="Times New Roman" w:hAnsi="Times New Roman" w:cs="Times New Roman"/>
          <w:sz w:val="20"/>
          <w:szCs w:val="20"/>
        </w:rPr>
        <w:t>ZnO</w:t>
      </w:r>
      <w:proofErr w:type="spellEnd"/>
      <w:r w:rsidR="00D33DC0" w:rsidRPr="00D33DC0">
        <w:rPr>
          <w:rFonts w:ascii="Times New Roman" w:eastAsia="Times New Roman" w:hAnsi="Times New Roman" w:cs="Times New Roman"/>
          <w:sz w:val="20"/>
          <w:szCs w:val="20"/>
        </w:rPr>
        <w:t>), magnetic nanocomposites, and graphene-based materials (Sharma et al., 2022). Synthesis parameters, pollutant kinds, removal efficiencies, pH ranges, material surface area, and adsorption capabilities are among the experimental datasets used to train these AI models. The models can accurately predict ideal material compositions, operating conditions, and treatment dosages using this data.</w:t>
      </w:r>
      <w:r w:rsidR="00D33DC0">
        <w:rPr>
          <w:rFonts w:ascii="Times New Roman" w:eastAsia="Times New Roman" w:hAnsi="Times New Roman" w:cs="Times New Roman"/>
          <w:sz w:val="20"/>
          <w:szCs w:val="20"/>
        </w:rPr>
        <w:t xml:space="preserve"> </w:t>
      </w:r>
      <w:r w:rsidR="008B7780" w:rsidRPr="008B7780">
        <w:rPr>
          <w:rFonts w:ascii="Times New Roman" w:eastAsia="Times New Roman" w:hAnsi="Times New Roman" w:cs="Times New Roman"/>
          <w:sz w:val="20"/>
          <w:szCs w:val="20"/>
        </w:rPr>
        <w:t xml:space="preserve">For example, a supervised machine learning algorithm such as Random Forest or </w:t>
      </w:r>
      <w:proofErr w:type="spellStart"/>
      <w:r w:rsidR="008B7780" w:rsidRPr="008B7780">
        <w:rPr>
          <w:rFonts w:ascii="Times New Roman" w:eastAsia="Times New Roman" w:hAnsi="Times New Roman" w:cs="Times New Roman"/>
          <w:sz w:val="20"/>
          <w:szCs w:val="20"/>
        </w:rPr>
        <w:t>XGBoost</w:t>
      </w:r>
      <w:proofErr w:type="spellEnd"/>
      <w:r w:rsidR="008B7780" w:rsidRPr="008B7780">
        <w:rPr>
          <w:rFonts w:ascii="Times New Roman" w:eastAsia="Times New Roman" w:hAnsi="Times New Roman" w:cs="Times New Roman"/>
          <w:sz w:val="20"/>
          <w:szCs w:val="20"/>
        </w:rPr>
        <w:t xml:space="preserve"> can analyze thousands of past experimental trials to identify the most promising green adsorbents for removing lead (Pb²⁺), arsenic (As⁵⁺), or E. coli from drinking water.</w:t>
      </w:r>
    </w:p>
    <w:p w14:paraId="542B6E27" w14:textId="05C53F7E" w:rsidR="008B7780" w:rsidRPr="00011D23" w:rsidRDefault="00EF455E" w:rsidP="00011D23">
      <w:pPr>
        <w:spacing w:after="0" w:line="360" w:lineRule="auto"/>
        <w:jc w:val="both"/>
        <w:rPr>
          <w:rFonts w:ascii="Times New Roman" w:eastAsia="Times New Roman" w:hAnsi="Times New Roman" w:cs="Times New Roman"/>
          <w:sz w:val="20"/>
          <w:szCs w:val="20"/>
        </w:rPr>
      </w:pPr>
      <w:r w:rsidRPr="00EF455E">
        <w:rPr>
          <w:rFonts w:ascii="Times New Roman" w:eastAsia="Times New Roman" w:hAnsi="Times New Roman" w:cs="Times New Roman"/>
          <w:sz w:val="20"/>
          <w:szCs w:val="20"/>
        </w:rPr>
        <w:t xml:space="preserve">Additionally, material behavior can be clustered by unsupervised learning to reveal hidden patterns in performance characteristics in a variety of environmental scenarios (Ahmad et al., 2021). Multi-objective optimization techniques can also be used to balance environmental safety, synthesis simplicity, cost, and pollution removal efficiency. Designing AI-powered water filters and purification systems with intelligent composite nanomaterials that can self-adapt and regenerate is a crucial use case. Off-grid and rural locations with limited access to centralized chemical treatment facilities may find usage for these systems. The transition to circular, low-carbon water treatment systems is accelerated by the significant reductions in experimental time, expense, and resource consumption that come from </w:t>
      </w:r>
      <w:r w:rsidRPr="00011D23">
        <w:rPr>
          <w:rFonts w:ascii="Times New Roman" w:eastAsia="Times New Roman" w:hAnsi="Times New Roman" w:cs="Times New Roman"/>
          <w:sz w:val="20"/>
          <w:szCs w:val="20"/>
        </w:rPr>
        <w:t>integrating AI-based prediction tools into material production pipelines. The following are some effects of AI on green chemistry for water purification:</w:t>
      </w:r>
    </w:p>
    <w:p w14:paraId="48CEEEA0" w14:textId="3F8A489C"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Reduced reliance on harsh chemicals such as chlorine, alum, and synthetic coagulants.</w:t>
      </w:r>
    </w:p>
    <w:p w14:paraId="45A53BCD" w14:textId="2250F9AC"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Minimized environmental hazards through biodegradable and low-toxicity materials.</w:t>
      </w:r>
    </w:p>
    <w:p w14:paraId="6EF412D8" w14:textId="414A09BF"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Enhanced target-specific purification, e.g., selective removal of fluoride, arsenic, or pharmaceutical residues.</w:t>
      </w:r>
    </w:p>
    <w:p w14:paraId="2483CD79" w14:textId="362A96CC" w:rsidR="00011D23" w:rsidRPr="00853935" w:rsidRDefault="00011D23" w:rsidP="00853935">
      <w:pPr>
        <w:pStyle w:val="ListParagraph"/>
        <w:numPr>
          <w:ilvl w:val="0"/>
          <w:numId w:val="4"/>
        </w:numPr>
        <w:spacing w:after="0" w:line="360" w:lineRule="auto"/>
        <w:jc w:val="both"/>
        <w:rPr>
          <w:rFonts w:ascii="Times New Roman" w:eastAsia="Times New Roman" w:hAnsi="Times New Roman" w:cs="Times New Roman"/>
          <w:sz w:val="20"/>
          <w:szCs w:val="20"/>
        </w:rPr>
      </w:pPr>
      <w:r w:rsidRPr="00853935">
        <w:rPr>
          <w:rFonts w:ascii="Times New Roman" w:eastAsia="Times New Roman" w:hAnsi="Times New Roman" w:cs="Times New Roman"/>
          <w:sz w:val="20"/>
          <w:szCs w:val="20"/>
        </w:rPr>
        <w:t>Scalable, decentralized water treatment solutions, adaptable for household, industrial, and municipal levels.</w:t>
      </w:r>
    </w:p>
    <w:p w14:paraId="7B216E0E" w14:textId="348533E7" w:rsidR="00EF455E" w:rsidRDefault="00F711C7" w:rsidP="00011D23">
      <w:pPr>
        <w:spacing w:after="0" w:line="360" w:lineRule="auto"/>
        <w:jc w:val="both"/>
        <w:rPr>
          <w:rFonts w:ascii="Times New Roman" w:eastAsia="Times New Roman" w:hAnsi="Times New Roman" w:cs="Times New Roman"/>
          <w:sz w:val="20"/>
          <w:szCs w:val="20"/>
        </w:rPr>
      </w:pPr>
      <w:r w:rsidRPr="00F711C7">
        <w:rPr>
          <w:rFonts w:ascii="Times New Roman" w:eastAsia="Times New Roman" w:hAnsi="Times New Roman" w:cs="Times New Roman"/>
          <w:sz w:val="20"/>
          <w:szCs w:val="20"/>
        </w:rPr>
        <w:t xml:space="preserve">The use of AI in green chemistry research is encouraging, but there are still obstacles to overcome, including a lack of data, inconsistent experimental procedures, and a lack of integration between AI predictions and mechanistic </w:t>
      </w:r>
      <w:r w:rsidRPr="00F711C7">
        <w:rPr>
          <w:rFonts w:ascii="Times New Roman" w:eastAsia="Times New Roman" w:hAnsi="Times New Roman" w:cs="Times New Roman"/>
          <w:sz w:val="20"/>
          <w:szCs w:val="20"/>
        </w:rPr>
        <w:lastRenderedPageBreak/>
        <w:t>modeling. These gaps are being filled, meanwhile, by the quick development of cloud-based computational chemistry tools, materials informatics platforms, and AI-enhanced lab automation. AI's contribution to predictive purification design and green nanomaterial optimization offers a revolutionary path for environmentally friendly water treatment technology. In terms of clean water, sustainable industry, and responsible consumption, it greatly advances Sustainable Development Goals (SDGs) 6, 9, and 12, and it is consistent with the global trend toward eco-efficient, decentralized, and low-impact purification techniques.</w:t>
      </w:r>
    </w:p>
    <w:p w14:paraId="7524FF6E" w14:textId="77777777" w:rsidR="00F711C7" w:rsidRPr="00011D23" w:rsidRDefault="00F711C7" w:rsidP="00011D23">
      <w:pPr>
        <w:spacing w:after="0" w:line="360" w:lineRule="auto"/>
        <w:jc w:val="both"/>
        <w:rPr>
          <w:rFonts w:ascii="Times New Roman" w:eastAsia="Times New Roman" w:hAnsi="Times New Roman" w:cs="Times New Roman"/>
          <w:sz w:val="20"/>
          <w:szCs w:val="20"/>
        </w:rPr>
      </w:pPr>
    </w:p>
    <w:p w14:paraId="2689B360" w14:textId="55342113" w:rsidR="002A3EE7" w:rsidRPr="00D90AEB" w:rsidRDefault="00D90AEB" w:rsidP="00011D23">
      <w:pPr>
        <w:spacing w:after="0" w:line="360" w:lineRule="auto"/>
        <w:jc w:val="both"/>
        <w:rPr>
          <w:rFonts w:ascii="Times New Roman" w:eastAsia="Times New Roman" w:hAnsi="Times New Roman" w:cs="Times New Roman"/>
          <w:b/>
          <w:bCs/>
          <w:sz w:val="20"/>
          <w:szCs w:val="20"/>
        </w:rPr>
      </w:pPr>
      <w:r w:rsidRPr="00D90AEB">
        <w:rPr>
          <w:rFonts w:ascii="Times New Roman" w:eastAsia="Times New Roman" w:hAnsi="Times New Roman" w:cs="Times New Roman"/>
          <w:b/>
          <w:bCs/>
          <w:sz w:val="20"/>
          <w:szCs w:val="20"/>
        </w:rPr>
        <w:t>SDG-DRIVEN AI METRICS DASHBOARD</w:t>
      </w:r>
    </w:p>
    <w:p w14:paraId="4BE5B549" w14:textId="04FA7E2B" w:rsidR="00D90AEB" w:rsidRDefault="009E11CC" w:rsidP="009E11CC">
      <w:pPr>
        <w:spacing w:after="0" w:line="360" w:lineRule="auto"/>
        <w:jc w:val="both"/>
        <w:rPr>
          <w:rFonts w:ascii="Times New Roman" w:hAnsi="Times New Roman" w:cs="Times New Roman"/>
          <w:sz w:val="20"/>
          <w:szCs w:val="20"/>
        </w:rPr>
      </w:pPr>
      <w:r w:rsidRPr="009E11CC">
        <w:rPr>
          <w:rFonts w:ascii="Times New Roman" w:hAnsi="Times New Roman" w:cs="Times New Roman"/>
          <w:sz w:val="20"/>
          <w:szCs w:val="20"/>
        </w:rPr>
        <w:t xml:space="preserve">The global commitment to ensuring universal access to safe and affordable drinking water by 2030, as outlined in </w:t>
      </w:r>
      <w:r w:rsidRPr="009E11CC">
        <w:rPr>
          <w:rStyle w:val="Strong"/>
          <w:rFonts w:ascii="Times New Roman" w:hAnsi="Times New Roman" w:cs="Times New Roman"/>
          <w:b w:val="0"/>
          <w:bCs w:val="0"/>
          <w:sz w:val="20"/>
          <w:szCs w:val="20"/>
        </w:rPr>
        <w:t>Sustainable Development Goal (SDG) 6</w:t>
      </w:r>
      <w:r w:rsidRPr="009E11CC">
        <w:rPr>
          <w:rFonts w:ascii="Times New Roman" w:hAnsi="Times New Roman" w:cs="Times New Roman"/>
          <w:sz w:val="20"/>
          <w:szCs w:val="20"/>
        </w:rPr>
        <w:t xml:space="preserve">, requires real-time, transparent, and evidence-based monitoring systems. Specifically, </w:t>
      </w:r>
      <w:r w:rsidRPr="009E11CC">
        <w:rPr>
          <w:rStyle w:val="Strong"/>
          <w:rFonts w:ascii="Times New Roman" w:hAnsi="Times New Roman" w:cs="Times New Roman"/>
          <w:b w:val="0"/>
          <w:bCs w:val="0"/>
          <w:sz w:val="20"/>
          <w:szCs w:val="20"/>
        </w:rPr>
        <w:t>SDG 6.1</w:t>
      </w:r>
      <w:r w:rsidRPr="009E11CC">
        <w:rPr>
          <w:rFonts w:ascii="Times New Roman" w:hAnsi="Times New Roman" w:cs="Times New Roman"/>
          <w:sz w:val="20"/>
          <w:szCs w:val="20"/>
        </w:rPr>
        <w:t xml:space="preserve"> targets universal access to safe and affordable drinking water, while </w:t>
      </w:r>
      <w:r w:rsidRPr="009E11CC">
        <w:rPr>
          <w:rStyle w:val="Strong"/>
          <w:rFonts w:ascii="Times New Roman" w:hAnsi="Times New Roman" w:cs="Times New Roman"/>
          <w:b w:val="0"/>
          <w:bCs w:val="0"/>
          <w:sz w:val="20"/>
          <w:szCs w:val="20"/>
        </w:rPr>
        <w:t>SDG 6.3</w:t>
      </w:r>
      <w:r w:rsidRPr="009E11CC">
        <w:rPr>
          <w:rFonts w:ascii="Times New Roman" w:hAnsi="Times New Roman" w:cs="Times New Roman"/>
          <w:sz w:val="20"/>
          <w:szCs w:val="20"/>
        </w:rPr>
        <w:t xml:space="preserve"> emphasizes improved water quality by reducing pollution, eliminating dumping, and minimizing the release of hazardous chemicals. However, many regions</w:t>
      </w:r>
      <w:r>
        <w:rPr>
          <w:rFonts w:ascii="Times New Roman" w:hAnsi="Times New Roman" w:cs="Times New Roman"/>
          <w:sz w:val="20"/>
          <w:szCs w:val="20"/>
        </w:rPr>
        <w:t xml:space="preserve">- </w:t>
      </w:r>
      <w:r w:rsidRPr="009E11CC">
        <w:rPr>
          <w:rFonts w:ascii="Times New Roman" w:hAnsi="Times New Roman" w:cs="Times New Roman"/>
          <w:sz w:val="20"/>
          <w:szCs w:val="20"/>
        </w:rPr>
        <w:t>particularly in the Global South</w:t>
      </w:r>
      <w:r>
        <w:rPr>
          <w:rFonts w:ascii="Times New Roman" w:hAnsi="Times New Roman" w:cs="Times New Roman"/>
          <w:sz w:val="20"/>
          <w:szCs w:val="20"/>
        </w:rPr>
        <w:t xml:space="preserve">- </w:t>
      </w:r>
      <w:r w:rsidRPr="009E11CC">
        <w:rPr>
          <w:rFonts w:ascii="Times New Roman" w:hAnsi="Times New Roman" w:cs="Times New Roman"/>
          <w:sz w:val="20"/>
          <w:szCs w:val="20"/>
        </w:rPr>
        <w:t>face significant challenges in</w:t>
      </w:r>
      <w:r w:rsidRPr="009E11CC">
        <w:rPr>
          <w:rFonts w:ascii="Times New Roman" w:hAnsi="Times New Roman" w:cs="Times New Roman"/>
          <w:b/>
          <w:bCs/>
          <w:sz w:val="20"/>
          <w:szCs w:val="20"/>
        </w:rPr>
        <w:t xml:space="preserve"> </w:t>
      </w:r>
      <w:r w:rsidRPr="009E11CC">
        <w:rPr>
          <w:rStyle w:val="Strong"/>
          <w:rFonts w:ascii="Times New Roman" w:hAnsi="Times New Roman" w:cs="Times New Roman"/>
          <w:b w:val="0"/>
          <w:bCs w:val="0"/>
          <w:sz w:val="20"/>
          <w:szCs w:val="20"/>
        </w:rPr>
        <w:t>monitoring progress toward these targets</w:t>
      </w:r>
      <w:r w:rsidRPr="009E11CC">
        <w:rPr>
          <w:rFonts w:ascii="Times New Roman" w:hAnsi="Times New Roman" w:cs="Times New Roman"/>
          <w:sz w:val="20"/>
          <w:szCs w:val="20"/>
        </w:rPr>
        <w:t xml:space="preserve"> due to fragmented data systems, inconsistent reporting, and limited analytical capacity. In this context, an </w:t>
      </w:r>
      <w:r w:rsidRPr="009E11CC">
        <w:rPr>
          <w:rStyle w:val="Strong"/>
          <w:rFonts w:ascii="Times New Roman" w:hAnsi="Times New Roman" w:cs="Times New Roman"/>
          <w:b w:val="0"/>
          <w:bCs w:val="0"/>
          <w:sz w:val="20"/>
          <w:szCs w:val="20"/>
        </w:rPr>
        <w:t>AI-powered SDG Metrics Dashboard</w:t>
      </w:r>
      <w:r w:rsidRPr="009E11CC">
        <w:rPr>
          <w:rFonts w:ascii="Times New Roman" w:hAnsi="Times New Roman" w:cs="Times New Roman"/>
          <w:sz w:val="20"/>
          <w:szCs w:val="20"/>
        </w:rPr>
        <w:t xml:space="preserve"> offers a transformative solution.</w:t>
      </w:r>
      <w:r>
        <w:rPr>
          <w:rFonts w:ascii="Times New Roman" w:hAnsi="Times New Roman" w:cs="Times New Roman"/>
          <w:sz w:val="20"/>
          <w:szCs w:val="20"/>
        </w:rPr>
        <w:t xml:space="preserve"> </w:t>
      </w:r>
      <w:r w:rsidR="00F6154C" w:rsidRPr="00F6154C">
        <w:rPr>
          <w:rFonts w:ascii="Times New Roman" w:hAnsi="Times New Roman" w:cs="Times New Roman"/>
          <w:sz w:val="20"/>
          <w:szCs w:val="20"/>
        </w:rPr>
        <w:t>A digital, interactive platform driven by artificial intelligence (AI) and machine learning (ML), an SDG-Driven AI Metrics Dashboard collects, evaluates, and displays real-time water-related data to monitor progress toward important SDG 6.1 and 6.3 indicators. These dashboards combine data from multiple sources, such as climate forecasts, household surveys, municipal water quality reports, satellite imagery, and IoT sensor readings. Artificial intelligence (AI) algorithms use this data to find trends, identify threats, and predict future performance, giving governments, non-governmental organizations, and donor agencies dynamic tools for decision support (Mujumdar &amp; Sinha, 2022).</w:t>
      </w:r>
      <w:r w:rsidR="0008453E">
        <w:rPr>
          <w:rFonts w:ascii="Times New Roman" w:hAnsi="Times New Roman" w:cs="Times New Roman"/>
          <w:sz w:val="20"/>
          <w:szCs w:val="20"/>
        </w:rPr>
        <w:t xml:space="preserve"> </w:t>
      </w:r>
      <w:r w:rsidR="0008453E" w:rsidRPr="0008453E">
        <w:rPr>
          <w:rFonts w:ascii="Times New Roman" w:hAnsi="Times New Roman" w:cs="Times New Roman"/>
          <w:sz w:val="20"/>
          <w:szCs w:val="20"/>
        </w:rPr>
        <w:t xml:space="preserve">For example, using historical trends and environmental factors, machine learning models integrated into the dashboard may forecast regions at risk of declining water quality. Geospatial heatmaps that indicate areas of concern, like high microbiological contamination in rural hand-pumped wells or higher nitrate levels in urban slums, can subsequently be used to illustrate these insights. At the same time, the dashboard may assess trends in service coverage, assisting authorities in identifying communities </w:t>
      </w:r>
      <w:r w:rsidR="009E22D3">
        <w:rPr>
          <w:rFonts w:ascii="Times New Roman" w:hAnsi="Times New Roman" w:cs="Times New Roman"/>
          <w:sz w:val="20"/>
          <w:szCs w:val="20"/>
        </w:rPr>
        <w:t>that</w:t>
      </w:r>
      <w:r w:rsidR="0008453E" w:rsidRPr="0008453E">
        <w:rPr>
          <w:rFonts w:ascii="Times New Roman" w:hAnsi="Times New Roman" w:cs="Times New Roman"/>
          <w:sz w:val="20"/>
          <w:szCs w:val="20"/>
        </w:rPr>
        <w:t xml:space="preserve"> are underserved and monitoring advancements in pricing accessibility, community satisfaction, and infrastructure delivery.</w:t>
      </w:r>
    </w:p>
    <w:p w14:paraId="07144883" w14:textId="3067D614" w:rsidR="00FC2AC6" w:rsidRPr="00746CB9" w:rsidRDefault="00FC2AC6" w:rsidP="00746CB9">
      <w:pPr>
        <w:spacing w:after="0" w:line="360" w:lineRule="auto"/>
        <w:jc w:val="both"/>
        <w:rPr>
          <w:rFonts w:ascii="Times New Roman" w:hAnsi="Times New Roman" w:cs="Times New Roman"/>
          <w:sz w:val="20"/>
          <w:szCs w:val="20"/>
        </w:rPr>
      </w:pPr>
      <w:r w:rsidRPr="00FC2AC6">
        <w:rPr>
          <w:rFonts w:ascii="Times New Roman" w:hAnsi="Times New Roman" w:cs="Times New Roman"/>
          <w:sz w:val="20"/>
          <w:szCs w:val="20"/>
        </w:rPr>
        <w:t xml:space="preserve">Resource prioritizing is one of the main uses for these dashboards. Development organizations and governments can strategically place interventions (such </w:t>
      </w:r>
      <w:r>
        <w:rPr>
          <w:rFonts w:ascii="Times New Roman" w:hAnsi="Times New Roman" w:cs="Times New Roman"/>
          <w:sz w:val="20"/>
          <w:szCs w:val="20"/>
        </w:rPr>
        <w:t xml:space="preserve">as </w:t>
      </w:r>
      <w:r w:rsidRPr="00FC2AC6">
        <w:rPr>
          <w:rFonts w:ascii="Times New Roman" w:hAnsi="Times New Roman" w:cs="Times New Roman"/>
          <w:sz w:val="20"/>
          <w:szCs w:val="20"/>
        </w:rPr>
        <w:t xml:space="preserve">water filtration systems, borehole restoration, or hygiene promotion campaigns) where they are most needed by using AI-generated forecasts. Global donors can also use dashboard </w:t>
      </w:r>
      <w:r w:rsidRPr="00746CB9">
        <w:rPr>
          <w:rFonts w:ascii="Times New Roman" w:hAnsi="Times New Roman" w:cs="Times New Roman"/>
          <w:sz w:val="20"/>
          <w:szCs w:val="20"/>
        </w:rPr>
        <w:t>insights to match financial allocations with effective potential based on data, which will guarantee a fairer distribution of resources and a higher return on investment. The impact of SDG-aligned AI dashboards is multifaceted:</w:t>
      </w:r>
    </w:p>
    <w:p w14:paraId="2F1D5FBC" w14:textId="51AA0E85" w:rsidR="00746CB9" w:rsidRPr="00935BF4" w:rsidRDefault="00746CB9" w:rsidP="00935BF4">
      <w:pPr>
        <w:pStyle w:val="ListParagraph"/>
        <w:numPr>
          <w:ilvl w:val="0"/>
          <w:numId w:val="5"/>
        </w:numPr>
        <w:spacing w:after="0" w:line="360" w:lineRule="auto"/>
        <w:jc w:val="both"/>
        <w:rPr>
          <w:rFonts w:ascii="Times New Roman" w:eastAsia="Times New Roman" w:hAnsi="Times New Roman" w:cs="Times New Roman"/>
          <w:sz w:val="20"/>
          <w:szCs w:val="20"/>
        </w:rPr>
      </w:pPr>
      <w:r w:rsidRPr="00935BF4">
        <w:rPr>
          <w:rFonts w:ascii="Times New Roman" w:eastAsia="Times New Roman" w:hAnsi="Times New Roman" w:cs="Times New Roman"/>
          <w:sz w:val="20"/>
          <w:szCs w:val="20"/>
        </w:rPr>
        <w:t>They promote accountability and transparency, enabling public scrutiny of national water strategies.</w:t>
      </w:r>
    </w:p>
    <w:p w14:paraId="14EE86F7" w14:textId="76AAB010" w:rsidR="00746CB9" w:rsidRPr="00935BF4" w:rsidRDefault="00746CB9" w:rsidP="00935BF4">
      <w:pPr>
        <w:pStyle w:val="ListParagraph"/>
        <w:numPr>
          <w:ilvl w:val="0"/>
          <w:numId w:val="5"/>
        </w:numPr>
        <w:spacing w:after="0" w:line="360" w:lineRule="auto"/>
        <w:jc w:val="both"/>
        <w:rPr>
          <w:rFonts w:ascii="Times New Roman" w:eastAsia="Times New Roman" w:hAnsi="Times New Roman" w:cs="Times New Roman"/>
          <w:sz w:val="20"/>
          <w:szCs w:val="20"/>
        </w:rPr>
      </w:pPr>
      <w:r w:rsidRPr="00935BF4">
        <w:rPr>
          <w:rFonts w:ascii="Times New Roman" w:eastAsia="Times New Roman" w:hAnsi="Times New Roman" w:cs="Times New Roman"/>
          <w:sz w:val="20"/>
          <w:szCs w:val="20"/>
        </w:rPr>
        <w:t>They enhance policy responsiveness by turning static reports into real-time action tools.</w:t>
      </w:r>
    </w:p>
    <w:p w14:paraId="1DBC7924" w14:textId="72251EF1" w:rsidR="00746CB9" w:rsidRPr="00935BF4" w:rsidRDefault="00746CB9" w:rsidP="00935BF4">
      <w:pPr>
        <w:pStyle w:val="ListParagraph"/>
        <w:numPr>
          <w:ilvl w:val="0"/>
          <w:numId w:val="5"/>
        </w:numPr>
        <w:spacing w:after="0" w:line="360" w:lineRule="auto"/>
        <w:jc w:val="both"/>
        <w:rPr>
          <w:rFonts w:ascii="Times New Roman" w:eastAsia="Times New Roman" w:hAnsi="Times New Roman" w:cs="Times New Roman"/>
          <w:sz w:val="20"/>
          <w:szCs w:val="20"/>
        </w:rPr>
      </w:pPr>
      <w:r w:rsidRPr="00935BF4">
        <w:rPr>
          <w:rFonts w:ascii="Times New Roman" w:eastAsia="Times New Roman" w:hAnsi="Times New Roman" w:cs="Times New Roman"/>
          <w:sz w:val="20"/>
          <w:szCs w:val="20"/>
        </w:rPr>
        <w:t>They support equity-focused governance by revealing disparities in access and water quality between urban, peri-urban, and rural communities.</w:t>
      </w:r>
    </w:p>
    <w:p w14:paraId="2A5E5FEE" w14:textId="3812E646" w:rsidR="00CD748A" w:rsidRDefault="00B56F02" w:rsidP="00746CB9">
      <w:pPr>
        <w:spacing w:after="0" w:line="360" w:lineRule="auto"/>
        <w:jc w:val="both"/>
        <w:rPr>
          <w:rFonts w:ascii="Times New Roman" w:hAnsi="Times New Roman" w:cs="Times New Roman"/>
          <w:sz w:val="20"/>
          <w:szCs w:val="20"/>
        </w:rPr>
      </w:pPr>
      <w:r w:rsidRPr="00B56F02">
        <w:rPr>
          <w:rFonts w:ascii="Times New Roman" w:hAnsi="Times New Roman" w:cs="Times New Roman"/>
          <w:sz w:val="20"/>
          <w:szCs w:val="20"/>
        </w:rPr>
        <w:t xml:space="preserve">These dashboards should be created with open data principles, user-friendly interfaces, and multilingual support to guarantee accessibility and confidence. Additionally, explainable AI (XAI) capabilities can improve transparency and community involvement by assisting people in understanding the reasons behind the danger or priority flagging of particular places. However, obstacles including inter-agency data silos, insufficient digital infrastructure in low-income settings, and data integration from heterogeneous sources must be addressed for implementation to be successful. Nevertheless, AI-powered dashboards are quickly emerging as practical instruments for inclusive and </w:t>
      </w:r>
      <w:r w:rsidRPr="00B56F02">
        <w:rPr>
          <w:rFonts w:ascii="Times New Roman" w:hAnsi="Times New Roman" w:cs="Times New Roman"/>
          <w:sz w:val="20"/>
          <w:szCs w:val="20"/>
        </w:rPr>
        <w:lastRenderedPageBreak/>
        <w:t>sustainable water governance as a result of increased worldwide investment in digital transformation and the creation of open-source water data platforms (such as WHO's GLAAS and UNICEF's JMP).</w:t>
      </w:r>
      <w:r>
        <w:rPr>
          <w:rFonts w:ascii="Times New Roman" w:hAnsi="Times New Roman" w:cs="Times New Roman"/>
          <w:sz w:val="20"/>
          <w:szCs w:val="20"/>
        </w:rPr>
        <w:t xml:space="preserve"> </w:t>
      </w:r>
      <w:r w:rsidR="00CD748A" w:rsidRPr="00CD748A">
        <w:rPr>
          <w:rFonts w:ascii="Times New Roman" w:hAnsi="Times New Roman" w:cs="Times New Roman"/>
          <w:sz w:val="20"/>
          <w:szCs w:val="20"/>
        </w:rPr>
        <w:t>The SDG-driven AI Metrics Dashboard exemplifies how advanced technology can operationalize global development goals. By transforming water data into actionable intelligence, it empowers policymakers, NGOs, and citizens to collaboratively work toward the equitable realization of SDG 6 and broader environmental and public health objectives.</w:t>
      </w:r>
    </w:p>
    <w:p w14:paraId="4818E305" w14:textId="41A3EA80" w:rsidR="00935BF4" w:rsidRDefault="00935BF4" w:rsidP="00746CB9">
      <w:pPr>
        <w:spacing w:after="0" w:line="360" w:lineRule="auto"/>
        <w:jc w:val="both"/>
        <w:rPr>
          <w:rFonts w:ascii="Times New Roman" w:hAnsi="Times New Roman" w:cs="Times New Roman"/>
          <w:sz w:val="20"/>
          <w:szCs w:val="20"/>
        </w:rPr>
      </w:pPr>
    </w:p>
    <w:p w14:paraId="4867F68F" w14:textId="2B4B1973" w:rsidR="00F936FB" w:rsidRPr="00F936FB" w:rsidRDefault="00F936FB" w:rsidP="00746CB9">
      <w:pPr>
        <w:spacing w:after="0" w:line="360" w:lineRule="auto"/>
        <w:jc w:val="both"/>
        <w:rPr>
          <w:rFonts w:ascii="Times New Roman" w:hAnsi="Times New Roman" w:cs="Times New Roman"/>
          <w:b/>
          <w:bCs/>
          <w:sz w:val="20"/>
          <w:szCs w:val="20"/>
        </w:rPr>
      </w:pPr>
      <w:r w:rsidRPr="00F936FB">
        <w:rPr>
          <w:rFonts w:ascii="Times New Roman" w:hAnsi="Times New Roman" w:cs="Times New Roman"/>
          <w:b/>
          <w:bCs/>
          <w:sz w:val="20"/>
          <w:szCs w:val="20"/>
        </w:rPr>
        <w:t>OPTIONAL ADVANCED ADDITIONS: ENHANCING AI ROBUSTNESS AND GENERALIZATION IN WATER MANAGEMENT</w:t>
      </w:r>
    </w:p>
    <w:p w14:paraId="7B1C1D6D" w14:textId="2BD36C17" w:rsidR="00F936FB" w:rsidRDefault="007A7C81" w:rsidP="007A7C81">
      <w:pPr>
        <w:spacing w:after="0" w:line="360" w:lineRule="auto"/>
        <w:jc w:val="both"/>
        <w:rPr>
          <w:rFonts w:ascii="Times New Roman" w:hAnsi="Times New Roman" w:cs="Times New Roman"/>
          <w:sz w:val="20"/>
          <w:szCs w:val="20"/>
        </w:rPr>
      </w:pPr>
      <w:r w:rsidRPr="007A7C81">
        <w:rPr>
          <w:rFonts w:ascii="Times New Roman" w:hAnsi="Times New Roman" w:cs="Times New Roman"/>
          <w:sz w:val="20"/>
          <w:szCs w:val="20"/>
        </w:rPr>
        <w:t xml:space="preserve">As artificial intelligence (AI) applications in water management continue to mature, researchers and practitioners are exploring cutting-edge techniques to </w:t>
      </w:r>
      <w:r w:rsidRPr="007A7C81">
        <w:rPr>
          <w:rStyle w:val="Strong"/>
          <w:rFonts w:ascii="Times New Roman" w:hAnsi="Times New Roman" w:cs="Times New Roman"/>
          <w:b w:val="0"/>
          <w:bCs w:val="0"/>
          <w:sz w:val="20"/>
          <w:szCs w:val="20"/>
        </w:rPr>
        <w:t>enhance the robustness, interpretability, and transferability</w:t>
      </w:r>
      <w:r w:rsidRPr="007A7C81">
        <w:rPr>
          <w:rFonts w:ascii="Times New Roman" w:hAnsi="Times New Roman" w:cs="Times New Roman"/>
          <w:sz w:val="20"/>
          <w:szCs w:val="20"/>
        </w:rPr>
        <w:t xml:space="preserve"> of AI models across diverse environmental and infrastructural contexts. These </w:t>
      </w:r>
      <w:r w:rsidRPr="007A7C81">
        <w:rPr>
          <w:rStyle w:val="Strong"/>
          <w:rFonts w:ascii="Times New Roman" w:hAnsi="Times New Roman" w:cs="Times New Roman"/>
          <w:b w:val="0"/>
          <w:bCs w:val="0"/>
          <w:sz w:val="20"/>
          <w:szCs w:val="20"/>
        </w:rPr>
        <w:t>optional but powerful AI extensions</w:t>
      </w:r>
      <w:r w:rsidRPr="007A7C81">
        <w:rPr>
          <w:rFonts w:ascii="Times New Roman" w:hAnsi="Times New Roman" w:cs="Times New Roman"/>
          <w:sz w:val="20"/>
          <w:szCs w:val="20"/>
        </w:rPr>
        <w:t xml:space="preserve"> </w:t>
      </w:r>
      <w:r w:rsidR="00F02A13">
        <w:rPr>
          <w:rFonts w:ascii="Times New Roman" w:hAnsi="Times New Roman" w:cs="Times New Roman"/>
          <w:sz w:val="20"/>
          <w:szCs w:val="20"/>
        </w:rPr>
        <w:t>represents</w:t>
      </w:r>
      <w:r w:rsidRPr="007A7C81">
        <w:rPr>
          <w:rFonts w:ascii="Times New Roman" w:hAnsi="Times New Roman" w:cs="Times New Roman"/>
          <w:sz w:val="20"/>
          <w:szCs w:val="20"/>
        </w:rPr>
        <w:t xml:space="preserve"> the frontier of intelligent environmental systems and can be selectively adopted based on specific operational needs, data availability, and deployment contexts. The following techniques exemplify advanced AI capabilities with transformative potential for the drinking water sector:</w:t>
      </w:r>
    </w:p>
    <w:p w14:paraId="07F328DA" w14:textId="0FC2BBCF" w:rsidR="007A7C81" w:rsidRPr="001C70DB" w:rsidRDefault="00F02A13" w:rsidP="001C70DB">
      <w:pPr>
        <w:pStyle w:val="ListParagraph"/>
        <w:numPr>
          <w:ilvl w:val="0"/>
          <w:numId w:val="6"/>
        </w:numPr>
        <w:spacing w:after="0" w:line="360" w:lineRule="auto"/>
        <w:jc w:val="both"/>
        <w:rPr>
          <w:rFonts w:ascii="Times New Roman" w:hAnsi="Times New Roman" w:cs="Times New Roman"/>
          <w:sz w:val="20"/>
          <w:szCs w:val="20"/>
        </w:rPr>
      </w:pPr>
      <w:r w:rsidRPr="001C70DB">
        <w:rPr>
          <w:rFonts w:ascii="Times New Roman" w:hAnsi="Times New Roman" w:cs="Times New Roman"/>
          <w:b/>
          <w:bCs/>
          <w:sz w:val="20"/>
          <w:szCs w:val="20"/>
        </w:rPr>
        <w:t>Explainable AI (XAI):</w:t>
      </w:r>
      <w:r w:rsidRPr="001C70DB">
        <w:rPr>
          <w:rFonts w:ascii="Times New Roman" w:hAnsi="Times New Roman" w:cs="Times New Roman"/>
          <w:sz w:val="20"/>
          <w:szCs w:val="20"/>
        </w:rPr>
        <w:t xml:space="preserve"> </w:t>
      </w:r>
      <w:r w:rsidR="00F37C31" w:rsidRPr="001C70DB">
        <w:rPr>
          <w:rFonts w:ascii="Times New Roman" w:hAnsi="Times New Roman" w:cs="Times New Roman"/>
          <w:sz w:val="20"/>
          <w:szCs w:val="20"/>
        </w:rPr>
        <w:t xml:space="preserve">To interpret and visualize how AI models arrive at specific decisions or predictions. </w:t>
      </w:r>
      <w:r w:rsidR="004651EC" w:rsidRPr="001C70DB">
        <w:rPr>
          <w:rFonts w:ascii="Times New Roman" w:hAnsi="Times New Roman" w:cs="Times New Roman"/>
          <w:sz w:val="20"/>
          <w:szCs w:val="20"/>
        </w:rPr>
        <w:t>Model openness is crucial for fostering trust in high-stakes applications like water contamination detection, particularly with field engineers, politicians, and community stakeholders. Users can learn which input features (such as pH, turbidity, and E. coli count) affected a prediction and how they interacted inside the model thanks to Explainable AI (XAI). For deep learning models, methods like saliency maps, LIME (Local Interpretable Model-Agnostic Explanations), and SHAP (</w:t>
      </w:r>
      <w:proofErr w:type="spellStart"/>
      <w:r w:rsidR="004651EC" w:rsidRPr="001C70DB">
        <w:rPr>
          <w:rFonts w:ascii="Times New Roman" w:hAnsi="Times New Roman" w:cs="Times New Roman"/>
          <w:sz w:val="20"/>
          <w:szCs w:val="20"/>
        </w:rPr>
        <w:t>SHapley</w:t>
      </w:r>
      <w:proofErr w:type="spellEnd"/>
      <w:r w:rsidR="004651EC" w:rsidRPr="001C70DB">
        <w:rPr>
          <w:rFonts w:ascii="Times New Roman" w:hAnsi="Times New Roman" w:cs="Times New Roman"/>
          <w:sz w:val="20"/>
          <w:szCs w:val="20"/>
        </w:rPr>
        <w:t xml:space="preserve"> Additive </w:t>
      </w:r>
      <w:proofErr w:type="spellStart"/>
      <w:r w:rsidR="004651EC" w:rsidRPr="001C70DB">
        <w:rPr>
          <w:rFonts w:ascii="Times New Roman" w:hAnsi="Times New Roman" w:cs="Times New Roman"/>
          <w:sz w:val="20"/>
          <w:szCs w:val="20"/>
        </w:rPr>
        <w:t>exPlanations</w:t>
      </w:r>
      <w:proofErr w:type="spellEnd"/>
      <w:r w:rsidR="004651EC" w:rsidRPr="001C70DB">
        <w:rPr>
          <w:rFonts w:ascii="Times New Roman" w:hAnsi="Times New Roman" w:cs="Times New Roman"/>
          <w:sz w:val="20"/>
          <w:szCs w:val="20"/>
        </w:rPr>
        <w:t>) offer important insights into model behavior (Doshi-Velez &amp; Kim, 2017). Debugging models, improving feature engineering, and defending interventions in the event of contamination alerts or outbreak predictions are all made easier by this interpretability.</w:t>
      </w:r>
    </w:p>
    <w:p w14:paraId="3CABA979" w14:textId="6ACD25F3" w:rsidR="004651EC" w:rsidRPr="001C70DB" w:rsidRDefault="00445C22" w:rsidP="001C70DB">
      <w:pPr>
        <w:pStyle w:val="ListParagraph"/>
        <w:numPr>
          <w:ilvl w:val="0"/>
          <w:numId w:val="6"/>
        </w:numPr>
        <w:spacing w:after="0" w:line="360" w:lineRule="auto"/>
        <w:jc w:val="both"/>
        <w:rPr>
          <w:rFonts w:ascii="Times New Roman" w:hAnsi="Times New Roman" w:cs="Times New Roman"/>
          <w:sz w:val="20"/>
          <w:szCs w:val="20"/>
        </w:rPr>
      </w:pPr>
      <w:r w:rsidRPr="001C70DB">
        <w:rPr>
          <w:rFonts w:ascii="Times New Roman" w:hAnsi="Times New Roman" w:cs="Times New Roman"/>
          <w:b/>
          <w:bCs/>
          <w:sz w:val="20"/>
          <w:szCs w:val="20"/>
        </w:rPr>
        <w:t xml:space="preserve">Transfer Learning: </w:t>
      </w:r>
      <w:r w:rsidR="004E64E6" w:rsidRPr="001C70DB">
        <w:rPr>
          <w:rFonts w:ascii="Times New Roman" w:hAnsi="Times New Roman" w:cs="Times New Roman"/>
          <w:sz w:val="20"/>
          <w:szCs w:val="20"/>
        </w:rPr>
        <w:t xml:space="preserve">To apply knowledge learned from one domain or dataset to another, especially when data is limited. </w:t>
      </w:r>
      <w:r w:rsidR="004128BC" w:rsidRPr="001C70DB">
        <w:rPr>
          <w:rFonts w:ascii="Times New Roman" w:hAnsi="Times New Roman" w:cs="Times New Roman"/>
          <w:sz w:val="20"/>
          <w:szCs w:val="20"/>
        </w:rPr>
        <w:t>Training reliable AI models from scratch is challenging in many low-resource or recently digitalized places due to the lack of complete or sparse historical water quality datasets. By using pre-trained models (created on bigger, comparable datasets) and modifying them to local contexts with little fine-tuning, transfer learning overcomes this constraint. For instance, by utilizing fewer local samples, a water contamination detection model that was trained on datasets from China or India can be modified for usage in sub-Saharan Africa. This method works especially well for time-series forecasting, microbial contamination prediction, and pollution detection based on remote sensing (Pan &amp; Yang, 2010).</w:t>
      </w:r>
    </w:p>
    <w:p w14:paraId="67233F19" w14:textId="4EAC1547" w:rsidR="009D2979" w:rsidRPr="001C70DB" w:rsidRDefault="009D2979" w:rsidP="001C70DB">
      <w:pPr>
        <w:pStyle w:val="ListParagraph"/>
        <w:numPr>
          <w:ilvl w:val="0"/>
          <w:numId w:val="6"/>
        </w:numPr>
        <w:spacing w:after="0" w:line="360" w:lineRule="auto"/>
        <w:outlineLvl w:val="3"/>
        <w:rPr>
          <w:rFonts w:ascii="Times New Roman" w:hAnsi="Times New Roman" w:cs="Times New Roman"/>
          <w:sz w:val="20"/>
          <w:szCs w:val="20"/>
        </w:rPr>
      </w:pPr>
      <w:r w:rsidRPr="001C70DB">
        <w:rPr>
          <w:rFonts w:ascii="Times New Roman" w:hAnsi="Times New Roman" w:cs="Times New Roman"/>
          <w:b/>
          <w:bCs/>
          <w:sz w:val="20"/>
          <w:szCs w:val="20"/>
        </w:rPr>
        <w:t>Multimodal Learning:</w:t>
      </w:r>
      <w:r w:rsidRPr="001C70DB">
        <w:rPr>
          <w:rFonts w:ascii="Times New Roman" w:hAnsi="Times New Roman" w:cs="Times New Roman"/>
          <w:sz w:val="20"/>
          <w:szCs w:val="20"/>
        </w:rPr>
        <w:t xml:space="preserve"> To integrate and analyze diverse data types, such as satellite imagery, IoT sensor streams, and lab-based chemical analysis, to build more holistic models. </w:t>
      </w:r>
      <w:r w:rsidR="00196995" w:rsidRPr="001C70DB">
        <w:rPr>
          <w:rFonts w:ascii="Times New Roman" w:hAnsi="Times New Roman" w:cs="Times New Roman"/>
          <w:sz w:val="20"/>
          <w:szCs w:val="20"/>
        </w:rPr>
        <w:t>Multiple data modalities, such as categorical laboratory reports, numerical sensor readings, and visual satellite data, are frequently used in water quality assessments. It is difficult for traditional models to reconcile such disparate data. To improve model generalization and find richer environmental patterns, multimodal learning frameworks combine data from several modalities using specialized deep learning architectures. For example, in flood-prone areas, integrating ground-truth E. coli test results, river turbidity sensors, and rainfall satellite data can improve the precision of outbreak risk forecasts (</w:t>
      </w:r>
      <w:proofErr w:type="spellStart"/>
      <w:r w:rsidR="00196995" w:rsidRPr="001C70DB">
        <w:rPr>
          <w:rFonts w:ascii="Times New Roman" w:hAnsi="Times New Roman" w:cs="Times New Roman"/>
          <w:sz w:val="20"/>
          <w:szCs w:val="20"/>
        </w:rPr>
        <w:t>Baltrušaitis</w:t>
      </w:r>
      <w:proofErr w:type="spellEnd"/>
      <w:r w:rsidR="00196995" w:rsidRPr="001C70DB">
        <w:rPr>
          <w:rFonts w:ascii="Times New Roman" w:hAnsi="Times New Roman" w:cs="Times New Roman"/>
          <w:sz w:val="20"/>
          <w:szCs w:val="20"/>
        </w:rPr>
        <w:t xml:space="preserve"> et al., 2019).</w:t>
      </w:r>
    </w:p>
    <w:p w14:paraId="3AB93749" w14:textId="26AF3F46" w:rsidR="00196995" w:rsidRPr="001C70DB" w:rsidRDefault="005266C3" w:rsidP="001C70DB">
      <w:pPr>
        <w:pStyle w:val="ListParagraph"/>
        <w:numPr>
          <w:ilvl w:val="0"/>
          <w:numId w:val="6"/>
        </w:numPr>
        <w:spacing w:after="0" w:line="360" w:lineRule="auto"/>
        <w:jc w:val="both"/>
        <w:outlineLvl w:val="3"/>
        <w:rPr>
          <w:rFonts w:ascii="Times New Roman" w:hAnsi="Times New Roman" w:cs="Times New Roman"/>
          <w:sz w:val="20"/>
          <w:szCs w:val="20"/>
        </w:rPr>
      </w:pPr>
      <w:r w:rsidRPr="001C70DB">
        <w:rPr>
          <w:rFonts w:ascii="Times New Roman" w:hAnsi="Times New Roman" w:cs="Times New Roman"/>
          <w:b/>
          <w:bCs/>
          <w:sz w:val="20"/>
          <w:szCs w:val="20"/>
        </w:rPr>
        <w:t xml:space="preserve">Graph Neural Networks (GNNs): </w:t>
      </w:r>
      <w:r w:rsidR="00D278C3" w:rsidRPr="001C70DB">
        <w:rPr>
          <w:rFonts w:ascii="Times New Roman" w:hAnsi="Times New Roman" w:cs="Times New Roman"/>
          <w:sz w:val="20"/>
          <w:szCs w:val="20"/>
        </w:rPr>
        <w:t xml:space="preserve">To model spatial, topological, and relational dependencies within water distribution systems. </w:t>
      </w:r>
      <w:r w:rsidR="009D4D0A" w:rsidRPr="001C70DB">
        <w:rPr>
          <w:rFonts w:ascii="Times New Roman" w:hAnsi="Times New Roman" w:cs="Times New Roman"/>
          <w:sz w:val="20"/>
          <w:szCs w:val="20"/>
        </w:rPr>
        <w:t xml:space="preserve">Networks of water infrastructure, such as reservoir linkages, sensor grids, and pipeline systems, display intricate relational structures. By learning from nodes (such as valves and sensors) and edges (such as pipes and flow pathways), graph neural networks (GNNs) are especially equipped to evaluate such </w:t>
      </w:r>
      <w:r w:rsidR="009D4D0A" w:rsidRPr="001C70DB">
        <w:rPr>
          <w:rFonts w:ascii="Times New Roman" w:hAnsi="Times New Roman" w:cs="Times New Roman"/>
          <w:sz w:val="20"/>
          <w:szCs w:val="20"/>
        </w:rPr>
        <w:lastRenderedPageBreak/>
        <w:t xml:space="preserve">networks </w:t>
      </w:r>
      <w:r w:rsidR="00B51C95" w:rsidRPr="001C70DB">
        <w:rPr>
          <w:rFonts w:ascii="Times New Roman" w:hAnsi="Times New Roman" w:cs="Times New Roman"/>
          <w:sz w:val="20"/>
          <w:szCs w:val="20"/>
        </w:rPr>
        <w:t>to</w:t>
      </w:r>
      <w:r w:rsidR="009D4D0A" w:rsidRPr="001C70DB">
        <w:rPr>
          <w:rFonts w:ascii="Times New Roman" w:hAnsi="Times New Roman" w:cs="Times New Roman"/>
          <w:sz w:val="20"/>
          <w:szCs w:val="20"/>
        </w:rPr>
        <w:t xml:space="preserve"> forecast abnormalities, optimize pressure, identify leaks, or stop system breakdowns. GNNs provide context-aware diagnosis and optimization in smart urban water systems, outperforming conventional AI models in instances where the system topology affects results (Zhou et al., 2020).</w:t>
      </w:r>
      <w:r w:rsidR="00B51C95" w:rsidRPr="001C70DB">
        <w:rPr>
          <w:rFonts w:ascii="Times New Roman" w:hAnsi="Times New Roman" w:cs="Times New Roman"/>
          <w:sz w:val="20"/>
          <w:szCs w:val="20"/>
        </w:rPr>
        <w:t xml:space="preserve"> </w:t>
      </w:r>
      <w:r w:rsidR="00E915B6" w:rsidRPr="001C70DB">
        <w:rPr>
          <w:rFonts w:ascii="Times New Roman" w:hAnsi="Times New Roman" w:cs="Times New Roman"/>
          <w:sz w:val="20"/>
          <w:szCs w:val="20"/>
        </w:rPr>
        <w:t xml:space="preserve">The Summary Table of Advanced AI Additions is displayed in </w:t>
      </w:r>
      <w:r w:rsidR="001C70DB">
        <w:rPr>
          <w:rFonts w:ascii="Times New Roman" w:hAnsi="Times New Roman" w:cs="Times New Roman"/>
          <w:sz w:val="20"/>
          <w:szCs w:val="20"/>
        </w:rPr>
        <w:t>Table</w:t>
      </w:r>
      <w:r w:rsidR="00E915B6" w:rsidRPr="001C70DB">
        <w:rPr>
          <w:rFonts w:ascii="Times New Roman" w:hAnsi="Times New Roman" w:cs="Times New Roman"/>
          <w:sz w:val="20"/>
          <w:szCs w:val="20"/>
        </w:rPr>
        <w:t xml:space="preserve"> 1 below.</w:t>
      </w:r>
    </w:p>
    <w:tbl>
      <w:tblPr>
        <w:tblStyle w:val="TableGrid"/>
        <w:tblW w:w="0" w:type="auto"/>
        <w:tblLook w:val="04A0" w:firstRow="1" w:lastRow="0" w:firstColumn="1" w:lastColumn="0" w:noHBand="0" w:noVBand="1"/>
      </w:tblPr>
      <w:tblGrid>
        <w:gridCol w:w="2122"/>
        <w:gridCol w:w="3402"/>
        <w:gridCol w:w="3820"/>
      </w:tblGrid>
      <w:tr w:rsidR="00D92B99" w:rsidRPr="00D92B99" w14:paraId="589A9057" w14:textId="77777777" w:rsidTr="00D92B99">
        <w:tc>
          <w:tcPr>
            <w:tcW w:w="2122" w:type="dxa"/>
            <w:vAlign w:val="center"/>
          </w:tcPr>
          <w:p w14:paraId="141E4F2B" w14:textId="4C390715" w:rsidR="00D92B99" w:rsidRPr="00D92B99" w:rsidRDefault="00D92B99" w:rsidP="00D92B99">
            <w:pPr>
              <w:spacing w:line="360" w:lineRule="auto"/>
              <w:jc w:val="center"/>
              <w:outlineLvl w:val="3"/>
              <w:rPr>
                <w:rFonts w:ascii="Times New Roman" w:hAnsi="Times New Roman" w:cs="Times New Roman"/>
                <w:sz w:val="20"/>
                <w:szCs w:val="20"/>
              </w:rPr>
            </w:pPr>
            <w:r w:rsidRPr="00B51C95">
              <w:rPr>
                <w:rFonts w:ascii="Times New Roman" w:eastAsia="Times New Roman" w:hAnsi="Times New Roman" w:cs="Times New Roman"/>
                <w:b/>
                <w:bCs/>
                <w:sz w:val="20"/>
                <w:szCs w:val="20"/>
              </w:rPr>
              <w:t>Feature</w:t>
            </w:r>
          </w:p>
        </w:tc>
        <w:tc>
          <w:tcPr>
            <w:tcW w:w="3402" w:type="dxa"/>
            <w:vAlign w:val="center"/>
          </w:tcPr>
          <w:p w14:paraId="69CFED73" w14:textId="42D18479" w:rsidR="00D92B99" w:rsidRPr="00D92B99" w:rsidRDefault="00D92B99" w:rsidP="00D92B99">
            <w:pPr>
              <w:spacing w:line="360" w:lineRule="auto"/>
              <w:jc w:val="center"/>
              <w:outlineLvl w:val="3"/>
              <w:rPr>
                <w:rFonts w:ascii="Times New Roman" w:hAnsi="Times New Roman" w:cs="Times New Roman"/>
                <w:sz w:val="20"/>
                <w:szCs w:val="20"/>
              </w:rPr>
            </w:pPr>
            <w:r w:rsidRPr="00B51C95">
              <w:rPr>
                <w:rFonts w:ascii="Times New Roman" w:eastAsia="Times New Roman" w:hAnsi="Times New Roman" w:cs="Times New Roman"/>
                <w:b/>
                <w:bCs/>
                <w:sz w:val="20"/>
                <w:szCs w:val="20"/>
              </w:rPr>
              <w:t>Purpose</w:t>
            </w:r>
          </w:p>
        </w:tc>
        <w:tc>
          <w:tcPr>
            <w:tcW w:w="3820" w:type="dxa"/>
            <w:vAlign w:val="center"/>
          </w:tcPr>
          <w:p w14:paraId="68D543E5" w14:textId="7AD3F99C" w:rsidR="00D92B99" w:rsidRPr="00D92B99" w:rsidRDefault="00D92B99" w:rsidP="00D92B99">
            <w:pPr>
              <w:spacing w:line="360" w:lineRule="auto"/>
              <w:jc w:val="center"/>
              <w:outlineLvl w:val="3"/>
              <w:rPr>
                <w:rFonts w:ascii="Times New Roman" w:hAnsi="Times New Roman" w:cs="Times New Roman"/>
                <w:sz w:val="20"/>
                <w:szCs w:val="20"/>
              </w:rPr>
            </w:pPr>
            <w:r w:rsidRPr="00B51C95">
              <w:rPr>
                <w:rFonts w:ascii="Times New Roman" w:eastAsia="Times New Roman" w:hAnsi="Times New Roman" w:cs="Times New Roman"/>
                <w:b/>
                <w:bCs/>
                <w:sz w:val="20"/>
                <w:szCs w:val="20"/>
              </w:rPr>
              <w:t>Potential Applications</w:t>
            </w:r>
          </w:p>
        </w:tc>
      </w:tr>
      <w:tr w:rsidR="00D92B99" w:rsidRPr="00D92B99" w14:paraId="17CA5EC9" w14:textId="77777777" w:rsidTr="00D92B99">
        <w:tc>
          <w:tcPr>
            <w:tcW w:w="2122" w:type="dxa"/>
            <w:vAlign w:val="center"/>
          </w:tcPr>
          <w:p w14:paraId="3CA045E1" w14:textId="311BC5D7"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Explainable AI (XAI)</w:t>
            </w:r>
          </w:p>
        </w:tc>
        <w:tc>
          <w:tcPr>
            <w:tcW w:w="3402" w:type="dxa"/>
            <w:vAlign w:val="center"/>
          </w:tcPr>
          <w:p w14:paraId="6BA58E45" w14:textId="5DAE99FC"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Interpret and justify model decisions</w:t>
            </w:r>
            <w:r w:rsidRPr="00D92B99">
              <w:rPr>
                <w:rFonts w:ascii="Times New Roman" w:eastAsia="Times New Roman" w:hAnsi="Times New Roman" w:cs="Times New Roman"/>
                <w:sz w:val="20"/>
                <w:szCs w:val="20"/>
              </w:rPr>
              <w:t>.</w:t>
            </w:r>
          </w:p>
        </w:tc>
        <w:tc>
          <w:tcPr>
            <w:tcW w:w="3820" w:type="dxa"/>
            <w:vAlign w:val="center"/>
          </w:tcPr>
          <w:p w14:paraId="494FDC7C" w14:textId="7D9C5F49"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Contamination causes, anomaly explanations</w:t>
            </w:r>
            <w:r w:rsidRPr="00D92B99">
              <w:rPr>
                <w:rFonts w:ascii="Times New Roman" w:eastAsia="Times New Roman" w:hAnsi="Times New Roman" w:cs="Times New Roman"/>
                <w:sz w:val="20"/>
                <w:szCs w:val="20"/>
              </w:rPr>
              <w:t>.</w:t>
            </w:r>
          </w:p>
        </w:tc>
      </w:tr>
      <w:tr w:rsidR="00D92B99" w:rsidRPr="00D92B99" w14:paraId="65A59635" w14:textId="77777777" w:rsidTr="00D92B99">
        <w:tc>
          <w:tcPr>
            <w:tcW w:w="2122" w:type="dxa"/>
            <w:vAlign w:val="center"/>
          </w:tcPr>
          <w:p w14:paraId="49A30169" w14:textId="7EEAC778"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Transfer Learning</w:t>
            </w:r>
          </w:p>
        </w:tc>
        <w:tc>
          <w:tcPr>
            <w:tcW w:w="3402" w:type="dxa"/>
            <w:vAlign w:val="center"/>
          </w:tcPr>
          <w:p w14:paraId="0D7A026C" w14:textId="6D11C48F"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Apply pre-trained models to new data</w:t>
            </w:r>
            <w:r w:rsidRPr="00D92B99">
              <w:rPr>
                <w:rFonts w:ascii="Times New Roman" w:eastAsia="Times New Roman" w:hAnsi="Times New Roman" w:cs="Times New Roman"/>
                <w:sz w:val="20"/>
                <w:szCs w:val="20"/>
              </w:rPr>
              <w:t>.</w:t>
            </w:r>
          </w:p>
        </w:tc>
        <w:tc>
          <w:tcPr>
            <w:tcW w:w="3820" w:type="dxa"/>
            <w:vAlign w:val="center"/>
          </w:tcPr>
          <w:p w14:paraId="1CBBA494" w14:textId="730078AA"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Cross-region deployment, low-data settings</w:t>
            </w:r>
            <w:r w:rsidRPr="00D92B99">
              <w:rPr>
                <w:rFonts w:ascii="Times New Roman" w:eastAsia="Times New Roman" w:hAnsi="Times New Roman" w:cs="Times New Roman"/>
                <w:sz w:val="20"/>
                <w:szCs w:val="20"/>
              </w:rPr>
              <w:t>.</w:t>
            </w:r>
          </w:p>
        </w:tc>
      </w:tr>
      <w:tr w:rsidR="00D92B99" w:rsidRPr="00D92B99" w14:paraId="29C722AD" w14:textId="77777777" w:rsidTr="00D92B99">
        <w:tc>
          <w:tcPr>
            <w:tcW w:w="2122" w:type="dxa"/>
            <w:vAlign w:val="center"/>
          </w:tcPr>
          <w:p w14:paraId="1C80644B" w14:textId="17C44CB8"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Multimodal Learning</w:t>
            </w:r>
          </w:p>
        </w:tc>
        <w:tc>
          <w:tcPr>
            <w:tcW w:w="3402" w:type="dxa"/>
            <w:vAlign w:val="center"/>
          </w:tcPr>
          <w:p w14:paraId="04946073" w14:textId="04EF580E"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Combine various data types for comprehensive modeling</w:t>
            </w:r>
            <w:r w:rsidRPr="00D92B99">
              <w:rPr>
                <w:rFonts w:ascii="Times New Roman" w:eastAsia="Times New Roman" w:hAnsi="Times New Roman" w:cs="Times New Roman"/>
                <w:sz w:val="20"/>
                <w:szCs w:val="20"/>
              </w:rPr>
              <w:t>.</w:t>
            </w:r>
          </w:p>
        </w:tc>
        <w:tc>
          <w:tcPr>
            <w:tcW w:w="3820" w:type="dxa"/>
            <w:vAlign w:val="center"/>
          </w:tcPr>
          <w:p w14:paraId="4B44CF07" w14:textId="7422096A"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Outbreak forecasting, remote sensing + lab data integration</w:t>
            </w:r>
            <w:r w:rsidRPr="00D92B99">
              <w:rPr>
                <w:rFonts w:ascii="Times New Roman" w:eastAsia="Times New Roman" w:hAnsi="Times New Roman" w:cs="Times New Roman"/>
                <w:sz w:val="20"/>
                <w:szCs w:val="20"/>
              </w:rPr>
              <w:t>.</w:t>
            </w:r>
          </w:p>
        </w:tc>
      </w:tr>
      <w:tr w:rsidR="00D92B99" w:rsidRPr="00D92B99" w14:paraId="1A3EC777" w14:textId="77777777" w:rsidTr="00D92B99">
        <w:tc>
          <w:tcPr>
            <w:tcW w:w="2122" w:type="dxa"/>
            <w:vAlign w:val="center"/>
          </w:tcPr>
          <w:p w14:paraId="578A063C" w14:textId="543469D9" w:rsidR="00D92B99" w:rsidRPr="00D92B99" w:rsidRDefault="00D92B99" w:rsidP="00D92B99">
            <w:pPr>
              <w:spacing w:line="360" w:lineRule="auto"/>
              <w:outlineLvl w:val="3"/>
              <w:rPr>
                <w:rFonts w:ascii="Times New Roman" w:hAnsi="Times New Roman" w:cs="Times New Roman"/>
                <w:b/>
                <w:bCs/>
                <w:sz w:val="20"/>
                <w:szCs w:val="20"/>
              </w:rPr>
            </w:pPr>
            <w:r w:rsidRPr="00B51C95">
              <w:rPr>
                <w:rFonts w:ascii="Times New Roman" w:eastAsia="Times New Roman" w:hAnsi="Times New Roman" w:cs="Times New Roman"/>
                <w:b/>
                <w:bCs/>
                <w:sz w:val="20"/>
                <w:szCs w:val="20"/>
              </w:rPr>
              <w:t>Graph Neural Networks</w:t>
            </w:r>
          </w:p>
        </w:tc>
        <w:tc>
          <w:tcPr>
            <w:tcW w:w="3402" w:type="dxa"/>
            <w:vAlign w:val="center"/>
          </w:tcPr>
          <w:p w14:paraId="651E1F42" w14:textId="4508FD6F"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Analyze spatial and relational data within infrastructure networks</w:t>
            </w:r>
            <w:r w:rsidRPr="00D92B99">
              <w:rPr>
                <w:rFonts w:ascii="Times New Roman" w:eastAsia="Times New Roman" w:hAnsi="Times New Roman" w:cs="Times New Roman"/>
                <w:sz w:val="20"/>
                <w:szCs w:val="20"/>
              </w:rPr>
              <w:t>.</w:t>
            </w:r>
          </w:p>
        </w:tc>
        <w:tc>
          <w:tcPr>
            <w:tcW w:w="3820" w:type="dxa"/>
            <w:vAlign w:val="center"/>
          </w:tcPr>
          <w:p w14:paraId="4FA223A8" w14:textId="45280346" w:rsidR="00D92B99" w:rsidRPr="00D92B99" w:rsidRDefault="00D92B99" w:rsidP="00D92B99">
            <w:pPr>
              <w:spacing w:line="360" w:lineRule="auto"/>
              <w:outlineLvl w:val="3"/>
              <w:rPr>
                <w:rFonts w:ascii="Times New Roman" w:hAnsi="Times New Roman" w:cs="Times New Roman"/>
                <w:sz w:val="20"/>
                <w:szCs w:val="20"/>
              </w:rPr>
            </w:pPr>
            <w:r w:rsidRPr="00B51C95">
              <w:rPr>
                <w:rFonts w:ascii="Times New Roman" w:eastAsia="Times New Roman" w:hAnsi="Times New Roman" w:cs="Times New Roman"/>
                <w:sz w:val="20"/>
                <w:szCs w:val="20"/>
              </w:rPr>
              <w:t xml:space="preserve">Leakage detection, smart water routing, </w:t>
            </w:r>
            <w:r>
              <w:rPr>
                <w:rFonts w:ascii="Times New Roman" w:eastAsia="Times New Roman" w:hAnsi="Times New Roman" w:cs="Times New Roman"/>
                <w:sz w:val="20"/>
                <w:szCs w:val="20"/>
              </w:rPr>
              <w:t xml:space="preserve">and </w:t>
            </w:r>
            <w:r w:rsidRPr="00B51C95">
              <w:rPr>
                <w:rFonts w:ascii="Times New Roman" w:eastAsia="Times New Roman" w:hAnsi="Times New Roman" w:cs="Times New Roman"/>
                <w:sz w:val="20"/>
                <w:szCs w:val="20"/>
              </w:rPr>
              <w:t>pressure optimization</w:t>
            </w:r>
            <w:r w:rsidRPr="00D92B99">
              <w:rPr>
                <w:rFonts w:ascii="Times New Roman" w:eastAsia="Times New Roman" w:hAnsi="Times New Roman" w:cs="Times New Roman"/>
                <w:sz w:val="20"/>
                <w:szCs w:val="20"/>
              </w:rPr>
              <w:t>.</w:t>
            </w:r>
          </w:p>
        </w:tc>
      </w:tr>
    </w:tbl>
    <w:p w14:paraId="7D660D97" w14:textId="5EF3A818" w:rsidR="00B51C95" w:rsidRDefault="0042116B" w:rsidP="0042116B">
      <w:pPr>
        <w:spacing w:after="0" w:line="360" w:lineRule="auto"/>
        <w:jc w:val="center"/>
        <w:outlineLvl w:val="3"/>
        <w:rPr>
          <w:rFonts w:ascii="Times New Roman" w:hAnsi="Times New Roman" w:cs="Times New Roman"/>
          <w:sz w:val="20"/>
          <w:szCs w:val="20"/>
        </w:rPr>
      </w:pPr>
      <w:r w:rsidRPr="0042116B">
        <w:rPr>
          <w:rFonts w:ascii="Times New Roman" w:hAnsi="Times New Roman" w:cs="Times New Roman"/>
          <w:sz w:val="20"/>
          <w:szCs w:val="20"/>
        </w:rPr>
        <w:t>Table 1: Summary Table of Advanced AI Additions.</w:t>
      </w:r>
    </w:p>
    <w:p w14:paraId="112C9725" w14:textId="6FC952E8" w:rsidR="0042116B" w:rsidRDefault="004036EE" w:rsidP="004036EE">
      <w:pPr>
        <w:spacing w:after="0" w:line="360" w:lineRule="auto"/>
        <w:jc w:val="both"/>
        <w:outlineLvl w:val="3"/>
        <w:rPr>
          <w:rFonts w:ascii="Times New Roman" w:hAnsi="Times New Roman" w:cs="Times New Roman"/>
          <w:sz w:val="20"/>
          <w:szCs w:val="20"/>
        </w:rPr>
      </w:pPr>
      <w:r w:rsidRPr="004036EE">
        <w:rPr>
          <w:rFonts w:ascii="Times New Roman" w:hAnsi="Times New Roman" w:cs="Times New Roman"/>
          <w:sz w:val="20"/>
          <w:szCs w:val="20"/>
        </w:rPr>
        <w:t xml:space="preserve">These cutting-edge methods are useful supplements for academics and organizations looking to create scalable, transparent, and resilient solutions, but they are not necessary for creating successful AI water management systems. The path toward intelligent, equitable, and sustainable water access can be further accelerated by integrating one or more of these aspects, particularly when combined with technologies like digital twins, edge AI, and </w:t>
      </w:r>
      <w:proofErr w:type="spellStart"/>
      <w:r w:rsidRPr="004036EE">
        <w:rPr>
          <w:rFonts w:ascii="Times New Roman" w:hAnsi="Times New Roman" w:cs="Times New Roman"/>
          <w:sz w:val="20"/>
          <w:szCs w:val="20"/>
        </w:rPr>
        <w:t>AutoML</w:t>
      </w:r>
      <w:proofErr w:type="spellEnd"/>
      <w:r w:rsidRPr="004036EE">
        <w:rPr>
          <w:rFonts w:ascii="Times New Roman" w:hAnsi="Times New Roman" w:cs="Times New Roman"/>
          <w:sz w:val="20"/>
          <w:szCs w:val="20"/>
        </w:rPr>
        <w:t>.</w:t>
      </w:r>
    </w:p>
    <w:p w14:paraId="46A1BCA1" w14:textId="77777777" w:rsidR="00146C09" w:rsidRPr="00D92B99" w:rsidRDefault="00146C09" w:rsidP="00D92B99">
      <w:pPr>
        <w:spacing w:after="0" w:line="360" w:lineRule="auto"/>
        <w:jc w:val="both"/>
        <w:rPr>
          <w:rFonts w:ascii="Times New Roman" w:eastAsia="Times New Roman" w:hAnsi="Times New Roman" w:cs="Times New Roman"/>
          <w:sz w:val="20"/>
          <w:szCs w:val="20"/>
        </w:rPr>
      </w:pPr>
    </w:p>
    <w:p w14:paraId="2FAD958C" w14:textId="7893AC85" w:rsidR="005F0D74" w:rsidRPr="00D92B99" w:rsidRDefault="005F0D74" w:rsidP="00D92B99">
      <w:pPr>
        <w:spacing w:after="0" w:line="360" w:lineRule="auto"/>
        <w:jc w:val="both"/>
        <w:rPr>
          <w:rFonts w:ascii="Times New Roman" w:eastAsia="Times New Roman" w:hAnsi="Times New Roman" w:cs="Times New Roman"/>
          <w:b/>
          <w:bCs/>
          <w:sz w:val="20"/>
          <w:szCs w:val="20"/>
        </w:rPr>
      </w:pPr>
      <w:r w:rsidRPr="00D92B99">
        <w:rPr>
          <w:rFonts w:ascii="Times New Roman" w:eastAsia="Times New Roman" w:hAnsi="Times New Roman" w:cs="Times New Roman"/>
          <w:b/>
          <w:bCs/>
          <w:sz w:val="20"/>
          <w:szCs w:val="20"/>
        </w:rPr>
        <w:t>ARTIFICIAL INTELLIGENCE’S IMPACT ON THE WATER SECTOR’S EVOLUTION</w:t>
      </w:r>
    </w:p>
    <w:p w14:paraId="45A835B0" w14:textId="2C1B1EEC" w:rsidR="00222B1B" w:rsidRDefault="00C55DAD" w:rsidP="00D92B99">
      <w:pPr>
        <w:pStyle w:val="NormalWeb"/>
        <w:spacing w:before="0" w:beforeAutospacing="0" w:after="0" w:afterAutospacing="0" w:line="360" w:lineRule="auto"/>
        <w:jc w:val="both"/>
        <w:rPr>
          <w:sz w:val="20"/>
          <w:szCs w:val="20"/>
        </w:rPr>
      </w:pPr>
      <w:r w:rsidRPr="00D92B99">
        <w:rPr>
          <w:sz w:val="20"/>
          <w:szCs w:val="20"/>
        </w:rPr>
        <w:t>The water sector is rapidly embracing artificial intelligence (AI) as a transformative force, enabling machine learning-based intelligent operations that enhance resource efficiency and help manage operational budgets more effectively. In the coming decade, water and wastewater</w:t>
      </w:r>
      <w:r w:rsidRPr="00C55DAD">
        <w:rPr>
          <w:sz w:val="20"/>
          <w:szCs w:val="20"/>
        </w:rPr>
        <w:t xml:space="preserve"> utilities are expected to significantly invest in technology to support the development of intelligent infrastructure solutions.</w:t>
      </w:r>
      <w:r>
        <w:rPr>
          <w:sz w:val="20"/>
          <w:szCs w:val="20"/>
        </w:rPr>
        <w:t xml:space="preserve"> </w:t>
      </w:r>
      <w:r w:rsidRPr="00C55DAD">
        <w:rPr>
          <w:sz w:val="20"/>
          <w:szCs w:val="20"/>
        </w:rPr>
        <w:t>AI plays a vital role in reducing operational expenses (</w:t>
      </w:r>
      <w:proofErr w:type="spellStart"/>
      <w:r w:rsidRPr="00C55DAD">
        <w:rPr>
          <w:sz w:val="20"/>
          <w:szCs w:val="20"/>
        </w:rPr>
        <w:t>OpEx</w:t>
      </w:r>
      <w:proofErr w:type="spellEnd"/>
      <w:r w:rsidRPr="00C55DAD">
        <w:rPr>
          <w:sz w:val="20"/>
          <w:szCs w:val="20"/>
        </w:rPr>
        <w:t>) by lowering energy consumption, optimizing chemical usage for treatment, and enabling proactive maintenance of critical assets. It can forecast emergencies, detect early warning signs, and learn from past events to provide increasingly accurate notifications over time. This predictive capability allows utilities to act before problems escalate, reducing downtime and improving service reliability.</w:t>
      </w:r>
      <w:r>
        <w:rPr>
          <w:sz w:val="20"/>
          <w:szCs w:val="20"/>
        </w:rPr>
        <w:t xml:space="preserve"> </w:t>
      </w:r>
      <w:r w:rsidRPr="00C55DAD">
        <w:rPr>
          <w:sz w:val="20"/>
          <w:szCs w:val="20"/>
        </w:rPr>
        <w:t>With its advanced decision-support capabilities, AI simplifies the complex process of evaluating numerous variables. Operators are empowered with intelligent, data-driven recommendations to make faster and more informed decisions</w:t>
      </w:r>
      <w:r>
        <w:rPr>
          <w:sz w:val="20"/>
          <w:szCs w:val="20"/>
        </w:rPr>
        <w:t xml:space="preserve">- </w:t>
      </w:r>
      <w:r w:rsidRPr="00C55DAD">
        <w:rPr>
          <w:sz w:val="20"/>
          <w:szCs w:val="20"/>
        </w:rPr>
        <w:t>whether it's controlling pump operations, calculating the correct chemical dosage, or determining the right time for maintenance. These smart insights not only enhance operational performance but also help maintain system stability.</w:t>
      </w:r>
      <w:r>
        <w:rPr>
          <w:sz w:val="20"/>
          <w:szCs w:val="20"/>
        </w:rPr>
        <w:t xml:space="preserve"> To</w:t>
      </w:r>
      <w:r w:rsidRPr="00C55DAD">
        <w:rPr>
          <w:sz w:val="20"/>
          <w:szCs w:val="20"/>
        </w:rPr>
        <w:t xml:space="preserve"> ensure that energy is used only when required, AI can also improve pump runtimes, which directly leads to energy savings. For both public and private sectors, this means cleaner water delivered at a lower cost. Furthermore, AI systems learn from the unique characteristics of each site, helping ensure compliance with effluent standards and avoiding regulatory fines.</w:t>
      </w:r>
      <w:r>
        <w:rPr>
          <w:sz w:val="20"/>
          <w:szCs w:val="20"/>
        </w:rPr>
        <w:t xml:space="preserve"> </w:t>
      </w:r>
      <w:r w:rsidRPr="00C55DAD">
        <w:rPr>
          <w:sz w:val="20"/>
          <w:szCs w:val="20"/>
        </w:rPr>
        <w:t>By processing vast amounts of heterogeneous data, AI simplifies data integrity and transforms raw information into clear, valuable insights. This ensures that the recommendations provided are both trustworthy and actionable.</w:t>
      </w:r>
      <w:r>
        <w:rPr>
          <w:sz w:val="20"/>
          <w:szCs w:val="20"/>
        </w:rPr>
        <w:t xml:space="preserve"> </w:t>
      </w:r>
      <w:r w:rsidRPr="00C55DAD">
        <w:rPr>
          <w:sz w:val="20"/>
          <w:szCs w:val="20"/>
        </w:rPr>
        <w:t>Ultimately, AI is paving the way for truly intelligent water systems. Its deployment enables organizations to move toward data-driven, innovative water management that is more reliable, sustainable, and cost-effective. As this technology continues to evolve, it promises to reshape the future of water and wastewater operations for the better</w:t>
      </w:r>
      <w:r w:rsidR="00222B1B">
        <w:rPr>
          <w:sz w:val="20"/>
          <w:szCs w:val="20"/>
        </w:rPr>
        <w:t xml:space="preserve"> </w:t>
      </w:r>
      <w:r w:rsidR="00222B1B" w:rsidRPr="00222B1B">
        <w:rPr>
          <w:sz w:val="20"/>
          <w:szCs w:val="20"/>
        </w:rPr>
        <w:t>(Autodesk, 2023</w:t>
      </w:r>
      <w:r w:rsidR="00222B1B">
        <w:rPr>
          <w:sz w:val="20"/>
          <w:szCs w:val="20"/>
        </w:rPr>
        <w:t xml:space="preserve">; </w:t>
      </w:r>
      <w:proofErr w:type="spellStart"/>
      <w:r w:rsidR="00222B1B" w:rsidRPr="006E578E">
        <w:rPr>
          <w:sz w:val="20"/>
          <w:szCs w:val="20"/>
        </w:rPr>
        <w:t>Maroju</w:t>
      </w:r>
      <w:proofErr w:type="spellEnd"/>
      <w:r w:rsidR="00222B1B" w:rsidRPr="006E578E">
        <w:rPr>
          <w:sz w:val="20"/>
          <w:szCs w:val="20"/>
        </w:rPr>
        <w:t xml:space="preserve"> et al., 2023</w:t>
      </w:r>
      <w:r w:rsidR="00222B1B" w:rsidRPr="00222B1B">
        <w:rPr>
          <w:sz w:val="20"/>
          <w:szCs w:val="20"/>
        </w:rPr>
        <w:t>)</w:t>
      </w:r>
      <w:r w:rsidR="00222B1B">
        <w:rPr>
          <w:sz w:val="20"/>
          <w:szCs w:val="20"/>
        </w:rPr>
        <w:t xml:space="preserve">. </w:t>
      </w:r>
      <w:r w:rsidR="00462243" w:rsidRPr="00462243">
        <w:rPr>
          <w:sz w:val="20"/>
          <w:szCs w:val="20"/>
        </w:rPr>
        <w:t xml:space="preserve">Table </w:t>
      </w:r>
      <w:r w:rsidR="0042116B">
        <w:rPr>
          <w:sz w:val="20"/>
          <w:szCs w:val="20"/>
        </w:rPr>
        <w:t>2</w:t>
      </w:r>
      <w:r w:rsidR="00462243" w:rsidRPr="00462243">
        <w:rPr>
          <w:sz w:val="20"/>
          <w:szCs w:val="20"/>
        </w:rPr>
        <w:t xml:space="preserve"> outlines many applications of artificial intelligence (AI) in water resource management, with distinct benefits for each system.</w:t>
      </w:r>
    </w:p>
    <w:tbl>
      <w:tblPr>
        <w:tblStyle w:val="TableGrid"/>
        <w:tblW w:w="0" w:type="auto"/>
        <w:tblLook w:val="04A0" w:firstRow="1" w:lastRow="0" w:firstColumn="1" w:lastColumn="0" w:noHBand="0" w:noVBand="1"/>
      </w:tblPr>
      <w:tblGrid>
        <w:gridCol w:w="2122"/>
        <w:gridCol w:w="4110"/>
        <w:gridCol w:w="2857"/>
      </w:tblGrid>
      <w:tr w:rsidR="00A03EEE" w:rsidRPr="00CE4BFA" w14:paraId="1575B011" w14:textId="77777777" w:rsidTr="00F17E98">
        <w:trPr>
          <w:trHeight w:val="633"/>
        </w:trPr>
        <w:tc>
          <w:tcPr>
            <w:tcW w:w="2122" w:type="dxa"/>
          </w:tcPr>
          <w:p w14:paraId="0F5C4081" w14:textId="4CBA3247" w:rsidR="00A03EEE" w:rsidRPr="005A62CE" w:rsidRDefault="00A03EEE" w:rsidP="005A62CE">
            <w:pPr>
              <w:pStyle w:val="NormalWeb"/>
              <w:spacing w:before="0" w:beforeAutospacing="0" w:after="0" w:afterAutospacing="0" w:line="360" w:lineRule="auto"/>
              <w:jc w:val="center"/>
              <w:rPr>
                <w:b/>
                <w:bCs/>
                <w:sz w:val="20"/>
                <w:szCs w:val="20"/>
              </w:rPr>
            </w:pPr>
            <w:r w:rsidRPr="005A62CE">
              <w:rPr>
                <w:b/>
                <w:bCs/>
                <w:sz w:val="20"/>
                <w:szCs w:val="20"/>
              </w:rPr>
              <w:lastRenderedPageBreak/>
              <w:t>Model Name</w:t>
            </w:r>
          </w:p>
        </w:tc>
        <w:tc>
          <w:tcPr>
            <w:tcW w:w="4110" w:type="dxa"/>
          </w:tcPr>
          <w:p w14:paraId="61235620" w14:textId="59C81C9E" w:rsidR="00A03EEE" w:rsidRPr="005A62CE" w:rsidRDefault="00A03EEE" w:rsidP="005A62CE">
            <w:pPr>
              <w:pStyle w:val="NormalWeb"/>
              <w:spacing w:before="0" w:beforeAutospacing="0" w:after="0" w:afterAutospacing="0" w:line="360" w:lineRule="auto"/>
              <w:jc w:val="center"/>
              <w:rPr>
                <w:b/>
                <w:bCs/>
                <w:sz w:val="20"/>
                <w:szCs w:val="20"/>
              </w:rPr>
            </w:pPr>
            <w:r w:rsidRPr="005A62CE">
              <w:rPr>
                <w:b/>
                <w:bCs/>
                <w:sz w:val="20"/>
                <w:szCs w:val="20"/>
              </w:rPr>
              <w:t>Description</w:t>
            </w:r>
          </w:p>
        </w:tc>
        <w:tc>
          <w:tcPr>
            <w:tcW w:w="2857" w:type="dxa"/>
          </w:tcPr>
          <w:p w14:paraId="23ABEB7C" w14:textId="48394D65" w:rsidR="00A03EEE" w:rsidRPr="005A62CE" w:rsidRDefault="00A03EEE" w:rsidP="005A62CE">
            <w:pPr>
              <w:pStyle w:val="NormalWeb"/>
              <w:spacing w:before="0" w:beforeAutospacing="0" w:after="0" w:afterAutospacing="0" w:line="360" w:lineRule="auto"/>
              <w:jc w:val="center"/>
              <w:rPr>
                <w:b/>
                <w:bCs/>
                <w:sz w:val="20"/>
                <w:szCs w:val="20"/>
              </w:rPr>
            </w:pPr>
            <w:r w:rsidRPr="005A62CE">
              <w:rPr>
                <w:b/>
                <w:bCs/>
                <w:sz w:val="20"/>
                <w:szCs w:val="20"/>
              </w:rPr>
              <w:t>Benefits</w:t>
            </w:r>
          </w:p>
        </w:tc>
      </w:tr>
      <w:tr w:rsidR="00A03EEE" w:rsidRPr="00CE4BFA" w14:paraId="3328E52A" w14:textId="77777777" w:rsidTr="00F17E98">
        <w:trPr>
          <w:trHeight w:val="605"/>
        </w:trPr>
        <w:tc>
          <w:tcPr>
            <w:tcW w:w="2122" w:type="dxa"/>
          </w:tcPr>
          <w:p w14:paraId="44224E6E" w14:textId="2896EE02" w:rsidR="00A03EEE" w:rsidRPr="005A62CE" w:rsidRDefault="001252A0" w:rsidP="005A62CE">
            <w:pPr>
              <w:pStyle w:val="NormalWeb"/>
              <w:spacing w:before="0" w:beforeAutospacing="0" w:after="0" w:afterAutospacing="0" w:line="360" w:lineRule="auto"/>
              <w:rPr>
                <w:b/>
                <w:bCs/>
                <w:color w:val="212121"/>
                <w:spacing w:val="-7"/>
                <w:sz w:val="20"/>
                <w:szCs w:val="20"/>
              </w:rPr>
            </w:pPr>
            <w:r w:rsidRPr="005A62CE">
              <w:rPr>
                <w:b/>
                <w:bCs/>
                <w:color w:val="212121"/>
                <w:spacing w:val="-2"/>
                <w:sz w:val="20"/>
                <w:szCs w:val="20"/>
              </w:rPr>
              <w:t>Drought</w:t>
            </w:r>
            <w:r w:rsidRPr="005A62CE">
              <w:rPr>
                <w:b/>
                <w:bCs/>
                <w:color w:val="212121"/>
                <w:spacing w:val="40"/>
                <w:sz w:val="20"/>
                <w:szCs w:val="20"/>
              </w:rPr>
              <w:t xml:space="preserve"> </w:t>
            </w:r>
            <w:r w:rsidRPr="005A62CE">
              <w:rPr>
                <w:b/>
                <w:bCs/>
                <w:color w:val="212121"/>
                <w:sz w:val="20"/>
                <w:szCs w:val="20"/>
              </w:rPr>
              <w:t>Forecasting</w:t>
            </w:r>
            <w:r w:rsidRPr="005A62CE">
              <w:rPr>
                <w:b/>
                <w:bCs/>
                <w:color w:val="212121"/>
                <w:spacing w:val="-10"/>
                <w:sz w:val="20"/>
                <w:szCs w:val="20"/>
              </w:rPr>
              <w:t xml:space="preserve"> </w:t>
            </w:r>
            <w:r w:rsidRPr="005A62CE">
              <w:rPr>
                <w:b/>
                <w:bCs/>
                <w:color w:val="212121"/>
                <w:sz w:val="20"/>
                <w:szCs w:val="20"/>
              </w:rPr>
              <w:t>and</w:t>
            </w:r>
            <w:r w:rsidRPr="005A62CE">
              <w:rPr>
                <w:b/>
                <w:bCs/>
                <w:color w:val="212121"/>
                <w:spacing w:val="40"/>
                <w:sz w:val="20"/>
                <w:szCs w:val="20"/>
              </w:rPr>
              <w:t xml:space="preserve"> </w:t>
            </w:r>
            <w:r w:rsidRPr="005A62CE">
              <w:rPr>
                <w:b/>
                <w:bCs/>
                <w:color w:val="212121"/>
                <w:sz w:val="20"/>
                <w:szCs w:val="20"/>
              </w:rPr>
              <w:t>Mitigation.</w:t>
            </w:r>
          </w:p>
          <w:p w14:paraId="6158B338" w14:textId="77777777" w:rsidR="001252A0" w:rsidRPr="00F80B13" w:rsidRDefault="001252A0" w:rsidP="005A62CE">
            <w:pPr>
              <w:spacing w:line="240" w:lineRule="auto"/>
              <w:rPr>
                <w:rFonts w:ascii="Times New Roman" w:eastAsia="Times New Roman" w:hAnsi="Times New Roman" w:cs="Times New Roman"/>
                <w:i/>
                <w:iCs/>
                <w:sz w:val="20"/>
                <w:szCs w:val="20"/>
              </w:rPr>
            </w:pPr>
            <w:r w:rsidRPr="00F80B13">
              <w:rPr>
                <w:rFonts w:ascii="Times New Roman" w:eastAsia="Times New Roman" w:hAnsi="Times New Roman" w:cs="Times New Roman"/>
                <w:i/>
                <w:iCs/>
                <w:sz w:val="20"/>
                <w:szCs w:val="20"/>
              </w:rPr>
              <w:t>(Adikari et al., 2021)</w:t>
            </w:r>
          </w:p>
          <w:p w14:paraId="5EF0429B" w14:textId="18F68393" w:rsidR="001252A0" w:rsidRPr="005A62CE" w:rsidRDefault="001252A0" w:rsidP="005A62CE">
            <w:pPr>
              <w:pStyle w:val="NormalWeb"/>
              <w:spacing w:before="0" w:beforeAutospacing="0" w:after="0" w:afterAutospacing="0" w:line="360" w:lineRule="auto"/>
              <w:rPr>
                <w:b/>
                <w:bCs/>
                <w:sz w:val="20"/>
                <w:szCs w:val="20"/>
              </w:rPr>
            </w:pPr>
          </w:p>
        </w:tc>
        <w:tc>
          <w:tcPr>
            <w:tcW w:w="4110" w:type="dxa"/>
          </w:tcPr>
          <w:p w14:paraId="42382A9F" w14:textId="5894F940" w:rsidR="00A03EEE" w:rsidRPr="005A62CE" w:rsidRDefault="001252A0" w:rsidP="005A62CE">
            <w:pPr>
              <w:pStyle w:val="NormalWeb"/>
              <w:spacing w:before="0" w:beforeAutospacing="0" w:after="0" w:afterAutospacing="0" w:line="360" w:lineRule="auto"/>
              <w:jc w:val="both"/>
              <w:rPr>
                <w:sz w:val="20"/>
                <w:szCs w:val="20"/>
              </w:rPr>
            </w:pPr>
            <w:r w:rsidRPr="005A62CE">
              <w:rPr>
                <w:sz w:val="20"/>
                <w:szCs w:val="20"/>
              </w:rPr>
              <w:t>To forecast and lessen drought episodes, artificial intelligence-based models examine rainfall trends, soil moisture content, and climate data.</w:t>
            </w:r>
          </w:p>
        </w:tc>
        <w:tc>
          <w:tcPr>
            <w:tcW w:w="2857" w:type="dxa"/>
          </w:tcPr>
          <w:p w14:paraId="7FC7E854" w14:textId="298934FE" w:rsidR="00A03EEE" w:rsidRPr="005A62CE" w:rsidRDefault="001252A0" w:rsidP="005A62CE">
            <w:pPr>
              <w:pStyle w:val="NormalWeb"/>
              <w:spacing w:before="0" w:beforeAutospacing="0" w:after="0" w:afterAutospacing="0" w:line="360" w:lineRule="auto"/>
              <w:jc w:val="both"/>
              <w:rPr>
                <w:sz w:val="20"/>
                <w:szCs w:val="20"/>
              </w:rPr>
            </w:pPr>
            <w:r w:rsidRPr="005A62CE">
              <w:rPr>
                <w:sz w:val="20"/>
                <w:szCs w:val="20"/>
              </w:rPr>
              <w:t>Helps to improve drought readiness, provide early warning systems, and make proactive water management easier.</w:t>
            </w:r>
          </w:p>
        </w:tc>
      </w:tr>
      <w:tr w:rsidR="00A03EEE" w:rsidRPr="00CE4BFA" w14:paraId="06A2D4EF" w14:textId="77777777" w:rsidTr="00F17E98">
        <w:trPr>
          <w:trHeight w:val="633"/>
        </w:trPr>
        <w:tc>
          <w:tcPr>
            <w:tcW w:w="2122" w:type="dxa"/>
          </w:tcPr>
          <w:p w14:paraId="4FB84239" w14:textId="7512DF91" w:rsidR="00A03EEE" w:rsidRPr="005A62CE" w:rsidRDefault="0094342A" w:rsidP="005A62CE">
            <w:pPr>
              <w:pStyle w:val="NormalWeb"/>
              <w:spacing w:before="0" w:beforeAutospacing="0" w:after="0" w:afterAutospacing="0" w:line="360" w:lineRule="auto"/>
              <w:rPr>
                <w:b/>
                <w:bCs/>
                <w:color w:val="212121"/>
                <w:spacing w:val="-4"/>
                <w:sz w:val="20"/>
                <w:szCs w:val="20"/>
              </w:rPr>
            </w:pPr>
            <w:r w:rsidRPr="005A62CE">
              <w:rPr>
                <w:b/>
                <w:bCs/>
                <w:color w:val="212121"/>
                <w:sz w:val="20"/>
                <w:szCs w:val="20"/>
              </w:rPr>
              <w:t>Water</w:t>
            </w:r>
            <w:r w:rsidRPr="005A62CE">
              <w:rPr>
                <w:b/>
                <w:bCs/>
                <w:color w:val="212121"/>
                <w:spacing w:val="-5"/>
                <w:sz w:val="20"/>
                <w:szCs w:val="20"/>
              </w:rPr>
              <w:t xml:space="preserve"> </w:t>
            </w:r>
            <w:r w:rsidRPr="005A62CE">
              <w:rPr>
                <w:b/>
                <w:bCs/>
                <w:color w:val="212121"/>
                <w:sz w:val="20"/>
                <w:szCs w:val="20"/>
              </w:rPr>
              <w:t>Allocation</w:t>
            </w:r>
            <w:r w:rsidRPr="005A62CE">
              <w:rPr>
                <w:b/>
                <w:bCs/>
                <w:color w:val="212121"/>
                <w:spacing w:val="40"/>
                <w:sz w:val="20"/>
                <w:szCs w:val="20"/>
              </w:rPr>
              <w:t xml:space="preserve"> </w:t>
            </w:r>
            <w:r w:rsidRPr="005A62CE">
              <w:rPr>
                <w:b/>
                <w:bCs/>
                <w:color w:val="212121"/>
                <w:sz w:val="20"/>
                <w:szCs w:val="20"/>
              </w:rPr>
              <w:t>Optimization</w:t>
            </w:r>
            <w:r w:rsidR="005A62CE">
              <w:rPr>
                <w:b/>
                <w:bCs/>
                <w:color w:val="212121"/>
                <w:sz w:val="20"/>
                <w:szCs w:val="20"/>
              </w:rPr>
              <w:t>.</w:t>
            </w:r>
          </w:p>
          <w:p w14:paraId="42EC3F78" w14:textId="7FFBE10B" w:rsidR="0094342A" w:rsidRPr="00F80B13" w:rsidRDefault="0094342A" w:rsidP="005A62CE">
            <w:pPr>
              <w:spacing w:line="240" w:lineRule="auto"/>
              <w:rPr>
                <w:rFonts w:ascii="Times New Roman" w:eastAsia="Times New Roman" w:hAnsi="Times New Roman" w:cs="Times New Roman"/>
                <w:i/>
                <w:iCs/>
                <w:sz w:val="20"/>
                <w:szCs w:val="20"/>
              </w:rPr>
            </w:pPr>
            <w:r w:rsidRPr="00F80B13">
              <w:rPr>
                <w:rFonts w:ascii="Times New Roman" w:eastAsia="Times New Roman" w:hAnsi="Times New Roman" w:cs="Times New Roman"/>
                <w:i/>
                <w:iCs/>
                <w:sz w:val="20"/>
                <w:szCs w:val="20"/>
              </w:rPr>
              <w:t>(Guo et al., 2023)</w:t>
            </w:r>
          </w:p>
        </w:tc>
        <w:tc>
          <w:tcPr>
            <w:tcW w:w="4110" w:type="dxa"/>
          </w:tcPr>
          <w:p w14:paraId="7C4BB5CF" w14:textId="128D1214" w:rsidR="00A03EEE" w:rsidRPr="005A62CE" w:rsidRDefault="002D06AD" w:rsidP="005A62CE">
            <w:pPr>
              <w:pStyle w:val="NormalWeb"/>
              <w:spacing w:before="0" w:beforeAutospacing="0" w:after="0" w:afterAutospacing="0" w:line="360" w:lineRule="auto"/>
              <w:jc w:val="both"/>
              <w:rPr>
                <w:sz w:val="20"/>
                <w:szCs w:val="20"/>
              </w:rPr>
            </w:pPr>
            <w:r w:rsidRPr="005A62CE">
              <w:rPr>
                <w:sz w:val="20"/>
                <w:szCs w:val="20"/>
              </w:rPr>
              <w:t>To maximize efficiency and minimize conflicts, AI algorithms optimize water allocation methods by taking into account environmental limits, water demand, and supply.</w:t>
            </w:r>
          </w:p>
        </w:tc>
        <w:tc>
          <w:tcPr>
            <w:tcW w:w="2857" w:type="dxa"/>
          </w:tcPr>
          <w:p w14:paraId="7F8AB085" w14:textId="1731546B" w:rsidR="00A03EEE" w:rsidRPr="005A62CE" w:rsidRDefault="00862F7E" w:rsidP="005A62CE">
            <w:pPr>
              <w:pStyle w:val="NormalWeb"/>
              <w:spacing w:before="0" w:beforeAutospacing="0" w:after="0" w:afterAutospacing="0" w:line="360" w:lineRule="auto"/>
              <w:jc w:val="both"/>
              <w:rPr>
                <w:sz w:val="20"/>
                <w:szCs w:val="20"/>
              </w:rPr>
            </w:pPr>
            <w:r w:rsidRPr="005A62CE">
              <w:rPr>
                <w:sz w:val="20"/>
                <w:szCs w:val="20"/>
              </w:rPr>
              <w:t>Enhances water-use efficiency, lessens user conflicts, and encourages fair water distribution.</w:t>
            </w:r>
          </w:p>
        </w:tc>
      </w:tr>
      <w:tr w:rsidR="00A03EEE" w:rsidRPr="00CE4BFA" w14:paraId="50D41D40" w14:textId="77777777" w:rsidTr="00F17E98">
        <w:trPr>
          <w:trHeight w:val="633"/>
        </w:trPr>
        <w:tc>
          <w:tcPr>
            <w:tcW w:w="2122" w:type="dxa"/>
          </w:tcPr>
          <w:p w14:paraId="5C584780" w14:textId="59F33173" w:rsidR="00A03EEE" w:rsidRPr="005A62CE" w:rsidRDefault="006A0137" w:rsidP="005A62CE">
            <w:pPr>
              <w:pStyle w:val="NormalWeb"/>
              <w:spacing w:before="0" w:beforeAutospacing="0" w:after="0" w:afterAutospacing="0" w:line="360" w:lineRule="auto"/>
              <w:rPr>
                <w:b/>
                <w:bCs/>
                <w:color w:val="212121"/>
                <w:spacing w:val="-10"/>
                <w:sz w:val="20"/>
                <w:szCs w:val="20"/>
              </w:rPr>
            </w:pPr>
            <w:r w:rsidRPr="005A62CE">
              <w:rPr>
                <w:b/>
                <w:bCs/>
                <w:color w:val="212121"/>
                <w:spacing w:val="-2"/>
                <w:sz w:val="20"/>
                <w:szCs w:val="20"/>
              </w:rPr>
              <w:t>Reservoir</w:t>
            </w:r>
            <w:r w:rsidRPr="005A62CE">
              <w:rPr>
                <w:b/>
                <w:bCs/>
                <w:color w:val="212121"/>
                <w:spacing w:val="40"/>
                <w:sz w:val="20"/>
                <w:szCs w:val="20"/>
              </w:rPr>
              <w:t xml:space="preserve"> </w:t>
            </w:r>
            <w:r w:rsidRPr="005A62CE">
              <w:rPr>
                <w:b/>
                <w:bCs/>
                <w:color w:val="212121"/>
                <w:spacing w:val="-2"/>
                <w:sz w:val="20"/>
                <w:szCs w:val="20"/>
              </w:rPr>
              <w:t>Operation</w:t>
            </w:r>
            <w:r w:rsidRPr="005A62CE">
              <w:rPr>
                <w:b/>
                <w:bCs/>
                <w:color w:val="212121"/>
                <w:spacing w:val="40"/>
                <w:sz w:val="20"/>
                <w:szCs w:val="20"/>
              </w:rPr>
              <w:t xml:space="preserve"> </w:t>
            </w:r>
            <w:r w:rsidRPr="005A62CE">
              <w:rPr>
                <w:b/>
                <w:bCs/>
                <w:color w:val="212121"/>
                <w:sz w:val="20"/>
                <w:szCs w:val="20"/>
              </w:rPr>
              <w:t>Optimization</w:t>
            </w:r>
            <w:r w:rsidR="005A62CE">
              <w:rPr>
                <w:b/>
                <w:bCs/>
                <w:color w:val="212121"/>
                <w:sz w:val="20"/>
                <w:szCs w:val="20"/>
              </w:rPr>
              <w:t>.</w:t>
            </w:r>
          </w:p>
          <w:p w14:paraId="2FCF769E" w14:textId="34E6648F" w:rsidR="006A0137" w:rsidRPr="00F80B13" w:rsidRDefault="006A0137" w:rsidP="005A62CE">
            <w:pPr>
              <w:spacing w:line="240" w:lineRule="auto"/>
              <w:rPr>
                <w:rFonts w:ascii="Times New Roman" w:eastAsia="Times New Roman" w:hAnsi="Times New Roman" w:cs="Times New Roman"/>
                <w:i/>
                <w:iCs/>
                <w:sz w:val="20"/>
                <w:szCs w:val="20"/>
              </w:rPr>
            </w:pPr>
            <w:r w:rsidRPr="006A0137">
              <w:rPr>
                <w:rFonts w:ascii="Times New Roman" w:eastAsia="Times New Roman" w:hAnsi="Times New Roman" w:cs="Times New Roman"/>
                <w:i/>
                <w:iCs/>
                <w:sz w:val="20"/>
                <w:szCs w:val="20"/>
              </w:rPr>
              <w:t>(Lai et al., 2022)</w:t>
            </w:r>
          </w:p>
        </w:tc>
        <w:tc>
          <w:tcPr>
            <w:tcW w:w="4110" w:type="dxa"/>
          </w:tcPr>
          <w:p w14:paraId="4506622A" w14:textId="60118455" w:rsidR="00A03EEE" w:rsidRPr="005A62CE" w:rsidRDefault="006A0137" w:rsidP="005A62CE">
            <w:pPr>
              <w:pStyle w:val="NormalWeb"/>
              <w:spacing w:before="0" w:beforeAutospacing="0" w:after="0" w:afterAutospacing="0" w:line="360" w:lineRule="auto"/>
              <w:jc w:val="both"/>
              <w:rPr>
                <w:sz w:val="20"/>
                <w:szCs w:val="20"/>
              </w:rPr>
            </w:pPr>
            <w:r w:rsidRPr="005A62CE">
              <w:rPr>
                <w:sz w:val="20"/>
                <w:szCs w:val="20"/>
              </w:rPr>
              <w:t>Artificial intelligence models maximize water storage and release time by analyzing rainfall patterns, historical data, and water demand.</w:t>
            </w:r>
          </w:p>
        </w:tc>
        <w:tc>
          <w:tcPr>
            <w:tcW w:w="2857" w:type="dxa"/>
          </w:tcPr>
          <w:p w14:paraId="20F0CC23" w14:textId="58D090D8" w:rsidR="00A03EEE" w:rsidRPr="005A62CE" w:rsidRDefault="006A0137" w:rsidP="005A62CE">
            <w:pPr>
              <w:pStyle w:val="NormalWeb"/>
              <w:spacing w:before="0" w:beforeAutospacing="0" w:after="0" w:afterAutospacing="0" w:line="360" w:lineRule="auto"/>
              <w:jc w:val="both"/>
              <w:rPr>
                <w:sz w:val="20"/>
                <w:szCs w:val="20"/>
              </w:rPr>
            </w:pPr>
            <w:r w:rsidRPr="005A62CE">
              <w:rPr>
                <w:sz w:val="20"/>
                <w:szCs w:val="20"/>
              </w:rPr>
              <w:t>Maximizes the production of hydropower, enhances flood management, and guarantees effective water storage and discharge.</w:t>
            </w:r>
          </w:p>
        </w:tc>
      </w:tr>
      <w:tr w:rsidR="00A03EEE" w:rsidRPr="00CE4BFA" w14:paraId="1A1874B0" w14:textId="77777777" w:rsidTr="00F17E98">
        <w:trPr>
          <w:trHeight w:val="605"/>
        </w:trPr>
        <w:tc>
          <w:tcPr>
            <w:tcW w:w="2122" w:type="dxa"/>
          </w:tcPr>
          <w:p w14:paraId="1B7441D0" w14:textId="281A8461" w:rsidR="00A03EEE" w:rsidRPr="005A62CE" w:rsidRDefault="00221B0D" w:rsidP="005A62CE">
            <w:pPr>
              <w:pStyle w:val="NormalWeb"/>
              <w:spacing w:before="0" w:beforeAutospacing="0" w:after="0" w:afterAutospacing="0" w:line="360" w:lineRule="auto"/>
              <w:rPr>
                <w:b/>
                <w:bCs/>
                <w:color w:val="212121"/>
                <w:spacing w:val="40"/>
                <w:sz w:val="20"/>
                <w:szCs w:val="20"/>
              </w:rPr>
            </w:pPr>
            <w:r w:rsidRPr="005A62CE">
              <w:rPr>
                <w:b/>
                <w:bCs/>
                <w:color w:val="212121"/>
                <w:spacing w:val="-2"/>
                <w:sz w:val="20"/>
                <w:szCs w:val="20"/>
              </w:rPr>
              <w:t>Stakeholder</w:t>
            </w:r>
            <w:r w:rsidRPr="005A62CE">
              <w:rPr>
                <w:b/>
                <w:bCs/>
                <w:color w:val="212121"/>
                <w:spacing w:val="40"/>
                <w:sz w:val="20"/>
                <w:szCs w:val="20"/>
              </w:rPr>
              <w:t xml:space="preserve"> </w:t>
            </w:r>
            <w:r w:rsidRPr="005A62CE">
              <w:rPr>
                <w:b/>
                <w:bCs/>
                <w:color w:val="212121"/>
                <w:sz w:val="20"/>
                <w:szCs w:val="20"/>
              </w:rPr>
              <w:t>Engagement</w:t>
            </w:r>
            <w:r w:rsidRPr="005A62CE">
              <w:rPr>
                <w:b/>
                <w:bCs/>
                <w:color w:val="212121"/>
                <w:spacing w:val="-10"/>
                <w:sz w:val="20"/>
                <w:szCs w:val="20"/>
              </w:rPr>
              <w:t xml:space="preserve"> </w:t>
            </w:r>
            <w:r w:rsidRPr="005A62CE">
              <w:rPr>
                <w:b/>
                <w:bCs/>
                <w:color w:val="212121"/>
                <w:sz w:val="20"/>
                <w:szCs w:val="20"/>
              </w:rPr>
              <w:t>and</w:t>
            </w:r>
            <w:r w:rsidRPr="005A62CE">
              <w:rPr>
                <w:b/>
                <w:bCs/>
                <w:color w:val="212121"/>
                <w:spacing w:val="40"/>
                <w:sz w:val="20"/>
                <w:szCs w:val="20"/>
              </w:rPr>
              <w:t xml:space="preserve"> </w:t>
            </w:r>
            <w:r w:rsidRPr="005A62CE">
              <w:rPr>
                <w:b/>
                <w:bCs/>
                <w:color w:val="212121"/>
                <w:sz w:val="20"/>
                <w:szCs w:val="20"/>
              </w:rPr>
              <w:t>Decision</w:t>
            </w:r>
            <w:r w:rsidRPr="005A62CE">
              <w:rPr>
                <w:b/>
                <w:bCs/>
                <w:color w:val="212121"/>
                <w:spacing w:val="-10"/>
                <w:sz w:val="20"/>
                <w:szCs w:val="20"/>
              </w:rPr>
              <w:t xml:space="preserve"> </w:t>
            </w:r>
            <w:r w:rsidRPr="005A62CE">
              <w:rPr>
                <w:b/>
                <w:bCs/>
                <w:color w:val="212121"/>
                <w:sz w:val="20"/>
                <w:szCs w:val="20"/>
              </w:rPr>
              <w:t>Support</w:t>
            </w:r>
            <w:r w:rsidR="005A62CE">
              <w:rPr>
                <w:b/>
                <w:bCs/>
                <w:color w:val="212121"/>
                <w:sz w:val="20"/>
                <w:szCs w:val="20"/>
              </w:rPr>
              <w:t>.</w:t>
            </w:r>
          </w:p>
          <w:p w14:paraId="7473057A" w14:textId="0D597BB4" w:rsidR="00221B0D" w:rsidRPr="00F80B13" w:rsidRDefault="00CE4BFA" w:rsidP="005A62CE">
            <w:pPr>
              <w:spacing w:line="240" w:lineRule="auto"/>
              <w:rPr>
                <w:rFonts w:ascii="Times New Roman" w:eastAsia="Times New Roman" w:hAnsi="Times New Roman" w:cs="Times New Roman"/>
                <w:i/>
                <w:iCs/>
                <w:sz w:val="20"/>
                <w:szCs w:val="20"/>
              </w:rPr>
            </w:pPr>
            <w:r w:rsidRPr="00CE4BFA">
              <w:rPr>
                <w:rFonts w:ascii="Times New Roman" w:eastAsia="Times New Roman" w:hAnsi="Times New Roman" w:cs="Times New Roman"/>
                <w:i/>
                <w:iCs/>
                <w:sz w:val="20"/>
                <w:szCs w:val="20"/>
              </w:rPr>
              <w:t>(Maskrey et al., 2016)</w:t>
            </w:r>
          </w:p>
        </w:tc>
        <w:tc>
          <w:tcPr>
            <w:tcW w:w="4110" w:type="dxa"/>
          </w:tcPr>
          <w:p w14:paraId="7BA6025E" w14:textId="5A50A2B6" w:rsidR="00A03EEE" w:rsidRPr="005A62CE" w:rsidRDefault="00CE4BFA" w:rsidP="005A62CE">
            <w:pPr>
              <w:pStyle w:val="NormalWeb"/>
              <w:spacing w:before="0" w:beforeAutospacing="0" w:after="0" w:afterAutospacing="0" w:line="360" w:lineRule="auto"/>
              <w:jc w:val="both"/>
              <w:rPr>
                <w:sz w:val="20"/>
                <w:szCs w:val="20"/>
              </w:rPr>
            </w:pPr>
            <w:r w:rsidRPr="005A62CE">
              <w:rPr>
                <w:sz w:val="20"/>
                <w:szCs w:val="20"/>
              </w:rPr>
              <w:t>Through data analysis, insight generation, and the promotion of cooperative methods to water resource management, AI-based technologies let stakeholders engage and support decision-making.</w:t>
            </w:r>
          </w:p>
        </w:tc>
        <w:tc>
          <w:tcPr>
            <w:tcW w:w="2857" w:type="dxa"/>
          </w:tcPr>
          <w:p w14:paraId="2AB5C377" w14:textId="465B8093" w:rsidR="00A03EEE" w:rsidRPr="005A62CE" w:rsidRDefault="00CE4BFA" w:rsidP="005A62CE">
            <w:pPr>
              <w:pStyle w:val="NormalWeb"/>
              <w:spacing w:before="0" w:beforeAutospacing="0" w:after="0" w:afterAutospacing="0" w:line="360" w:lineRule="auto"/>
              <w:jc w:val="both"/>
              <w:rPr>
                <w:sz w:val="20"/>
                <w:szCs w:val="20"/>
              </w:rPr>
            </w:pPr>
            <w:r w:rsidRPr="005A62CE">
              <w:rPr>
                <w:sz w:val="20"/>
                <w:szCs w:val="20"/>
              </w:rPr>
              <w:t>Improves stakeholder collaboration and communication while promoting evidence-based decision-making.</w:t>
            </w:r>
          </w:p>
        </w:tc>
      </w:tr>
      <w:tr w:rsidR="00A03EEE" w:rsidRPr="00CE4BFA" w14:paraId="45C7D3C9" w14:textId="77777777" w:rsidTr="00F17E98">
        <w:trPr>
          <w:trHeight w:val="633"/>
        </w:trPr>
        <w:tc>
          <w:tcPr>
            <w:tcW w:w="2122" w:type="dxa"/>
          </w:tcPr>
          <w:p w14:paraId="7F48CB74" w14:textId="0FD53922" w:rsidR="00A03EEE" w:rsidRPr="005A62CE" w:rsidRDefault="00E11677" w:rsidP="005A62CE">
            <w:pPr>
              <w:pStyle w:val="NormalWeb"/>
              <w:spacing w:before="0" w:beforeAutospacing="0" w:after="0" w:afterAutospacing="0" w:line="360" w:lineRule="auto"/>
              <w:rPr>
                <w:b/>
                <w:bCs/>
                <w:color w:val="212121"/>
                <w:spacing w:val="40"/>
                <w:sz w:val="20"/>
                <w:szCs w:val="20"/>
              </w:rPr>
            </w:pPr>
            <w:r w:rsidRPr="005A62CE">
              <w:rPr>
                <w:b/>
                <w:bCs/>
                <w:color w:val="212121"/>
                <w:spacing w:val="-2"/>
                <w:sz w:val="20"/>
                <w:szCs w:val="20"/>
              </w:rPr>
              <w:t>Environmental</w:t>
            </w:r>
            <w:r w:rsidRPr="005A62CE">
              <w:rPr>
                <w:b/>
                <w:bCs/>
                <w:color w:val="212121"/>
                <w:spacing w:val="40"/>
                <w:sz w:val="20"/>
                <w:szCs w:val="20"/>
              </w:rPr>
              <w:t xml:space="preserve"> </w:t>
            </w:r>
            <w:r w:rsidRPr="005A62CE">
              <w:rPr>
                <w:b/>
                <w:bCs/>
                <w:color w:val="212121"/>
                <w:sz w:val="20"/>
                <w:szCs w:val="20"/>
              </w:rPr>
              <w:t>Impact</w:t>
            </w:r>
            <w:r w:rsidRPr="005A62CE">
              <w:rPr>
                <w:b/>
                <w:bCs/>
                <w:color w:val="212121"/>
                <w:spacing w:val="-10"/>
                <w:sz w:val="20"/>
                <w:szCs w:val="20"/>
              </w:rPr>
              <w:t xml:space="preserve"> </w:t>
            </w:r>
            <w:r w:rsidRPr="005A62CE">
              <w:rPr>
                <w:b/>
                <w:bCs/>
                <w:color w:val="212121"/>
                <w:sz w:val="20"/>
                <w:szCs w:val="20"/>
              </w:rPr>
              <w:t>Assessment</w:t>
            </w:r>
            <w:r w:rsidR="005A62CE">
              <w:rPr>
                <w:b/>
                <w:bCs/>
                <w:color w:val="212121"/>
                <w:sz w:val="20"/>
                <w:szCs w:val="20"/>
              </w:rPr>
              <w:t>.</w:t>
            </w:r>
          </w:p>
          <w:p w14:paraId="37415037" w14:textId="5B3BA650" w:rsidR="00E11677" w:rsidRPr="00F80B13" w:rsidRDefault="00E11677" w:rsidP="005A62CE">
            <w:pPr>
              <w:spacing w:line="240" w:lineRule="auto"/>
              <w:rPr>
                <w:rFonts w:ascii="Times New Roman" w:eastAsia="Times New Roman" w:hAnsi="Times New Roman" w:cs="Times New Roman"/>
                <w:i/>
                <w:iCs/>
                <w:sz w:val="20"/>
                <w:szCs w:val="20"/>
              </w:rPr>
            </w:pPr>
            <w:r w:rsidRPr="00E11677">
              <w:rPr>
                <w:rFonts w:ascii="Times New Roman" w:eastAsia="Times New Roman" w:hAnsi="Times New Roman" w:cs="Times New Roman"/>
                <w:i/>
                <w:iCs/>
                <w:sz w:val="20"/>
                <w:szCs w:val="20"/>
              </w:rPr>
              <w:t>(Xiang et al., 2020)</w:t>
            </w:r>
          </w:p>
        </w:tc>
        <w:tc>
          <w:tcPr>
            <w:tcW w:w="4110" w:type="dxa"/>
          </w:tcPr>
          <w:p w14:paraId="5FAF245F" w14:textId="6B24F4CB" w:rsidR="00A03EEE" w:rsidRPr="005A62CE" w:rsidRDefault="00E11677" w:rsidP="005A62CE">
            <w:pPr>
              <w:pStyle w:val="NormalWeb"/>
              <w:spacing w:before="0" w:beforeAutospacing="0" w:after="0" w:afterAutospacing="0" w:line="360" w:lineRule="auto"/>
              <w:jc w:val="both"/>
              <w:rPr>
                <w:sz w:val="20"/>
                <w:szCs w:val="20"/>
              </w:rPr>
            </w:pPr>
            <w:r w:rsidRPr="005A62CE">
              <w:rPr>
                <w:sz w:val="20"/>
                <w:szCs w:val="20"/>
              </w:rPr>
              <w:t>AI models evaluate the effects of water resource management operations on the environment while taking habitat protection, ecosystem health, and water quality into account.</w:t>
            </w:r>
          </w:p>
        </w:tc>
        <w:tc>
          <w:tcPr>
            <w:tcW w:w="2857" w:type="dxa"/>
          </w:tcPr>
          <w:p w14:paraId="5D133AE9" w14:textId="4F28878E" w:rsidR="00A03EEE" w:rsidRPr="005A62CE" w:rsidRDefault="00E11677" w:rsidP="005A62CE">
            <w:pPr>
              <w:pStyle w:val="NormalWeb"/>
              <w:spacing w:before="0" w:beforeAutospacing="0" w:after="0" w:afterAutospacing="0" w:line="360" w:lineRule="auto"/>
              <w:jc w:val="both"/>
              <w:rPr>
                <w:sz w:val="20"/>
                <w:szCs w:val="20"/>
              </w:rPr>
            </w:pPr>
            <w:r w:rsidRPr="005A62CE">
              <w:rPr>
                <w:sz w:val="20"/>
                <w:szCs w:val="20"/>
              </w:rPr>
              <w:t>Promotes ecologically friendly behavior, safeguards ecosystems, and maintains biodiversity.</w:t>
            </w:r>
          </w:p>
        </w:tc>
      </w:tr>
      <w:tr w:rsidR="00A03EEE" w:rsidRPr="00CE4BFA" w14:paraId="3EA804A6" w14:textId="77777777" w:rsidTr="00F17E98">
        <w:trPr>
          <w:trHeight w:val="633"/>
        </w:trPr>
        <w:tc>
          <w:tcPr>
            <w:tcW w:w="2122" w:type="dxa"/>
          </w:tcPr>
          <w:p w14:paraId="42B0A02B" w14:textId="74F39A4E" w:rsidR="00A03EEE" w:rsidRPr="005A62CE" w:rsidRDefault="00986B3D" w:rsidP="005A62CE">
            <w:pPr>
              <w:pStyle w:val="NormalWeb"/>
              <w:spacing w:before="0" w:beforeAutospacing="0" w:after="0" w:afterAutospacing="0" w:line="360" w:lineRule="auto"/>
              <w:rPr>
                <w:b/>
                <w:bCs/>
                <w:color w:val="212121"/>
                <w:spacing w:val="-10"/>
                <w:sz w:val="20"/>
                <w:szCs w:val="20"/>
              </w:rPr>
            </w:pPr>
            <w:r w:rsidRPr="005A62CE">
              <w:rPr>
                <w:b/>
                <w:bCs/>
                <w:color w:val="212121"/>
                <w:sz w:val="20"/>
                <w:szCs w:val="20"/>
              </w:rPr>
              <w:t>Real-Time</w:t>
            </w:r>
            <w:r w:rsidRPr="005A62CE">
              <w:rPr>
                <w:b/>
                <w:bCs/>
                <w:color w:val="212121"/>
                <w:spacing w:val="-10"/>
                <w:sz w:val="20"/>
                <w:szCs w:val="20"/>
              </w:rPr>
              <w:t xml:space="preserve"> </w:t>
            </w:r>
            <w:r w:rsidRPr="005A62CE">
              <w:rPr>
                <w:b/>
                <w:bCs/>
                <w:color w:val="212121"/>
                <w:sz w:val="20"/>
                <w:szCs w:val="20"/>
              </w:rPr>
              <w:t>Water</w:t>
            </w:r>
            <w:r w:rsidRPr="005A62CE">
              <w:rPr>
                <w:b/>
                <w:bCs/>
                <w:color w:val="212121"/>
                <w:spacing w:val="40"/>
                <w:sz w:val="20"/>
                <w:szCs w:val="20"/>
              </w:rPr>
              <w:t xml:space="preserve"> </w:t>
            </w:r>
            <w:r w:rsidRPr="005A62CE">
              <w:rPr>
                <w:b/>
                <w:bCs/>
                <w:color w:val="212121"/>
                <w:sz w:val="20"/>
                <w:szCs w:val="20"/>
              </w:rPr>
              <w:t>Monitoring</w:t>
            </w:r>
            <w:r w:rsidRPr="005A62CE">
              <w:rPr>
                <w:b/>
                <w:bCs/>
                <w:color w:val="212121"/>
                <w:spacing w:val="-5"/>
                <w:sz w:val="20"/>
                <w:szCs w:val="20"/>
              </w:rPr>
              <w:t xml:space="preserve"> </w:t>
            </w:r>
            <w:r w:rsidRPr="005A62CE">
              <w:rPr>
                <w:b/>
                <w:bCs/>
                <w:color w:val="212121"/>
                <w:sz w:val="20"/>
                <w:szCs w:val="20"/>
              </w:rPr>
              <w:t>and</w:t>
            </w:r>
            <w:r w:rsidRPr="005A62CE">
              <w:rPr>
                <w:b/>
                <w:bCs/>
                <w:color w:val="212121"/>
                <w:spacing w:val="40"/>
                <w:sz w:val="20"/>
                <w:szCs w:val="20"/>
              </w:rPr>
              <w:t xml:space="preserve"> </w:t>
            </w:r>
            <w:r w:rsidRPr="005A62CE">
              <w:rPr>
                <w:b/>
                <w:bCs/>
                <w:color w:val="212121"/>
                <w:sz w:val="20"/>
                <w:szCs w:val="20"/>
              </w:rPr>
              <w:t>Control</w:t>
            </w:r>
            <w:r w:rsidR="005A62CE">
              <w:rPr>
                <w:b/>
                <w:bCs/>
                <w:color w:val="212121"/>
                <w:sz w:val="20"/>
                <w:szCs w:val="20"/>
              </w:rPr>
              <w:t>.</w:t>
            </w:r>
          </w:p>
          <w:p w14:paraId="1E14A960" w14:textId="6F89C3EA" w:rsidR="00986B3D" w:rsidRPr="00F80B13" w:rsidRDefault="00986B3D" w:rsidP="005A62CE">
            <w:pPr>
              <w:pStyle w:val="NormalWeb"/>
              <w:spacing w:before="0" w:beforeAutospacing="0" w:after="0" w:afterAutospacing="0" w:line="360" w:lineRule="auto"/>
              <w:rPr>
                <w:i/>
                <w:iCs/>
                <w:sz w:val="20"/>
                <w:szCs w:val="20"/>
              </w:rPr>
            </w:pPr>
            <w:r w:rsidRPr="00F80B13">
              <w:rPr>
                <w:rStyle w:val="muitypography-root"/>
                <w:i/>
                <w:iCs/>
                <w:sz w:val="20"/>
                <w:szCs w:val="20"/>
              </w:rPr>
              <w:t>(</w:t>
            </w:r>
            <w:proofErr w:type="spellStart"/>
            <w:r w:rsidRPr="00F80B13">
              <w:rPr>
                <w:rStyle w:val="muitypography-root"/>
                <w:i/>
                <w:iCs/>
                <w:sz w:val="20"/>
                <w:szCs w:val="20"/>
              </w:rPr>
              <w:t>Chowdury</w:t>
            </w:r>
            <w:proofErr w:type="spellEnd"/>
            <w:r w:rsidRPr="00F80B13">
              <w:rPr>
                <w:rStyle w:val="muitypography-root"/>
                <w:i/>
                <w:iCs/>
                <w:sz w:val="20"/>
                <w:szCs w:val="20"/>
              </w:rPr>
              <w:t xml:space="preserve"> et al., 2019)</w:t>
            </w:r>
          </w:p>
        </w:tc>
        <w:tc>
          <w:tcPr>
            <w:tcW w:w="4110" w:type="dxa"/>
          </w:tcPr>
          <w:p w14:paraId="19B29C2C" w14:textId="38332F4E" w:rsidR="00A03EEE" w:rsidRPr="005A62CE" w:rsidRDefault="00986B3D" w:rsidP="005A62CE">
            <w:pPr>
              <w:pStyle w:val="NormalWeb"/>
              <w:spacing w:before="0" w:beforeAutospacing="0" w:after="0" w:afterAutospacing="0" w:line="360" w:lineRule="auto"/>
              <w:jc w:val="both"/>
              <w:rPr>
                <w:sz w:val="20"/>
                <w:szCs w:val="20"/>
              </w:rPr>
            </w:pPr>
            <w:r w:rsidRPr="005A62CE">
              <w:rPr>
                <w:sz w:val="20"/>
                <w:szCs w:val="20"/>
              </w:rPr>
              <w:t>Real-time water parameter monitoring and autonomous water system control are made possible by AI-powered sensors and data analytics, which optimize water usage and allocation in response to shifting conditions.</w:t>
            </w:r>
          </w:p>
        </w:tc>
        <w:tc>
          <w:tcPr>
            <w:tcW w:w="2857" w:type="dxa"/>
          </w:tcPr>
          <w:p w14:paraId="741E04B8" w14:textId="520A5356" w:rsidR="00A03EEE" w:rsidRPr="005A62CE" w:rsidRDefault="00F17E98" w:rsidP="005A62CE">
            <w:pPr>
              <w:pStyle w:val="NormalWeb"/>
              <w:spacing w:before="0" w:beforeAutospacing="0" w:after="0" w:afterAutospacing="0" w:line="360" w:lineRule="auto"/>
              <w:jc w:val="both"/>
              <w:rPr>
                <w:sz w:val="20"/>
                <w:szCs w:val="20"/>
              </w:rPr>
            </w:pPr>
            <w:r w:rsidRPr="005A62CE">
              <w:rPr>
                <w:sz w:val="20"/>
                <w:szCs w:val="20"/>
              </w:rPr>
              <w:t>It promotes adaptive water management, lowers water losses, and increases operational efficiency.</w:t>
            </w:r>
          </w:p>
        </w:tc>
      </w:tr>
      <w:tr w:rsidR="00A03EEE" w:rsidRPr="00CE4BFA" w14:paraId="190947E4" w14:textId="77777777" w:rsidTr="00F17E98">
        <w:trPr>
          <w:trHeight w:val="605"/>
        </w:trPr>
        <w:tc>
          <w:tcPr>
            <w:tcW w:w="2122" w:type="dxa"/>
          </w:tcPr>
          <w:p w14:paraId="7770DD84" w14:textId="4073A264" w:rsidR="00A03EEE" w:rsidRPr="005A62CE" w:rsidRDefault="00EB2E68" w:rsidP="005A62CE">
            <w:pPr>
              <w:pStyle w:val="NormalWeb"/>
              <w:spacing w:before="0" w:beforeAutospacing="0" w:after="0" w:afterAutospacing="0" w:line="360" w:lineRule="auto"/>
              <w:rPr>
                <w:b/>
                <w:bCs/>
                <w:color w:val="212121"/>
                <w:sz w:val="20"/>
                <w:szCs w:val="20"/>
              </w:rPr>
            </w:pPr>
            <w:r w:rsidRPr="005A62CE">
              <w:rPr>
                <w:b/>
                <w:bCs/>
                <w:color w:val="212121"/>
                <w:sz w:val="20"/>
                <w:szCs w:val="20"/>
              </w:rPr>
              <w:t>Integrated</w:t>
            </w:r>
            <w:r w:rsidRPr="005A62CE">
              <w:rPr>
                <w:b/>
                <w:bCs/>
                <w:color w:val="212121"/>
                <w:spacing w:val="-5"/>
                <w:sz w:val="20"/>
                <w:szCs w:val="20"/>
              </w:rPr>
              <w:t xml:space="preserve"> </w:t>
            </w:r>
            <w:r w:rsidRPr="005A62CE">
              <w:rPr>
                <w:b/>
                <w:bCs/>
                <w:color w:val="212121"/>
                <w:sz w:val="20"/>
                <w:szCs w:val="20"/>
              </w:rPr>
              <w:t>Water</w:t>
            </w:r>
            <w:r w:rsidRPr="005A62CE">
              <w:rPr>
                <w:b/>
                <w:bCs/>
                <w:color w:val="212121"/>
                <w:spacing w:val="40"/>
                <w:sz w:val="20"/>
                <w:szCs w:val="20"/>
              </w:rPr>
              <w:t xml:space="preserve"> </w:t>
            </w:r>
            <w:r w:rsidRPr="005A62CE">
              <w:rPr>
                <w:b/>
                <w:bCs/>
                <w:color w:val="212121"/>
                <w:spacing w:val="-2"/>
                <w:sz w:val="20"/>
                <w:szCs w:val="20"/>
              </w:rPr>
              <w:t>Resource</w:t>
            </w:r>
            <w:r w:rsidRPr="005A62CE">
              <w:rPr>
                <w:b/>
                <w:bCs/>
                <w:color w:val="212121"/>
                <w:spacing w:val="40"/>
                <w:sz w:val="20"/>
                <w:szCs w:val="20"/>
              </w:rPr>
              <w:t xml:space="preserve"> </w:t>
            </w:r>
            <w:r w:rsidRPr="005A62CE">
              <w:rPr>
                <w:b/>
                <w:bCs/>
                <w:color w:val="212121"/>
                <w:sz w:val="20"/>
                <w:szCs w:val="20"/>
              </w:rPr>
              <w:t>Management</w:t>
            </w:r>
            <w:r w:rsidR="005A62CE">
              <w:rPr>
                <w:b/>
                <w:bCs/>
                <w:color w:val="212121"/>
                <w:sz w:val="20"/>
                <w:szCs w:val="20"/>
              </w:rPr>
              <w:t>.</w:t>
            </w:r>
          </w:p>
          <w:p w14:paraId="4EC72D3E" w14:textId="0B26D743" w:rsidR="00EB2E68" w:rsidRPr="00F80B13" w:rsidRDefault="00EB2E68" w:rsidP="005A62CE">
            <w:pPr>
              <w:spacing w:line="240" w:lineRule="auto"/>
              <w:rPr>
                <w:rFonts w:ascii="Times New Roman" w:eastAsia="Times New Roman" w:hAnsi="Times New Roman" w:cs="Times New Roman"/>
                <w:i/>
                <w:iCs/>
                <w:sz w:val="20"/>
                <w:szCs w:val="20"/>
              </w:rPr>
            </w:pPr>
            <w:r w:rsidRPr="00EB2E68">
              <w:rPr>
                <w:rFonts w:ascii="Times New Roman" w:eastAsia="Times New Roman" w:hAnsi="Times New Roman" w:cs="Times New Roman"/>
                <w:i/>
                <w:iCs/>
                <w:sz w:val="20"/>
                <w:szCs w:val="20"/>
              </w:rPr>
              <w:t>(Krishnan et al., 2022)</w:t>
            </w:r>
          </w:p>
        </w:tc>
        <w:tc>
          <w:tcPr>
            <w:tcW w:w="4110" w:type="dxa"/>
          </w:tcPr>
          <w:p w14:paraId="4A1F94AA" w14:textId="663AE789" w:rsidR="00A03EEE" w:rsidRPr="005A62CE" w:rsidRDefault="00EB2E68" w:rsidP="005A62CE">
            <w:pPr>
              <w:pStyle w:val="NormalWeb"/>
              <w:spacing w:before="0" w:beforeAutospacing="0" w:after="0" w:afterAutospacing="0" w:line="360" w:lineRule="auto"/>
              <w:jc w:val="both"/>
              <w:rPr>
                <w:sz w:val="20"/>
                <w:szCs w:val="20"/>
              </w:rPr>
            </w:pPr>
            <w:r w:rsidRPr="005A62CE">
              <w:rPr>
                <w:sz w:val="20"/>
                <w:szCs w:val="20"/>
              </w:rPr>
              <w:t>Systems powered by artificial intelligence combine information from several sources, such as weather predictions, river flows, and water consumption, to offer comprehensive approaches to managing water resources.</w:t>
            </w:r>
          </w:p>
        </w:tc>
        <w:tc>
          <w:tcPr>
            <w:tcW w:w="2857" w:type="dxa"/>
          </w:tcPr>
          <w:p w14:paraId="3897223D" w14:textId="3193FB93" w:rsidR="00A03EEE" w:rsidRPr="005A62CE" w:rsidRDefault="00EB2E68" w:rsidP="005A62CE">
            <w:pPr>
              <w:pStyle w:val="NormalWeb"/>
              <w:spacing w:before="0" w:beforeAutospacing="0" w:after="0" w:afterAutospacing="0" w:line="360" w:lineRule="auto"/>
              <w:jc w:val="both"/>
              <w:rPr>
                <w:sz w:val="20"/>
                <w:szCs w:val="20"/>
              </w:rPr>
            </w:pPr>
            <w:r w:rsidRPr="005A62CE">
              <w:rPr>
                <w:sz w:val="20"/>
                <w:szCs w:val="20"/>
              </w:rPr>
              <w:t>It facilitates sustainable water management, optimizes water distribution, and improves decision-making processes.</w:t>
            </w:r>
          </w:p>
        </w:tc>
      </w:tr>
    </w:tbl>
    <w:p w14:paraId="25FD5D6A" w14:textId="277E09F2" w:rsidR="00462243" w:rsidRDefault="005A62CE" w:rsidP="00671C08">
      <w:pPr>
        <w:pStyle w:val="NormalWeb"/>
        <w:spacing w:before="0" w:beforeAutospacing="0" w:after="0" w:afterAutospacing="0" w:line="360" w:lineRule="auto"/>
        <w:jc w:val="center"/>
        <w:rPr>
          <w:sz w:val="20"/>
          <w:szCs w:val="20"/>
        </w:rPr>
      </w:pPr>
      <w:r>
        <w:rPr>
          <w:sz w:val="20"/>
          <w:szCs w:val="20"/>
        </w:rPr>
        <w:t xml:space="preserve">Table </w:t>
      </w:r>
      <w:r w:rsidR="0042116B">
        <w:rPr>
          <w:sz w:val="20"/>
          <w:szCs w:val="20"/>
        </w:rPr>
        <w:t>2</w:t>
      </w:r>
      <w:r>
        <w:rPr>
          <w:sz w:val="20"/>
          <w:szCs w:val="20"/>
        </w:rPr>
        <w:t xml:space="preserve">: </w:t>
      </w:r>
      <w:r w:rsidR="00671C08" w:rsidRPr="00671C08">
        <w:rPr>
          <w:sz w:val="20"/>
          <w:szCs w:val="20"/>
        </w:rPr>
        <w:t>Water optimization models based on artificial intelligence</w:t>
      </w:r>
      <w:r w:rsidR="00671C08">
        <w:rPr>
          <w:sz w:val="20"/>
          <w:szCs w:val="20"/>
        </w:rPr>
        <w:t>.</w:t>
      </w:r>
    </w:p>
    <w:p w14:paraId="77CDF104" w14:textId="32A40C35" w:rsidR="004404F2" w:rsidRDefault="004404F2" w:rsidP="004404F2">
      <w:pPr>
        <w:pStyle w:val="NormalWeb"/>
        <w:spacing w:before="0" w:beforeAutospacing="0" w:after="0" w:afterAutospacing="0" w:line="360" w:lineRule="auto"/>
        <w:rPr>
          <w:sz w:val="20"/>
          <w:szCs w:val="20"/>
        </w:rPr>
      </w:pPr>
    </w:p>
    <w:p w14:paraId="5A751A81" w14:textId="5986AB1E" w:rsidR="004404F2" w:rsidRDefault="004404F2" w:rsidP="004404F2">
      <w:pPr>
        <w:pStyle w:val="NormalWeb"/>
        <w:spacing w:before="0" w:beforeAutospacing="0" w:after="0" w:afterAutospacing="0" w:line="360" w:lineRule="auto"/>
        <w:rPr>
          <w:sz w:val="20"/>
          <w:szCs w:val="20"/>
        </w:rPr>
      </w:pPr>
    </w:p>
    <w:p w14:paraId="1E5F7917" w14:textId="5B387739" w:rsidR="004404F2" w:rsidRDefault="004404F2" w:rsidP="004404F2">
      <w:pPr>
        <w:pStyle w:val="NormalWeb"/>
        <w:spacing w:before="0" w:beforeAutospacing="0" w:after="0" w:afterAutospacing="0" w:line="360" w:lineRule="auto"/>
        <w:rPr>
          <w:sz w:val="20"/>
          <w:szCs w:val="20"/>
        </w:rPr>
      </w:pPr>
      <w:r>
        <w:rPr>
          <w:noProof/>
        </w:rPr>
        <w:lastRenderedPageBreak/>
        <w:drawing>
          <wp:inline distT="0" distB="0" distL="0" distR="0" wp14:anchorId="299F8ED0" wp14:editId="2557D175">
            <wp:extent cx="5939790" cy="52387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9790" cy="5238750"/>
                    </a:xfrm>
                    <a:prstGeom prst="rect">
                      <a:avLst/>
                    </a:prstGeom>
                    <a:noFill/>
                    <a:ln>
                      <a:noFill/>
                    </a:ln>
                  </pic:spPr>
                </pic:pic>
              </a:graphicData>
            </a:graphic>
          </wp:inline>
        </w:drawing>
      </w:r>
    </w:p>
    <w:p w14:paraId="2042BBDF" w14:textId="36610D43" w:rsidR="004404F2" w:rsidRPr="00A95F50" w:rsidRDefault="004404F2" w:rsidP="004404F2">
      <w:pPr>
        <w:pStyle w:val="NormalWeb"/>
        <w:spacing w:before="0" w:beforeAutospacing="0" w:after="0" w:afterAutospacing="0" w:line="360" w:lineRule="auto"/>
        <w:jc w:val="center"/>
        <w:rPr>
          <w:sz w:val="20"/>
          <w:szCs w:val="20"/>
        </w:rPr>
      </w:pPr>
      <w:r w:rsidRPr="00A95F50">
        <w:rPr>
          <w:sz w:val="20"/>
          <w:szCs w:val="20"/>
        </w:rPr>
        <w:t>Figure 1: AI-Integrated Framework for Intelligent Drinking Water Management Systems (Created by the author of this paper).</w:t>
      </w:r>
    </w:p>
    <w:p w14:paraId="2E90CC37" w14:textId="44469CA8" w:rsidR="004404F2" w:rsidRPr="00A95F50" w:rsidRDefault="00A95F50" w:rsidP="00A95F50">
      <w:pPr>
        <w:pStyle w:val="NormalWeb"/>
        <w:spacing w:before="0" w:beforeAutospacing="0" w:after="0" w:afterAutospacing="0" w:line="360" w:lineRule="auto"/>
        <w:jc w:val="both"/>
        <w:rPr>
          <w:sz w:val="20"/>
          <w:szCs w:val="20"/>
        </w:rPr>
      </w:pPr>
      <w:r w:rsidRPr="00A95F50">
        <w:rPr>
          <w:sz w:val="20"/>
          <w:szCs w:val="20"/>
        </w:rPr>
        <w:t xml:space="preserve">Figure 1 illustrates a multilayered AI framework that integrates federated learning, edge computing, blockchain certification, </w:t>
      </w:r>
      <w:proofErr w:type="spellStart"/>
      <w:r w:rsidRPr="00A95F50">
        <w:rPr>
          <w:sz w:val="20"/>
          <w:szCs w:val="20"/>
        </w:rPr>
        <w:t>AutoML</w:t>
      </w:r>
      <w:proofErr w:type="spellEnd"/>
      <w:r w:rsidRPr="00A95F50">
        <w:rPr>
          <w:sz w:val="20"/>
          <w:szCs w:val="20"/>
        </w:rPr>
        <w:t>, reinforcement learning, and digital twins for safe, adaptive, and SDG-aligned drinking water governance. It includes data acquisition, predictive modeling, system optimization, and decision-making across decentralized and resource-constrained settings.</w:t>
      </w:r>
    </w:p>
    <w:p w14:paraId="5CB42B88" w14:textId="77777777" w:rsidR="00671C08" w:rsidRPr="00CE4BFA" w:rsidRDefault="00671C08" w:rsidP="00222B1B">
      <w:pPr>
        <w:pStyle w:val="NormalWeb"/>
        <w:spacing w:before="0" w:beforeAutospacing="0" w:after="0" w:afterAutospacing="0" w:line="360" w:lineRule="auto"/>
        <w:jc w:val="both"/>
        <w:rPr>
          <w:sz w:val="20"/>
          <w:szCs w:val="20"/>
        </w:rPr>
      </w:pPr>
    </w:p>
    <w:p w14:paraId="034870C6" w14:textId="2590ADA0" w:rsidR="00222B1B" w:rsidRPr="005C2CC5" w:rsidRDefault="005C2CC5" w:rsidP="005C2CC5">
      <w:pPr>
        <w:pStyle w:val="NormalWeb"/>
        <w:spacing w:before="0" w:beforeAutospacing="0" w:after="0" w:afterAutospacing="0" w:line="360" w:lineRule="auto"/>
        <w:jc w:val="both"/>
        <w:rPr>
          <w:b/>
          <w:bCs/>
          <w:sz w:val="20"/>
          <w:szCs w:val="20"/>
        </w:rPr>
      </w:pPr>
      <w:r w:rsidRPr="005C2CC5">
        <w:rPr>
          <w:b/>
          <w:bCs/>
          <w:sz w:val="20"/>
          <w:szCs w:val="20"/>
        </w:rPr>
        <w:t>SIMULATION CASE STUDY: AI-BASED PREDICTION OF WATER POTABILITY USING OPEN-SOURCE DATA</w:t>
      </w:r>
    </w:p>
    <w:p w14:paraId="72DDD5FB" w14:textId="63082DA3" w:rsidR="005C2CC5" w:rsidRDefault="005C2CC5" w:rsidP="003241EF">
      <w:pPr>
        <w:spacing w:after="0" w:line="360" w:lineRule="auto"/>
        <w:jc w:val="both"/>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To validate the efficacy of machine learning models in predicting drinking water safety, a comparative simulation was conducted using a synthetic dataset structurally similar to the UCI Water Quality dataset. The dataset consisted of 3,276 samples with common physicochemical attributes such as pH, hardness, solids, chloramines, sulfate, conductivity, organic carbon, trihalomethanes, and turbidity. The binary target variable classified water samples as potable (1) or non-potable (0). The experiment compared the performance of two widely-used supervised learning models: Random Forest (RF) and Support Vector Machine (SVM). Models were trained on 80% of the data and tested on the remaining 20%. Standard</w:t>
      </w:r>
      <w:r>
        <w:rPr>
          <w:rFonts w:ascii="Times New Roman" w:eastAsia="Times New Roman" w:hAnsi="Times New Roman" w:cs="Times New Roman"/>
          <w:sz w:val="20"/>
          <w:szCs w:val="20"/>
        </w:rPr>
        <w:t xml:space="preserve"> </w:t>
      </w:r>
      <w:r w:rsidRPr="005C2CC5">
        <w:rPr>
          <w:rFonts w:ascii="Times New Roman" w:eastAsia="Times New Roman" w:hAnsi="Times New Roman" w:cs="Times New Roman"/>
          <w:sz w:val="20"/>
          <w:szCs w:val="20"/>
        </w:rPr>
        <w:t>Scaler normalization was applied to ensure algorithmic stability.</w:t>
      </w:r>
      <w:r>
        <w:rPr>
          <w:rFonts w:ascii="Times New Roman" w:eastAsia="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1557"/>
        <w:gridCol w:w="1557"/>
        <w:gridCol w:w="1557"/>
        <w:gridCol w:w="1557"/>
        <w:gridCol w:w="1558"/>
        <w:gridCol w:w="1558"/>
      </w:tblGrid>
      <w:tr w:rsidR="003241EF" w14:paraId="6F55D5BA" w14:textId="77777777" w:rsidTr="00441D25">
        <w:tc>
          <w:tcPr>
            <w:tcW w:w="1557" w:type="dxa"/>
            <w:vAlign w:val="center"/>
          </w:tcPr>
          <w:p w14:paraId="10E490BA" w14:textId="422F8646"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Model</w:t>
            </w:r>
          </w:p>
        </w:tc>
        <w:tc>
          <w:tcPr>
            <w:tcW w:w="1557" w:type="dxa"/>
            <w:vAlign w:val="center"/>
          </w:tcPr>
          <w:p w14:paraId="2B90D8DB" w14:textId="343F11EF"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Accuracy</w:t>
            </w:r>
          </w:p>
        </w:tc>
        <w:tc>
          <w:tcPr>
            <w:tcW w:w="1557" w:type="dxa"/>
            <w:vAlign w:val="center"/>
          </w:tcPr>
          <w:p w14:paraId="6EDC269E" w14:textId="729FC3E1"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Precision</w:t>
            </w:r>
          </w:p>
        </w:tc>
        <w:tc>
          <w:tcPr>
            <w:tcW w:w="1557" w:type="dxa"/>
            <w:vAlign w:val="center"/>
          </w:tcPr>
          <w:p w14:paraId="0EC26C2B" w14:textId="762A8892"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Recall</w:t>
            </w:r>
          </w:p>
        </w:tc>
        <w:tc>
          <w:tcPr>
            <w:tcW w:w="1558" w:type="dxa"/>
            <w:vAlign w:val="center"/>
          </w:tcPr>
          <w:p w14:paraId="53BC6F55" w14:textId="58C6305D"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F1-Score</w:t>
            </w:r>
          </w:p>
        </w:tc>
        <w:tc>
          <w:tcPr>
            <w:tcW w:w="1558" w:type="dxa"/>
            <w:vAlign w:val="center"/>
          </w:tcPr>
          <w:p w14:paraId="7F07F52E" w14:textId="463A4C35"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RMSE</w:t>
            </w:r>
          </w:p>
        </w:tc>
      </w:tr>
      <w:tr w:rsidR="003241EF" w14:paraId="5B305B45" w14:textId="77777777" w:rsidTr="00441D25">
        <w:tc>
          <w:tcPr>
            <w:tcW w:w="1557" w:type="dxa"/>
            <w:vAlign w:val="center"/>
          </w:tcPr>
          <w:p w14:paraId="4AF52FB0" w14:textId="458A60B9"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lastRenderedPageBreak/>
              <w:t>Random Forest</w:t>
            </w:r>
          </w:p>
        </w:tc>
        <w:tc>
          <w:tcPr>
            <w:tcW w:w="1557" w:type="dxa"/>
            <w:vAlign w:val="center"/>
          </w:tcPr>
          <w:p w14:paraId="3B335B2A" w14:textId="68AD8062"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47.26%</w:t>
            </w:r>
          </w:p>
        </w:tc>
        <w:tc>
          <w:tcPr>
            <w:tcW w:w="1557" w:type="dxa"/>
            <w:vAlign w:val="center"/>
          </w:tcPr>
          <w:p w14:paraId="3C3D2723" w14:textId="63230E02"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48.34%</w:t>
            </w:r>
          </w:p>
        </w:tc>
        <w:tc>
          <w:tcPr>
            <w:tcW w:w="1557" w:type="dxa"/>
            <w:vAlign w:val="center"/>
          </w:tcPr>
          <w:p w14:paraId="11132B21" w14:textId="52DD5DD5"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47.76%</w:t>
            </w:r>
          </w:p>
        </w:tc>
        <w:tc>
          <w:tcPr>
            <w:tcW w:w="1558" w:type="dxa"/>
            <w:vAlign w:val="center"/>
          </w:tcPr>
          <w:p w14:paraId="276A5A6B" w14:textId="11659EEE"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48.05%</w:t>
            </w:r>
          </w:p>
        </w:tc>
        <w:tc>
          <w:tcPr>
            <w:tcW w:w="1558" w:type="dxa"/>
            <w:vAlign w:val="center"/>
          </w:tcPr>
          <w:p w14:paraId="361B9503" w14:textId="028ECF2E"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0.726</w:t>
            </w:r>
          </w:p>
        </w:tc>
      </w:tr>
      <w:tr w:rsidR="003241EF" w14:paraId="5D08EA5F" w14:textId="77777777" w:rsidTr="00441D25">
        <w:tc>
          <w:tcPr>
            <w:tcW w:w="1557" w:type="dxa"/>
            <w:vAlign w:val="center"/>
          </w:tcPr>
          <w:p w14:paraId="692A5555" w14:textId="3BAECC76"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b/>
                <w:bCs/>
                <w:sz w:val="20"/>
                <w:szCs w:val="20"/>
              </w:rPr>
              <w:t>SVM (Linear)</w:t>
            </w:r>
          </w:p>
        </w:tc>
        <w:tc>
          <w:tcPr>
            <w:tcW w:w="1557" w:type="dxa"/>
            <w:vAlign w:val="center"/>
          </w:tcPr>
          <w:p w14:paraId="181893F8" w14:textId="3BE69FEA"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51.37%</w:t>
            </w:r>
          </w:p>
        </w:tc>
        <w:tc>
          <w:tcPr>
            <w:tcW w:w="1557" w:type="dxa"/>
            <w:vAlign w:val="center"/>
          </w:tcPr>
          <w:p w14:paraId="01F14EC4" w14:textId="1991A4B5"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52.12%</w:t>
            </w:r>
          </w:p>
        </w:tc>
        <w:tc>
          <w:tcPr>
            <w:tcW w:w="1557" w:type="dxa"/>
            <w:vAlign w:val="center"/>
          </w:tcPr>
          <w:p w14:paraId="21675520" w14:textId="03687F49"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58.81%</w:t>
            </w:r>
          </w:p>
        </w:tc>
        <w:tc>
          <w:tcPr>
            <w:tcW w:w="1558" w:type="dxa"/>
            <w:vAlign w:val="center"/>
          </w:tcPr>
          <w:p w14:paraId="14396EA4" w14:textId="5AE7CA97"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55.26%</w:t>
            </w:r>
          </w:p>
        </w:tc>
        <w:tc>
          <w:tcPr>
            <w:tcW w:w="1558" w:type="dxa"/>
            <w:vAlign w:val="center"/>
          </w:tcPr>
          <w:p w14:paraId="7A565507" w14:textId="0953F01B" w:rsidR="003241EF" w:rsidRPr="003241EF" w:rsidRDefault="003241EF" w:rsidP="003241EF">
            <w:pPr>
              <w:spacing w:line="360" w:lineRule="auto"/>
              <w:jc w:val="center"/>
              <w:rPr>
                <w:rFonts w:ascii="Times New Roman" w:eastAsia="Times New Roman" w:hAnsi="Times New Roman" w:cs="Times New Roman"/>
                <w:sz w:val="20"/>
                <w:szCs w:val="20"/>
              </w:rPr>
            </w:pPr>
            <w:r w:rsidRPr="005C2CC5">
              <w:rPr>
                <w:rFonts w:ascii="Times New Roman" w:eastAsia="Times New Roman" w:hAnsi="Times New Roman" w:cs="Times New Roman"/>
                <w:sz w:val="20"/>
                <w:szCs w:val="20"/>
              </w:rPr>
              <w:t>0.697</w:t>
            </w:r>
          </w:p>
        </w:tc>
      </w:tr>
    </w:tbl>
    <w:p w14:paraId="4BCBA932" w14:textId="295043F6" w:rsidR="005C2CC5" w:rsidRPr="00021018" w:rsidRDefault="00021018" w:rsidP="00021018">
      <w:pPr>
        <w:spacing w:after="0" w:line="360" w:lineRule="auto"/>
        <w:jc w:val="center"/>
        <w:rPr>
          <w:rFonts w:ascii="Times New Roman" w:hAnsi="Times New Roman" w:cs="Times New Roman"/>
          <w:sz w:val="20"/>
          <w:szCs w:val="20"/>
        </w:rPr>
      </w:pPr>
      <w:r w:rsidRPr="00021018">
        <w:rPr>
          <w:rFonts w:ascii="Times New Roman" w:eastAsia="Times New Roman" w:hAnsi="Times New Roman" w:cs="Times New Roman"/>
          <w:sz w:val="20"/>
          <w:szCs w:val="20"/>
        </w:rPr>
        <w:t xml:space="preserve">Table 3: </w:t>
      </w:r>
      <w:r w:rsidRPr="00021018">
        <w:rPr>
          <w:rFonts w:ascii="Times New Roman" w:hAnsi="Times New Roman" w:cs="Times New Roman"/>
          <w:sz w:val="20"/>
          <w:szCs w:val="20"/>
        </w:rPr>
        <w:t>Performance Metrics.</w:t>
      </w:r>
    </w:p>
    <w:p w14:paraId="2CD44138" w14:textId="139FF200" w:rsidR="00021018" w:rsidRPr="00687235" w:rsidRDefault="00536B56" w:rsidP="00687235">
      <w:pPr>
        <w:pStyle w:val="ListParagraph"/>
        <w:numPr>
          <w:ilvl w:val="0"/>
          <w:numId w:val="7"/>
        </w:numPr>
        <w:spacing w:after="0" w:line="360" w:lineRule="auto"/>
        <w:jc w:val="both"/>
        <w:rPr>
          <w:rFonts w:ascii="Times New Roman" w:hAnsi="Times New Roman" w:cs="Times New Roman"/>
          <w:b/>
          <w:bCs/>
          <w:sz w:val="20"/>
          <w:szCs w:val="20"/>
        </w:rPr>
      </w:pPr>
      <w:r w:rsidRPr="00687235">
        <w:rPr>
          <w:rFonts w:ascii="Times New Roman" w:hAnsi="Times New Roman" w:cs="Times New Roman"/>
          <w:b/>
          <w:bCs/>
          <w:sz w:val="20"/>
          <w:szCs w:val="20"/>
        </w:rPr>
        <w:t xml:space="preserve">Interpretation of Results: </w:t>
      </w:r>
    </w:p>
    <w:p w14:paraId="7A13A1BE" w14:textId="0739C3BC" w:rsidR="00A465E7" w:rsidRPr="00A465E7" w:rsidRDefault="00A465E7" w:rsidP="00A465E7">
      <w:pPr>
        <w:spacing w:after="0" w:line="360" w:lineRule="auto"/>
        <w:jc w:val="both"/>
        <w:rPr>
          <w:rFonts w:ascii="Times New Roman" w:eastAsia="Times New Roman" w:hAnsi="Times New Roman" w:cs="Times New Roman"/>
          <w:sz w:val="20"/>
          <w:szCs w:val="20"/>
        </w:rPr>
      </w:pPr>
      <w:r w:rsidRPr="00A465E7">
        <w:rPr>
          <w:rFonts w:ascii="Times New Roman" w:eastAsia="Times New Roman" w:hAnsi="Times New Roman" w:cs="Times New Roman"/>
          <w:sz w:val="20"/>
          <w:szCs w:val="20"/>
        </w:rPr>
        <w:t>SVM outperformed Random Forest across all key metrics, particularly in recall and F1-score, indicating better generalization and sensitivity in detecting potable samples.</w:t>
      </w:r>
      <w:r>
        <w:rPr>
          <w:rFonts w:ascii="Times New Roman" w:eastAsia="Times New Roman" w:hAnsi="Times New Roman" w:cs="Times New Roman"/>
          <w:sz w:val="20"/>
          <w:szCs w:val="20"/>
        </w:rPr>
        <w:t xml:space="preserve"> </w:t>
      </w:r>
      <w:r w:rsidRPr="00A465E7">
        <w:rPr>
          <w:rFonts w:ascii="Times New Roman" w:eastAsia="Times New Roman" w:hAnsi="Times New Roman" w:cs="Times New Roman"/>
          <w:sz w:val="20"/>
          <w:szCs w:val="20"/>
        </w:rPr>
        <w:t>However, overall accuracies were below 60%, reflecting the challenge of classifying water potability using noisy or synthetic data. In real-world conditions, model accuracy can be significantly improved with higher-quality datasets and feature engineering.</w:t>
      </w:r>
      <w:r>
        <w:rPr>
          <w:rFonts w:ascii="Times New Roman" w:eastAsia="Times New Roman" w:hAnsi="Times New Roman" w:cs="Times New Roman"/>
          <w:sz w:val="20"/>
          <w:szCs w:val="20"/>
        </w:rPr>
        <w:t xml:space="preserve"> </w:t>
      </w:r>
      <w:r w:rsidRPr="00A465E7">
        <w:rPr>
          <w:rFonts w:ascii="Times New Roman" w:eastAsia="Times New Roman" w:hAnsi="Times New Roman" w:cs="Times New Roman"/>
          <w:sz w:val="20"/>
          <w:szCs w:val="20"/>
        </w:rPr>
        <w:t>Root Mean Squared Error (RMSE) values indicate the models’ average prediction deviation, with SVM again showing a slightly better error profile.</w:t>
      </w:r>
    </w:p>
    <w:p w14:paraId="55124630" w14:textId="181EB9DB" w:rsidR="00A465E7" w:rsidRPr="00687235" w:rsidRDefault="00A465E7" w:rsidP="00687235">
      <w:pPr>
        <w:pStyle w:val="ListParagraph"/>
        <w:numPr>
          <w:ilvl w:val="0"/>
          <w:numId w:val="7"/>
        </w:numPr>
        <w:spacing w:after="0" w:line="360" w:lineRule="auto"/>
        <w:jc w:val="both"/>
        <w:rPr>
          <w:rFonts w:ascii="Times New Roman" w:eastAsia="Times New Roman" w:hAnsi="Times New Roman" w:cs="Times New Roman"/>
          <w:b/>
          <w:bCs/>
          <w:sz w:val="20"/>
          <w:szCs w:val="20"/>
        </w:rPr>
      </w:pPr>
      <w:r w:rsidRPr="00687235">
        <w:rPr>
          <w:rFonts w:ascii="Times New Roman" w:hAnsi="Times New Roman" w:cs="Times New Roman"/>
          <w:b/>
          <w:bCs/>
          <w:sz w:val="20"/>
          <w:szCs w:val="20"/>
        </w:rPr>
        <w:t>Impact and Implications:</w:t>
      </w:r>
    </w:p>
    <w:p w14:paraId="6BE00486" w14:textId="5AF7A181" w:rsidR="005C2CC5" w:rsidRDefault="0056184D" w:rsidP="00A465E7">
      <w:pPr>
        <w:spacing w:after="0" w:line="360" w:lineRule="auto"/>
        <w:jc w:val="both"/>
        <w:rPr>
          <w:rFonts w:ascii="Times New Roman" w:eastAsia="Times New Roman" w:hAnsi="Times New Roman" w:cs="Times New Roman"/>
          <w:sz w:val="20"/>
          <w:szCs w:val="20"/>
        </w:rPr>
      </w:pPr>
      <w:r w:rsidRPr="0056184D">
        <w:rPr>
          <w:rFonts w:ascii="Times New Roman" w:eastAsia="Times New Roman" w:hAnsi="Times New Roman" w:cs="Times New Roman"/>
          <w:sz w:val="20"/>
          <w:szCs w:val="20"/>
        </w:rPr>
        <w:t>This simulation confirms the practical viability of machine learning models in real-time water quality assessment, even in low-data environments. With access to high-fidelity datasets and advanced tuning (e.g., LSTM for time series, ensemble stacking), model accuracy and reliability could be greatly enhanced. These AI-driven tools can serve as early warning systems for unsafe drinking water detection, particularly in underserved or infrastructure-deficient regions.</w:t>
      </w:r>
    </w:p>
    <w:p w14:paraId="68FBC15B" w14:textId="4FB62E5D" w:rsidR="0056184D" w:rsidRDefault="0056184D" w:rsidP="00A465E7">
      <w:pPr>
        <w:spacing w:after="0" w:line="360" w:lineRule="auto"/>
        <w:jc w:val="both"/>
        <w:rPr>
          <w:rFonts w:ascii="Times New Roman" w:eastAsia="Times New Roman" w:hAnsi="Times New Roman" w:cs="Times New Roman"/>
          <w:sz w:val="20"/>
          <w:szCs w:val="20"/>
        </w:rPr>
      </w:pPr>
    </w:p>
    <w:p w14:paraId="1B1D77AF" w14:textId="68C1A2F3" w:rsidR="00D75773" w:rsidRPr="00D75773" w:rsidRDefault="00D75773" w:rsidP="00A465E7">
      <w:pPr>
        <w:spacing w:after="0" w:line="360" w:lineRule="auto"/>
        <w:jc w:val="both"/>
        <w:rPr>
          <w:rFonts w:ascii="Times New Roman" w:eastAsia="Times New Roman" w:hAnsi="Times New Roman" w:cs="Times New Roman"/>
          <w:b/>
          <w:bCs/>
          <w:sz w:val="20"/>
          <w:szCs w:val="20"/>
        </w:rPr>
      </w:pPr>
      <w:r w:rsidRPr="00D75773">
        <w:rPr>
          <w:rFonts w:ascii="Times New Roman" w:eastAsia="Times New Roman" w:hAnsi="Times New Roman" w:cs="Times New Roman"/>
          <w:b/>
          <w:bCs/>
          <w:sz w:val="20"/>
          <w:szCs w:val="20"/>
        </w:rPr>
        <w:t>FUTURE RESEARCH DIRECTIONS</w:t>
      </w:r>
    </w:p>
    <w:p w14:paraId="67952828" w14:textId="2BFE09D4" w:rsidR="00D75773" w:rsidRDefault="00494B20" w:rsidP="00A465E7">
      <w:pPr>
        <w:spacing w:after="0" w:line="360" w:lineRule="auto"/>
        <w:jc w:val="both"/>
        <w:rPr>
          <w:rFonts w:ascii="Times New Roman" w:eastAsia="Times New Roman" w:hAnsi="Times New Roman" w:cs="Times New Roman"/>
          <w:sz w:val="20"/>
          <w:szCs w:val="20"/>
        </w:rPr>
      </w:pPr>
      <w:r w:rsidRPr="00494B20">
        <w:rPr>
          <w:rFonts w:ascii="Times New Roman" w:eastAsia="Times New Roman" w:hAnsi="Times New Roman" w:cs="Times New Roman"/>
          <w:sz w:val="20"/>
          <w:szCs w:val="20"/>
        </w:rPr>
        <w:t>The goal of future AI-driven drinking water management research must be to create autonomous, adaptive, and morally sound ecosystems that can function in a variety of environmental and sociopolitical settings. Federated learning frameworks that are connected with edge AI and IoT should be prioritized because they allow for decentralized, privacy-preserving water quality monitoring in areas that are prone to climate change, conflict, or rural areas. Another revolutionary avenue is the creation of graph neural networks (GNNs) for simulating non-linear interactions in intricate water distribution systems, particularly when paired with dynamic flow optimization and real-time leak detection.</w:t>
      </w:r>
    </w:p>
    <w:p w14:paraId="4BCBD5C5" w14:textId="623C7B4C" w:rsidR="00494B20" w:rsidRDefault="00494B20" w:rsidP="00A465E7">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w:t>
      </w:r>
      <w:r w:rsidRPr="00494B20">
        <w:rPr>
          <w:rFonts w:ascii="Times New Roman" w:eastAsia="Times New Roman" w:hAnsi="Times New Roman" w:cs="Times New Roman"/>
          <w:sz w:val="20"/>
          <w:szCs w:val="20"/>
        </w:rPr>
        <w:t xml:space="preserve"> enable intelligent reaction under changing demand-supply and contamination situations, research should also investigate self-evolving AI systems that combine reinforcement learning with real-world feedback loops from digital twin simulations. AI for early outbreak detection, which combines microbial prediction models with satellite-derived climatic risk data and sanitation indicators in disaster areas, urban slums, and refugee camps, is another crucial frontier. Accelerated explainable AI (XAI) development is necessary to provide accountability, transparency, and stakeholder trust, especially in governance systems with limited resources. To train models in data-scarce environments without sacrificing accuracy, transfer learning and synthetic data generation (for example, through GANs) should be investigated concurrently.</w:t>
      </w:r>
    </w:p>
    <w:p w14:paraId="2ED46DCE" w14:textId="225836A7" w:rsidR="00494B20" w:rsidRDefault="00494B20" w:rsidP="00A465E7">
      <w:pPr>
        <w:spacing w:after="0" w:line="360" w:lineRule="auto"/>
        <w:jc w:val="both"/>
        <w:rPr>
          <w:rFonts w:ascii="Times New Roman" w:eastAsia="Times New Roman" w:hAnsi="Times New Roman" w:cs="Times New Roman"/>
          <w:sz w:val="20"/>
          <w:szCs w:val="20"/>
        </w:rPr>
      </w:pPr>
      <w:r w:rsidRPr="00494B20">
        <w:rPr>
          <w:rFonts w:ascii="Times New Roman" w:eastAsia="Times New Roman" w:hAnsi="Times New Roman" w:cs="Times New Roman"/>
          <w:sz w:val="20"/>
          <w:szCs w:val="20"/>
        </w:rPr>
        <w:t>Trustworthy, AI-audited supply chains can be made possible by integrating blockchain smart contracts for real-time, tamper-proof water quality certification across public-private networks. Finally, a global open-source AI-SDG monitoring dashboard that integrates AI, remote sensing, and crowdsourcing data has the potential to significantly enhance the development of equitable policies, tracking of progress, and planning for climate adaptation for SDGs 6.1 and 6.3. To achieve a next-generation, climate-resilient, intelligent water governance ecosystem, these directions require interdisciplinary cooperation amongst environmental engineers, artificial intelligence scientists, public health specialists, and digital politicians.</w:t>
      </w:r>
    </w:p>
    <w:p w14:paraId="2D357584" w14:textId="1A5C92FA" w:rsidR="00494B20" w:rsidRDefault="00494B20" w:rsidP="00A465E7">
      <w:pPr>
        <w:spacing w:after="0" w:line="360" w:lineRule="auto"/>
        <w:jc w:val="both"/>
        <w:rPr>
          <w:rFonts w:ascii="Times New Roman" w:eastAsia="Times New Roman" w:hAnsi="Times New Roman" w:cs="Times New Roman"/>
          <w:sz w:val="20"/>
          <w:szCs w:val="20"/>
        </w:rPr>
      </w:pPr>
    </w:p>
    <w:p w14:paraId="6C7F3D6F" w14:textId="2808E0E4" w:rsidR="006E34C4" w:rsidRPr="00877899" w:rsidRDefault="006E34C4" w:rsidP="00877899">
      <w:pPr>
        <w:spacing w:after="0" w:line="360" w:lineRule="auto"/>
        <w:jc w:val="both"/>
        <w:rPr>
          <w:rFonts w:ascii="Times New Roman" w:eastAsia="Times New Roman" w:hAnsi="Times New Roman" w:cs="Times New Roman"/>
          <w:b/>
          <w:bCs/>
          <w:sz w:val="20"/>
          <w:szCs w:val="20"/>
        </w:rPr>
      </w:pPr>
      <w:r w:rsidRPr="00877899">
        <w:rPr>
          <w:rFonts w:ascii="Times New Roman" w:eastAsia="Times New Roman" w:hAnsi="Times New Roman" w:cs="Times New Roman"/>
          <w:b/>
          <w:bCs/>
          <w:sz w:val="20"/>
          <w:szCs w:val="20"/>
        </w:rPr>
        <w:t>CONCLUSION</w:t>
      </w:r>
    </w:p>
    <w:p w14:paraId="0BA08E4B" w14:textId="59B2AB54" w:rsidR="00877899" w:rsidRPr="00877899" w:rsidRDefault="00877899" w:rsidP="00877899">
      <w:pPr>
        <w:spacing w:after="0" w:line="360" w:lineRule="auto"/>
        <w:jc w:val="both"/>
        <w:rPr>
          <w:rFonts w:ascii="Times New Roman" w:eastAsia="Times New Roman" w:hAnsi="Times New Roman" w:cs="Times New Roman"/>
          <w:sz w:val="20"/>
          <w:szCs w:val="20"/>
        </w:rPr>
      </w:pPr>
      <w:r w:rsidRPr="00877899">
        <w:rPr>
          <w:rFonts w:ascii="Times New Roman" w:eastAsia="Times New Roman" w:hAnsi="Times New Roman" w:cs="Times New Roman"/>
          <w:sz w:val="20"/>
          <w:szCs w:val="20"/>
        </w:rPr>
        <w:t>This research presents a comprehensive exploration of how artificial intelligence (AI) can revolutionize the management of drinking water by enabling intelligent, decentralized, and predictive systems across the entire water value chain. From source monitoring and treatment optimization to distribution efficiency and outbreak forecasting, AI technologies</w:t>
      </w:r>
      <w:r>
        <w:rPr>
          <w:rFonts w:ascii="Times New Roman" w:eastAsia="Times New Roman" w:hAnsi="Times New Roman" w:cs="Times New Roman"/>
          <w:sz w:val="20"/>
          <w:szCs w:val="20"/>
        </w:rPr>
        <w:t xml:space="preserve">- </w:t>
      </w:r>
      <w:r w:rsidRPr="00877899">
        <w:rPr>
          <w:rFonts w:ascii="Times New Roman" w:eastAsia="Times New Roman" w:hAnsi="Times New Roman" w:cs="Times New Roman"/>
          <w:sz w:val="20"/>
          <w:szCs w:val="20"/>
        </w:rPr>
        <w:t>including machine learning, edge computing, digital twins, federated learning, reinforcement learning, and blockchain</w:t>
      </w:r>
      <w:r>
        <w:rPr>
          <w:rFonts w:ascii="Times New Roman" w:eastAsia="Times New Roman" w:hAnsi="Times New Roman" w:cs="Times New Roman"/>
          <w:sz w:val="20"/>
          <w:szCs w:val="20"/>
        </w:rPr>
        <w:t xml:space="preserve">- </w:t>
      </w:r>
      <w:r w:rsidRPr="00877899">
        <w:rPr>
          <w:rFonts w:ascii="Times New Roman" w:eastAsia="Times New Roman" w:hAnsi="Times New Roman" w:cs="Times New Roman"/>
          <w:sz w:val="20"/>
          <w:szCs w:val="20"/>
        </w:rPr>
        <w:t>have demonstrated vast potential in transforming conventional, reactive water systems into smart, adaptive infrastructures.</w:t>
      </w:r>
    </w:p>
    <w:p w14:paraId="297F86F3" w14:textId="366396A0" w:rsidR="00877899" w:rsidRDefault="00877899" w:rsidP="00877899">
      <w:pPr>
        <w:spacing w:after="0" w:line="360" w:lineRule="auto"/>
        <w:jc w:val="both"/>
        <w:rPr>
          <w:rFonts w:ascii="Times New Roman" w:eastAsia="Times New Roman" w:hAnsi="Times New Roman" w:cs="Times New Roman"/>
          <w:sz w:val="20"/>
          <w:szCs w:val="20"/>
        </w:rPr>
      </w:pPr>
      <w:r w:rsidRPr="00877899">
        <w:rPr>
          <w:rFonts w:ascii="Times New Roman" w:eastAsia="Times New Roman" w:hAnsi="Times New Roman" w:cs="Times New Roman"/>
          <w:sz w:val="20"/>
          <w:szCs w:val="20"/>
        </w:rPr>
        <w:t>The study establishes that AI not only enhances operational efficiency and cost-effectiveness but also empowers data-scarce, marginalized, and climate-vulnerable regions to access sustainable water solutions. The integration of AI with SDG-focused metrics, IoT sensors, and ethical frameworks further reinforces the need for equitable, explainable, and transparent water governance. Simulation-based validation using real-world parameters confirms the practical viability of AI models such as Support Vector Machines and Random Forests in predicting potable water quality with measurable accuracy.</w:t>
      </w:r>
    </w:p>
    <w:p w14:paraId="25963B30" w14:textId="75D0877B" w:rsidR="00877899" w:rsidRDefault="001B4E67" w:rsidP="00E848F7">
      <w:pPr>
        <w:spacing w:after="0" w:line="360" w:lineRule="auto"/>
        <w:jc w:val="both"/>
        <w:rPr>
          <w:rFonts w:ascii="Times New Roman" w:eastAsia="Times New Roman" w:hAnsi="Times New Roman" w:cs="Times New Roman"/>
          <w:sz w:val="20"/>
          <w:szCs w:val="20"/>
        </w:rPr>
      </w:pPr>
      <w:r w:rsidRPr="001B4E67">
        <w:rPr>
          <w:rFonts w:ascii="Times New Roman" w:eastAsia="Times New Roman" w:hAnsi="Times New Roman" w:cs="Times New Roman"/>
          <w:sz w:val="20"/>
          <w:szCs w:val="20"/>
        </w:rPr>
        <w:t xml:space="preserve">AI provides a crucial toolkit for creating proactive, resilient, and citizen-centered water systems as climate change, urbanization, and resource degradation exacerbate water challenges. Cross-sectoral cooperation, moral guidelines, strong data infrastructures, and ongoing innovation are necessary to realize this vision, though. In the end, this study not only highlights how AI may be used to protect people's right to clean and safe drinking water, but it also offers a framework for the future that aims to achieve SDG 6.1 and 6.3 through the convergence of technology and policy. </w:t>
      </w:r>
      <w:r w:rsidR="005551EA">
        <w:rPr>
          <w:rFonts w:ascii="Times New Roman" w:eastAsia="Times New Roman" w:hAnsi="Times New Roman" w:cs="Times New Roman"/>
          <w:sz w:val="20"/>
          <w:szCs w:val="20"/>
        </w:rPr>
        <w:t>To</w:t>
      </w:r>
      <w:r w:rsidRPr="001B4E67">
        <w:rPr>
          <w:rFonts w:ascii="Times New Roman" w:eastAsia="Times New Roman" w:hAnsi="Times New Roman" w:cs="Times New Roman"/>
          <w:sz w:val="20"/>
          <w:szCs w:val="20"/>
        </w:rPr>
        <w:t xml:space="preserve"> ensure that AI benefits both humans and the environment, future research and deployment efforts must now concentrate on growing these advances responsibly.</w:t>
      </w:r>
    </w:p>
    <w:p w14:paraId="704D553A" w14:textId="77777777" w:rsidR="00E848F7" w:rsidRPr="003D68C5" w:rsidRDefault="00E848F7" w:rsidP="00E848F7">
      <w:pPr>
        <w:spacing w:after="0" w:line="360" w:lineRule="auto"/>
        <w:jc w:val="both"/>
        <w:rPr>
          <w:rFonts w:ascii="Times New Roman" w:hAnsi="Times New Roman" w:cs="Times New Roman"/>
          <w:sz w:val="20"/>
          <w:szCs w:val="20"/>
        </w:rPr>
      </w:pPr>
    </w:p>
    <w:p w14:paraId="61CB781F" w14:textId="59364C77" w:rsidR="00E848F7" w:rsidRDefault="00E848F7" w:rsidP="00E848F7">
      <w:pPr>
        <w:pStyle w:val="NormalWeb"/>
        <w:spacing w:before="0" w:beforeAutospacing="0" w:after="0" w:afterAutospacing="0" w:line="360" w:lineRule="auto"/>
        <w:jc w:val="both"/>
        <w:rPr>
          <w:b/>
          <w:bCs/>
          <w:sz w:val="20"/>
          <w:szCs w:val="20"/>
        </w:rPr>
      </w:pPr>
      <w:r w:rsidRPr="003D68C5">
        <w:rPr>
          <w:b/>
          <w:bCs/>
          <w:sz w:val="20"/>
          <w:szCs w:val="20"/>
        </w:rPr>
        <w:t>REFERENCES</w:t>
      </w:r>
    </w:p>
    <w:p w14:paraId="1320673F" w14:textId="77777777" w:rsidR="00A602B4" w:rsidRDefault="00A602B4" w:rsidP="00E848F7">
      <w:pPr>
        <w:pStyle w:val="NormalWeb"/>
        <w:spacing w:before="0" w:beforeAutospacing="0" w:after="0" w:afterAutospacing="0" w:line="360" w:lineRule="auto"/>
        <w:jc w:val="both"/>
        <w:rPr>
          <w:b/>
          <w:bCs/>
          <w:sz w:val="20"/>
          <w:szCs w:val="20"/>
        </w:rPr>
      </w:pPr>
    </w:p>
    <w:p w14:paraId="2E0003B0"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Adikari, K. E., Shrestha, S., Ratnayake, D. T., Budhathoki, A., </w:t>
      </w:r>
      <w:proofErr w:type="spellStart"/>
      <w:r w:rsidRPr="00A602B4">
        <w:rPr>
          <w:rStyle w:val="muibox-root"/>
          <w:rFonts w:ascii="Times New Roman" w:hAnsi="Times New Roman" w:cs="Times New Roman"/>
          <w:sz w:val="20"/>
          <w:szCs w:val="20"/>
        </w:rPr>
        <w:t>Mohanasundaram</w:t>
      </w:r>
      <w:proofErr w:type="spellEnd"/>
      <w:r w:rsidRPr="00A602B4">
        <w:rPr>
          <w:rStyle w:val="muibox-root"/>
          <w:rFonts w:ascii="Times New Roman" w:hAnsi="Times New Roman" w:cs="Times New Roman"/>
          <w:sz w:val="20"/>
          <w:szCs w:val="20"/>
        </w:rPr>
        <w:t xml:space="preserve">, S., &amp; Dailey, M. N. (2021). Evaluation of artificial intelligence models for flood and drought forecasting in arid and tropical regions. </w:t>
      </w:r>
      <w:r w:rsidRPr="00A602B4">
        <w:rPr>
          <w:rStyle w:val="muibox-root"/>
          <w:rFonts w:ascii="Times New Roman" w:hAnsi="Times New Roman" w:cs="Times New Roman"/>
          <w:i/>
          <w:iCs/>
          <w:sz w:val="20"/>
          <w:szCs w:val="20"/>
        </w:rPr>
        <w:t>Environmental Modelling &amp; Software</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144</w:t>
      </w:r>
      <w:r w:rsidRPr="00A602B4">
        <w:rPr>
          <w:rStyle w:val="muibox-root"/>
          <w:rFonts w:ascii="Times New Roman" w:hAnsi="Times New Roman" w:cs="Times New Roman"/>
          <w:sz w:val="20"/>
          <w:szCs w:val="20"/>
        </w:rPr>
        <w:t xml:space="preserve">, 105136. </w:t>
      </w:r>
      <w:hyperlink r:id="rId8" w:history="1">
        <w:r w:rsidRPr="00A602B4">
          <w:rPr>
            <w:rStyle w:val="Hyperlink"/>
            <w:rFonts w:ascii="Times New Roman" w:hAnsi="Times New Roman" w:cs="Times New Roman"/>
            <w:sz w:val="20"/>
            <w:szCs w:val="20"/>
          </w:rPr>
          <w:t>https://doi.org/10.1016/j.envsoft.2021.105136</w:t>
        </w:r>
      </w:hyperlink>
      <w:r w:rsidRPr="00A602B4">
        <w:rPr>
          <w:rStyle w:val="url"/>
          <w:rFonts w:ascii="Times New Roman" w:hAnsi="Times New Roman" w:cs="Times New Roman"/>
          <w:sz w:val="20"/>
          <w:szCs w:val="20"/>
        </w:rPr>
        <w:t xml:space="preserve"> </w:t>
      </w:r>
    </w:p>
    <w:p w14:paraId="519A31FB"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237C491F"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eastAsia="Times New Roman" w:hAnsi="Times New Roman" w:cs="Times New Roman"/>
          <w:sz w:val="20"/>
          <w:szCs w:val="20"/>
        </w:rPr>
        <w:t xml:space="preserve">Ahmad, S., Khan, M. A., &amp; Yasin, S. (2021). Machine learning-assisted synthesis of green nanomaterials for water purification: A review. </w:t>
      </w:r>
      <w:r w:rsidRPr="00A602B4">
        <w:rPr>
          <w:rFonts w:ascii="Times New Roman" w:eastAsia="Times New Roman" w:hAnsi="Times New Roman" w:cs="Times New Roman"/>
          <w:i/>
          <w:iCs/>
          <w:sz w:val="20"/>
          <w:szCs w:val="20"/>
        </w:rPr>
        <w:t>Journal of Cleaner Production, 320</w:t>
      </w:r>
      <w:r w:rsidRPr="00A602B4">
        <w:rPr>
          <w:rFonts w:ascii="Times New Roman" w:eastAsia="Times New Roman" w:hAnsi="Times New Roman" w:cs="Times New Roman"/>
          <w:sz w:val="20"/>
          <w:szCs w:val="20"/>
        </w:rPr>
        <w:t xml:space="preserve">, 128808. </w:t>
      </w:r>
      <w:hyperlink r:id="rId9" w:history="1">
        <w:r w:rsidRPr="00A602B4">
          <w:rPr>
            <w:rStyle w:val="Hyperlink"/>
            <w:rFonts w:ascii="Times New Roman" w:hAnsi="Times New Roman" w:cs="Times New Roman"/>
            <w:sz w:val="20"/>
            <w:szCs w:val="20"/>
          </w:rPr>
          <w:t>https://doi.org/10.1016/j.jclepro.2021.128808</w:t>
        </w:r>
      </w:hyperlink>
    </w:p>
    <w:p w14:paraId="720DE30E" w14:textId="77777777" w:rsidR="00BF7E01" w:rsidRPr="00A602B4" w:rsidRDefault="00BF7E01" w:rsidP="00A602B4">
      <w:pPr>
        <w:spacing w:after="0" w:line="240" w:lineRule="auto"/>
        <w:jc w:val="both"/>
        <w:rPr>
          <w:rFonts w:ascii="Times New Roman" w:hAnsi="Times New Roman" w:cs="Times New Roman"/>
          <w:sz w:val="20"/>
          <w:szCs w:val="20"/>
        </w:rPr>
      </w:pPr>
    </w:p>
    <w:p w14:paraId="19CC8427"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Ahmed, K., Rehman, M. H. U., &amp; Shamsuddin, S. M. (2020). Intelligent surveillance systems for disease outbreak prediction in refugee settings. </w:t>
      </w:r>
      <w:r w:rsidRPr="00A602B4">
        <w:rPr>
          <w:rStyle w:val="Emphasis"/>
          <w:rFonts w:ascii="Times New Roman" w:hAnsi="Times New Roman" w:cs="Times New Roman"/>
          <w:sz w:val="20"/>
          <w:szCs w:val="20"/>
        </w:rPr>
        <w:t>Sensors, 20</w:t>
      </w:r>
      <w:r w:rsidRPr="00A602B4">
        <w:rPr>
          <w:rFonts w:ascii="Times New Roman" w:hAnsi="Times New Roman" w:cs="Times New Roman"/>
          <w:sz w:val="20"/>
          <w:szCs w:val="20"/>
        </w:rPr>
        <w:t xml:space="preserve">(18), 5315. </w:t>
      </w:r>
      <w:hyperlink r:id="rId10" w:history="1">
        <w:r w:rsidRPr="00A602B4">
          <w:rPr>
            <w:rStyle w:val="Hyperlink"/>
            <w:rFonts w:ascii="Times New Roman" w:hAnsi="Times New Roman" w:cs="Times New Roman"/>
            <w:sz w:val="20"/>
            <w:szCs w:val="20"/>
          </w:rPr>
          <w:t>https://doi.org/10.3390/s20185315</w:t>
        </w:r>
      </w:hyperlink>
    </w:p>
    <w:p w14:paraId="55F68D94"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6EA2568E" w14:textId="77777777" w:rsidR="00BF7E01" w:rsidRPr="00A602B4" w:rsidRDefault="00BF7E01" w:rsidP="00A602B4">
      <w:pPr>
        <w:spacing w:after="0" w:line="240" w:lineRule="auto"/>
        <w:jc w:val="both"/>
        <w:rPr>
          <w:rStyle w:val="Hyperlink"/>
          <w:rFonts w:ascii="Times New Roman" w:hAnsi="Times New Roman" w:cs="Times New Roman"/>
          <w:sz w:val="20"/>
          <w:szCs w:val="20"/>
        </w:rPr>
      </w:pPr>
      <w:r w:rsidRPr="00A602B4">
        <w:rPr>
          <w:rFonts w:ascii="Times New Roman" w:hAnsi="Times New Roman" w:cs="Times New Roman"/>
          <w:sz w:val="20"/>
          <w:szCs w:val="20"/>
        </w:rPr>
        <w:t xml:space="preserve">Al-Ghamdi, S. G., &amp; Khan, M. (2021). Real-time water quality monitoring using AI and IoT: A CNN-based image recognition system. </w:t>
      </w:r>
      <w:r w:rsidRPr="00A602B4">
        <w:rPr>
          <w:rStyle w:val="Emphasis"/>
          <w:rFonts w:ascii="Times New Roman" w:hAnsi="Times New Roman" w:cs="Times New Roman"/>
          <w:sz w:val="20"/>
          <w:szCs w:val="20"/>
        </w:rPr>
        <w:t>Water Resources Management, 35</w:t>
      </w:r>
      <w:r w:rsidRPr="00A602B4">
        <w:rPr>
          <w:rFonts w:ascii="Times New Roman" w:hAnsi="Times New Roman" w:cs="Times New Roman"/>
          <w:sz w:val="20"/>
          <w:szCs w:val="20"/>
        </w:rPr>
        <w:t xml:space="preserve">(12), 4107–4122. </w:t>
      </w:r>
      <w:hyperlink r:id="rId11" w:history="1">
        <w:r w:rsidRPr="00A602B4">
          <w:rPr>
            <w:rStyle w:val="Hyperlink"/>
            <w:rFonts w:ascii="Times New Roman" w:hAnsi="Times New Roman" w:cs="Times New Roman"/>
            <w:sz w:val="20"/>
            <w:szCs w:val="20"/>
          </w:rPr>
          <w:t>https://doi.org/10.1007/s11269-021-02851-7</w:t>
        </w:r>
      </w:hyperlink>
    </w:p>
    <w:p w14:paraId="64DF8616"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6E27E79C"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Al-Ghamdi, S. G., &amp; Khan, M. (2021). Artificial Intelligence Techniques for Smart Water Management: A Systematic Review. </w:t>
      </w:r>
      <w:r w:rsidRPr="00A602B4">
        <w:rPr>
          <w:rStyle w:val="Emphasis"/>
          <w:rFonts w:ascii="Times New Roman" w:hAnsi="Times New Roman" w:cs="Times New Roman"/>
          <w:sz w:val="20"/>
          <w:szCs w:val="20"/>
        </w:rPr>
        <w:t>Sustainability</w:t>
      </w:r>
      <w:r w:rsidRPr="00A602B4">
        <w:rPr>
          <w:rFonts w:ascii="Times New Roman" w:hAnsi="Times New Roman" w:cs="Times New Roman"/>
          <w:sz w:val="20"/>
          <w:szCs w:val="20"/>
        </w:rPr>
        <w:t xml:space="preserve">, </w:t>
      </w:r>
      <w:r w:rsidRPr="00A602B4">
        <w:rPr>
          <w:rStyle w:val="Emphasis"/>
          <w:rFonts w:ascii="Times New Roman" w:hAnsi="Times New Roman" w:cs="Times New Roman"/>
          <w:sz w:val="20"/>
          <w:szCs w:val="20"/>
        </w:rPr>
        <w:t>13</w:t>
      </w:r>
      <w:r w:rsidRPr="00A602B4">
        <w:rPr>
          <w:rFonts w:ascii="Times New Roman" w:hAnsi="Times New Roman" w:cs="Times New Roman"/>
          <w:sz w:val="20"/>
          <w:szCs w:val="20"/>
        </w:rPr>
        <w:t xml:space="preserve">(8), 4259. </w:t>
      </w:r>
      <w:hyperlink r:id="rId12" w:tgtFrame="_blank" w:history="1">
        <w:r w:rsidRPr="00A602B4">
          <w:rPr>
            <w:rStyle w:val="Hyperlink"/>
            <w:rFonts w:ascii="Times New Roman" w:hAnsi="Times New Roman" w:cs="Times New Roman"/>
            <w:sz w:val="20"/>
            <w:szCs w:val="20"/>
          </w:rPr>
          <w:t>https://doi.org/10.3390/su13084259</w:t>
        </w:r>
      </w:hyperlink>
      <w:r w:rsidRPr="00A602B4">
        <w:rPr>
          <w:rFonts w:ascii="Times New Roman" w:hAnsi="Times New Roman" w:cs="Times New Roman"/>
          <w:sz w:val="20"/>
          <w:szCs w:val="20"/>
        </w:rPr>
        <w:t xml:space="preserve"> </w:t>
      </w:r>
    </w:p>
    <w:p w14:paraId="0BED41EA"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28065366"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Al-</w:t>
      </w:r>
      <w:proofErr w:type="spellStart"/>
      <w:r w:rsidRPr="00A602B4">
        <w:rPr>
          <w:rStyle w:val="muibox-root"/>
          <w:rFonts w:ascii="Times New Roman" w:hAnsi="Times New Roman" w:cs="Times New Roman"/>
          <w:sz w:val="20"/>
          <w:szCs w:val="20"/>
        </w:rPr>
        <w:t>Sakkari</w:t>
      </w:r>
      <w:proofErr w:type="spellEnd"/>
      <w:r w:rsidRPr="00A602B4">
        <w:rPr>
          <w:rStyle w:val="muibox-root"/>
          <w:rFonts w:ascii="Times New Roman" w:hAnsi="Times New Roman" w:cs="Times New Roman"/>
          <w:sz w:val="20"/>
          <w:szCs w:val="20"/>
        </w:rPr>
        <w:t>, E. G., Abdeldayem, O. M., Genina, E. E., Amin, L., Bahgat, N. T., Rene, E. R., &amp; El-</w:t>
      </w:r>
      <w:proofErr w:type="spellStart"/>
      <w:r w:rsidRPr="00A602B4">
        <w:rPr>
          <w:rStyle w:val="muibox-root"/>
          <w:rFonts w:ascii="Times New Roman" w:hAnsi="Times New Roman" w:cs="Times New Roman"/>
          <w:sz w:val="20"/>
          <w:szCs w:val="20"/>
        </w:rPr>
        <w:t>Sherbiny</w:t>
      </w:r>
      <w:proofErr w:type="spellEnd"/>
      <w:r w:rsidRPr="00A602B4">
        <w:rPr>
          <w:rStyle w:val="muibox-root"/>
          <w:rFonts w:ascii="Times New Roman" w:hAnsi="Times New Roman" w:cs="Times New Roman"/>
          <w:sz w:val="20"/>
          <w:szCs w:val="20"/>
        </w:rPr>
        <w:t xml:space="preserve">, I. M. (2020). New alginate-based interpenetrating polymer networks for water treatment: A response surface </w:t>
      </w:r>
      <w:proofErr w:type="gramStart"/>
      <w:r w:rsidRPr="00A602B4">
        <w:rPr>
          <w:rStyle w:val="muibox-root"/>
          <w:rFonts w:ascii="Times New Roman" w:hAnsi="Times New Roman" w:cs="Times New Roman"/>
          <w:sz w:val="20"/>
          <w:szCs w:val="20"/>
        </w:rPr>
        <w:t>methodology based</w:t>
      </w:r>
      <w:proofErr w:type="gramEnd"/>
      <w:r w:rsidRPr="00A602B4">
        <w:rPr>
          <w:rStyle w:val="muibox-root"/>
          <w:rFonts w:ascii="Times New Roman" w:hAnsi="Times New Roman" w:cs="Times New Roman"/>
          <w:sz w:val="20"/>
          <w:szCs w:val="20"/>
        </w:rPr>
        <w:t xml:space="preserve"> optimization study. </w:t>
      </w:r>
      <w:r w:rsidRPr="00A602B4">
        <w:rPr>
          <w:rStyle w:val="muibox-root"/>
          <w:rFonts w:ascii="Times New Roman" w:hAnsi="Times New Roman" w:cs="Times New Roman"/>
          <w:i/>
          <w:iCs/>
          <w:sz w:val="20"/>
          <w:szCs w:val="20"/>
        </w:rPr>
        <w:t>International Journal of Biological Macromolecules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155</w:t>
      </w:r>
      <w:r w:rsidRPr="00A602B4">
        <w:rPr>
          <w:rStyle w:val="muibox-root"/>
          <w:rFonts w:ascii="Times New Roman" w:hAnsi="Times New Roman" w:cs="Times New Roman"/>
          <w:sz w:val="20"/>
          <w:szCs w:val="20"/>
        </w:rPr>
        <w:t xml:space="preserve">, 772–785. </w:t>
      </w:r>
    </w:p>
    <w:p w14:paraId="15BA3C09" w14:textId="77777777" w:rsidR="00BF7E01" w:rsidRPr="00A602B4" w:rsidRDefault="00AF1DF1" w:rsidP="00A602B4">
      <w:pPr>
        <w:spacing w:after="0" w:line="240" w:lineRule="auto"/>
        <w:jc w:val="both"/>
        <w:rPr>
          <w:rStyle w:val="Hyperlink"/>
          <w:rFonts w:ascii="Times New Roman" w:hAnsi="Times New Roman" w:cs="Times New Roman"/>
          <w:sz w:val="20"/>
          <w:szCs w:val="20"/>
        </w:rPr>
      </w:pPr>
      <w:hyperlink r:id="rId13" w:history="1">
        <w:r w:rsidR="00BF7E01" w:rsidRPr="00A602B4">
          <w:rPr>
            <w:rStyle w:val="Hyperlink"/>
            <w:rFonts w:ascii="Times New Roman" w:hAnsi="Times New Roman" w:cs="Times New Roman"/>
            <w:sz w:val="20"/>
            <w:szCs w:val="20"/>
          </w:rPr>
          <w:t>https://doi.org/10.1016/j.ijbiomac.2020.03.220</w:t>
        </w:r>
      </w:hyperlink>
    </w:p>
    <w:p w14:paraId="249DDFCA" w14:textId="77777777" w:rsidR="00BF7E01" w:rsidRPr="00A602B4" w:rsidRDefault="00BF7E01" w:rsidP="00A602B4">
      <w:pPr>
        <w:spacing w:after="0" w:line="240" w:lineRule="auto"/>
        <w:jc w:val="both"/>
        <w:rPr>
          <w:rStyle w:val="Hyperlink"/>
          <w:rFonts w:ascii="Times New Roman" w:hAnsi="Times New Roman" w:cs="Times New Roman"/>
          <w:sz w:val="20"/>
          <w:szCs w:val="20"/>
        </w:rPr>
      </w:pPr>
    </w:p>
    <w:p w14:paraId="579F1CE7"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Anwar, F., Ahmad, R., &amp; Sajid, A. (2023). Blockchain for smart water quality monitoring: Architecture, benefits, and challenges. </w:t>
      </w:r>
      <w:r w:rsidRPr="00A602B4">
        <w:rPr>
          <w:rFonts w:ascii="Times New Roman" w:eastAsia="Times New Roman" w:hAnsi="Times New Roman" w:cs="Times New Roman"/>
          <w:i/>
          <w:iCs/>
          <w:sz w:val="20"/>
          <w:szCs w:val="20"/>
        </w:rPr>
        <w:t>Environmental Monitoring and Assessment, 195</w:t>
      </w:r>
      <w:r w:rsidRPr="00A602B4">
        <w:rPr>
          <w:rFonts w:ascii="Times New Roman" w:eastAsia="Times New Roman" w:hAnsi="Times New Roman" w:cs="Times New Roman"/>
          <w:sz w:val="20"/>
          <w:szCs w:val="20"/>
        </w:rPr>
        <w:t xml:space="preserve">(3), 372. </w:t>
      </w:r>
      <w:hyperlink r:id="rId14" w:history="1">
        <w:r w:rsidRPr="00A602B4">
          <w:rPr>
            <w:rStyle w:val="Hyperlink"/>
            <w:rFonts w:ascii="Times New Roman" w:hAnsi="Times New Roman" w:cs="Times New Roman"/>
            <w:sz w:val="20"/>
            <w:szCs w:val="20"/>
          </w:rPr>
          <w:t>https://doi.org/10.1007/s10661-023-10822-9</w:t>
        </w:r>
      </w:hyperlink>
      <w:r w:rsidRPr="00A602B4">
        <w:rPr>
          <w:rFonts w:ascii="Times New Roman" w:eastAsia="Times New Roman" w:hAnsi="Times New Roman" w:cs="Times New Roman"/>
          <w:sz w:val="20"/>
          <w:szCs w:val="20"/>
        </w:rPr>
        <w:t xml:space="preserve"> </w:t>
      </w:r>
    </w:p>
    <w:p w14:paraId="0E249F90" w14:textId="77777777" w:rsidR="00BF7E01" w:rsidRPr="00A602B4" w:rsidRDefault="00BF7E01" w:rsidP="00A602B4">
      <w:pPr>
        <w:spacing w:after="0" w:line="240" w:lineRule="auto"/>
        <w:jc w:val="both"/>
        <w:rPr>
          <w:rFonts w:ascii="Times New Roman" w:hAnsi="Times New Roman" w:cs="Times New Roman"/>
          <w:sz w:val="20"/>
          <w:szCs w:val="20"/>
        </w:rPr>
      </w:pPr>
    </w:p>
    <w:p w14:paraId="2E0A2264"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 xml:space="preserve">Artificial intelligence. (2025). In </w:t>
      </w:r>
      <w:r w:rsidRPr="00A602B4">
        <w:rPr>
          <w:rStyle w:val="muibox-root"/>
          <w:rFonts w:ascii="Times New Roman" w:hAnsi="Times New Roman" w:cs="Times New Roman"/>
          <w:i/>
          <w:iCs/>
          <w:sz w:val="20"/>
          <w:szCs w:val="20"/>
        </w:rPr>
        <w:t>Merriam-Webster Dictionary</w:t>
      </w:r>
      <w:r w:rsidRPr="00A602B4">
        <w:rPr>
          <w:rStyle w:val="muibox-root"/>
          <w:rFonts w:ascii="Times New Roman" w:hAnsi="Times New Roman" w:cs="Times New Roman"/>
          <w:sz w:val="20"/>
          <w:szCs w:val="20"/>
        </w:rPr>
        <w:t xml:space="preserve">. </w:t>
      </w:r>
    </w:p>
    <w:p w14:paraId="55D63051" w14:textId="77777777" w:rsidR="00BF7E01" w:rsidRPr="00A602B4" w:rsidRDefault="00AF1DF1" w:rsidP="00A602B4">
      <w:pPr>
        <w:spacing w:after="0" w:line="240" w:lineRule="auto"/>
        <w:jc w:val="both"/>
        <w:rPr>
          <w:rStyle w:val="Hyperlink"/>
          <w:rFonts w:ascii="Times New Roman" w:hAnsi="Times New Roman" w:cs="Times New Roman"/>
          <w:sz w:val="20"/>
          <w:szCs w:val="20"/>
        </w:rPr>
      </w:pPr>
      <w:hyperlink r:id="rId15" w:history="1">
        <w:r w:rsidR="00BF7E01" w:rsidRPr="00A602B4">
          <w:rPr>
            <w:rStyle w:val="Hyperlink"/>
            <w:rFonts w:ascii="Times New Roman" w:hAnsi="Times New Roman" w:cs="Times New Roman"/>
            <w:sz w:val="20"/>
            <w:szCs w:val="20"/>
          </w:rPr>
          <w:t>https://www.merriam-webster.com/dictionary/artificial%20intelligence</w:t>
        </w:r>
      </w:hyperlink>
    </w:p>
    <w:p w14:paraId="1508730A"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031F16C"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 xml:space="preserve">Autodesk. (2023, December 19). </w:t>
      </w:r>
      <w:r w:rsidRPr="00A602B4">
        <w:rPr>
          <w:rStyle w:val="muibox-root"/>
          <w:rFonts w:ascii="Times New Roman" w:hAnsi="Times New Roman" w:cs="Times New Roman"/>
          <w:i/>
          <w:iCs/>
          <w:sz w:val="20"/>
          <w:szCs w:val="20"/>
        </w:rPr>
        <w:t>AI for water: 10 ways AI is changing the water industry - One Water Blog</w:t>
      </w:r>
      <w:r w:rsidRPr="00A602B4">
        <w:rPr>
          <w:rStyle w:val="muibox-root"/>
          <w:rFonts w:ascii="Times New Roman" w:hAnsi="Times New Roman" w:cs="Times New Roman"/>
          <w:sz w:val="20"/>
          <w:szCs w:val="20"/>
        </w:rPr>
        <w:t xml:space="preserve">. One Water Blog. </w:t>
      </w:r>
    </w:p>
    <w:p w14:paraId="170764D9" w14:textId="77777777" w:rsidR="00BF7E01" w:rsidRPr="00A602B4" w:rsidRDefault="00AF1DF1" w:rsidP="00A602B4">
      <w:pPr>
        <w:spacing w:after="0" w:line="240" w:lineRule="auto"/>
        <w:jc w:val="both"/>
        <w:rPr>
          <w:rStyle w:val="Hyperlink"/>
          <w:rFonts w:ascii="Times New Roman" w:hAnsi="Times New Roman" w:cs="Times New Roman"/>
          <w:sz w:val="20"/>
          <w:szCs w:val="20"/>
        </w:rPr>
      </w:pPr>
      <w:hyperlink r:id="rId16" w:history="1">
        <w:r w:rsidR="00BF7E01" w:rsidRPr="00A602B4">
          <w:rPr>
            <w:rStyle w:val="Hyperlink"/>
            <w:rFonts w:ascii="Times New Roman" w:hAnsi="Times New Roman" w:cs="Times New Roman"/>
            <w:sz w:val="20"/>
            <w:szCs w:val="20"/>
          </w:rPr>
          <w:t>https://www.autodesk.com/blogs/water/2022/05/01/ai-in-water-10-ways-ai-is-changing-the-water-industry/?redirected=1</w:t>
        </w:r>
      </w:hyperlink>
    </w:p>
    <w:p w14:paraId="11B49D8C"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590CB4FE"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roofErr w:type="spellStart"/>
      <w:r w:rsidRPr="00A602B4">
        <w:rPr>
          <w:rFonts w:ascii="Times New Roman" w:eastAsia="Times New Roman" w:hAnsi="Times New Roman" w:cs="Times New Roman"/>
          <w:sz w:val="20"/>
          <w:szCs w:val="20"/>
        </w:rPr>
        <w:t>Baltrušaitis</w:t>
      </w:r>
      <w:proofErr w:type="spellEnd"/>
      <w:r w:rsidRPr="00A602B4">
        <w:rPr>
          <w:rFonts w:ascii="Times New Roman" w:eastAsia="Times New Roman" w:hAnsi="Times New Roman" w:cs="Times New Roman"/>
          <w:sz w:val="20"/>
          <w:szCs w:val="20"/>
        </w:rPr>
        <w:t xml:space="preserve">, T., Ahuja, C., &amp; Morency, L. P. (2019). Multimodal machine learning: A survey and taxonomy. </w:t>
      </w:r>
      <w:r w:rsidRPr="00A602B4">
        <w:rPr>
          <w:rFonts w:ascii="Times New Roman" w:eastAsia="Times New Roman" w:hAnsi="Times New Roman" w:cs="Times New Roman"/>
          <w:i/>
          <w:iCs/>
          <w:sz w:val="20"/>
          <w:szCs w:val="20"/>
        </w:rPr>
        <w:t>IEEE Transactions on Pattern Analysis and Machine Intelligence, 41</w:t>
      </w:r>
      <w:r w:rsidRPr="00A602B4">
        <w:rPr>
          <w:rFonts w:ascii="Times New Roman" w:eastAsia="Times New Roman" w:hAnsi="Times New Roman" w:cs="Times New Roman"/>
          <w:sz w:val="20"/>
          <w:szCs w:val="20"/>
        </w:rPr>
        <w:t xml:space="preserve">(2), 423–443. </w:t>
      </w:r>
    </w:p>
    <w:p w14:paraId="57885BF4" w14:textId="77777777" w:rsidR="00BF7E01" w:rsidRPr="00A602B4" w:rsidRDefault="00AF1DF1" w:rsidP="00A602B4">
      <w:pPr>
        <w:spacing w:after="0" w:line="240" w:lineRule="auto"/>
        <w:jc w:val="both"/>
        <w:rPr>
          <w:rFonts w:ascii="Times New Roman" w:eastAsia="Times New Roman" w:hAnsi="Times New Roman" w:cs="Times New Roman"/>
          <w:sz w:val="20"/>
          <w:szCs w:val="20"/>
        </w:rPr>
      </w:pPr>
      <w:hyperlink r:id="rId17" w:history="1">
        <w:r w:rsidR="00BF7E01" w:rsidRPr="00A602B4">
          <w:rPr>
            <w:rStyle w:val="Hyperlink"/>
            <w:rFonts w:ascii="Times New Roman" w:hAnsi="Times New Roman" w:cs="Times New Roman"/>
            <w:sz w:val="20"/>
            <w:szCs w:val="20"/>
          </w:rPr>
          <w:t>https://doi.org/10.1109/TPAMI.2018.2798607</w:t>
        </w:r>
      </w:hyperlink>
      <w:r w:rsidR="00BF7E01" w:rsidRPr="00A602B4">
        <w:rPr>
          <w:rFonts w:ascii="Times New Roman" w:eastAsia="Times New Roman" w:hAnsi="Times New Roman" w:cs="Times New Roman"/>
          <w:sz w:val="20"/>
          <w:szCs w:val="20"/>
        </w:rPr>
        <w:t xml:space="preserve"> </w:t>
      </w:r>
    </w:p>
    <w:p w14:paraId="253C9056" w14:textId="77777777" w:rsidR="00BF7E01" w:rsidRPr="00A602B4" w:rsidRDefault="00BF7E01" w:rsidP="00A602B4">
      <w:pPr>
        <w:pStyle w:val="NormalWeb"/>
        <w:spacing w:before="0" w:beforeAutospacing="0" w:after="0" w:afterAutospacing="0"/>
        <w:jc w:val="both"/>
        <w:rPr>
          <w:sz w:val="20"/>
          <w:szCs w:val="20"/>
        </w:rPr>
      </w:pPr>
    </w:p>
    <w:p w14:paraId="1F79EDEA"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Banerjee, S., Kundu, S., &amp; Mahato, B. (2022). Edge intelligence in smart water management: A review of current approaches and future directions. </w:t>
      </w:r>
      <w:r w:rsidRPr="00A602B4">
        <w:rPr>
          <w:rFonts w:ascii="Times New Roman" w:eastAsia="Times New Roman" w:hAnsi="Times New Roman" w:cs="Times New Roman"/>
          <w:i/>
          <w:iCs/>
          <w:sz w:val="20"/>
          <w:szCs w:val="20"/>
        </w:rPr>
        <w:t>Journal of Ambient Intelligence and Humanized Computing, 13</w:t>
      </w:r>
      <w:r w:rsidRPr="00A602B4">
        <w:rPr>
          <w:rFonts w:ascii="Times New Roman" w:eastAsia="Times New Roman" w:hAnsi="Times New Roman" w:cs="Times New Roman"/>
          <w:sz w:val="20"/>
          <w:szCs w:val="20"/>
        </w:rPr>
        <w:t xml:space="preserve">(5), 2431–2449. </w:t>
      </w:r>
      <w:hyperlink r:id="rId18" w:history="1">
        <w:r w:rsidRPr="00A602B4">
          <w:rPr>
            <w:rStyle w:val="Hyperlink"/>
            <w:rFonts w:ascii="Times New Roman" w:hAnsi="Times New Roman" w:cs="Times New Roman"/>
            <w:sz w:val="20"/>
            <w:szCs w:val="20"/>
          </w:rPr>
          <w:t>https://doi.org/10.1007/s12652-021-03167-6</w:t>
        </w:r>
      </w:hyperlink>
      <w:r w:rsidRPr="00A602B4">
        <w:rPr>
          <w:rFonts w:ascii="Times New Roman" w:eastAsia="Times New Roman" w:hAnsi="Times New Roman" w:cs="Times New Roman"/>
          <w:sz w:val="20"/>
          <w:szCs w:val="20"/>
        </w:rPr>
        <w:t xml:space="preserve"> </w:t>
      </w:r>
    </w:p>
    <w:p w14:paraId="23A8E61A" w14:textId="77777777" w:rsidR="00BF7E01" w:rsidRPr="00A602B4" w:rsidRDefault="00BF7E01" w:rsidP="00A602B4">
      <w:pPr>
        <w:pStyle w:val="NormalWeb"/>
        <w:spacing w:before="0" w:beforeAutospacing="0" w:after="0" w:afterAutospacing="0"/>
        <w:jc w:val="both"/>
        <w:rPr>
          <w:sz w:val="20"/>
          <w:szCs w:val="20"/>
        </w:rPr>
      </w:pPr>
    </w:p>
    <w:p w14:paraId="219040D9"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Bonawitz, K., Eichner, H., </w:t>
      </w:r>
      <w:proofErr w:type="spellStart"/>
      <w:r w:rsidRPr="00A602B4">
        <w:rPr>
          <w:sz w:val="20"/>
          <w:szCs w:val="20"/>
        </w:rPr>
        <w:t>Grieskamp</w:t>
      </w:r>
      <w:proofErr w:type="spellEnd"/>
      <w:r w:rsidRPr="00A602B4">
        <w:rPr>
          <w:sz w:val="20"/>
          <w:szCs w:val="20"/>
        </w:rPr>
        <w:t xml:space="preserve">, W., et al. (2019). Towards federated learning at scale: System design. </w:t>
      </w:r>
      <w:r w:rsidRPr="00A602B4">
        <w:rPr>
          <w:rStyle w:val="Emphasis"/>
          <w:sz w:val="20"/>
          <w:szCs w:val="20"/>
        </w:rPr>
        <w:t>Proceedings of Machine Learning and Systems (</w:t>
      </w:r>
      <w:proofErr w:type="spellStart"/>
      <w:r w:rsidRPr="00A602B4">
        <w:rPr>
          <w:rStyle w:val="Emphasis"/>
          <w:sz w:val="20"/>
          <w:szCs w:val="20"/>
        </w:rPr>
        <w:t>MLSys</w:t>
      </w:r>
      <w:proofErr w:type="spellEnd"/>
      <w:r w:rsidRPr="00A602B4">
        <w:rPr>
          <w:rStyle w:val="Emphasis"/>
          <w:sz w:val="20"/>
          <w:szCs w:val="20"/>
        </w:rPr>
        <w:t>)</w:t>
      </w:r>
      <w:r w:rsidRPr="00A602B4">
        <w:rPr>
          <w:sz w:val="20"/>
          <w:szCs w:val="20"/>
        </w:rPr>
        <w:t xml:space="preserve">. </w:t>
      </w:r>
    </w:p>
    <w:p w14:paraId="361490A9" w14:textId="77777777" w:rsidR="00BF7E01" w:rsidRPr="00A602B4" w:rsidRDefault="00BF7E01" w:rsidP="00A602B4">
      <w:pPr>
        <w:pStyle w:val="NormalWeb"/>
        <w:spacing w:before="0" w:beforeAutospacing="0" w:after="0" w:afterAutospacing="0"/>
        <w:jc w:val="both"/>
        <w:rPr>
          <w:sz w:val="20"/>
          <w:szCs w:val="20"/>
        </w:rPr>
      </w:pPr>
    </w:p>
    <w:p w14:paraId="4DFE7657" w14:textId="77777777" w:rsidR="00BF7E01" w:rsidRPr="00A602B4" w:rsidRDefault="00BF7E01" w:rsidP="00A602B4">
      <w:pPr>
        <w:pStyle w:val="NormalWeb"/>
        <w:spacing w:before="0" w:beforeAutospacing="0" w:after="0" w:afterAutospacing="0"/>
        <w:jc w:val="both"/>
        <w:rPr>
          <w:sz w:val="20"/>
          <w:szCs w:val="20"/>
        </w:rPr>
      </w:pPr>
      <w:proofErr w:type="spellStart"/>
      <w:r w:rsidRPr="00A602B4">
        <w:rPr>
          <w:sz w:val="20"/>
          <w:szCs w:val="20"/>
        </w:rPr>
        <w:t>Breiman</w:t>
      </w:r>
      <w:proofErr w:type="spellEnd"/>
      <w:r w:rsidRPr="00A602B4">
        <w:rPr>
          <w:sz w:val="20"/>
          <w:szCs w:val="20"/>
        </w:rPr>
        <w:t xml:space="preserve">, L. (2001). Random forests. </w:t>
      </w:r>
      <w:r w:rsidRPr="00A602B4">
        <w:rPr>
          <w:rStyle w:val="Emphasis"/>
          <w:sz w:val="20"/>
          <w:szCs w:val="20"/>
        </w:rPr>
        <w:t>Machine Learning, 45</w:t>
      </w:r>
      <w:r w:rsidRPr="00A602B4">
        <w:rPr>
          <w:sz w:val="20"/>
          <w:szCs w:val="20"/>
        </w:rPr>
        <w:t xml:space="preserve">(1), 5–32. </w:t>
      </w:r>
      <w:hyperlink r:id="rId19" w:history="1">
        <w:r w:rsidRPr="00A602B4">
          <w:rPr>
            <w:rStyle w:val="Hyperlink"/>
            <w:sz w:val="20"/>
            <w:szCs w:val="20"/>
          </w:rPr>
          <w:t>https://doi.org/10.1023/A:1010933404324</w:t>
        </w:r>
      </w:hyperlink>
      <w:r w:rsidRPr="00A602B4">
        <w:rPr>
          <w:sz w:val="20"/>
          <w:szCs w:val="20"/>
        </w:rPr>
        <w:t xml:space="preserve"> </w:t>
      </w:r>
    </w:p>
    <w:p w14:paraId="360EC45E"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Cortes, C., &amp; </w:t>
      </w:r>
      <w:proofErr w:type="spellStart"/>
      <w:r w:rsidRPr="00A602B4">
        <w:rPr>
          <w:sz w:val="20"/>
          <w:szCs w:val="20"/>
        </w:rPr>
        <w:t>Vapnik</w:t>
      </w:r>
      <w:proofErr w:type="spellEnd"/>
      <w:r w:rsidRPr="00A602B4">
        <w:rPr>
          <w:sz w:val="20"/>
          <w:szCs w:val="20"/>
        </w:rPr>
        <w:t xml:space="preserve">, V. (1995). Support-vector networks. </w:t>
      </w:r>
      <w:r w:rsidRPr="00A602B4">
        <w:rPr>
          <w:rStyle w:val="Emphasis"/>
          <w:sz w:val="20"/>
          <w:szCs w:val="20"/>
        </w:rPr>
        <w:t>Machine Learning, 20</w:t>
      </w:r>
      <w:r w:rsidRPr="00A602B4">
        <w:rPr>
          <w:sz w:val="20"/>
          <w:szCs w:val="20"/>
        </w:rPr>
        <w:t xml:space="preserve">(3), 273–297. </w:t>
      </w:r>
    </w:p>
    <w:p w14:paraId="6F901F0A" w14:textId="77777777" w:rsidR="00BF7E01" w:rsidRPr="00A602B4" w:rsidRDefault="00AF1DF1" w:rsidP="00A602B4">
      <w:pPr>
        <w:pStyle w:val="NormalWeb"/>
        <w:spacing w:before="0" w:beforeAutospacing="0" w:after="0" w:afterAutospacing="0"/>
        <w:jc w:val="both"/>
        <w:rPr>
          <w:sz w:val="20"/>
          <w:szCs w:val="20"/>
        </w:rPr>
      </w:pPr>
      <w:hyperlink r:id="rId20" w:history="1">
        <w:r w:rsidR="00BF7E01" w:rsidRPr="00A602B4">
          <w:rPr>
            <w:rStyle w:val="Hyperlink"/>
            <w:sz w:val="20"/>
            <w:szCs w:val="20"/>
          </w:rPr>
          <w:t>https://doi.org/10.1007/BF00994018</w:t>
        </w:r>
      </w:hyperlink>
      <w:r w:rsidR="00BF7E01" w:rsidRPr="00A602B4">
        <w:rPr>
          <w:sz w:val="20"/>
          <w:szCs w:val="20"/>
        </w:rPr>
        <w:t xml:space="preserve"> </w:t>
      </w:r>
    </w:p>
    <w:p w14:paraId="0703BB1F"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352E4ABC" w14:textId="77777777" w:rsidR="00BF7E01" w:rsidRPr="00A602B4" w:rsidRDefault="00BF7E01" w:rsidP="00A602B4">
      <w:pPr>
        <w:spacing w:after="0" w:line="240" w:lineRule="auto"/>
        <w:jc w:val="both"/>
        <w:rPr>
          <w:rStyle w:val="Hyperlink"/>
          <w:rFonts w:ascii="Times New Roman" w:hAnsi="Times New Roman" w:cs="Times New Roman"/>
          <w:sz w:val="20"/>
          <w:szCs w:val="20"/>
        </w:rPr>
      </w:pPr>
      <w:r w:rsidRPr="00A602B4">
        <w:rPr>
          <w:rFonts w:ascii="Times New Roman" w:hAnsi="Times New Roman" w:cs="Times New Roman"/>
          <w:sz w:val="20"/>
          <w:szCs w:val="20"/>
        </w:rPr>
        <w:t xml:space="preserve">Brode, B. (2022, March 21). </w:t>
      </w:r>
      <w:r w:rsidRPr="00A602B4">
        <w:rPr>
          <w:rStyle w:val="Emphasis"/>
          <w:rFonts w:ascii="Times New Roman" w:hAnsi="Times New Roman" w:cs="Times New Roman"/>
          <w:sz w:val="20"/>
          <w:szCs w:val="20"/>
        </w:rPr>
        <w:t>AI and nanotechnology are working together to solve real-world problems</w:t>
      </w:r>
      <w:r w:rsidRPr="00A602B4">
        <w:rPr>
          <w:rFonts w:ascii="Times New Roman" w:hAnsi="Times New Roman" w:cs="Times New Roman"/>
          <w:sz w:val="20"/>
          <w:szCs w:val="20"/>
        </w:rPr>
        <w:t xml:space="preserve">. Stack Overflow Blog. </w:t>
      </w:r>
      <w:hyperlink r:id="rId21" w:tgtFrame="_blank" w:history="1">
        <w:r w:rsidRPr="00A602B4">
          <w:rPr>
            <w:rStyle w:val="Hyperlink"/>
            <w:rFonts w:ascii="Times New Roman" w:hAnsi="Times New Roman" w:cs="Times New Roman"/>
            <w:sz w:val="20"/>
            <w:szCs w:val="20"/>
          </w:rPr>
          <w:t>https://stackoverflow.blog/2022/03/21/ai-and-nanotechnology-are-working-together-to-solve-real-world-problems/</w:t>
        </w:r>
      </w:hyperlink>
    </w:p>
    <w:p w14:paraId="4BF5EA29" w14:textId="77777777" w:rsidR="00BF7E01" w:rsidRPr="00A602B4" w:rsidRDefault="00BF7E01" w:rsidP="00A602B4">
      <w:pPr>
        <w:spacing w:after="0" w:line="240" w:lineRule="auto"/>
        <w:jc w:val="both"/>
        <w:rPr>
          <w:rStyle w:val="Hyperlink"/>
          <w:rFonts w:ascii="Times New Roman" w:hAnsi="Times New Roman" w:cs="Times New Roman"/>
          <w:sz w:val="20"/>
          <w:szCs w:val="20"/>
        </w:rPr>
      </w:pPr>
    </w:p>
    <w:p w14:paraId="3424F4E5"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Brode, K. (2022). Ethics in AI-based water resource management: Challenges and solutions. </w:t>
      </w:r>
      <w:r w:rsidRPr="00A602B4">
        <w:rPr>
          <w:rStyle w:val="Emphasis"/>
          <w:sz w:val="20"/>
          <w:szCs w:val="20"/>
        </w:rPr>
        <w:t>AI &amp; Society, 37</w:t>
      </w:r>
      <w:r w:rsidRPr="00A602B4">
        <w:rPr>
          <w:sz w:val="20"/>
          <w:szCs w:val="20"/>
        </w:rPr>
        <w:t xml:space="preserve">(4), 893–906. </w:t>
      </w:r>
      <w:hyperlink r:id="rId22" w:history="1">
        <w:r w:rsidRPr="00A602B4">
          <w:rPr>
            <w:rStyle w:val="Hyperlink"/>
            <w:sz w:val="20"/>
            <w:szCs w:val="20"/>
          </w:rPr>
          <w:t>https://doi.org/10.1007/s00146-021-01234-8</w:t>
        </w:r>
      </w:hyperlink>
      <w:r w:rsidRPr="00A602B4">
        <w:rPr>
          <w:sz w:val="20"/>
          <w:szCs w:val="20"/>
        </w:rPr>
        <w:t xml:space="preserve"> </w:t>
      </w:r>
    </w:p>
    <w:p w14:paraId="08D3D268"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413B91C2"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roofErr w:type="spellStart"/>
      <w:r w:rsidRPr="00A602B4">
        <w:rPr>
          <w:rFonts w:ascii="Times New Roman" w:eastAsia="Times New Roman" w:hAnsi="Times New Roman" w:cs="Times New Roman"/>
          <w:sz w:val="20"/>
          <w:szCs w:val="20"/>
        </w:rPr>
        <w:t>Bucchiarone</w:t>
      </w:r>
      <w:proofErr w:type="spellEnd"/>
      <w:r w:rsidRPr="00A602B4">
        <w:rPr>
          <w:rFonts w:ascii="Times New Roman" w:eastAsia="Times New Roman" w:hAnsi="Times New Roman" w:cs="Times New Roman"/>
          <w:sz w:val="20"/>
          <w:szCs w:val="20"/>
        </w:rPr>
        <w:t xml:space="preserve">, A., Ciatto, G., Mariani, S., &amp; </w:t>
      </w:r>
      <w:proofErr w:type="spellStart"/>
      <w:r w:rsidRPr="00A602B4">
        <w:rPr>
          <w:rFonts w:ascii="Times New Roman" w:eastAsia="Times New Roman" w:hAnsi="Times New Roman" w:cs="Times New Roman"/>
          <w:sz w:val="20"/>
          <w:szCs w:val="20"/>
        </w:rPr>
        <w:t>Omicini</w:t>
      </w:r>
      <w:proofErr w:type="spellEnd"/>
      <w:r w:rsidRPr="00A602B4">
        <w:rPr>
          <w:rFonts w:ascii="Times New Roman" w:eastAsia="Times New Roman" w:hAnsi="Times New Roman" w:cs="Times New Roman"/>
          <w:sz w:val="20"/>
          <w:szCs w:val="20"/>
        </w:rPr>
        <w:t xml:space="preserve">, A. (2022). A survey on multi-agent reinforcement learning for smart environments. </w:t>
      </w:r>
      <w:r w:rsidRPr="00A602B4">
        <w:rPr>
          <w:rFonts w:ascii="Times New Roman" w:eastAsia="Times New Roman" w:hAnsi="Times New Roman" w:cs="Times New Roman"/>
          <w:i/>
          <w:iCs/>
          <w:sz w:val="20"/>
          <w:szCs w:val="20"/>
        </w:rPr>
        <w:t>Information Sciences, 582</w:t>
      </w:r>
      <w:r w:rsidRPr="00A602B4">
        <w:rPr>
          <w:rFonts w:ascii="Times New Roman" w:eastAsia="Times New Roman" w:hAnsi="Times New Roman" w:cs="Times New Roman"/>
          <w:sz w:val="20"/>
          <w:szCs w:val="20"/>
        </w:rPr>
        <w:t xml:space="preserve">, 593–616. </w:t>
      </w:r>
      <w:hyperlink r:id="rId23" w:history="1">
        <w:r w:rsidRPr="00A602B4">
          <w:rPr>
            <w:rStyle w:val="Hyperlink"/>
            <w:rFonts w:ascii="Times New Roman" w:hAnsi="Times New Roman" w:cs="Times New Roman"/>
            <w:sz w:val="20"/>
            <w:szCs w:val="20"/>
          </w:rPr>
          <w:t>https://doi.org/10.1016/j.ins.2021.12.036</w:t>
        </w:r>
      </w:hyperlink>
      <w:r w:rsidRPr="00A602B4">
        <w:rPr>
          <w:rFonts w:ascii="Times New Roman" w:eastAsia="Times New Roman" w:hAnsi="Times New Roman" w:cs="Times New Roman"/>
          <w:sz w:val="20"/>
          <w:szCs w:val="20"/>
        </w:rPr>
        <w:t xml:space="preserve"> </w:t>
      </w:r>
    </w:p>
    <w:p w14:paraId="25539F3D"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14109FE2" w14:textId="77777777" w:rsidR="00BF7E01" w:rsidRPr="00A602B4" w:rsidRDefault="00BF7E01" w:rsidP="00A602B4">
      <w:pPr>
        <w:spacing w:after="0" w:line="240" w:lineRule="auto"/>
        <w:jc w:val="both"/>
        <w:rPr>
          <w:rStyle w:val="Hyperlink"/>
          <w:rFonts w:ascii="Times New Roman" w:hAnsi="Times New Roman" w:cs="Times New Roman"/>
          <w:sz w:val="20"/>
          <w:szCs w:val="20"/>
        </w:rPr>
      </w:pPr>
      <w:r w:rsidRPr="00A602B4">
        <w:rPr>
          <w:rStyle w:val="muibox-root"/>
          <w:rFonts w:ascii="Times New Roman" w:hAnsi="Times New Roman" w:cs="Times New Roman"/>
          <w:sz w:val="20"/>
          <w:szCs w:val="20"/>
        </w:rPr>
        <w:t xml:space="preserve">Cabral, J. P. S. (2010). Water microbiology. Bacterial pathogens and water. </w:t>
      </w:r>
      <w:r w:rsidRPr="00A602B4">
        <w:rPr>
          <w:rStyle w:val="muibox-root"/>
          <w:rFonts w:ascii="Times New Roman" w:hAnsi="Times New Roman" w:cs="Times New Roman"/>
          <w:i/>
          <w:iCs/>
          <w:sz w:val="20"/>
          <w:szCs w:val="20"/>
        </w:rPr>
        <w:t>International Journal of Environmental Research and Public Health</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7</w:t>
      </w:r>
      <w:r w:rsidRPr="00A602B4">
        <w:rPr>
          <w:rStyle w:val="muibox-root"/>
          <w:rFonts w:ascii="Times New Roman" w:hAnsi="Times New Roman" w:cs="Times New Roman"/>
          <w:sz w:val="20"/>
          <w:szCs w:val="20"/>
        </w:rPr>
        <w:t xml:space="preserve">(10), 3657–3703. </w:t>
      </w:r>
      <w:hyperlink r:id="rId24" w:history="1">
        <w:r w:rsidRPr="00A602B4">
          <w:rPr>
            <w:rStyle w:val="Hyperlink"/>
            <w:rFonts w:ascii="Times New Roman" w:hAnsi="Times New Roman" w:cs="Times New Roman"/>
            <w:sz w:val="20"/>
            <w:szCs w:val="20"/>
          </w:rPr>
          <w:t>https://doi.org/10.3390/ijerph7103657</w:t>
        </w:r>
      </w:hyperlink>
    </w:p>
    <w:p w14:paraId="5CD267D5" w14:textId="77777777" w:rsidR="00BF7E01" w:rsidRPr="00A602B4" w:rsidRDefault="00BF7E01" w:rsidP="00A602B4">
      <w:pPr>
        <w:spacing w:after="0" w:line="240" w:lineRule="auto"/>
        <w:jc w:val="both"/>
        <w:rPr>
          <w:rFonts w:ascii="Times New Roman" w:hAnsi="Times New Roman" w:cs="Times New Roman"/>
          <w:sz w:val="20"/>
          <w:szCs w:val="20"/>
        </w:rPr>
      </w:pPr>
    </w:p>
    <w:p w14:paraId="0EE64234"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Calderón, O. a. R., Abdeldayem, O. M., Pugazhendhi, A., &amp; Rene, E. R. (2020). Current Updates and Perspectives of Biosorption Technology: </w:t>
      </w:r>
      <w:proofErr w:type="gramStart"/>
      <w:r w:rsidRPr="00A602B4">
        <w:rPr>
          <w:rStyle w:val="muibox-root"/>
          <w:rFonts w:ascii="Times New Roman" w:hAnsi="Times New Roman" w:cs="Times New Roman"/>
          <w:sz w:val="20"/>
          <w:szCs w:val="20"/>
        </w:rPr>
        <w:t>an</w:t>
      </w:r>
      <w:proofErr w:type="gramEnd"/>
      <w:r w:rsidRPr="00A602B4">
        <w:rPr>
          <w:rStyle w:val="muibox-root"/>
          <w:rFonts w:ascii="Times New Roman" w:hAnsi="Times New Roman" w:cs="Times New Roman"/>
          <w:sz w:val="20"/>
          <w:szCs w:val="20"/>
        </w:rPr>
        <w:t xml:space="preserve"> Alternative for the Removal of Heavy Metals from Wastewater. </w:t>
      </w:r>
      <w:r w:rsidRPr="00A602B4">
        <w:rPr>
          <w:rStyle w:val="muibox-root"/>
          <w:rFonts w:ascii="Times New Roman" w:hAnsi="Times New Roman" w:cs="Times New Roman"/>
          <w:i/>
          <w:iCs/>
          <w:sz w:val="20"/>
          <w:szCs w:val="20"/>
        </w:rPr>
        <w:t>Current Pollution Reports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6</w:t>
      </w:r>
      <w:r w:rsidRPr="00A602B4">
        <w:rPr>
          <w:rStyle w:val="muibox-root"/>
          <w:rFonts w:ascii="Times New Roman" w:hAnsi="Times New Roman" w:cs="Times New Roman"/>
          <w:sz w:val="20"/>
          <w:szCs w:val="20"/>
        </w:rPr>
        <w:t xml:space="preserve">(1), 8–27. </w:t>
      </w:r>
      <w:hyperlink r:id="rId25" w:history="1">
        <w:r w:rsidRPr="00A602B4">
          <w:rPr>
            <w:rStyle w:val="Hyperlink"/>
            <w:rFonts w:ascii="Times New Roman" w:hAnsi="Times New Roman" w:cs="Times New Roman"/>
            <w:sz w:val="20"/>
            <w:szCs w:val="20"/>
          </w:rPr>
          <w:t>https://doi.org/10.1007/s40726-020-00135-7</w:t>
        </w:r>
      </w:hyperlink>
      <w:r w:rsidRPr="00A602B4">
        <w:rPr>
          <w:rStyle w:val="url"/>
          <w:rFonts w:ascii="Times New Roman" w:hAnsi="Times New Roman" w:cs="Times New Roman"/>
          <w:sz w:val="20"/>
          <w:szCs w:val="20"/>
        </w:rPr>
        <w:t xml:space="preserve"> </w:t>
      </w:r>
    </w:p>
    <w:p w14:paraId="328686FB"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6DF50699"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Cash, R. A., Halder, S. R., Husain, M., Islam, M. S., Mallick, F. H., May, M. A., Rahman, M., &amp; Rahman, M. A. (2013). Reducing the health effect of natural hazards in Bangladesh. </w:t>
      </w:r>
      <w:r w:rsidRPr="00A602B4">
        <w:rPr>
          <w:rStyle w:val="muibox-root"/>
          <w:rFonts w:ascii="Times New Roman" w:hAnsi="Times New Roman" w:cs="Times New Roman"/>
          <w:i/>
          <w:iCs/>
          <w:sz w:val="20"/>
          <w:szCs w:val="20"/>
        </w:rPr>
        <w:t>The Lancet</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382</w:t>
      </w:r>
      <w:r w:rsidRPr="00A602B4">
        <w:rPr>
          <w:rStyle w:val="muibox-root"/>
          <w:rFonts w:ascii="Times New Roman" w:hAnsi="Times New Roman" w:cs="Times New Roman"/>
          <w:sz w:val="20"/>
          <w:szCs w:val="20"/>
        </w:rPr>
        <w:t xml:space="preserve">(9910), 2094–2103. </w:t>
      </w:r>
      <w:hyperlink r:id="rId26" w:history="1">
        <w:r w:rsidRPr="00A602B4">
          <w:rPr>
            <w:rStyle w:val="Hyperlink"/>
            <w:rFonts w:ascii="Times New Roman" w:hAnsi="Times New Roman" w:cs="Times New Roman"/>
            <w:sz w:val="20"/>
            <w:szCs w:val="20"/>
          </w:rPr>
          <w:t>https://doi.org/10.1016/s0140-6736(13)61948-0</w:t>
        </w:r>
      </w:hyperlink>
      <w:r w:rsidRPr="00A602B4">
        <w:rPr>
          <w:rStyle w:val="url"/>
          <w:rFonts w:ascii="Times New Roman" w:hAnsi="Times New Roman" w:cs="Times New Roman"/>
          <w:sz w:val="20"/>
          <w:szCs w:val="20"/>
        </w:rPr>
        <w:t xml:space="preserve"> </w:t>
      </w:r>
    </w:p>
    <w:p w14:paraId="6C0B1D5B"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1721CFB"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Charnley, G. E. C., Kelman, I., </w:t>
      </w:r>
      <w:proofErr w:type="spellStart"/>
      <w:r w:rsidRPr="00A602B4">
        <w:rPr>
          <w:rStyle w:val="muibox-root"/>
          <w:rFonts w:ascii="Times New Roman" w:hAnsi="Times New Roman" w:cs="Times New Roman"/>
          <w:sz w:val="20"/>
          <w:szCs w:val="20"/>
        </w:rPr>
        <w:t>Gaythorpe</w:t>
      </w:r>
      <w:proofErr w:type="spellEnd"/>
      <w:r w:rsidRPr="00A602B4">
        <w:rPr>
          <w:rStyle w:val="muibox-root"/>
          <w:rFonts w:ascii="Times New Roman" w:hAnsi="Times New Roman" w:cs="Times New Roman"/>
          <w:sz w:val="20"/>
          <w:szCs w:val="20"/>
        </w:rPr>
        <w:t xml:space="preserve">, K. a. M., &amp; Murray, K. A. (2021). Traits and risk factors of post-disaster infectious disease outbreaks: a systematic review. </w:t>
      </w:r>
      <w:r w:rsidRPr="00A602B4">
        <w:rPr>
          <w:rStyle w:val="muibox-root"/>
          <w:rFonts w:ascii="Times New Roman" w:hAnsi="Times New Roman" w:cs="Times New Roman"/>
          <w:i/>
          <w:iCs/>
          <w:sz w:val="20"/>
          <w:szCs w:val="20"/>
        </w:rPr>
        <w:t>Scientific Reports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11</w:t>
      </w:r>
      <w:r w:rsidRPr="00A602B4">
        <w:rPr>
          <w:rStyle w:val="muibox-root"/>
          <w:rFonts w:ascii="Times New Roman" w:hAnsi="Times New Roman" w:cs="Times New Roman"/>
          <w:sz w:val="20"/>
          <w:szCs w:val="20"/>
        </w:rPr>
        <w:t xml:space="preserve">(1). </w:t>
      </w:r>
      <w:hyperlink r:id="rId27" w:history="1">
        <w:r w:rsidRPr="00A602B4">
          <w:rPr>
            <w:rStyle w:val="Hyperlink"/>
            <w:rFonts w:ascii="Times New Roman" w:hAnsi="Times New Roman" w:cs="Times New Roman"/>
            <w:sz w:val="20"/>
            <w:szCs w:val="20"/>
          </w:rPr>
          <w:t>https://doi.org/10.1038/s41598-021-85146-0</w:t>
        </w:r>
      </w:hyperlink>
      <w:r w:rsidRPr="00A602B4">
        <w:rPr>
          <w:rStyle w:val="url"/>
          <w:rFonts w:ascii="Times New Roman" w:hAnsi="Times New Roman" w:cs="Times New Roman"/>
          <w:sz w:val="20"/>
          <w:szCs w:val="20"/>
        </w:rPr>
        <w:t xml:space="preserve"> </w:t>
      </w:r>
    </w:p>
    <w:p w14:paraId="11CE7279"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380A42A8" w14:textId="77777777" w:rsidR="00BF7E01" w:rsidRPr="00A602B4" w:rsidRDefault="00BF7E01" w:rsidP="00A602B4">
      <w:pPr>
        <w:spacing w:after="0" w:line="240" w:lineRule="auto"/>
        <w:jc w:val="both"/>
        <w:rPr>
          <w:rFonts w:ascii="Times New Roman" w:hAnsi="Times New Roman" w:cs="Times New Roman"/>
          <w:sz w:val="20"/>
          <w:szCs w:val="20"/>
        </w:rPr>
      </w:pPr>
      <w:proofErr w:type="spellStart"/>
      <w:r w:rsidRPr="00A602B4">
        <w:rPr>
          <w:rFonts w:ascii="Times New Roman" w:hAnsi="Times New Roman" w:cs="Times New Roman"/>
          <w:sz w:val="20"/>
          <w:szCs w:val="20"/>
        </w:rPr>
        <w:t>Chhipi</w:t>
      </w:r>
      <w:proofErr w:type="spellEnd"/>
      <w:r w:rsidRPr="00A602B4">
        <w:rPr>
          <w:rFonts w:ascii="Times New Roman" w:hAnsi="Times New Roman" w:cs="Times New Roman"/>
          <w:sz w:val="20"/>
          <w:szCs w:val="20"/>
        </w:rPr>
        <w:t xml:space="preserve">-Shrestha, G., </w:t>
      </w:r>
      <w:proofErr w:type="spellStart"/>
      <w:r w:rsidRPr="00A602B4">
        <w:rPr>
          <w:rFonts w:ascii="Times New Roman" w:hAnsi="Times New Roman" w:cs="Times New Roman"/>
          <w:sz w:val="20"/>
          <w:szCs w:val="20"/>
        </w:rPr>
        <w:t>Mian</w:t>
      </w:r>
      <w:proofErr w:type="spellEnd"/>
      <w:r w:rsidRPr="00A602B4">
        <w:rPr>
          <w:rFonts w:ascii="Times New Roman" w:hAnsi="Times New Roman" w:cs="Times New Roman"/>
          <w:sz w:val="20"/>
          <w:szCs w:val="20"/>
        </w:rPr>
        <w:t xml:space="preserve">, H.R., </w:t>
      </w:r>
      <w:proofErr w:type="spellStart"/>
      <w:r w:rsidRPr="00A602B4">
        <w:rPr>
          <w:rFonts w:ascii="Times New Roman" w:hAnsi="Times New Roman" w:cs="Times New Roman"/>
          <w:sz w:val="20"/>
          <w:szCs w:val="20"/>
        </w:rPr>
        <w:t>Mohammadiun</w:t>
      </w:r>
      <w:proofErr w:type="spellEnd"/>
      <w:r w:rsidRPr="00A602B4">
        <w:rPr>
          <w:rFonts w:ascii="Times New Roman" w:hAnsi="Times New Roman" w:cs="Times New Roman"/>
          <w:sz w:val="20"/>
          <w:szCs w:val="20"/>
        </w:rPr>
        <w:t xml:space="preserve">, S. </w:t>
      </w:r>
      <w:r w:rsidRPr="00A602B4">
        <w:rPr>
          <w:rFonts w:ascii="Times New Roman" w:hAnsi="Times New Roman" w:cs="Times New Roman"/>
          <w:i/>
          <w:iCs/>
          <w:sz w:val="20"/>
          <w:szCs w:val="20"/>
        </w:rPr>
        <w:t>et al.</w:t>
      </w:r>
      <w:r w:rsidRPr="00A602B4">
        <w:rPr>
          <w:rFonts w:ascii="Times New Roman" w:hAnsi="Times New Roman" w:cs="Times New Roman"/>
          <w:sz w:val="20"/>
          <w:szCs w:val="20"/>
        </w:rPr>
        <w:t xml:space="preserve"> Digital water: artificial intelligence and soft computing applications for drinking water quality assessment. </w:t>
      </w:r>
      <w:r w:rsidRPr="00A602B4">
        <w:rPr>
          <w:rFonts w:ascii="Times New Roman" w:hAnsi="Times New Roman" w:cs="Times New Roman"/>
          <w:i/>
          <w:iCs/>
          <w:sz w:val="20"/>
          <w:szCs w:val="20"/>
        </w:rPr>
        <w:t>Clean Techn Environ Policy</w:t>
      </w:r>
      <w:r w:rsidRPr="00A602B4">
        <w:rPr>
          <w:rFonts w:ascii="Times New Roman" w:hAnsi="Times New Roman" w:cs="Times New Roman"/>
          <w:sz w:val="20"/>
          <w:szCs w:val="20"/>
        </w:rPr>
        <w:t xml:space="preserve"> 25, 1409–1438 (2023). </w:t>
      </w:r>
      <w:hyperlink r:id="rId28" w:history="1">
        <w:r w:rsidRPr="00A602B4">
          <w:rPr>
            <w:rStyle w:val="Hyperlink"/>
            <w:rFonts w:ascii="Times New Roman" w:hAnsi="Times New Roman" w:cs="Times New Roman"/>
            <w:sz w:val="20"/>
            <w:szCs w:val="20"/>
          </w:rPr>
          <w:t>https://doi.org/10.1007/s10098-023-02477-4</w:t>
        </w:r>
      </w:hyperlink>
      <w:r w:rsidRPr="00A602B4">
        <w:rPr>
          <w:rFonts w:ascii="Times New Roman" w:hAnsi="Times New Roman" w:cs="Times New Roman"/>
          <w:sz w:val="20"/>
          <w:szCs w:val="20"/>
        </w:rPr>
        <w:t xml:space="preserve"> </w:t>
      </w:r>
    </w:p>
    <w:p w14:paraId="7CABFCEF" w14:textId="77777777" w:rsidR="00BF7E01" w:rsidRPr="00A602B4" w:rsidRDefault="00BF7E01" w:rsidP="00A602B4">
      <w:pPr>
        <w:spacing w:after="0" w:line="240" w:lineRule="auto"/>
        <w:jc w:val="both"/>
        <w:rPr>
          <w:rFonts w:ascii="Times New Roman" w:hAnsi="Times New Roman" w:cs="Times New Roman"/>
          <w:sz w:val="20"/>
          <w:szCs w:val="20"/>
        </w:rPr>
      </w:pPr>
    </w:p>
    <w:p w14:paraId="6D135382" w14:textId="77777777" w:rsidR="00BF7E01" w:rsidRPr="00A602B4" w:rsidRDefault="00BF7E01" w:rsidP="00A602B4">
      <w:pPr>
        <w:spacing w:after="0" w:line="240" w:lineRule="auto"/>
        <w:jc w:val="both"/>
        <w:rPr>
          <w:rStyle w:val="url"/>
          <w:rFonts w:ascii="Times New Roman" w:hAnsi="Times New Roman" w:cs="Times New Roman"/>
          <w:sz w:val="20"/>
          <w:szCs w:val="20"/>
        </w:rPr>
      </w:pPr>
      <w:proofErr w:type="spellStart"/>
      <w:r w:rsidRPr="00A602B4">
        <w:rPr>
          <w:rStyle w:val="muibox-root"/>
          <w:rFonts w:ascii="Times New Roman" w:hAnsi="Times New Roman" w:cs="Times New Roman"/>
          <w:sz w:val="20"/>
          <w:szCs w:val="20"/>
        </w:rPr>
        <w:t>Chowdury</w:t>
      </w:r>
      <w:proofErr w:type="spellEnd"/>
      <w:r w:rsidRPr="00A602B4">
        <w:rPr>
          <w:rStyle w:val="muibox-root"/>
          <w:rFonts w:ascii="Times New Roman" w:hAnsi="Times New Roman" w:cs="Times New Roman"/>
          <w:sz w:val="20"/>
          <w:szCs w:val="20"/>
        </w:rPr>
        <w:t xml:space="preserve">, M. S. U., Emran, T. B., Ghosh, S., Pathak, A., Alam, M. M., Absar, N., Andersson, K., &amp; Hossain, M. S. (2019). IoT based real-time river Water quality monitoring system. </w:t>
      </w:r>
      <w:r w:rsidRPr="00A602B4">
        <w:rPr>
          <w:rStyle w:val="muibox-root"/>
          <w:rFonts w:ascii="Times New Roman" w:hAnsi="Times New Roman" w:cs="Times New Roman"/>
          <w:i/>
          <w:iCs/>
          <w:sz w:val="20"/>
          <w:szCs w:val="20"/>
        </w:rPr>
        <w:t>Procedia Computer Science</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155</w:t>
      </w:r>
      <w:r w:rsidRPr="00A602B4">
        <w:rPr>
          <w:rStyle w:val="muibox-root"/>
          <w:rFonts w:ascii="Times New Roman" w:hAnsi="Times New Roman" w:cs="Times New Roman"/>
          <w:sz w:val="20"/>
          <w:szCs w:val="20"/>
        </w:rPr>
        <w:t xml:space="preserve">, 161–168. </w:t>
      </w:r>
      <w:hyperlink r:id="rId29" w:history="1">
        <w:r w:rsidRPr="00A602B4">
          <w:rPr>
            <w:rStyle w:val="Hyperlink"/>
            <w:rFonts w:ascii="Times New Roman" w:hAnsi="Times New Roman" w:cs="Times New Roman"/>
            <w:sz w:val="20"/>
            <w:szCs w:val="20"/>
          </w:rPr>
          <w:t>https://doi.org/10.1016/j.procs.2019.08.025</w:t>
        </w:r>
      </w:hyperlink>
      <w:r w:rsidRPr="00A602B4">
        <w:rPr>
          <w:rStyle w:val="url"/>
          <w:rFonts w:ascii="Times New Roman" w:hAnsi="Times New Roman" w:cs="Times New Roman"/>
          <w:sz w:val="20"/>
          <w:szCs w:val="20"/>
        </w:rPr>
        <w:t xml:space="preserve"> </w:t>
      </w:r>
    </w:p>
    <w:p w14:paraId="197797A4" w14:textId="77777777" w:rsidR="00BF7E01" w:rsidRPr="00A602B4" w:rsidRDefault="00BF7E01" w:rsidP="00A602B4">
      <w:pPr>
        <w:pStyle w:val="NormalWeb"/>
        <w:spacing w:before="0" w:beforeAutospacing="0" w:after="0" w:afterAutospacing="0"/>
        <w:jc w:val="both"/>
        <w:rPr>
          <w:sz w:val="20"/>
          <w:szCs w:val="20"/>
        </w:rPr>
      </w:pPr>
    </w:p>
    <w:p w14:paraId="1C013A55" w14:textId="77777777" w:rsidR="00BF7E01" w:rsidRPr="00A602B4" w:rsidRDefault="00BF7E01" w:rsidP="00A602B4">
      <w:pPr>
        <w:pStyle w:val="NormalWeb"/>
        <w:spacing w:before="0" w:beforeAutospacing="0" w:after="0" w:afterAutospacing="0"/>
        <w:jc w:val="both"/>
        <w:rPr>
          <w:sz w:val="20"/>
          <w:szCs w:val="20"/>
        </w:rPr>
      </w:pPr>
      <w:proofErr w:type="spellStart"/>
      <w:r w:rsidRPr="00A602B4">
        <w:rPr>
          <w:sz w:val="20"/>
          <w:szCs w:val="20"/>
        </w:rPr>
        <w:t>Chhipi</w:t>
      </w:r>
      <w:proofErr w:type="spellEnd"/>
      <w:r w:rsidRPr="00A602B4">
        <w:rPr>
          <w:sz w:val="20"/>
          <w:szCs w:val="20"/>
        </w:rPr>
        <w:t xml:space="preserve">-Shrestha, G., Hewage, K., &amp; Sadiq, R. (2023). A SCADA-IoT integrated approach for intelligent water quality monitoring using AI. </w:t>
      </w:r>
      <w:r w:rsidRPr="00A602B4">
        <w:rPr>
          <w:rStyle w:val="Emphasis"/>
          <w:sz w:val="20"/>
          <w:szCs w:val="20"/>
        </w:rPr>
        <w:t>Journal of Cleaner Production, 397</w:t>
      </w:r>
      <w:r w:rsidRPr="00A602B4">
        <w:rPr>
          <w:sz w:val="20"/>
          <w:szCs w:val="20"/>
        </w:rPr>
        <w:t xml:space="preserve">, 136789. </w:t>
      </w:r>
      <w:hyperlink r:id="rId30" w:history="1">
        <w:r w:rsidRPr="00A602B4">
          <w:rPr>
            <w:rStyle w:val="Hyperlink"/>
            <w:sz w:val="20"/>
            <w:szCs w:val="20"/>
          </w:rPr>
          <w:t>https://doi.org/10.1016/j.jclepro.2023.136789</w:t>
        </w:r>
      </w:hyperlink>
      <w:r w:rsidRPr="00A602B4">
        <w:rPr>
          <w:sz w:val="20"/>
          <w:szCs w:val="20"/>
        </w:rPr>
        <w:t xml:space="preserve"> </w:t>
      </w:r>
    </w:p>
    <w:p w14:paraId="76279ADA" w14:textId="77777777" w:rsidR="00BF7E01" w:rsidRPr="00A602B4" w:rsidRDefault="00BF7E01" w:rsidP="00A602B4">
      <w:pPr>
        <w:pStyle w:val="NormalWeb"/>
        <w:spacing w:before="0" w:beforeAutospacing="0" w:after="0" w:afterAutospacing="0"/>
        <w:jc w:val="both"/>
        <w:rPr>
          <w:sz w:val="20"/>
          <w:szCs w:val="20"/>
        </w:rPr>
      </w:pPr>
    </w:p>
    <w:p w14:paraId="686CA470"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Chicco, D., &amp; Jurman, G. (2020). The advantages of the Matthews correlation coefficient (MCC) over F1 score and accuracy in binary classification evaluation. </w:t>
      </w:r>
      <w:r w:rsidRPr="00A602B4">
        <w:rPr>
          <w:rStyle w:val="Emphasis"/>
          <w:sz w:val="20"/>
          <w:szCs w:val="20"/>
        </w:rPr>
        <w:t>BMC Genomics, 21</w:t>
      </w:r>
      <w:r w:rsidRPr="00A602B4">
        <w:rPr>
          <w:sz w:val="20"/>
          <w:szCs w:val="20"/>
        </w:rPr>
        <w:t xml:space="preserve">(1), 6. </w:t>
      </w:r>
      <w:hyperlink r:id="rId31" w:history="1">
        <w:r w:rsidRPr="00A602B4">
          <w:rPr>
            <w:rStyle w:val="Hyperlink"/>
            <w:sz w:val="20"/>
            <w:szCs w:val="20"/>
          </w:rPr>
          <w:t>https://doi.org/10.1186/s12864-019-6413-7</w:t>
        </w:r>
      </w:hyperlink>
      <w:r w:rsidRPr="00A602B4">
        <w:rPr>
          <w:sz w:val="20"/>
          <w:szCs w:val="20"/>
        </w:rPr>
        <w:t xml:space="preserve"> </w:t>
      </w:r>
    </w:p>
    <w:p w14:paraId="2AED57A5"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6E48318D"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Doshi-Velez, F., &amp; Kim, B. (2017). Towards a rigorous science of interpretable machine learning. </w:t>
      </w:r>
      <w:proofErr w:type="spellStart"/>
      <w:r w:rsidRPr="00A602B4">
        <w:rPr>
          <w:rStyle w:val="Emphasis"/>
          <w:rFonts w:ascii="Times New Roman" w:hAnsi="Times New Roman" w:cs="Times New Roman"/>
          <w:sz w:val="20"/>
          <w:szCs w:val="20"/>
        </w:rPr>
        <w:t>arXiv</w:t>
      </w:r>
      <w:proofErr w:type="spellEnd"/>
      <w:r w:rsidRPr="00A602B4">
        <w:rPr>
          <w:rStyle w:val="Emphasis"/>
          <w:rFonts w:ascii="Times New Roman" w:hAnsi="Times New Roman" w:cs="Times New Roman"/>
          <w:sz w:val="20"/>
          <w:szCs w:val="20"/>
        </w:rPr>
        <w:t xml:space="preserve"> preprint</w:t>
      </w:r>
      <w:r w:rsidRPr="00A602B4">
        <w:rPr>
          <w:rFonts w:ascii="Times New Roman" w:hAnsi="Times New Roman" w:cs="Times New Roman"/>
          <w:sz w:val="20"/>
          <w:szCs w:val="20"/>
        </w:rPr>
        <w:t xml:space="preserve"> arXiv:1702.08608.</w:t>
      </w:r>
    </w:p>
    <w:p w14:paraId="62A1DB8B" w14:textId="77777777" w:rsidR="00BF7E01" w:rsidRPr="00A602B4" w:rsidRDefault="00BF7E01" w:rsidP="00A602B4">
      <w:pPr>
        <w:spacing w:after="0" w:line="240" w:lineRule="auto"/>
        <w:jc w:val="both"/>
        <w:rPr>
          <w:rFonts w:ascii="Times New Roman" w:hAnsi="Times New Roman" w:cs="Times New Roman"/>
          <w:sz w:val="20"/>
          <w:szCs w:val="20"/>
        </w:rPr>
      </w:pPr>
    </w:p>
    <w:p w14:paraId="76703DEE"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Dua, D., &amp; Graff, C. (2017). </w:t>
      </w:r>
      <w:r w:rsidRPr="00A602B4">
        <w:rPr>
          <w:rStyle w:val="Emphasis"/>
          <w:sz w:val="20"/>
          <w:szCs w:val="20"/>
        </w:rPr>
        <w:t>UCI Machine Learning Repository: Water Quality Data Set</w:t>
      </w:r>
      <w:r w:rsidRPr="00A602B4">
        <w:rPr>
          <w:sz w:val="20"/>
          <w:szCs w:val="20"/>
        </w:rPr>
        <w:t xml:space="preserve">. University of California, Irvine. Retrieved from </w:t>
      </w:r>
      <w:hyperlink r:id="rId32" w:tgtFrame="_new" w:history="1">
        <w:r w:rsidRPr="00A602B4">
          <w:rPr>
            <w:rStyle w:val="Hyperlink"/>
            <w:sz w:val="20"/>
            <w:szCs w:val="20"/>
          </w:rPr>
          <w:t>https://archive.ics.uci.edu/ml/datasets/Water+Quality</w:t>
        </w:r>
      </w:hyperlink>
    </w:p>
    <w:p w14:paraId="4B04DCE1"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149A82AD" w14:textId="77777777" w:rsidR="00BF7E01" w:rsidRPr="00A602B4" w:rsidRDefault="00BF7E01" w:rsidP="00A602B4">
      <w:pPr>
        <w:spacing w:after="0" w:line="240" w:lineRule="auto"/>
        <w:jc w:val="both"/>
        <w:rPr>
          <w:rStyle w:val="url"/>
          <w:rFonts w:ascii="Times New Roman" w:hAnsi="Times New Roman" w:cs="Times New Roman"/>
          <w:sz w:val="20"/>
          <w:szCs w:val="20"/>
        </w:rPr>
      </w:pPr>
      <w:proofErr w:type="spellStart"/>
      <w:r w:rsidRPr="00A602B4">
        <w:rPr>
          <w:rStyle w:val="muibox-root"/>
          <w:rFonts w:ascii="Times New Roman" w:hAnsi="Times New Roman" w:cs="Times New Roman"/>
          <w:sz w:val="20"/>
          <w:szCs w:val="20"/>
        </w:rPr>
        <w:t>Englande</w:t>
      </w:r>
      <w:proofErr w:type="spellEnd"/>
      <w:r w:rsidRPr="00A602B4">
        <w:rPr>
          <w:rStyle w:val="muibox-root"/>
          <w:rFonts w:ascii="Times New Roman" w:hAnsi="Times New Roman" w:cs="Times New Roman"/>
          <w:sz w:val="20"/>
          <w:szCs w:val="20"/>
        </w:rPr>
        <w:t>, A., Krenkel, P., &amp; Shamas, J. (2015). Wastewater Treatment &amp;Water Reclamation</w:t>
      </w:r>
      <w:r w:rsidRPr="00A602B4">
        <w:rPr>
          <w:rStyle w:val="muibox-root"/>
          <w:rFonts w:ascii="Segoe UI Symbol" w:hAnsi="Segoe UI Symbol" w:cs="Segoe UI Symbol"/>
          <w:sz w:val="20"/>
          <w:szCs w:val="20"/>
        </w:rPr>
        <w:t>☆</w:t>
      </w:r>
      <w:r w:rsidRPr="00A602B4">
        <w:rPr>
          <w:rStyle w:val="muibox-root"/>
          <w:rFonts w:ascii="Times New Roman" w:hAnsi="Times New Roman" w:cs="Times New Roman"/>
          <w:sz w:val="20"/>
          <w:szCs w:val="20"/>
        </w:rPr>
        <w:t xml:space="preserve">. In </w:t>
      </w:r>
      <w:r w:rsidRPr="00A602B4">
        <w:rPr>
          <w:rStyle w:val="muibox-root"/>
          <w:rFonts w:ascii="Times New Roman" w:hAnsi="Times New Roman" w:cs="Times New Roman"/>
          <w:i/>
          <w:iCs/>
          <w:sz w:val="20"/>
          <w:szCs w:val="20"/>
        </w:rPr>
        <w:t>Elsevier eBooks</w:t>
      </w:r>
      <w:r w:rsidRPr="00A602B4">
        <w:rPr>
          <w:rStyle w:val="muibox-root"/>
          <w:rFonts w:ascii="Times New Roman" w:hAnsi="Times New Roman" w:cs="Times New Roman"/>
          <w:sz w:val="20"/>
          <w:szCs w:val="20"/>
        </w:rPr>
        <w:t xml:space="preserve">. </w:t>
      </w:r>
      <w:hyperlink r:id="rId33" w:history="1">
        <w:r w:rsidRPr="00A602B4">
          <w:rPr>
            <w:rStyle w:val="Hyperlink"/>
            <w:rFonts w:ascii="Times New Roman" w:hAnsi="Times New Roman" w:cs="Times New Roman"/>
            <w:sz w:val="20"/>
            <w:szCs w:val="20"/>
          </w:rPr>
          <w:t>https://doi.org/10.1016/b978-0-12-409548-9.09508-7</w:t>
        </w:r>
      </w:hyperlink>
      <w:r w:rsidRPr="00A602B4">
        <w:rPr>
          <w:rStyle w:val="url"/>
          <w:rFonts w:ascii="Times New Roman" w:hAnsi="Times New Roman" w:cs="Times New Roman"/>
          <w:sz w:val="20"/>
          <w:szCs w:val="20"/>
        </w:rPr>
        <w:t xml:space="preserve"> </w:t>
      </w:r>
    </w:p>
    <w:p w14:paraId="0693DFA6"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71F78AA4"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Ghimire, L., Zhang, H., &amp; Dev, S. (2022). Federated learning for sustainable water resource management: Opportunities and challenges. </w:t>
      </w:r>
      <w:r w:rsidRPr="00A602B4">
        <w:rPr>
          <w:rStyle w:val="Emphasis"/>
          <w:sz w:val="20"/>
          <w:szCs w:val="20"/>
        </w:rPr>
        <w:t>Environmental Modelling &amp; Software, 153</w:t>
      </w:r>
      <w:r w:rsidRPr="00A602B4">
        <w:rPr>
          <w:sz w:val="20"/>
          <w:szCs w:val="20"/>
        </w:rPr>
        <w:t xml:space="preserve">, 105391. </w:t>
      </w:r>
    </w:p>
    <w:p w14:paraId="408E9D47" w14:textId="77777777" w:rsidR="00BF7E01" w:rsidRPr="00A602B4" w:rsidRDefault="00AF1DF1" w:rsidP="00A602B4">
      <w:pPr>
        <w:pStyle w:val="NormalWeb"/>
        <w:spacing w:before="0" w:beforeAutospacing="0" w:after="0" w:afterAutospacing="0"/>
        <w:jc w:val="both"/>
        <w:rPr>
          <w:sz w:val="20"/>
          <w:szCs w:val="20"/>
        </w:rPr>
      </w:pPr>
      <w:hyperlink r:id="rId34" w:history="1">
        <w:r w:rsidR="00BF7E01" w:rsidRPr="00A602B4">
          <w:rPr>
            <w:rStyle w:val="Hyperlink"/>
            <w:sz w:val="20"/>
            <w:szCs w:val="20"/>
          </w:rPr>
          <w:t>https://doi.org/10.1016/j.envsoft.2022.105391</w:t>
        </w:r>
      </w:hyperlink>
      <w:r w:rsidR="00BF7E01" w:rsidRPr="00A602B4">
        <w:rPr>
          <w:sz w:val="20"/>
          <w:szCs w:val="20"/>
        </w:rPr>
        <w:t xml:space="preserve"> </w:t>
      </w:r>
    </w:p>
    <w:p w14:paraId="3A34959E"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0E5CACA9"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Giri, S., Singh, S. K., &amp; Maiti, S. K. (2020). Assessment of human health risk from drinking water in contaminated areas. </w:t>
      </w:r>
      <w:r w:rsidRPr="00A602B4">
        <w:rPr>
          <w:rStyle w:val="Emphasis"/>
          <w:sz w:val="20"/>
          <w:szCs w:val="20"/>
        </w:rPr>
        <w:t>Environmental Monitoring and Assessment, 192</w:t>
      </w:r>
      <w:r w:rsidRPr="00A602B4">
        <w:rPr>
          <w:sz w:val="20"/>
          <w:szCs w:val="20"/>
        </w:rPr>
        <w:t xml:space="preserve">, 1–13. </w:t>
      </w:r>
      <w:hyperlink r:id="rId35" w:history="1">
        <w:r w:rsidRPr="00A602B4">
          <w:rPr>
            <w:rStyle w:val="Hyperlink"/>
            <w:sz w:val="20"/>
            <w:szCs w:val="20"/>
          </w:rPr>
          <w:t>https://doi.org/10.1007/s10661-020-8220-3</w:t>
        </w:r>
      </w:hyperlink>
      <w:r w:rsidRPr="00A602B4">
        <w:rPr>
          <w:sz w:val="20"/>
          <w:szCs w:val="20"/>
        </w:rPr>
        <w:t xml:space="preserve"> </w:t>
      </w:r>
    </w:p>
    <w:p w14:paraId="14589634"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25871552"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Giri, B. S., Gun, S., Pandey, S., Trivedi, A., Kapoor, R. T., Singh, R. P., Abdeldayem, O. M., Rene, E. R., Yadav, S., Chaturvedi, P., Sharma, N., &amp; Singh, R. S. (2020). Reusability of brilliant green dye contaminated wastewater using corncob biochar and </w:t>
      </w:r>
      <w:proofErr w:type="spellStart"/>
      <w:r w:rsidRPr="00A602B4">
        <w:rPr>
          <w:rStyle w:val="muibox-root"/>
          <w:rFonts w:ascii="Times New Roman" w:hAnsi="Times New Roman" w:cs="Times New Roman"/>
          <w:sz w:val="20"/>
          <w:szCs w:val="20"/>
        </w:rPr>
        <w:t>Brevibacillus</w:t>
      </w:r>
      <w:proofErr w:type="spellEnd"/>
      <w:r w:rsidRPr="00A602B4">
        <w:rPr>
          <w:rStyle w:val="muibox-root"/>
          <w:rFonts w:ascii="Times New Roman" w:hAnsi="Times New Roman" w:cs="Times New Roman"/>
          <w:sz w:val="20"/>
          <w:szCs w:val="20"/>
        </w:rPr>
        <w:t xml:space="preserve"> </w:t>
      </w:r>
      <w:proofErr w:type="spellStart"/>
      <w:r w:rsidRPr="00A602B4">
        <w:rPr>
          <w:rStyle w:val="muibox-root"/>
          <w:rFonts w:ascii="Times New Roman" w:hAnsi="Times New Roman" w:cs="Times New Roman"/>
          <w:sz w:val="20"/>
          <w:szCs w:val="20"/>
        </w:rPr>
        <w:t>parabrevis</w:t>
      </w:r>
      <w:proofErr w:type="spellEnd"/>
      <w:r w:rsidRPr="00A602B4">
        <w:rPr>
          <w:rStyle w:val="muibox-root"/>
          <w:rFonts w:ascii="Times New Roman" w:hAnsi="Times New Roman" w:cs="Times New Roman"/>
          <w:sz w:val="20"/>
          <w:szCs w:val="20"/>
        </w:rPr>
        <w:t xml:space="preserve">: hybrid treatment and kinetic studies. </w:t>
      </w:r>
      <w:r w:rsidRPr="00A602B4">
        <w:rPr>
          <w:rStyle w:val="muibox-root"/>
          <w:rFonts w:ascii="Times New Roman" w:hAnsi="Times New Roman" w:cs="Times New Roman"/>
          <w:i/>
          <w:iCs/>
          <w:sz w:val="20"/>
          <w:szCs w:val="20"/>
        </w:rPr>
        <w:t>Bioengineered</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11</w:t>
      </w:r>
      <w:r w:rsidRPr="00A602B4">
        <w:rPr>
          <w:rStyle w:val="muibox-root"/>
          <w:rFonts w:ascii="Times New Roman" w:hAnsi="Times New Roman" w:cs="Times New Roman"/>
          <w:sz w:val="20"/>
          <w:szCs w:val="20"/>
        </w:rPr>
        <w:t xml:space="preserve">(1), 743–758. </w:t>
      </w:r>
      <w:hyperlink r:id="rId36" w:history="1">
        <w:r w:rsidRPr="00A602B4">
          <w:rPr>
            <w:rStyle w:val="Hyperlink"/>
            <w:rFonts w:ascii="Times New Roman" w:hAnsi="Times New Roman" w:cs="Times New Roman"/>
            <w:sz w:val="20"/>
            <w:szCs w:val="20"/>
          </w:rPr>
          <w:t>https://doi.org/10.1080/21655979.2020.1788353</w:t>
        </w:r>
      </w:hyperlink>
      <w:r w:rsidRPr="00A602B4">
        <w:rPr>
          <w:rStyle w:val="url"/>
          <w:rFonts w:ascii="Times New Roman" w:hAnsi="Times New Roman" w:cs="Times New Roman"/>
          <w:sz w:val="20"/>
          <w:szCs w:val="20"/>
        </w:rPr>
        <w:t xml:space="preserve"> </w:t>
      </w:r>
    </w:p>
    <w:p w14:paraId="4A49A8C1"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6DBD646"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Grieves, M., &amp; Vickers, J. (2017). Digital Twin: Mitigating unpredictable, undesirable emergent behavior in complex systems. In F.-J. Kahlen, S. Flumerfelt, &amp; A. Alves (Eds.), </w:t>
      </w:r>
      <w:r w:rsidRPr="00A602B4">
        <w:rPr>
          <w:rStyle w:val="Emphasis"/>
          <w:sz w:val="20"/>
          <w:szCs w:val="20"/>
        </w:rPr>
        <w:t>Transdisciplinary Perspectives on Complex Systems</w:t>
      </w:r>
      <w:r w:rsidRPr="00A602B4">
        <w:rPr>
          <w:sz w:val="20"/>
          <w:szCs w:val="20"/>
        </w:rPr>
        <w:t xml:space="preserve"> (pp. 85–113). Springer. </w:t>
      </w:r>
      <w:hyperlink r:id="rId37" w:history="1">
        <w:r w:rsidRPr="00A602B4">
          <w:rPr>
            <w:rStyle w:val="Hyperlink"/>
            <w:sz w:val="20"/>
            <w:szCs w:val="20"/>
          </w:rPr>
          <w:t>https://doi.org/10.1007/978-3-319-38756-7_4</w:t>
        </w:r>
      </w:hyperlink>
      <w:r w:rsidRPr="00A602B4">
        <w:rPr>
          <w:sz w:val="20"/>
          <w:szCs w:val="20"/>
        </w:rPr>
        <w:t xml:space="preserve"> </w:t>
      </w:r>
    </w:p>
    <w:p w14:paraId="3AB7ECF5"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3D0A4F51"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Guo, L., Xie, X., Zeng, J., An, N., Wang, Z., Gao, L., Wang, Y., &amp; Yang, J. (2023). Optimization model of water resources allocation in coal mine area based on ecological environment priority. </w:t>
      </w:r>
      <w:r w:rsidRPr="00A602B4">
        <w:rPr>
          <w:rStyle w:val="muibox-root"/>
          <w:rFonts w:ascii="Times New Roman" w:hAnsi="Times New Roman" w:cs="Times New Roman"/>
          <w:i/>
          <w:iCs/>
          <w:sz w:val="20"/>
          <w:szCs w:val="20"/>
        </w:rPr>
        <w:t>Water</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15</w:t>
      </w:r>
      <w:r w:rsidRPr="00A602B4">
        <w:rPr>
          <w:rStyle w:val="muibox-root"/>
          <w:rFonts w:ascii="Times New Roman" w:hAnsi="Times New Roman" w:cs="Times New Roman"/>
          <w:sz w:val="20"/>
          <w:szCs w:val="20"/>
        </w:rPr>
        <w:t xml:space="preserve">(6), 1205. </w:t>
      </w:r>
      <w:hyperlink r:id="rId38" w:history="1">
        <w:r w:rsidRPr="00A602B4">
          <w:rPr>
            <w:rStyle w:val="Hyperlink"/>
            <w:rFonts w:ascii="Times New Roman" w:hAnsi="Times New Roman" w:cs="Times New Roman"/>
            <w:sz w:val="20"/>
            <w:szCs w:val="20"/>
          </w:rPr>
          <w:t>https://doi.org/10.3390/w15061205</w:t>
        </w:r>
      </w:hyperlink>
      <w:r w:rsidRPr="00A602B4">
        <w:rPr>
          <w:rStyle w:val="url"/>
          <w:rFonts w:ascii="Times New Roman" w:hAnsi="Times New Roman" w:cs="Times New Roman"/>
          <w:sz w:val="20"/>
          <w:szCs w:val="20"/>
        </w:rPr>
        <w:t xml:space="preserve"> </w:t>
      </w:r>
    </w:p>
    <w:p w14:paraId="4F91A7DF"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21E200DD"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He, X., Zhao, K., &amp; Chu, X. (2021). </w:t>
      </w:r>
      <w:proofErr w:type="spellStart"/>
      <w:r w:rsidRPr="00A602B4">
        <w:rPr>
          <w:rFonts w:ascii="Times New Roman" w:eastAsia="Times New Roman" w:hAnsi="Times New Roman" w:cs="Times New Roman"/>
          <w:sz w:val="20"/>
          <w:szCs w:val="20"/>
        </w:rPr>
        <w:t>AutoML</w:t>
      </w:r>
      <w:proofErr w:type="spellEnd"/>
      <w:r w:rsidRPr="00A602B4">
        <w:rPr>
          <w:rFonts w:ascii="Times New Roman" w:eastAsia="Times New Roman" w:hAnsi="Times New Roman" w:cs="Times New Roman"/>
          <w:sz w:val="20"/>
          <w:szCs w:val="20"/>
        </w:rPr>
        <w:t xml:space="preserve">: A survey of the state-of-the-art. </w:t>
      </w:r>
      <w:r w:rsidRPr="00A602B4">
        <w:rPr>
          <w:rFonts w:ascii="Times New Roman" w:eastAsia="Times New Roman" w:hAnsi="Times New Roman" w:cs="Times New Roman"/>
          <w:i/>
          <w:iCs/>
          <w:sz w:val="20"/>
          <w:szCs w:val="20"/>
        </w:rPr>
        <w:t>Knowledge-Based Systems, 212</w:t>
      </w:r>
      <w:r w:rsidRPr="00A602B4">
        <w:rPr>
          <w:rFonts w:ascii="Times New Roman" w:eastAsia="Times New Roman" w:hAnsi="Times New Roman" w:cs="Times New Roman"/>
          <w:sz w:val="20"/>
          <w:szCs w:val="20"/>
        </w:rPr>
        <w:t xml:space="preserve">, 106622. </w:t>
      </w:r>
      <w:hyperlink r:id="rId39" w:history="1">
        <w:r w:rsidRPr="00A602B4">
          <w:rPr>
            <w:rStyle w:val="Hyperlink"/>
            <w:rFonts w:ascii="Times New Roman" w:hAnsi="Times New Roman" w:cs="Times New Roman"/>
            <w:sz w:val="20"/>
            <w:szCs w:val="20"/>
          </w:rPr>
          <w:t>https://doi.org/10.1016/j.knosys.2020.106622</w:t>
        </w:r>
      </w:hyperlink>
      <w:r w:rsidRPr="00A602B4">
        <w:rPr>
          <w:rFonts w:ascii="Times New Roman" w:eastAsia="Times New Roman" w:hAnsi="Times New Roman" w:cs="Times New Roman"/>
          <w:sz w:val="20"/>
          <w:szCs w:val="20"/>
        </w:rPr>
        <w:t xml:space="preserve"> </w:t>
      </w:r>
    </w:p>
    <w:p w14:paraId="7647D282"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3C63B638"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Islam, F. A. S. (2025). Artificial Intelligence-Driven Optimization and Decision Support for Integrated Waste-to-Energy Systems in Climate-Vulnerable Megacities: A Case Study of Dhaka, Bangladesh. </w:t>
      </w:r>
      <w:r w:rsidRPr="00A602B4">
        <w:rPr>
          <w:rFonts w:ascii="Times New Roman" w:hAnsi="Times New Roman" w:cs="Times New Roman"/>
          <w:i/>
          <w:iCs/>
          <w:sz w:val="20"/>
          <w:szCs w:val="20"/>
        </w:rPr>
        <w:t>International Journal of Applied and Natural Sciences</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3</w:t>
      </w:r>
      <w:r w:rsidRPr="00A602B4">
        <w:rPr>
          <w:rFonts w:ascii="Times New Roman" w:hAnsi="Times New Roman" w:cs="Times New Roman"/>
          <w:sz w:val="20"/>
          <w:szCs w:val="20"/>
        </w:rPr>
        <w:t xml:space="preserve">(2), 01–34. </w:t>
      </w:r>
      <w:hyperlink r:id="rId40" w:history="1">
        <w:r w:rsidRPr="00A602B4">
          <w:rPr>
            <w:rStyle w:val="Hyperlink"/>
            <w:rFonts w:ascii="Times New Roman" w:hAnsi="Times New Roman" w:cs="Times New Roman"/>
            <w:sz w:val="20"/>
            <w:szCs w:val="20"/>
          </w:rPr>
          <w:t>https://doi.org/10.61424/ijans.v3i2.315</w:t>
        </w:r>
      </w:hyperlink>
      <w:r w:rsidRPr="00A602B4">
        <w:rPr>
          <w:rFonts w:ascii="Times New Roman" w:hAnsi="Times New Roman" w:cs="Times New Roman"/>
          <w:sz w:val="20"/>
          <w:szCs w:val="20"/>
        </w:rPr>
        <w:t xml:space="preserve"> </w:t>
      </w:r>
    </w:p>
    <w:p w14:paraId="585258E3" w14:textId="77777777" w:rsidR="00BF7E01" w:rsidRPr="00A602B4" w:rsidRDefault="00BF7E01" w:rsidP="00A602B4">
      <w:pPr>
        <w:spacing w:after="0" w:line="240" w:lineRule="auto"/>
        <w:jc w:val="both"/>
        <w:rPr>
          <w:rFonts w:ascii="Times New Roman" w:hAnsi="Times New Roman" w:cs="Times New Roman"/>
          <w:sz w:val="20"/>
          <w:szCs w:val="20"/>
        </w:rPr>
      </w:pPr>
    </w:p>
    <w:p w14:paraId="6A28CE6F"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Islam, F. A. S. (2025). Synergistic Integration of Artificial Intelligence for Advanced Desalination and Sustainable Water Reclamation in Addressing Global Water Scarcity. </w:t>
      </w:r>
      <w:r w:rsidRPr="00A602B4">
        <w:rPr>
          <w:rFonts w:ascii="Times New Roman" w:hAnsi="Times New Roman" w:cs="Times New Roman"/>
          <w:i/>
          <w:iCs/>
          <w:sz w:val="20"/>
          <w:szCs w:val="20"/>
        </w:rPr>
        <w:t>Journal of Basic and Applied Research International</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31</w:t>
      </w:r>
      <w:r w:rsidRPr="00A602B4">
        <w:rPr>
          <w:rFonts w:ascii="Times New Roman" w:hAnsi="Times New Roman" w:cs="Times New Roman"/>
          <w:sz w:val="20"/>
          <w:szCs w:val="20"/>
        </w:rPr>
        <w:t xml:space="preserve">(3), 111–136. </w:t>
      </w:r>
      <w:hyperlink r:id="rId41" w:history="1">
        <w:r w:rsidRPr="00A602B4">
          <w:rPr>
            <w:rStyle w:val="Hyperlink"/>
            <w:rFonts w:ascii="Times New Roman" w:hAnsi="Times New Roman" w:cs="Times New Roman"/>
            <w:sz w:val="20"/>
            <w:szCs w:val="20"/>
          </w:rPr>
          <w:t>https://doi.org/10.56557/jobari/2025/v31i39353</w:t>
        </w:r>
      </w:hyperlink>
      <w:r w:rsidRPr="00A602B4">
        <w:rPr>
          <w:rFonts w:ascii="Times New Roman" w:hAnsi="Times New Roman" w:cs="Times New Roman"/>
          <w:sz w:val="20"/>
          <w:szCs w:val="20"/>
        </w:rPr>
        <w:t xml:space="preserve"> </w:t>
      </w:r>
    </w:p>
    <w:p w14:paraId="3A846D96" w14:textId="77777777" w:rsidR="00BF7E01" w:rsidRPr="00A602B4" w:rsidRDefault="00BF7E01" w:rsidP="00A602B4">
      <w:pPr>
        <w:spacing w:after="0" w:line="240" w:lineRule="auto"/>
        <w:jc w:val="both"/>
        <w:rPr>
          <w:rFonts w:ascii="Times New Roman" w:hAnsi="Times New Roman" w:cs="Times New Roman"/>
          <w:sz w:val="20"/>
          <w:szCs w:val="20"/>
        </w:rPr>
      </w:pPr>
    </w:p>
    <w:p w14:paraId="056CF79A"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Islam, F. A. S. (2025). Advanced Wastewater Treatment Technologies in Addressing Future Water Scarcity through Resource Recovery and Reuse. </w:t>
      </w:r>
      <w:r w:rsidRPr="00A602B4">
        <w:rPr>
          <w:rFonts w:ascii="Times New Roman" w:hAnsi="Times New Roman" w:cs="Times New Roman"/>
          <w:i/>
          <w:iCs/>
          <w:sz w:val="20"/>
          <w:szCs w:val="20"/>
        </w:rPr>
        <w:t>Journal of Engineering Research and Reports</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27</w:t>
      </w:r>
      <w:r w:rsidRPr="00A602B4">
        <w:rPr>
          <w:rFonts w:ascii="Times New Roman" w:hAnsi="Times New Roman" w:cs="Times New Roman"/>
          <w:sz w:val="20"/>
          <w:szCs w:val="20"/>
        </w:rPr>
        <w:t xml:space="preserve">(5), 370–398. </w:t>
      </w:r>
      <w:hyperlink r:id="rId42" w:history="1">
        <w:r w:rsidRPr="00A602B4">
          <w:rPr>
            <w:rStyle w:val="Hyperlink"/>
            <w:rFonts w:ascii="Times New Roman" w:hAnsi="Times New Roman" w:cs="Times New Roman"/>
            <w:sz w:val="20"/>
            <w:szCs w:val="20"/>
          </w:rPr>
          <w:t>https://doi.org/10.9734/jerr/2025/v27i51513</w:t>
        </w:r>
      </w:hyperlink>
      <w:r w:rsidRPr="00A602B4">
        <w:rPr>
          <w:rFonts w:ascii="Times New Roman" w:hAnsi="Times New Roman" w:cs="Times New Roman"/>
          <w:sz w:val="20"/>
          <w:szCs w:val="20"/>
        </w:rPr>
        <w:t xml:space="preserve"> </w:t>
      </w:r>
    </w:p>
    <w:p w14:paraId="406375D5" w14:textId="77777777" w:rsidR="00BF7E01" w:rsidRPr="00A602B4" w:rsidRDefault="00BF7E01" w:rsidP="00A602B4">
      <w:pPr>
        <w:spacing w:after="0" w:line="240" w:lineRule="auto"/>
        <w:jc w:val="both"/>
        <w:rPr>
          <w:rFonts w:ascii="Times New Roman" w:hAnsi="Times New Roman" w:cs="Times New Roman"/>
          <w:sz w:val="20"/>
          <w:szCs w:val="20"/>
        </w:rPr>
      </w:pPr>
    </w:p>
    <w:p w14:paraId="42AC50A2"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Islam, F. A. S. (2025). The Convergence of AI and Nature: Advancing Carbon Dioxide Capture, Removal, and Storage Technologies through Integrated Ecosystem-Based Strategies. </w:t>
      </w:r>
      <w:r w:rsidRPr="00A602B4">
        <w:rPr>
          <w:rFonts w:ascii="Times New Roman" w:hAnsi="Times New Roman" w:cs="Times New Roman"/>
          <w:i/>
          <w:iCs/>
          <w:sz w:val="20"/>
          <w:szCs w:val="20"/>
        </w:rPr>
        <w:t>International Journal of Applied and Natural Sciences</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3</w:t>
      </w:r>
      <w:r w:rsidRPr="00A602B4">
        <w:rPr>
          <w:rFonts w:ascii="Times New Roman" w:hAnsi="Times New Roman" w:cs="Times New Roman"/>
          <w:sz w:val="20"/>
          <w:szCs w:val="20"/>
        </w:rPr>
        <w:t xml:space="preserve">(1), 90–130. </w:t>
      </w:r>
      <w:hyperlink r:id="rId43" w:history="1">
        <w:r w:rsidRPr="00A602B4">
          <w:rPr>
            <w:rStyle w:val="Hyperlink"/>
            <w:rFonts w:ascii="Times New Roman" w:hAnsi="Times New Roman" w:cs="Times New Roman"/>
            <w:sz w:val="20"/>
            <w:szCs w:val="20"/>
          </w:rPr>
          <w:t>https://doi.org/10.61424/ijans.v3i1.296</w:t>
        </w:r>
      </w:hyperlink>
      <w:r w:rsidRPr="00A602B4">
        <w:rPr>
          <w:rFonts w:ascii="Times New Roman" w:hAnsi="Times New Roman" w:cs="Times New Roman"/>
          <w:sz w:val="20"/>
          <w:szCs w:val="20"/>
        </w:rPr>
        <w:t xml:space="preserve"> </w:t>
      </w:r>
    </w:p>
    <w:p w14:paraId="679E320A" w14:textId="77777777" w:rsidR="00BF7E01" w:rsidRPr="00A602B4" w:rsidRDefault="00BF7E01" w:rsidP="00A602B4">
      <w:pPr>
        <w:spacing w:after="0" w:line="240" w:lineRule="auto"/>
        <w:jc w:val="both"/>
        <w:rPr>
          <w:rFonts w:ascii="Times New Roman" w:hAnsi="Times New Roman" w:cs="Times New Roman"/>
          <w:sz w:val="20"/>
          <w:szCs w:val="20"/>
        </w:rPr>
      </w:pPr>
    </w:p>
    <w:p w14:paraId="3AF285A5"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Islam, F. A. S. (2025). Assessment of the Global Climatic Impacts due to El Nino and La Nina Events. </w:t>
      </w:r>
      <w:r w:rsidRPr="00A602B4">
        <w:rPr>
          <w:rFonts w:ascii="Times New Roman" w:hAnsi="Times New Roman" w:cs="Times New Roman"/>
          <w:i/>
          <w:iCs/>
          <w:sz w:val="20"/>
          <w:szCs w:val="20"/>
        </w:rPr>
        <w:t>Journal of Global Ecology and Environment</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21</w:t>
      </w:r>
      <w:r w:rsidRPr="00A602B4">
        <w:rPr>
          <w:rFonts w:ascii="Times New Roman" w:hAnsi="Times New Roman" w:cs="Times New Roman"/>
          <w:sz w:val="20"/>
          <w:szCs w:val="20"/>
        </w:rPr>
        <w:t xml:space="preserve">(3), 1–26. </w:t>
      </w:r>
      <w:hyperlink r:id="rId44" w:history="1">
        <w:r w:rsidRPr="00A602B4">
          <w:rPr>
            <w:rStyle w:val="Hyperlink"/>
            <w:rFonts w:ascii="Times New Roman" w:hAnsi="Times New Roman" w:cs="Times New Roman"/>
            <w:sz w:val="20"/>
            <w:szCs w:val="20"/>
          </w:rPr>
          <w:t>https://doi.org/10.56557/jogee/2025/v21i39333</w:t>
        </w:r>
      </w:hyperlink>
      <w:r w:rsidRPr="00A602B4">
        <w:rPr>
          <w:rFonts w:ascii="Times New Roman" w:hAnsi="Times New Roman" w:cs="Times New Roman"/>
          <w:sz w:val="20"/>
          <w:szCs w:val="20"/>
        </w:rPr>
        <w:t xml:space="preserve"> </w:t>
      </w:r>
    </w:p>
    <w:p w14:paraId="04FDE6E2" w14:textId="77777777" w:rsidR="00BF7E01" w:rsidRPr="00A602B4" w:rsidRDefault="00BF7E01" w:rsidP="00A602B4">
      <w:pPr>
        <w:spacing w:after="0" w:line="240" w:lineRule="auto"/>
        <w:jc w:val="both"/>
        <w:rPr>
          <w:rFonts w:ascii="Times New Roman" w:hAnsi="Times New Roman" w:cs="Times New Roman"/>
          <w:sz w:val="20"/>
          <w:szCs w:val="20"/>
        </w:rPr>
      </w:pPr>
    </w:p>
    <w:p w14:paraId="1B8F1AB6"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hAnsi="Times New Roman" w:cs="Times New Roman"/>
          <w:sz w:val="20"/>
          <w:szCs w:val="20"/>
        </w:rPr>
        <w:t xml:space="preserve">Islam, F. A. S. (2025). The Effects of Plastic and Microplastic Waste on the Marine Environment and the Ocean. </w:t>
      </w:r>
      <w:r w:rsidRPr="00A602B4">
        <w:rPr>
          <w:rFonts w:ascii="Times New Roman" w:hAnsi="Times New Roman" w:cs="Times New Roman"/>
          <w:i/>
          <w:iCs/>
          <w:sz w:val="20"/>
          <w:szCs w:val="20"/>
        </w:rPr>
        <w:t>European Journal of Environment and Earth Sciences</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6</w:t>
      </w:r>
      <w:r w:rsidRPr="00A602B4">
        <w:rPr>
          <w:rFonts w:ascii="Times New Roman" w:hAnsi="Times New Roman" w:cs="Times New Roman"/>
          <w:sz w:val="20"/>
          <w:szCs w:val="20"/>
        </w:rPr>
        <w:t xml:space="preserve">(3), 1–9. </w:t>
      </w:r>
      <w:hyperlink r:id="rId45" w:history="1">
        <w:r w:rsidRPr="00A602B4">
          <w:rPr>
            <w:rStyle w:val="Hyperlink"/>
            <w:rFonts w:ascii="Times New Roman" w:hAnsi="Times New Roman" w:cs="Times New Roman"/>
            <w:sz w:val="20"/>
            <w:szCs w:val="20"/>
          </w:rPr>
          <w:t>https://doi.org/10.24018/ejgeo.2025.6.3.508</w:t>
        </w:r>
      </w:hyperlink>
      <w:r w:rsidRPr="00A602B4">
        <w:rPr>
          <w:rFonts w:ascii="Times New Roman" w:hAnsi="Times New Roman" w:cs="Times New Roman"/>
          <w:sz w:val="20"/>
          <w:szCs w:val="20"/>
        </w:rPr>
        <w:t xml:space="preserve"> </w:t>
      </w:r>
    </w:p>
    <w:p w14:paraId="5C006AD8" w14:textId="77777777" w:rsidR="00BF7E01" w:rsidRPr="00A602B4" w:rsidRDefault="00BF7E01" w:rsidP="00A602B4">
      <w:pPr>
        <w:pStyle w:val="NormalWeb"/>
        <w:spacing w:before="0" w:beforeAutospacing="0" w:after="0" w:afterAutospacing="0"/>
        <w:jc w:val="both"/>
        <w:rPr>
          <w:sz w:val="20"/>
          <w:szCs w:val="20"/>
        </w:rPr>
      </w:pPr>
    </w:p>
    <w:p w14:paraId="170FB930"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Islam, F. S., &amp; Islam, M. (2016). Case Study: An investigation on sanitation and waste management problem among the slum dwellers on Uttara, Dhaka. </w:t>
      </w:r>
      <w:r w:rsidRPr="00A602B4">
        <w:rPr>
          <w:i/>
          <w:iCs/>
          <w:sz w:val="20"/>
          <w:szCs w:val="20"/>
        </w:rPr>
        <w:t>International Journal of Scientific Engineering and Applied Science (IJSEAS)</w:t>
      </w:r>
      <w:r w:rsidRPr="00A602B4">
        <w:rPr>
          <w:sz w:val="20"/>
          <w:szCs w:val="20"/>
        </w:rPr>
        <w:t xml:space="preserve">, </w:t>
      </w:r>
      <w:r w:rsidRPr="00A602B4">
        <w:rPr>
          <w:i/>
          <w:iCs/>
          <w:sz w:val="20"/>
          <w:szCs w:val="20"/>
        </w:rPr>
        <w:t>2</w:t>
      </w:r>
      <w:r w:rsidRPr="00A602B4">
        <w:rPr>
          <w:sz w:val="20"/>
          <w:szCs w:val="20"/>
        </w:rPr>
        <w:t xml:space="preserve">(1). </w:t>
      </w:r>
      <w:hyperlink r:id="rId46" w:history="1">
        <w:r w:rsidRPr="00A602B4">
          <w:rPr>
            <w:rStyle w:val="Hyperlink"/>
            <w:sz w:val="20"/>
            <w:szCs w:val="20"/>
          </w:rPr>
          <w:t>https://ijseas.com/volume2/v2i1/ijseas20160104.pdf</w:t>
        </w:r>
      </w:hyperlink>
      <w:r w:rsidRPr="00A602B4">
        <w:rPr>
          <w:sz w:val="20"/>
          <w:szCs w:val="20"/>
        </w:rPr>
        <w:t xml:space="preserve"> </w:t>
      </w:r>
    </w:p>
    <w:p w14:paraId="51401C4F" w14:textId="77777777" w:rsidR="00BF7E01" w:rsidRPr="00A602B4" w:rsidRDefault="00BF7E01" w:rsidP="00A602B4">
      <w:pPr>
        <w:pStyle w:val="NormalWeb"/>
        <w:spacing w:before="0" w:beforeAutospacing="0" w:after="0" w:afterAutospacing="0"/>
        <w:jc w:val="both"/>
        <w:rPr>
          <w:sz w:val="20"/>
          <w:szCs w:val="20"/>
        </w:rPr>
      </w:pPr>
    </w:p>
    <w:p w14:paraId="238AF38B"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Joy, C., Sundar, G. N., &amp; Narmadha, D. (2023). Artificial </w:t>
      </w:r>
      <w:proofErr w:type="gramStart"/>
      <w:r w:rsidRPr="00A602B4">
        <w:rPr>
          <w:rStyle w:val="muibox-root"/>
          <w:rFonts w:ascii="Times New Roman" w:hAnsi="Times New Roman" w:cs="Times New Roman"/>
          <w:sz w:val="20"/>
          <w:szCs w:val="20"/>
        </w:rPr>
        <w:t>intelligence based</w:t>
      </w:r>
      <w:proofErr w:type="gramEnd"/>
      <w:r w:rsidRPr="00A602B4">
        <w:rPr>
          <w:rStyle w:val="muibox-root"/>
          <w:rFonts w:ascii="Times New Roman" w:hAnsi="Times New Roman" w:cs="Times New Roman"/>
          <w:sz w:val="20"/>
          <w:szCs w:val="20"/>
        </w:rPr>
        <w:t xml:space="preserve"> test systems to resist waterborne diseases by early and rapid identification of pathogens: a review. </w:t>
      </w:r>
      <w:r w:rsidRPr="00A602B4">
        <w:rPr>
          <w:rStyle w:val="muibox-root"/>
          <w:rFonts w:ascii="Times New Roman" w:hAnsi="Times New Roman" w:cs="Times New Roman"/>
          <w:i/>
          <w:iCs/>
          <w:sz w:val="20"/>
          <w:szCs w:val="20"/>
        </w:rPr>
        <w:t>SN Computer Science</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4</w:t>
      </w:r>
      <w:r w:rsidRPr="00A602B4">
        <w:rPr>
          <w:rStyle w:val="muibox-root"/>
          <w:rFonts w:ascii="Times New Roman" w:hAnsi="Times New Roman" w:cs="Times New Roman"/>
          <w:sz w:val="20"/>
          <w:szCs w:val="20"/>
        </w:rPr>
        <w:t xml:space="preserve">(2). </w:t>
      </w:r>
      <w:hyperlink r:id="rId47" w:history="1">
        <w:r w:rsidRPr="00A602B4">
          <w:rPr>
            <w:rStyle w:val="Hyperlink"/>
            <w:rFonts w:ascii="Times New Roman" w:hAnsi="Times New Roman" w:cs="Times New Roman"/>
            <w:sz w:val="20"/>
            <w:szCs w:val="20"/>
          </w:rPr>
          <w:t>https://doi.org/10.1007/s42979-022-01620-0</w:t>
        </w:r>
      </w:hyperlink>
      <w:r w:rsidRPr="00A602B4">
        <w:rPr>
          <w:rStyle w:val="url"/>
          <w:rFonts w:ascii="Times New Roman" w:hAnsi="Times New Roman" w:cs="Times New Roman"/>
          <w:sz w:val="20"/>
          <w:szCs w:val="20"/>
        </w:rPr>
        <w:t xml:space="preserve"> </w:t>
      </w:r>
    </w:p>
    <w:p w14:paraId="24ADE41B"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3E1493A9"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Joy, T., Banerjee, S., &amp; Saha, S. (2023). Random forest-based cholera risk prediction in coastal zones. </w:t>
      </w:r>
      <w:r w:rsidRPr="00A602B4">
        <w:rPr>
          <w:rStyle w:val="Emphasis"/>
          <w:sz w:val="20"/>
          <w:szCs w:val="20"/>
        </w:rPr>
        <w:t>Journal of Environmental Informatics, 42</w:t>
      </w:r>
      <w:r w:rsidRPr="00A602B4">
        <w:rPr>
          <w:sz w:val="20"/>
          <w:szCs w:val="20"/>
        </w:rPr>
        <w:t xml:space="preserve">(1), 23–36. </w:t>
      </w:r>
      <w:hyperlink r:id="rId48" w:history="1">
        <w:r w:rsidRPr="00A602B4">
          <w:rPr>
            <w:rStyle w:val="Hyperlink"/>
            <w:sz w:val="20"/>
            <w:szCs w:val="20"/>
          </w:rPr>
          <w:t>https://doi.org/10.3808/jei.202300437</w:t>
        </w:r>
      </w:hyperlink>
      <w:r w:rsidRPr="00A602B4">
        <w:rPr>
          <w:sz w:val="20"/>
          <w:szCs w:val="20"/>
        </w:rPr>
        <w:t xml:space="preserve"> </w:t>
      </w:r>
    </w:p>
    <w:p w14:paraId="3671888C" w14:textId="77777777" w:rsidR="00BF7E01" w:rsidRPr="00A602B4" w:rsidRDefault="00BF7E01" w:rsidP="00A602B4">
      <w:pPr>
        <w:pStyle w:val="NormalWeb"/>
        <w:spacing w:before="0" w:beforeAutospacing="0" w:after="0" w:afterAutospacing="0"/>
        <w:jc w:val="both"/>
        <w:rPr>
          <w:sz w:val="20"/>
          <w:szCs w:val="20"/>
        </w:rPr>
      </w:pPr>
    </w:p>
    <w:p w14:paraId="3C9027A5" w14:textId="77777777" w:rsidR="00BF7E01" w:rsidRPr="00A602B4" w:rsidRDefault="00BF7E01" w:rsidP="00A602B4">
      <w:pPr>
        <w:pStyle w:val="NormalWeb"/>
        <w:spacing w:before="0" w:beforeAutospacing="0" w:after="0" w:afterAutospacing="0"/>
        <w:jc w:val="both"/>
        <w:rPr>
          <w:sz w:val="20"/>
          <w:szCs w:val="20"/>
        </w:rPr>
      </w:pPr>
      <w:proofErr w:type="spellStart"/>
      <w:r w:rsidRPr="00A602B4">
        <w:rPr>
          <w:sz w:val="20"/>
          <w:szCs w:val="20"/>
        </w:rPr>
        <w:t>Kairouz</w:t>
      </w:r>
      <w:proofErr w:type="spellEnd"/>
      <w:r w:rsidRPr="00A602B4">
        <w:rPr>
          <w:sz w:val="20"/>
          <w:szCs w:val="20"/>
        </w:rPr>
        <w:t xml:space="preserve">, P., McMahan, H. B., Avent, B., et al. (2021). Advances and open problems in federated learning. </w:t>
      </w:r>
      <w:r w:rsidRPr="00A602B4">
        <w:rPr>
          <w:rStyle w:val="Emphasis"/>
          <w:sz w:val="20"/>
          <w:szCs w:val="20"/>
        </w:rPr>
        <w:t>Foundations and Trends® in Machine Learning, 14</w:t>
      </w:r>
      <w:r w:rsidRPr="00A602B4">
        <w:rPr>
          <w:sz w:val="20"/>
          <w:szCs w:val="20"/>
        </w:rPr>
        <w:t xml:space="preserve">(1–2), 1–210. </w:t>
      </w:r>
      <w:hyperlink r:id="rId49" w:history="1">
        <w:r w:rsidRPr="00A602B4">
          <w:rPr>
            <w:rStyle w:val="Hyperlink"/>
            <w:sz w:val="20"/>
            <w:szCs w:val="20"/>
          </w:rPr>
          <w:t>https://doi.org/10.1561/2200000083</w:t>
        </w:r>
      </w:hyperlink>
      <w:r w:rsidRPr="00A602B4">
        <w:rPr>
          <w:sz w:val="20"/>
          <w:szCs w:val="20"/>
        </w:rPr>
        <w:t xml:space="preserve"> </w:t>
      </w:r>
    </w:p>
    <w:p w14:paraId="014DB50B"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1D272125"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Krishnan, S. R., </w:t>
      </w:r>
      <w:proofErr w:type="spellStart"/>
      <w:r w:rsidRPr="00A602B4">
        <w:rPr>
          <w:rStyle w:val="muibox-root"/>
          <w:rFonts w:ascii="Times New Roman" w:hAnsi="Times New Roman" w:cs="Times New Roman"/>
          <w:sz w:val="20"/>
          <w:szCs w:val="20"/>
        </w:rPr>
        <w:t>Nallakaruppan</w:t>
      </w:r>
      <w:proofErr w:type="spellEnd"/>
      <w:r w:rsidRPr="00A602B4">
        <w:rPr>
          <w:rStyle w:val="muibox-root"/>
          <w:rFonts w:ascii="Times New Roman" w:hAnsi="Times New Roman" w:cs="Times New Roman"/>
          <w:sz w:val="20"/>
          <w:szCs w:val="20"/>
        </w:rPr>
        <w:t xml:space="preserve">, M. K., </w:t>
      </w:r>
      <w:proofErr w:type="spellStart"/>
      <w:r w:rsidRPr="00A602B4">
        <w:rPr>
          <w:rStyle w:val="muibox-root"/>
          <w:rFonts w:ascii="Times New Roman" w:hAnsi="Times New Roman" w:cs="Times New Roman"/>
          <w:sz w:val="20"/>
          <w:szCs w:val="20"/>
        </w:rPr>
        <w:t>Chengoden</w:t>
      </w:r>
      <w:proofErr w:type="spellEnd"/>
      <w:r w:rsidRPr="00A602B4">
        <w:rPr>
          <w:rStyle w:val="muibox-root"/>
          <w:rFonts w:ascii="Times New Roman" w:hAnsi="Times New Roman" w:cs="Times New Roman"/>
          <w:sz w:val="20"/>
          <w:szCs w:val="20"/>
        </w:rPr>
        <w:t xml:space="preserve">, R., </w:t>
      </w:r>
      <w:proofErr w:type="spellStart"/>
      <w:r w:rsidRPr="00A602B4">
        <w:rPr>
          <w:rStyle w:val="muibox-root"/>
          <w:rFonts w:ascii="Times New Roman" w:hAnsi="Times New Roman" w:cs="Times New Roman"/>
          <w:sz w:val="20"/>
          <w:szCs w:val="20"/>
        </w:rPr>
        <w:t>Koppu</w:t>
      </w:r>
      <w:proofErr w:type="spellEnd"/>
      <w:r w:rsidRPr="00A602B4">
        <w:rPr>
          <w:rStyle w:val="muibox-root"/>
          <w:rFonts w:ascii="Times New Roman" w:hAnsi="Times New Roman" w:cs="Times New Roman"/>
          <w:sz w:val="20"/>
          <w:szCs w:val="20"/>
        </w:rPr>
        <w:t xml:space="preserve">, S., </w:t>
      </w:r>
      <w:proofErr w:type="spellStart"/>
      <w:r w:rsidRPr="00A602B4">
        <w:rPr>
          <w:rStyle w:val="muibox-root"/>
          <w:rFonts w:ascii="Times New Roman" w:hAnsi="Times New Roman" w:cs="Times New Roman"/>
          <w:sz w:val="20"/>
          <w:szCs w:val="20"/>
        </w:rPr>
        <w:t>Iyapparaja</w:t>
      </w:r>
      <w:proofErr w:type="spellEnd"/>
      <w:r w:rsidRPr="00A602B4">
        <w:rPr>
          <w:rStyle w:val="muibox-root"/>
          <w:rFonts w:ascii="Times New Roman" w:hAnsi="Times New Roman" w:cs="Times New Roman"/>
          <w:sz w:val="20"/>
          <w:szCs w:val="20"/>
        </w:rPr>
        <w:t xml:space="preserve">, M., Sadhasivam, J., &amp; Sethuraman, S. (2022). Smart Water Resource Management Using Artificial Intelligence—A Review. </w:t>
      </w:r>
      <w:r w:rsidRPr="00A602B4">
        <w:rPr>
          <w:rStyle w:val="muibox-root"/>
          <w:rFonts w:ascii="Times New Roman" w:hAnsi="Times New Roman" w:cs="Times New Roman"/>
          <w:i/>
          <w:iCs/>
          <w:sz w:val="20"/>
          <w:szCs w:val="20"/>
        </w:rPr>
        <w:t>Sustainability</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14</w:t>
      </w:r>
      <w:r w:rsidRPr="00A602B4">
        <w:rPr>
          <w:rStyle w:val="muibox-root"/>
          <w:rFonts w:ascii="Times New Roman" w:hAnsi="Times New Roman" w:cs="Times New Roman"/>
          <w:sz w:val="20"/>
          <w:szCs w:val="20"/>
        </w:rPr>
        <w:t xml:space="preserve">(20), 13384. </w:t>
      </w:r>
      <w:hyperlink r:id="rId50" w:history="1">
        <w:r w:rsidRPr="00A602B4">
          <w:rPr>
            <w:rStyle w:val="Hyperlink"/>
            <w:rFonts w:ascii="Times New Roman" w:hAnsi="Times New Roman" w:cs="Times New Roman"/>
            <w:sz w:val="20"/>
            <w:szCs w:val="20"/>
          </w:rPr>
          <w:t>https://doi.org/10.3390/su142013384</w:t>
        </w:r>
      </w:hyperlink>
      <w:r w:rsidRPr="00A602B4">
        <w:rPr>
          <w:rStyle w:val="url"/>
          <w:rFonts w:ascii="Times New Roman" w:hAnsi="Times New Roman" w:cs="Times New Roman"/>
          <w:sz w:val="20"/>
          <w:szCs w:val="20"/>
        </w:rPr>
        <w:t xml:space="preserve"> </w:t>
      </w:r>
    </w:p>
    <w:p w14:paraId="012F3A20"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BD586A7"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Krishnan, S., Pant, A., &amp; Banerjee, R. (2022). Integrating AI in IWRM for improved water allocation under climate change. </w:t>
      </w:r>
      <w:r w:rsidRPr="00A602B4">
        <w:rPr>
          <w:rStyle w:val="Emphasis"/>
          <w:sz w:val="20"/>
          <w:szCs w:val="20"/>
        </w:rPr>
        <w:t>Water, 14</w:t>
      </w:r>
      <w:r w:rsidRPr="00A602B4">
        <w:rPr>
          <w:sz w:val="20"/>
          <w:szCs w:val="20"/>
        </w:rPr>
        <w:t xml:space="preserve">(10), 1549. </w:t>
      </w:r>
      <w:hyperlink r:id="rId51" w:history="1">
        <w:r w:rsidRPr="00A602B4">
          <w:rPr>
            <w:rStyle w:val="Hyperlink"/>
            <w:sz w:val="20"/>
            <w:szCs w:val="20"/>
          </w:rPr>
          <w:t>https://doi.org/10.3390/w14101549</w:t>
        </w:r>
      </w:hyperlink>
      <w:r w:rsidRPr="00A602B4">
        <w:rPr>
          <w:sz w:val="20"/>
          <w:szCs w:val="20"/>
        </w:rPr>
        <w:t xml:space="preserve"> </w:t>
      </w:r>
    </w:p>
    <w:p w14:paraId="199B6629" w14:textId="77777777" w:rsidR="00BF7E01" w:rsidRPr="00A602B4" w:rsidRDefault="00BF7E01" w:rsidP="00A602B4">
      <w:pPr>
        <w:pStyle w:val="NormalWeb"/>
        <w:spacing w:before="0" w:beforeAutospacing="0" w:after="0" w:afterAutospacing="0"/>
        <w:jc w:val="both"/>
        <w:rPr>
          <w:sz w:val="20"/>
          <w:szCs w:val="20"/>
        </w:rPr>
      </w:pPr>
    </w:p>
    <w:p w14:paraId="79AB040A"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Lai, V., Huang, Y. F., Koo, C. H., Ahmed, A. N., &amp; El-Shafie, A. (2022). A Review of Reservoir Operation </w:t>
      </w:r>
      <w:proofErr w:type="spellStart"/>
      <w:r w:rsidRPr="00A602B4">
        <w:rPr>
          <w:rStyle w:val="muibox-root"/>
          <w:rFonts w:ascii="Times New Roman" w:hAnsi="Times New Roman" w:cs="Times New Roman"/>
          <w:sz w:val="20"/>
          <w:szCs w:val="20"/>
        </w:rPr>
        <w:t>Optimisations</w:t>
      </w:r>
      <w:proofErr w:type="spellEnd"/>
      <w:r w:rsidRPr="00A602B4">
        <w:rPr>
          <w:rStyle w:val="muibox-root"/>
          <w:rFonts w:ascii="Times New Roman" w:hAnsi="Times New Roman" w:cs="Times New Roman"/>
          <w:sz w:val="20"/>
          <w:szCs w:val="20"/>
        </w:rPr>
        <w:t xml:space="preserve">: from Traditional Models to Metaheuristic Algorithms. </w:t>
      </w:r>
      <w:r w:rsidRPr="00A602B4">
        <w:rPr>
          <w:rStyle w:val="muibox-root"/>
          <w:rFonts w:ascii="Times New Roman" w:hAnsi="Times New Roman" w:cs="Times New Roman"/>
          <w:i/>
          <w:iCs/>
          <w:sz w:val="20"/>
          <w:szCs w:val="20"/>
        </w:rPr>
        <w:t>Archives of Computational Methods in Engineering</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29</w:t>
      </w:r>
      <w:r w:rsidRPr="00A602B4">
        <w:rPr>
          <w:rStyle w:val="muibox-root"/>
          <w:rFonts w:ascii="Times New Roman" w:hAnsi="Times New Roman" w:cs="Times New Roman"/>
          <w:sz w:val="20"/>
          <w:szCs w:val="20"/>
        </w:rPr>
        <w:t xml:space="preserve">(5), 3435–3457. </w:t>
      </w:r>
      <w:hyperlink r:id="rId52" w:history="1">
        <w:r w:rsidRPr="00A602B4">
          <w:rPr>
            <w:rStyle w:val="Hyperlink"/>
            <w:rFonts w:ascii="Times New Roman" w:hAnsi="Times New Roman" w:cs="Times New Roman"/>
            <w:sz w:val="20"/>
            <w:szCs w:val="20"/>
          </w:rPr>
          <w:t>https://doi.org/10.1007/s11831-021-09701-8</w:t>
        </w:r>
      </w:hyperlink>
      <w:r w:rsidRPr="00A602B4">
        <w:rPr>
          <w:rStyle w:val="url"/>
          <w:rFonts w:ascii="Times New Roman" w:hAnsi="Times New Roman" w:cs="Times New Roman"/>
          <w:sz w:val="20"/>
          <w:szCs w:val="20"/>
        </w:rPr>
        <w:t xml:space="preserve"> </w:t>
      </w:r>
    </w:p>
    <w:p w14:paraId="30C6E8F9"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59E45D51"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Li, Y., Wang, L., &amp; Zhang, H. (2023). Deep learning for smart water quality prediction: A CNN-SVR hybrid approach. </w:t>
      </w:r>
      <w:r w:rsidRPr="00A602B4">
        <w:rPr>
          <w:rStyle w:val="Emphasis"/>
          <w:sz w:val="20"/>
          <w:szCs w:val="20"/>
        </w:rPr>
        <w:t>Environmental Science and Pollution Research, 30</w:t>
      </w:r>
      <w:r w:rsidRPr="00A602B4">
        <w:rPr>
          <w:sz w:val="20"/>
          <w:szCs w:val="20"/>
        </w:rPr>
        <w:t xml:space="preserve">, 50045–50057. </w:t>
      </w:r>
      <w:hyperlink r:id="rId53" w:history="1">
        <w:r w:rsidRPr="00A602B4">
          <w:rPr>
            <w:rStyle w:val="Hyperlink"/>
            <w:sz w:val="20"/>
            <w:szCs w:val="20"/>
          </w:rPr>
          <w:t>https://doi.org/10.1007/s11356-023-27632-z</w:t>
        </w:r>
      </w:hyperlink>
      <w:r w:rsidRPr="00A602B4">
        <w:rPr>
          <w:sz w:val="20"/>
          <w:szCs w:val="20"/>
        </w:rPr>
        <w:t xml:space="preserve"> </w:t>
      </w:r>
    </w:p>
    <w:p w14:paraId="28DCC37F" w14:textId="77777777" w:rsidR="00BF7E01" w:rsidRPr="00A602B4" w:rsidRDefault="00BF7E01" w:rsidP="00A602B4">
      <w:pPr>
        <w:pStyle w:val="NormalWeb"/>
        <w:spacing w:before="0" w:beforeAutospacing="0" w:after="0" w:afterAutospacing="0"/>
        <w:jc w:val="both"/>
        <w:rPr>
          <w:sz w:val="20"/>
          <w:szCs w:val="20"/>
        </w:rPr>
      </w:pPr>
    </w:p>
    <w:p w14:paraId="38449529"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Liu, Y., Zhang, L., Yang, Y., Zhou, L., &amp; Tong, S. (2021). Digital twin-driven smart water management: A review and perspective. </w:t>
      </w:r>
      <w:r w:rsidRPr="00A602B4">
        <w:rPr>
          <w:rStyle w:val="Emphasis"/>
          <w:sz w:val="20"/>
          <w:szCs w:val="20"/>
        </w:rPr>
        <w:t>Water Research, 189</w:t>
      </w:r>
      <w:r w:rsidRPr="00A602B4">
        <w:rPr>
          <w:sz w:val="20"/>
          <w:szCs w:val="20"/>
        </w:rPr>
        <w:t xml:space="preserve">, 116653. </w:t>
      </w:r>
      <w:hyperlink r:id="rId54" w:history="1">
        <w:r w:rsidRPr="00A602B4">
          <w:rPr>
            <w:rStyle w:val="Hyperlink"/>
            <w:sz w:val="20"/>
            <w:szCs w:val="20"/>
          </w:rPr>
          <w:t>https://doi.org/10.1016/j.watres.2020.116653</w:t>
        </w:r>
      </w:hyperlink>
      <w:r w:rsidRPr="00A602B4">
        <w:rPr>
          <w:sz w:val="20"/>
          <w:szCs w:val="20"/>
        </w:rPr>
        <w:t xml:space="preserve"> </w:t>
      </w:r>
    </w:p>
    <w:p w14:paraId="3A1B1E50"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3D66A36D"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Mahmud, K., Biswas, S., &amp; Alam, M. J. (2022). AI-driven early warning system for flood-induced waterborne disease outbreaks in Bangladesh. </w:t>
      </w:r>
      <w:r w:rsidRPr="00A602B4">
        <w:rPr>
          <w:rFonts w:ascii="Times New Roman" w:eastAsia="Times New Roman" w:hAnsi="Times New Roman" w:cs="Times New Roman"/>
          <w:i/>
          <w:iCs/>
          <w:sz w:val="20"/>
          <w:szCs w:val="20"/>
        </w:rPr>
        <w:t>International Journal of Environmental Research and Public Health, 19</w:t>
      </w:r>
      <w:r w:rsidRPr="00A602B4">
        <w:rPr>
          <w:rFonts w:ascii="Times New Roman" w:eastAsia="Times New Roman" w:hAnsi="Times New Roman" w:cs="Times New Roman"/>
          <w:sz w:val="20"/>
          <w:szCs w:val="20"/>
        </w:rPr>
        <w:t xml:space="preserve">(7), 4351. </w:t>
      </w:r>
      <w:hyperlink r:id="rId55" w:history="1">
        <w:r w:rsidRPr="00A602B4">
          <w:rPr>
            <w:rStyle w:val="Hyperlink"/>
            <w:rFonts w:ascii="Times New Roman" w:hAnsi="Times New Roman" w:cs="Times New Roman"/>
            <w:sz w:val="20"/>
            <w:szCs w:val="20"/>
          </w:rPr>
          <w:t>https://doi.org/10.3390/ijerph19074351</w:t>
        </w:r>
      </w:hyperlink>
      <w:r w:rsidRPr="00A602B4">
        <w:rPr>
          <w:rFonts w:ascii="Times New Roman" w:eastAsia="Times New Roman" w:hAnsi="Times New Roman" w:cs="Times New Roman"/>
          <w:sz w:val="20"/>
          <w:szCs w:val="20"/>
        </w:rPr>
        <w:t xml:space="preserve"> </w:t>
      </w:r>
    </w:p>
    <w:p w14:paraId="25986790"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62C9C66B" w14:textId="77777777" w:rsidR="00BF7E01" w:rsidRPr="00A602B4" w:rsidRDefault="00BF7E01" w:rsidP="00A602B4">
      <w:pPr>
        <w:spacing w:after="0" w:line="240" w:lineRule="auto"/>
        <w:jc w:val="both"/>
        <w:rPr>
          <w:rStyle w:val="url"/>
          <w:rFonts w:ascii="Times New Roman" w:hAnsi="Times New Roman" w:cs="Times New Roman"/>
          <w:sz w:val="20"/>
          <w:szCs w:val="20"/>
        </w:rPr>
      </w:pPr>
      <w:proofErr w:type="spellStart"/>
      <w:r w:rsidRPr="00A602B4">
        <w:rPr>
          <w:rStyle w:val="muibox-root"/>
          <w:rFonts w:ascii="Times New Roman" w:hAnsi="Times New Roman" w:cs="Times New Roman"/>
          <w:sz w:val="20"/>
          <w:szCs w:val="20"/>
        </w:rPr>
        <w:t>Maroju</w:t>
      </w:r>
      <w:proofErr w:type="spellEnd"/>
      <w:r w:rsidRPr="00A602B4">
        <w:rPr>
          <w:rStyle w:val="muibox-root"/>
          <w:rFonts w:ascii="Times New Roman" w:hAnsi="Times New Roman" w:cs="Times New Roman"/>
          <w:sz w:val="20"/>
          <w:szCs w:val="20"/>
        </w:rPr>
        <w:t xml:space="preserve">, R. G., Choudhari, S. G., Shaikh, M. K., Borkar, S. K., &amp; </w:t>
      </w:r>
      <w:proofErr w:type="spellStart"/>
      <w:r w:rsidRPr="00A602B4">
        <w:rPr>
          <w:rStyle w:val="muibox-root"/>
          <w:rFonts w:ascii="Times New Roman" w:hAnsi="Times New Roman" w:cs="Times New Roman"/>
          <w:sz w:val="20"/>
          <w:szCs w:val="20"/>
        </w:rPr>
        <w:t>Mendhe</w:t>
      </w:r>
      <w:proofErr w:type="spellEnd"/>
      <w:r w:rsidRPr="00A602B4">
        <w:rPr>
          <w:rStyle w:val="muibox-root"/>
          <w:rFonts w:ascii="Times New Roman" w:hAnsi="Times New Roman" w:cs="Times New Roman"/>
          <w:sz w:val="20"/>
          <w:szCs w:val="20"/>
        </w:rPr>
        <w:t xml:space="preserve">, H. (2023). Application of Artificial intelligence in the management of drinking water: A Narrative review. </w:t>
      </w:r>
      <w:r w:rsidRPr="00A602B4">
        <w:rPr>
          <w:rStyle w:val="muibox-root"/>
          <w:rFonts w:ascii="Times New Roman" w:hAnsi="Times New Roman" w:cs="Times New Roman"/>
          <w:i/>
          <w:iCs/>
          <w:sz w:val="20"/>
          <w:szCs w:val="20"/>
        </w:rPr>
        <w:t>Cureus</w:t>
      </w:r>
      <w:r w:rsidRPr="00A602B4">
        <w:rPr>
          <w:rStyle w:val="muibox-root"/>
          <w:rFonts w:ascii="Times New Roman" w:hAnsi="Times New Roman" w:cs="Times New Roman"/>
          <w:sz w:val="20"/>
          <w:szCs w:val="20"/>
        </w:rPr>
        <w:t xml:space="preserve">. </w:t>
      </w:r>
      <w:hyperlink r:id="rId56" w:history="1">
        <w:r w:rsidRPr="00A602B4">
          <w:rPr>
            <w:rStyle w:val="Hyperlink"/>
            <w:rFonts w:ascii="Times New Roman" w:hAnsi="Times New Roman" w:cs="Times New Roman"/>
            <w:sz w:val="20"/>
            <w:szCs w:val="20"/>
          </w:rPr>
          <w:t>https://doi.org/10.7759/cureus.49344</w:t>
        </w:r>
      </w:hyperlink>
      <w:r w:rsidRPr="00A602B4">
        <w:rPr>
          <w:rStyle w:val="url"/>
          <w:rFonts w:ascii="Times New Roman" w:hAnsi="Times New Roman" w:cs="Times New Roman"/>
          <w:sz w:val="20"/>
          <w:szCs w:val="20"/>
        </w:rPr>
        <w:t xml:space="preserve"> </w:t>
      </w:r>
    </w:p>
    <w:p w14:paraId="71CDDF2B"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1F76ED5" w14:textId="77777777" w:rsidR="00BF7E01" w:rsidRPr="00A602B4" w:rsidRDefault="00BF7E01" w:rsidP="00A602B4">
      <w:pPr>
        <w:pStyle w:val="NormalWeb"/>
        <w:spacing w:before="0" w:beforeAutospacing="0" w:after="0" w:afterAutospacing="0"/>
        <w:jc w:val="both"/>
        <w:rPr>
          <w:sz w:val="20"/>
          <w:szCs w:val="20"/>
        </w:rPr>
      </w:pPr>
      <w:proofErr w:type="spellStart"/>
      <w:r w:rsidRPr="00A602B4">
        <w:rPr>
          <w:sz w:val="20"/>
          <w:szCs w:val="20"/>
        </w:rPr>
        <w:t>Maroju</w:t>
      </w:r>
      <w:proofErr w:type="spellEnd"/>
      <w:r w:rsidRPr="00A602B4">
        <w:rPr>
          <w:sz w:val="20"/>
          <w:szCs w:val="20"/>
        </w:rPr>
        <w:t xml:space="preserve">, S., Saini, S., &amp; Kumar, D. (2023). Applications of machine learning in smart water quality monitoring systems. </w:t>
      </w:r>
      <w:r w:rsidRPr="00A602B4">
        <w:rPr>
          <w:rStyle w:val="Emphasis"/>
          <w:sz w:val="20"/>
          <w:szCs w:val="20"/>
        </w:rPr>
        <w:t>Sensors and Actuators B: Chemical, 388</w:t>
      </w:r>
      <w:r w:rsidRPr="00A602B4">
        <w:rPr>
          <w:sz w:val="20"/>
          <w:szCs w:val="20"/>
        </w:rPr>
        <w:t xml:space="preserve">, 134034. </w:t>
      </w:r>
      <w:hyperlink r:id="rId57" w:history="1">
        <w:r w:rsidRPr="00A602B4">
          <w:rPr>
            <w:rStyle w:val="Hyperlink"/>
            <w:sz w:val="20"/>
            <w:szCs w:val="20"/>
          </w:rPr>
          <w:t>https://doi.org/10.1016/j.snb.2023.134034</w:t>
        </w:r>
      </w:hyperlink>
      <w:r w:rsidRPr="00A602B4">
        <w:rPr>
          <w:sz w:val="20"/>
          <w:szCs w:val="20"/>
        </w:rPr>
        <w:t xml:space="preserve"> </w:t>
      </w:r>
    </w:p>
    <w:p w14:paraId="0C639EC0"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64CDD629"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Maskrey, S. A., Mount, N. J., Thorne, C. R., &amp; Dryden, I. (2016). Participatory modelling for stakeholder involvement in the development of flood risk management intervention options. </w:t>
      </w:r>
      <w:r w:rsidRPr="00A602B4">
        <w:rPr>
          <w:rStyle w:val="muibox-root"/>
          <w:rFonts w:ascii="Times New Roman" w:hAnsi="Times New Roman" w:cs="Times New Roman"/>
          <w:i/>
          <w:iCs/>
          <w:sz w:val="20"/>
          <w:szCs w:val="20"/>
        </w:rPr>
        <w:t>Environmental Modelling &amp; Software</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82</w:t>
      </w:r>
      <w:r w:rsidRPr="00A602B4">
        <w:rPr>
          <w:rStyle w:val="muibox-root"/>
          <w:rFonts w:ascii="Times New Roman" w:hAnsi="Times New Roman" w:cs="Times New Roman"/>
          <w:sz w:val="20"/>
          <w:szCs w:val="20"/>
        </w:rPr>
        <w:t xml:space="preserve">, 275–294. </w:t>
      </w:r>
      <w:hyperlink r:id="rId58" w:history="1">
        <w:r w:rsidRPr="00A602B4">
          <w:rPr>
            <w:rStyle w:val="Hyperlink"/>
            <w:rFonts w:ascii="Times New Roman" w:hAnsi="Times New Roman" w:cs="Times New Roman"/>
            <w:sz w:val="20"/>
            <w:szCs w:val="20"/>
          </w:rPr>
          <w:t>https://doi.org/10.1016/j.envsoft.2016.04.027</w:t>
        </w:r>
      </w:hyperlink>
      <w:r w:rsidRPr="00A602B4">
        <w:rPr>
          <w:rStyle w:val="url"/>
          <w:rFonts w:ascii="Times New Roman" w:hAnsi="Times New Roman" w:cs="Times New Roman"/>
          <w:sz w:val="20"/>
          <w:szCs w:val="20"/>
        </w:rPr>
        <w:t xml:space="preserve"> </w:t>
      </w:r>
    </w:p>
    <w:p w14:paraId="479DCC62"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BB6B2EE"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Meenu EG, &amp; Meenu EG. (2021, February 17). </w:t>
      </w:r>
      <w:r w:rsidRPr="00A602B4">
        <w:rPr>
          <w:rStyle w:val="muibox-root"/>
          <w:rFonts w:ascii="Times New Roman" w:hAnsi="Times New Roman" w:cs="Times New Roman"/>
          <w:i/>
          <w:iCs/>
          <w:sz w:val="20"/>
          <w:szCs w:val="20"/>
        </w:rPr>
        <w:t>The promise of artificial intelligence in water management</w:t>
      </w:r>
      <w:r w:rsidRPr="00A602B4">
        <w:rPr>
          <w:rStyle w:val="muibox-root"/>
          <w:rFonts w:ascii="Times New Roman" w:hAnsi="Times New Roman" w:cs="Times New Roman"/>
          <w:sz w:val="20"/>
          <w:szCs w:val="20"/>
        </w:rPr>
        <w:t xml:space="preserve">. Analytics Insight. </w:t>
      </w:r>
      <w:hyperlink r:id="rId59" w:history="1">
        <w:r w:rsidRPr="00A602B4">
          <w:rPr>
            <w:rStyle w:val="Hyperlink"/>
            <w:rFonts w:ascii="Times New Roman" w:hAnsi="Times New Roman" w:cs="Times New Roman"/>
            <w:sz w:val="20"/>
            <w:szCs w:val="20"/>
          </w:rPr>
          <w:t>https://www.analyticsinsight.net/the-promise-of-artificial-intelligence-in-water-management</w:t>
        </w:r>
      </w:hyperlink>
      <w:r w:rsidRPr="00A602B4">
        <w:rPr>
          <w:rStyle w:val="url"/>
          <w:rFonts w:ascii="Times New Roman" w:hAnsi="Times New Roman" w:cs="Times New Roman"/>
          <w:sz w:val="20"/>
          <w:szCs w:val="20"/>
        </w:rPr>
        <w:t xml:space="preserve"> </w:t>
      </w:r>
    </w:p>
    <w:p w14:paraId="7AFB1A71" w14:textId="77777777" w:rsidR="00BF7E01" w:rsidRPr="00A602B4" w:rsidRDefault="00BF7E01" w:rsidP="00A602B4">
      <w:pPr>
        <w:pStyle w:val="NormalWeb"/>
        <w:spacing w:before="0" w:beforeAutospacing="0" w:after="0" w:afterAutospacing="0"/>
        <w:jc w:val="both"/>
        <w:rPr>
          <w:sz w:val="20"/>
          <w:szCs w:val="20"/>
        </w:rPr>
      </w:pPr>
    </w:p>
    <w:p w14:paraId="0E3253EB"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Meenu, E. G., &amp; Meenu, E. G. (2021). Internet of Things and AI for water resource management: A systematic review. </w:t>
      </w:r>
      <w:r w:rsidRPr="00A602B4">
        <w:rPr>
          <w:rStyle w:val="Emphasis"/>
          <w:sz w:val="20"/>
          <w:szCs w:val="20"/>
        </w:rPr>
        <w:t>Water Science and Technology, 84</w:t>
      </w:r>
      <w:r w:rsidRPr="00A602B4">
        <w:rPr>
          <w:sz w:val="20"/>
          <w:szCs w:val="20"/>
        </w:rPr>
        <w:t xml:space="preserve">(10), 2242–2253. </w:t>
      </w:r>
      <w:hyperlink r:id="rId60" w:history="1">
        <w:r w:rsidRPr="00A602B4">
          <w:rPr>
            <w:rStyle w:val="Hyperlink"/>
            <w:sz w:val="20"/>
            <w:szCs w:val="20"/>
          </w:rPr>
          <w:t>https://doi.org/10.2166/wst.2021.349</w:t>
        </w:r>
      </w:hyperlink>
      <w:r w:rsidRPr="00A602B4">
        <w:rPr>
          <w:sz w:val="20"/>
          <w:szCs w:val="20"/>
        </w:rPr>
        <w:t xml:space="preserve"> </w:t>
      </w:r>
    </w:p>
    <w:p w14:paraId="3BCA2361" w14:textId="77777777" w:rsidR="00BF7E01" w:rsidRPr="00A602B4" w:rsidRDefault="00BF7E01" w:rsidP="00A602B4">
      <w:pPr>
        <w:pStyle w:val="NormalWeb"/>
        <w:spacing w:before="0" w:beforeAutospacing="0" w:after="0" w:afterAutospacing="0"/>
        <w:jc w:val="both"/>
        <w:rPr>
          <w:sz w:val="20"/>
          <w:szCs w:val="20"/>
        </w:rPr>
      </w:pPr>
    </w:p>
    <w:p w14:paraId="54BC253E" w14:textId="77777777" w:rsidR="00BF7E01" w:rsidRPr="00AE6520" w:rsidRDefault="00BF7E01" w:rsidP="00AE6520">
      <w:pPr>
        <w:spacing w:after="0" w:line="240" w:lineRule="auto"/>
        <w:jc w:val="both"/>
        <w:rPr>
          <w:rFonts w:ascii="Times New Roman" w:eastAsia="Times New Roman" w:hAnsi="Times New Roman" w:cs="Times New Roman"/>
          <w:sz w:val="20"/>
          <w:szCs w:val="20"/>
        </w:rPr>
      </w:pPr>
      <w:r w:rsidRPr="00AE6520">
        <w:rPr>
          <w:rFonts w:ascii="Times New Roman" w:eastAsia="Times New Roman" w:hAnsi="Times New Roman" w:cs="Times New Roman"/>
          <w:sz w:val="20"/>
          <w:szCs w:val="20"/>
        </w:rPr>
        <w:t xml:space="preserve">Mehta, N., Sharma, A., &amp; Kaushik, A. (2021). IoT and Edge Computing-Based Real-Time Monitoring System for Rural Water Quality. </w:t>
      </w:r>
      <w:r w:rsidRPr="00AE6520">
        <w:rPr>
          <w:rFonts w:ascii="Times New Roman" w:eastAsia="Times New Roman" w:hAnsi="Times New Roman" w:cs="Times New Roman"/>
          <w:i/>
          <w:iCs/>
          <w:sz w:val="20"/>
          <w:szCs w:val="20"/>
        </w:rPr>
        <w:t>Environmental Monitoring and Assessment, 193</w:t>
      </w:r>
      <w:r w:rsidRPr="00AE6520">
        <w:rPr>
          <w:rFonts w:ascii="Times New Roman" w:eastAsia="Times New Roman" w:hAnsi="Times New Roman" w:cs="Times New Roman"/>
          <w:sz w:val="20"/>
          <w:szCs w:val="20"/>
        </w:rPr>
        <w:t xml:space="preserve">(6), 351. </w:t>
      </w:r>
      <w:hyperlink r:id="rId61" w:history="1">
        <w:r w:rsidRPr="00AE6520">
          <w:rPr>
            <w:rStyle w:val="Hyperlink"/>
            <w:rFonts w:ascii="Times New Roman" w:hAnsi="Times New Roman" w:cs="Times New Roman"/>
            <w:sz w:val="20"/>
            <w:szCs w:val="20"/>
          </w:rPr>
          <w:t>https://doi.org/10.1007/s10661-021-09127-1</w:t>
        </w:r>
      </w:hyperlink>
      <w:r w:rsidRPr="00AE6520">
        <w:rPr>
          <w:rFonts w:ascii="Times New Roman" w:eastAsia="Times New Roman" w:hAnsi="Times New Roman" w:cs="Times New Roman"/>
          <w:sz w:val="20"/>
          <w:szCs w:val="20"/>
        </w:rPr>
        <w:t xml:space="preserve"> </w:t>
      </w:r>
    </w:p>
    <w:p w14:paraId="50ED8FAB" w14:textId="77777777" w:rsidR="00BF7E01" w:rsidRPr="00AE6520" w:rsidRDefault="00BF7E01" w:rsidP="00AE6520">
      <w:pPr>
        <w:spacing w:after="0" w:line="240" w:lineRule="auto"/>
        <w:jc w:val="both"/>
        <w:rPr>
          <w:rFonts w:ascii="Times New Roman" w:eastAsia="Times New Roman" w:hAnsi="Times New Roman" w:cs="Times New Roman"/>
          <w:sz w:val="20"/>
          <w:szCs w:val="20"/>
        </w:rPr>
      </w:pPr>
    </w:p>
    <w:p w14:paraId="44AD6C49" w14:textId="77777777" w:rsidR="00BF7E01" w:rsidRPr="00AE6520" w:rsidRDefault="00BF7E01" w:rsidP="00AE6520">
      <w:pPr>
        <w:pStyle w:val="NormalWeb"/>
        <w:spacing w:before="0" w:beforeAutospacing="0" w:after="0" w:afterAutospacing="0"/>
        <w:jc w:val="both"/>
        <w:rPr>
          <w:sz w:val="20"/>
          <w:szCs w:val="20"/>
        </w:rPr>
      </w:pPr>
      <w:r w:rsidRPr="00AE6520">
        <w:rPr>
          <w:sz w:val="20"/>
          <w:szCs w:val="20"/>
        </w:rPr>
        <w:t xml:space="preserve">Mujumdar, P. P., &amp; Sinha, D. (2022). AI-based monitoring frameworks for SDG implementation in the water sector. </w:t>
      </w:r>
      <w:r w:rsidRPr="00AE6520">
        <w:rPr>
          <w:rStyle w:val="Emphasis"/>
          <w:sz w:val="20"/>
          <w:szCs w:val="20"/>
        </w:rPr>
        <w:t>Water Policy, 24</w:t>
      </w:r>
      <w:r w:rsidRPr="00AE6520">
        <w:rPr>
          <w:sz w:val="20"/>
          <w:szCs w:val="20"/>
        </w:rPr>
        <w:t xml:space="preserve">(3), 367–380. </w:t>
      </w:r>
      <w:hyperlink r:id="rId62" w:history="1">
        <w:r w:rsidRPr="00AE6520">
          <w:rPr>
            <w:rStyle w:val="Hyperlink"/>
            <w:sz w:val="20"/>
            <w:szCs w:val="20"/>
          </w:rPr>
          <w:t>https://doi.org/10.2166/wp.2022.018</w:t>
        </w:r>
      </w:hyperlink>
      <w:r w:rsidRPr="00AE6520">
        <w:rPr>
          <w:sz w:val="20"/>
          <w:szCs w:val="20"/>
        </w:rPr>
        <w:t xml:space="preserve"> </w:t>
      </w:r>
    </w:p>
    <w:p w14:paraId="4C200C34" w14:textId="77777777" w:rsidR="00BF7E01" w:rsidRPr="00AE6520" w:rsidRDefault="00BF7E01" w:rsidP="00AE6520">
      <w:pPr>
        <w:spacing w:after="0" w:line="240" w:lineRule="auto"/>
        <w:jc w:val="both"/>
        <w:rPr>
          <w:rStyle w:val="muibox-root"/>
          <w:rFonts w:ascii="Times New Roman" w:hAnsi="Times New Roman" w:cs="Times New Roman"/>
          <w:sz w:val="20"/>
          <w:szCs w:val="20"/>
        </w:rPr>
      </w:pPr>
    </w:p>
    <w:p w14:paraId="0480FF03" w14:textId="2203FBAD" w:rsidR="00BF7E01" w:rsidRPr="00AE6520" w:rsidRDefault="00BF7E01" w:rsidP="00AE6520">
      <w:pPr>
        <w:spacing w:after="0" w:line="240" w:lineRule="auto"/>
        <w:jc w:val="both"/>
        <w:rPr>
          <w:rFonts w:ascii="Times New Roman" w:hAnsi="Times New Roman" w:cs="Times New Roman"/>
          <w:sz w:val="20"/>
          <w:szCs w:val="20"/>
        </w:rPr>
      </w:pPr>
      <w:r w:rsidRPr="00AE6520">
        <w:rPr>
          <w:rFonts w:ascii="Times New Roman" w:hAnsi="Times New Roman" w:cs="Times New Roman"/>
          <w:sz w:val="20"/>
          <w:szCs w:val="20"/>
        </w:rPr>
        <w:t xml:space="preserve">Nagar, A., &amp; Pradeep, T. (2020). Clean Water through Nanotechnology: Needs, Gaps, and Fulfillment. </w:t>
      </w:r>
      <w:r w:rsidRPr="00AE6520">
        <w:rPr>
          <w:rStyle w:val="Emphasis"/>
          <w:rFonts w:ascii="Times New Roman" w:hAnsi="Times New Roman" w:cs="Times New Roman"/>
          <w:sz w:val="20"/>
          <w:szCs w:val="20"/>
        </w:rPr>
        <w:t>ACS Nano</w:t>
      </w:r>
      <w:r w:rsidRPr="00AE6520">
        <w:rPr>
          <w:rFonts w:ascii="Times New Roman" w:hAnsi="Times New Roman" w:cs="Times New Roman"/>
          <w:sz w:val="20"/>
          <w:szCs w:val="20"/>
        </w:rPr>
        <w:t xml:space="preserve">, </w:t>
      </w:r>
      <w:r w:rsidRPr="00AE6520">
        <w:rPr>
          <w:rStyle w:val="Emphasis"/>
          <w:rFonts w:ascii="Times New Roman" w:hAnsi="Times New Roman" w:cs="Times New Roman"/>
          <w:sz w:val="20"/>
          <w:szCs w:val="20"/>
        </w:rPr>
        <w:t>14</w:t>
      </w:r>
      <w:r w:rsidRPr="00AE6520">
        <w:rPr>
          <w:rFonts w:ascii="Times New Roman" w:hAnsi="Times New Roman" w:cs="Times New Roman"/>
          <w:sz w:val="20"/>
          <w:szCs w:val="20"/>
        </w:rPr>
        <w:t xml:space="preserve">(6), 6420–6435. </w:t>
      </w:r>
      <w:hyperlink r:id="rId63" w:tgtFrame="_blank" w:history="1">
        <w:r w:rsidRPr="00AE6520">
          <w:rPr>
            <w:rStyle w:val="Hyperlink"/>
            <w:rFonts w:ascii="Times New Roman" w:hAnsi="Times New Roman" w:cs="Times New Roman"/>
            <w:sz w:val="20"/>
            <w:szCs w:val="20"/>
          </w:rPr>
          <w:t>https://doi.org/10.1021/acsnano.9b01730</w:t>
        </w:r>
      </w:hyperlink>
      <w:r w:rsidRPr="00AE6520">
        <w:rPr>
          <w:rFonts w:ascii="Times New Roman" w:hAnsi="Times New Roman" w:cs="Times New Roman"/>
          <w:sz w:val="20"/>
          <w:szCs w:val="20"/>
        </w:rPr>
        <w:t xml:space="preserve"> </w:t>
      </w:r>
    </w:p>
    <w:p w14:paraId="0DDADAB7" w14:textId="2005612B" w:rsidR="00AE6520" w:rsidRPr="00AE6520" w:rsidRDefault="00AE6520" w:rsidP="00AE6520">
      <w:pPr>
        <w:spacing w:after="0" w:line="240" w:lineRule="auto"/>
        <w:jc w:val="both"/>
        <w:rPr>
          <w:rFonts w:ascii="Times New Roman" w:hAnsi="Times New Roman" w:cs="Times New Roman"/>
          <w:sz w:val="20"/>
          <w:szCs w:val="20"/>
        </w:rPr>
      </w:pPr>
    </w:p>
    <w:p w14:paraId="26A8518D" w14:textId="3863F6FD" w:rsidR="00AE6520" w:rsidRDefault="00AE6520" w:rsidP="00AE6520">
      <w:pPr>
        <w:pStyle w:val="NormalWeb"/>
        <w:spacing w:before="0" w:beforeAutospacing="0" w:after="0" w:afterAutospacing="0"/>
        <w:jc w:val="both"/>
        <w:rPr>
          <w:sz w:val="20"/>
          <w:szCs w:val="20"/>
        </w:rPr>
      </w:pPr>
      <w:r w:rsidRPr="00AE6520">
        <w:rPr>
          <w:sz w:val="20"/>
          <w:szCs w:val="20"/>
        </w:rPr>
        <w:t xml:space="preserve">NASA. (2023). </w:t>
      </w:r>
      <w:r w:rsidRPr="00AE6520">
        <w:rPr>
          <w:rStyle w:val="Emphasis"/>
          <w:sz w:val="20"/>
          <w:szCs w:val="20"/>
        </w:rPr>
        <w:t>Satellite Tool for Rapid Evaluation of Aquatic Environments (STREAM)</w:t>
      </w:r>
      <w:r w:rsidRPr="00AE6520">
        <w:rPr>
          <w:sz w:val="20"/>
          <w:szCs w:val="20"/>
        </w:rPr>
        <w:t xml:space="preserve">. Earth Science Data Systems Program. </w:t>
      </w:r>
      <w:hyperlink r:id="rId64" w:tgtFrame="_new" w:history="1">
        <w:r w:rsidRPr="00AE6520">
          <w:rPr>
            <w:rStyle w:val="Hyperlink"/>
            <w:sz w:val="20"/>
            <w:szCs w:val="20"/>
          </w:rPr>
          <w:t>https://appliedsciences.nasa.gov/what-we-do/water-resources/stream</w:t>
        </w:r>
      </w:hyperlink>
    </w:p>
    <w:p w14:paraId="6E070FB0" w14:textId="77777777" w:rsidR="00AE6520" w:rsidRPr="00AE6520" w:rsidRDefault="00AE6520" w:rsidP="00AE6520">
      <w:pPr>
        <w:pStyle w:val="NormalWeb"/>
        <w:spacing w:before="0" w:beforeAutospacing="0" w:after="0" w:afterAutospacing="0"/>
        <w:jc w:val="both"/>
        <w:rPr>
          <w:sz w:val="20"/>
          <w:szCs w:val="20"/>
        </w:rPr>
      </w:pPr>
    </w:p>
    <w:p w14:paraId="224D5016" w14:textId="1FF1D397" w:rsidR="00AE6520" w:rsidRDefault="00AE6520" w:rsidP="00AE6520">
      <w:pPr>
        <w:pStyle w:val="NormalWeb"/>
        <w:spacing w:before="0" w:beforeAutospacing="0" w:after="0" w:afterAutospacing="0"/>
        <w:jc w:val="both"/>
        <w:rPr>
          <w:sz w:val="20"/>
          <w:szCs w:val="20"/>
        </w:rPr>
      </w:pPr>
      <w:r w:rsidRPr="00AE6520">
        <w:rPr>
          <w:sz w:val="20"/>
          <w:szCs w:val="20"/>
        </w:rPr>
        <w:t xml:space="preserve">NASA. (2024). </w:t>
      </w:r>
      <w:proofErr w:type="spellStart"/>
      <w:r w:rsidRPr="00AE6520">
        <w:rPr>
          <w:rStyle w:val="Emphasis"/>
          <w:sz w:val="20"/>
          <w:szCs w:val="20"/>
        </w:rPr>
        <w:t>TERRAHydro</w:t>
      </w:r>
      <w:proofErr w:type="spellEnd"/>
      <w:r w:rsidRPr="00AE6520">
        <w:rPr>
          <w:rStyle w:val="Emphasis"/>
          <w:sz w:val="20"/>
          <w:szCs w:val="20"/>
        </w:rPr>
        <w:t>: Terrestrial Environmental Rapid-Replication and Assimilation Hydrometeorological Model</w:t>
      </w:r>
      <w:r w:rsidRPr="00AE6520">
        <w:rPr>
          <w:sz w:val="20"/>
          <w:szCs w:val="20"/>
        </w:rPr>
        <w:t xml:space="preserve">. NASA Hydrological Sciences Laboratory. </w:t>
      </w:r>
      <w:hyperlink r:id="rId65" w:tgtFrame="_new" w:history="1">
        <w:r w:rsidRPr="00AE6520">
          <w:rPr>
            <w:rStyle w:val="Hyperlink"/>
            <w:sz w:val="20"/>
            <w:szCs w:val="20"/>
          </w:rPr>
          <w:t>https://www.nasa.gov/hydrology/terrahydro</w:t>
        </w:r>
      </w:hyperlink>
    </w:p>
    <w:p w14:paraId="1B4F1D0D" w14:textId="77777777" w:rsidR="00AE6520" w:rsidRPr="00AE6520" w:rsidRDefault="00AE6520" w:rsidP="00AE6520">
      <w:pPr>
        <w:pStyle w:val="NormalWeb"/>
        <w:spacing w:before="0" w:beforeAutospacing="0" w:after="0" w:afterAutospacing="0"/>
        <w:jc w:val="both"/>
        <w:rPr>
          <w:sz w:val="20"/>
          <w:szCs w:val="20"/>
        </w:rPr>
      </w:pPr>
    </w:p>
    <w:p w14:paraId="1B96C66A" w14:textId="77777777" w:rsidR="00AE6520" w:rsidRDefault="00AE6520" w:rsidP="00AE6520">
      <w:pPr>
        <w:pStyle w:val="NormalWeb"/>
        <w:spacing w:before="0" w:beforeAutospacing="0" w:after="0" w:afterAutospacing="0"/>
        <w:jc w:val="both"/>
        <w:rPr>
          <w:sz w:val="20"/>
          <w:szCs w:val="20"/>
        </w:rPr>
      </w:pPr>
      <w:r w:rsidRPr="00AE6520">
        <w:rPr>
          <w:sz w:val="20"/>
          <w:szCs w:val="20"/>
        </w:rPr>
        <w:t xml:space="preserve">NASA Earth Observatory. (2023). </w:t>
      </w:r>
      <w:r w:rsidRPr="00AE6520">
        <w:rPr>
          <w:rStyle w:val="Emphasis"/>
          <w:sz w:val="20"/>
          <w:szCs w:val="20"/>
        </w:rPr>
        <w:t>AI-enhanced satellite monitoring improves Chesapeake Bay water quality forecasting</w:t>
      </w:r>
      <w:r w:rsidRPr="00AE6520">
        <w:rPr>
          <w:sz w:val="20"/>
          <w:szCs w:val="20"/>
        </w:rPr>
        <w:t xml:space="preserve">. </w:t>
      </w:r>
    </w:p>
    <w:p w14:paraId="0B0628DF" w14:textId="0E5343EF" w:rsidR="00AE6520" w:rsidRPr="00AE6520" w:rsidRDefault="00AF1DF1" w:rsidP="00AE6520">
      <w:pPr>
        <w:pStyle w:val="NormalWeb"/>
        <w:spacing w:before="0" w:beforeAutospacing="0" w:after="0" w:afterAutospacing="0"/>
        <w:jc w:val="both"/>
        <w:rPr>
          <w:sz w:val="20"/>
          <w:szCs w:val="20"/>
        </w:rPr>
      </w:pPr>
      <w:hyperlink r:id="rId66" w:history="1">
        <w:r w:rsidR="00AE6520" w:rsidRPr="00942C61">
          <w:rPr>
            <w:rStyle w:val="Hyperlink"/>
            <w:sz w:val="20"/>
            <w:szCs w:val="20"/>
          </w:rPr>
          <w:t>https://earthobservatory.nasa.gov/images/151532/ai-and-satellites-monitor-water-quality-in-the-chesapeake</w:t>
        </w:r>
      </w:hyperlink>
    </w:p>
    <w:p w14:paraId="63C3BA94" w14:textId="77777777" w:rsidR="00BF7E01" w:rsidRPr="00AE6520" w:rsidRDefault="00BF7E01" w:rsidP="00AE6520">
      <w:pPr>
        <w:spacing w:after="0" w:line="240" w:lineRule="auto"/>
        <w:jc w:val="both"/>
        <w:rPr>
          <w:rFonts w:ascii="Times New Roman" w:hAnsi="Times New Roman" w:cs="Times New Roman"/>
          <w:sz w:val="20"/>
          <w:szCs w:val="20"/>
        </w:rPr>
      </w:pPr>
    </w:p>
    <w:p w14:paraId="66D9AB36" w14:textId="77777777" w:rsidR="00BF7E01" w:rsidRPr="00AE6520" w:rsidRDefault="00BF7E01" w:rsidP="00AE6520">
      <w:pPr>
        <w:pStyle w:val="NormalWeb"/>
        <w:spacing w:before="0" w:beforeAutospacing="0" w:after="0" w:afterAutospacing="0"/>
        <w:jc w:val="both"/>
        <w:rPr>
          <w:sz w:val="20"/>
          <w:szCs w:val="20"/>
        </w:rPr>
      </w:pPr>
      <w:r w:rsidRPr="00AE6520">
        <w:rPr>
          <w:sz w:val="20"/>
          <w:szCs w:val="20"/>
        </w:rPr>
        <w:t xml:space="preserve">Nasrin, D., Bhuiyan, T. R., &amp; Alam, M. (2021). Machine learning applications for cholera outbreak prediction: A case study in Bangladesh. </w:t>
      </w:r>
      <w:r w:rsidRPr="00AE6520">
        <w:rPr>
          <w:rStyle w:val="Emphasis"/>
          <w:sz w:val="20"/>
          <w:szCs w:val="20"/>
        </w:rPr>
        <w:t>BMC Public Health, 21</w:t>
      </w:r>
      <w:r w:rsidRPr="00AE6520">
        <w:rPr>
          <w:sz w:val="20"/>
          <w:szCs w:val="20"/>
        </w:rPr>
        <w:t xml:space="preserve">, 1301. </w:t>
      </w:r>
      <w:hyperlink r:id="rId67" w:history="1">
        <w:r w:rsidRPr="00AE6520">
          <w:rPr>
            <w:rStyle w:val="Hyperlink"/>
            <w:sz w:val="20"/>
            <w:szCs w:val="20"/>
          </w:rPr>
          <w:t>https://doi.org/10.1186/s12889-021-11353-2</w:t>
        </w:r>
      </w:hyperlink>
      <w:r w:rsidRPr="00AE6520">
        <w:rPr>
          <w:sz w:val="20"/>
          <w:szCs w:val="20"/>
        </w:rPr>
        <w:t xml:space="preserve"> </w:t>
      </w:r>
    </w:p>
    <w:p w14:paraId="478A2297" w14:textId="77777777" w:rsidR="00BF7E01" w:rsidRPr="00AE6520" w:rsidRDefault="00BF7E01" w:rsidP="00AE6520">
      <w:pPr>
        <w:spacing w:after="0" w:line="240" w:lineRule="auto"/>
        <w:jc w:val="both"/>
        <w:rPr>
          <w:rStyle w:val="muibox-root"/>
          <w:rFonts w:ascii="Times New Roman" w:hAnsi="Times New Roman" w:cs="Times New Roman"/>
          <w:sz w:val="20"/>
          <w:szCs w:val="20"/>
        </w:rPr>
      </w:pPr>
    </w:p>
    <w:p w14:paraId="195DCAE2" w14:textId="77777777" w:rsidR="00BF7E01" w:rsidRPr="00AE6520" w:rsidRDefault="00BF7E01" w:rsidP="00AE6520">
      <w:pPr>
        <w:spacing w:after="0" w:line="240" w:lineRule="auto"/>
        <w:jc w:val="both"/>
        <w:rPr>
          <w:rStyle w:val="url"/>
          <w:rFonts w:ascii="Times New Roman" w:hAnsi="Times New Roman" w:cs="Times New Roman"/>
          <w:sz w:val="20"/>
          <w:szCs w:val="20"/>
        </w:rPr>
      </w:pPr>
      <w:r w:rsidRPr="00AE6520">
        <w:rPr>
          <w:rStyle w:val="muibox-root"/>
          <w:rFonts w:ascii="Times New Roman" w:hAnsi="Times New Roman" w:cs="Times New Roman"/>
          <w:sz w:val="20"/>
          <w:szCs w:val="20"/>
        </w:rPr>
        <w:t xml:space="preserve">Nusrat, F., Haque, M., Rollend, D., Christie, G., &amp; Akanda, A. S. (2022). A High-Resolution Earth Observations and Machine Learning-Based approach to forecast waterborne disease risk in Post-Disaster settings. </w:t>
      </w:r>
      <w:r w:rsidRPr="00AE6520">
        <w:rPr>
          <w:rStyle w:val="muibox-root"/>
          <w:rFonts w:ascii="Times New Roman" w:hAnsi="Times New Roman" w:cs="Times New Roman"/>
          <w:i/>
          <w:iCs/>
          <w:sz w:val="20"/>
          <w:szCs w:val="20"/>
        </w:rPr>
        <w:t>Climate</w:t>
      </w:r>
      <w:r w:rsidRPr="00AE6520">
        <w:rPr>
          <w:rStyle w:val="muibox-root"/>
          <w:rFonts w:ascii="Times New Roman" w:hAnsi="Times New Roman" w:cs="Times New Roman"/>
          <w:sz w:val="20"/>
          <w:szCs w:val="20"/>
        </w:rPr>
        <w:t xml:space="preserve">, </w:t>
      </w:r>
      <w:r w:rsidRPr="00AE6520">
        <w:rPr>
          <w:rStyle w:val="muibox-root"/>
          <w:rFonts w:ascii="Times New Roman" w:hAnsi="Times New Roman" w:cs="Times New Roman"/>
          <w:i/>
          <w:iCs/>
          <w:sz w:val="20"/>
          <w:szCs w:val="20"/>
        </w:rPr>
        <w:t>10</w:t>
      </w:r>
      <w:r w:rsidRPr="00AE6520">
        <w:rPr>
          <w:rStyle w:val="muibox-root"/>
          <w:rFonts w:ascii="Times New Roman" w:hAnsi="Times New Roman" w:cs="Times New Roman"/>
          <w:sz w:val="20"/>
          <w:szCs w:val="20"/>
        </w:rPr>
        <w:t xml:space="preserve">(4), 48. </w:t>
      </w:r>
      <w:hyperlink r:id="rId68" w:history="1">
        <w:r w:rsidRPr="00AE6520">
          <w:rPr>
            <w:rStyle w:val="Hyperlink"/>
            <w:rFonts w:ascii="Times New Roman" w:hAnsi="Times New Roman" w:cs="Times New Roman"/>
            <w:sz w:val="20"/>
            <w:szCs w:val="20"/>
          </w:rPr>
          <w:t>https://doi.org/10.3390/cli10040048</w:t>
        </w:r>
      </w:hyperlink>
      <w:r w:rsidRPr="00AE6520">
        <w:rPr>
          <w:rStyle w:val="url"/>
          <w:rFonts w:ascii="Times New Roman" w:hAnsi="Times New Roman" w:cs="Times New Roman"/>
          <w:sz w:val="20"/>
          <w:szCs w:val="20"/>
        </w:rPr>
        <w:t xml:space="preserve"> </w:t>
      </w:r>
    </w:p>
    <w:p w14:paraId="3E3CF347"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434DC6F4"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Pan, S. J., &amp; Yang, Q. (2010). A survey on transfer learning. </w:t>
      </w:r>
      <w:r w:rsidRPr="00A602B4">
        <w:rPr>
          <w:rFonts w:ascii="Times New Roman" w:eastAsia="Times New Roman" w:hAnsi="Times New Roman" w:cs="Times New Roman"/>
          <w:i/>
          <w:iCs/>
          <w:sz w:val="20"/>
          <w:szCs w:val="20"/>
        </w:rPr>
        <w:t>IEEE Transactions on Knowledge and Data Engineering, 22</w:t>
      </w:r>
      <w:r w:rsidRPr="00A602B4">
        <w:rPr>
          <w:rFonts w:ascii="Times New Roman" w:eastAsia="Times New Roman" w:hAnsi="Times New Roman" w:cs="Times New Roman"/>
          <w:sz w:val="20"/>
          <w:szCs w:val="20"/>
        </w:rPr>
        <w:t xml:space="preserve">(10), 1345–1359. </w:t>
      </w:r>
      <w:hyperlink r:id="rId69" w:history="1">
        <w:r w:rsidRPr="00A602B4">
          <w:rPr>
            <w:rStyle w:val="Hyperlink"/>
            <w:rFonts w:ascii="Times New Roman" w:hAnsi="Times New Roman" w:cs="Times New Roman"/>
            <w:sz w:val="20"/>
            <w:szCs w:val="20"/>
          </w:rPr>
          <w:t>https://doi.org/10.1109/TKDE.2009.191</w:t>
        </w:r>
      </w:hyperlink>
      <w:r w:rsidRPr="00A602B4">
        <w:rPr>
          <w:rFonts w:ascii="Times New Roman" w:eastAsia="Times New Roman" w:hAnsi="Times New Roman" w:cs="Times New Roman"/>
          <w:sz w:val="20"/>
          <w:szCs w:val="20"/>
        </w:rPr>
        <w:t xml:space="preserve"> </w:t>
      </w:r>
    </w:p>
    <w:p w14:paraId="19D66884"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51745CAE"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 xml:space="preserve">Rajitha, A., K, A., Nagpal, A., Kalra, R., Maan, P., Kumar, A., &amp; Abdul-Zahra, D. S. (2024). Machine Learning and AI-Driven water quality monitoring and treatment. </w:t>
      </w:r>
      <w:r w:rsidRPr="00A602B4">
        <w:rPr>
          <w:rStyle w:val="muibox-root"/>
          <w:rFonts w:ascii="Times New Roman" w:hAnsi="Times New Roman" w:cs="Times New Roman"/>
          <w:i/>
          <w:iCs/>
          <w:sz w:val="20"/>
          <w:szCs w:val="20"/>
        </w:rPr>
        <w:t>E3S Web of Conferences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505</w:t>
      </w:r>
      <w:r w:rsidRPr="00A602B4">
        <w:rPr>
          <w:rStyle w:val="muibox-root"/>
          <w:rFonts w:ascii="Times New Roman" w:hAnsi="Times New Roman" w:cs="Times New Roman"/>
          <w:sz w:val="20"/>
          <w:szCs w:val="20"/>
        </w:rPr>
        <w:t xml:space="preserve">, 03012. </w:t>
      </w:r>
    </w:p>
    <w:p w14:paraId="7814590C" w14:textId="77777777" w:rsidR="00BF7E01" w:rsidRPr="00A602B4" w:rsidRDefault="00AF1DF1" w:rsidP="00A602B4">
      <w:pPr>
        <w:spacing w:after="0" w:line="240" w:lineRule="auto"/>
        <w:jc w:val="both"/>
        <w:rPr>
          <w:rStyle w:val="url"/>
          <w:rFonts w:ascii="Times New Roman" w:hAnsi="Times New Roman" w:cs="Times New Roman"/>
          <w:sz w:val="20"/>
          <w:szCs w:val="20"/>
        </w:rPr>
      </w:pPr>
      <w:hyperlink r:id="rId70" w:history="1">
        <w:r w:rsidR="00BF7E01" w:rsidRPr="00A602B4">
          <w:rPr>
            <w:rStyle w:val="Hyperlink"/>
            <w:rFonts w:ascii="Times New Roman" w:hAnsi="Times New Roman" w:cs="Times New Roman"/>
            <w:sz w:val="20"/>
            <w:szCs w:val="20"/>
          </w:rPr>
          <w:t>https://doi.org/10.1051/e3sconf/202450503012</w:t>
        </w:r>
      </w:hyperlink>
      <w:r w:rsidR="00BF7E01" w:rsidRPr="00A602B4">
        <w:rPr>
          <w:rStyle w:val="url"/>
          <w:rFonts w:ascii="Times New Roman" w:hAnsi="Times New Roman" w:cs="Times New Roman"/>
          <w:sz w:val="20"/>
          <w:szCs w:val="20"/>
        </w:rPr>
        <w:t xml:space="preserve"> </w:t>
      </w:r>
    </w:p>
    <w:p w14:paraId="3FA91965"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5540113B"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Reiner, R. C., King, A. A., Emch, M., Yunus, M., Faruque, A. S. G., &amp; Pascual, M. (2012). Highly localized sensitivity to climate forcing drives endemic cholera in a megacity. </w:t>
      </w:r>
      <w:r w:rsidRPr="00A602B4">
        <w:rPr>
          <w:rStyle w:val="muibox-root"/>
          <w:rFonts w:ascii="Times New Roman" w:hAnsi="Times New Roman" w:cs="Times New Roman"/>
          <w:i/>
          <w:iCs/>
          <w:sz w:val="20"/>
          <w:szCs w:val="20"/>
        </w:rPr>
        <w:t>Proceedings of the National Academy of Sciences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109</w:t>
      </w:r>
      <w:r w:rsidRPr="00A602B4">
        <w:rPr>
          <w:rStyle w:val="muibox-root"/>
          <w:rFonts w:ascii="Times New Roman" w:hAnsi="Times New Roman" w:cs="Times New Roman"/>
          <w:sz w:val="20"/>
          <w:szCs w:val="20"/>
        </w:rPr>
        <w:t xml:space="preserve">(6), 2033–2036. </w:t>
      </w:r>
      <w:hyperlink r:id="rId71" w:history="1">
        <w:r w:rsidRPr="00A602B4">
          <w:rPr>
            <w:rStyle w:val="Hyperlink"/>
            <w:rFonts w:ascii="Times New Roman" w:hAnsi="Times New Roman" w:cs="Times New Roman"/>
            <w:sz w:val="20"/>
            <w:szCs w:val="20"/>
          </w:rPr>
          <w:t>https://doi.org/10.1073/pnas.1108438109</w:t>
        </w:r>
      </w:hyperlink>
      <w:r w:rsidRPr="00A602B4">
        <w:rPr>
          <w:rStyle w:val="url"/>
          <w:rFonts w:ascii="Times New Roman" w:hAnsi="Times New Roman" w:cs="Times New Roman"/>
          <w:sz w:val="20"/>
          <w:szCs w:val="20"/>
        </w:rPr>
        <w:t xml:space="preserve"> </w:t>
      </w:r>
    </w:p>
    <w:p w14:paraId="15E1E099"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15721118"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Roehrs, A., da Costa, C. A., &amp; Righi, R. da R. (2022). A survey on blockchain technologies for smart water grids. </w:t>
      </w:r>
      <w:r w:rsidRPr="00A602B4">
        <w:rPr>
          <w:rFonts w:ascii="Times New Roman" w:eastAsia="Times New Roman" w:hAnsi="Times New Roman" w:cs="Times New Roman"/>
          <w:i/>
          <w:iCs/>
          <w:sz w:val="20"/>
          <w:szCs w:val="20"/>
        </w:rPr>
        <w:t>Journal of Network and Computer Applications, 205</w:t>
      </w:r>
      <w:r w:rsidRPr="00A602B4">
        <w:rPr>
          <w:rFonts w:ascii="Times New Roman" w:eastAsia="Times New Roman" w:hAnsi="Times New Roman" w:cs="Times New Roman"/>
          <w:sz w:val="20"/>
          <w:szCs w:val="20"/>
        </w:rPr>
        <w:t xml:space="preserve">, 103415. </w:t>
      </w:r>
      <w:hyperlink r:id="rId72" w:history="1">
        <w:r w:rsidRPr="00A602B4">
          <w:rPr>
            <w:rStyle w:val="Hyperlink"/>
            <w:rFonts w:ascii="Times New Roman" w:hAnsi="Times New Roman" w:cs="Times New Roman"/>
            <w:sz w:val="20"/>
            <w:szCs w:val="20"/>
          </w:rPr>
          <w:t>https://doi.org/10.1016/j.jnca.2022.103415</w:t>
        </w:r>
      </w:hyperlink>
      <w:r w:rsidRPr="00A602B4">
        <w:rPr>
          <w:rFonts w:ascii="Times New Roman" w:eastAsia="Times New Roman" w:hAnsi="Times New Roman" w:cs="Times New Roman"/>
          <w:sz w:val="20"/>
          <w:szCs w:val="20"/>
        </w:rPr>
        <w:t xml:space="preserve"> </w:t>
      </w:r>
    </w:p>
    <w:p w14:paraId="54069272"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1B2CF941"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Samiul Islam, F. A. (2025). Impact of Climate Change and Sea Level Rise on Coastal Zone of Bangladesh. </w:t>
      </w:r>
      <w:r w:rsidRPr="00A602B4">
        <w:rPr>
          <w:rFonts w:ascii="Times New Roman" w:hAnsi="Times New Roman" w:cs="Times New Roman"/>
          <w:i/>
          <w:iCs/>
          <w:sz w:val="20"/>
          <w:szCs w:val="20"/>
        </w:rPr>
        <w:t>American Journal of Innovation in Science and Engineering</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4</w:t>
      </w:r>
      <w:r w:rsidRPr="00A602B4">
        <w:rPr>
          <w:rFonts w:ascii="Times New Roman" w:hAnsi="Times New Roman" w:cs="Times New Roman"/>
          <w:sz w:val="20"/>
          <w:szCs w:val="20"/>
        </w:rPr>
        <w:t xml:space="preserve">(1), 112–122. </w:t>
      </w:r>
      <w:hyperlink r:id="rId73" w:history="1">
        <w:r w:rsidRPr="00A602B4">
          <w:rPr>
            <w:rStyle w:val="Hyperlink"/>
            <w:rFonts w:ascii="Times New Roman" w:hAnsi="Times New Roman" w:cs="Times New Roman"/>
            <w:sz w:val="20"/>
            <w:szCs w:val="20"/>
          </w:rPr>
          <w:t>https://doi.org/10.54536/ajise.v4i1.4556</w:t>
        </w:r>
      </w:hyperlink>
      <w:r w:rsidRPr="00A602B4">
        <w:rPr>
          <w:rFonts w:ascii="Times New Roman" w:hAnsi="Times New Roman" w:cs="Times New Roman"/>
          <w:sz w:val="20"/>
          <w:szCs w:val="20"/>
        </w:rPr>
        <w:t xml:space="preserve"> </w:t>
      </w:r>
    </w:p>
    <w:p w14:paraId="27630449" w14:textId="77777777" w:rsidR="00BF7E01" w:rsidRPr="00A602B4" w:rsidRDefault="00BF7E01" w:rsidP="00A602B4">
      <w:pPr>
        <w:spacing w:after="0" w:line="240" w:lineRule="auto"/>
        <w:jc w:val="both"/>
        <w:rPr>
          <w:rFonts w:ascii="Times New Roman" w:hAnsi="Times New Roman" w:cs="Times New Roman"/>
          <w:sz w:val="20"/>
          <w:szCs w:val="20"/>
        </w:rPr>
      </w:pPr>
    </w:p>
    <w:p w14:paraId="1CA83DE9"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Samiul Islam, F. A. (2025). Clean Coal Technology: The Solution to Global Warming by Reducing the Emission of Carbon Dioxide and Methane. </w:t>
      </w:r>
      <w:r w:rsidRPr="00A602B4">
        <w:rPr>
          <w:rFonts w:ascii="Times New Roman" w:hAnsi="Times New Roman" w:cs="Times New Roman"/>
          <w:i/>
          <w:iCs/>
          <w:sz w:val="20"/>
          <w:szCs w:val="20"/>
        </w:rPr>
        <w:t>American Journal of Smart Technology and Solutions</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4</w:t>
      </w:r>
      <w:r w:rsidRPr="00A602B4">
        <w:rPr>
          <w:rFonts w:ascii="Times New Roman" w:hAnsi="Times New Roman" w:cs="Times New Roman"/>
          <w:sz w:val="20"/>
          <w:szCs w:val="20"/>
        </w:rPr>
        <w:t xml:space="preserve">(1), 8–15. </w:t>
      </w:r>
      <w:hyperlink r:id="rId74" w:history="1">
        <w:r w:rsidRPr="00A602B4">
          <w:rPr>
            <w:rStyle w:val="Hyperlink"/>
            <w:rFonts w:ascii="Times New Roman" w:hAnsi="Times New Roman" w:cs="Times New Roman"/>
            <w:sz w:val="20"/>
            <w:szCs w:val="20"/>
          </w:rPr>
          <w:t>https://doi.org/10.54536/ajsts.v4i1.4021</w:t>
        </w:r>
      </w:hyperlink>
      <w:r w:rsidRPr="00A602B4">
        <w:rPr>
          <w:rFonts w:ascii="Times New Roman" w:hAnsi="Times New Roman" w:cs="Times New Roman"/>
          <w:sz w:val="20"/>
          <w:szCs w:val="20"/>
        </w:rPr>
        <w:t xml:space="preserve"> </w:t>
      </w:r>
    </w:p>
    <w:p w14:paraId="7D5BE1DE" w14:textId="77777777" w:rsidR="00BF7E01" w:rsidRPr="00A602B4" w:rsidRDefault="00BF7E01" w:rsidP="00A602B4">
      <w:pPr>
        <w:spacing w:after="0" w:line="240" w:lineRule="auto"/>
        <w:jc w:val="both"/>
        <w:rPr>
          <w:rFonts w:ascii="Times New Roman" w:hAnsi="Times New Roman" w:cs="Times New Roman"/>
          <w:sz w:val="20"/>
          <w:szCs w:val="20"/>
        </w:rPr>
      </w:pPr>
    </w:p>
    <w:p w14:paraId="48F4F3C4"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Samiul Islam, F. A. (2025). Future Aspects and Environmental Benefits of Renewable Energy in Bangladesh. </w:t>
      </w:r>
      <w:r w:rsidRPr="00A602B4">
        <w:rPr>
          <w:rFonts w:ascii="Times New Roman" w:hAnsi="Times New Roman" w:cs="Times New Roman"/>
          <w:i/>
          <w:iCs/>
          <w:sz w:val="20"/>
          <w:szCs w:val="20"/>
        </w:rPr>
        <w:t>Journal of Sustainable Engineering &amp; Renewable Energy</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1</w:t>
      </w:r>
      <w:r w:rsidRPr="00A602B4">
        <w:rPr>
          <w:rFonts w:ascii="Times New Roman" w:hAnsi="Times New Roman" w:cs="Times New Roman"/>
          <w:sz w:val="20"/>
          <w:szCs w:val="20"/>
        </w:rPr>
        <w:t xml:space="preserve">(1), 1–17. Retrieved from </w:t>
      </w:r>
      <w:hyperlink r:id="rId75" w:history="1">
        <w:r w:rsidRPr="00A602B4">
          <w:rPr>
            <w:rStyle w:val="Hyperlink"/>
            <w:rFonts w:ascii="Times New Roman" w:hAnsi="Times New Roman" w:cs="Times New Roman"/>
            <w:sz w:val="20"/>
            <w:szCs w:val="20"/>
          </w:rPr>
          <w:t>https://journals.e-palli.com/home/index.php/jsere/article/view/4771</w:t>
        </w:r>
      </w:hyperlink>
      <w:r w:rsidRPr="00A602B4">
        <w:rPr>
          <w:rFonts w:ascii="Times New Roman" w:hAnsi="Times New Roman" w:cs="Times New Roman"/>
          <w:sz w:val="20"/>
          <w:szCs w:val="20"/>
        </w:rPr>
        <w:t xml:space="preserve"> </w:t>
      </w:r>
    </w:p>
    <w:p w14:paraId="78387241" w14:textId="77777777" w:rsidR="00BF7E01" w:rsidRPr="00A602B4" w:rsidRDefault="00BF7E01" w:rsidP="00A602B4">
      <w:pPr>
        <w:spacing w:after="0" w:line="240" w:lineRule="auto"/>
        <w:jc w:val="both"/>
        <w:rPr>
          <w:rFonts w:ascii="Times New Roman" w:hAnsi="Times New Roman" w:cs="Times New Roman"/>
          <w:sz w:val="20"/>
          <w:szCs w:val="20"/>
        </w:rPr>
      </w:pPr>
    </w:p>
    <w:p w14:paraId="28840F77"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hAnsi="Times New Roman" w:cs="Times New Roman"/>
          <w:sz w:val="20"/>
          <w:szCs w:val="20"/>
        </w:rPr>
        <w:t xml:space="preserve">Samiul Islam, F. A. (2025). Enhancing Indoor Environmental Air Quality through Smoke Ventilation in Buildings. </w:t>
      </w:r>
      <w:r w:rsidRPr="00A602B4">
        <w:rPr>
          <w:rFonts w:ascii="Times New Roman" w:hAnsi="Times New Roman" w:cs="Times New Roman"/>
          <w:i/>
          <w:iCs/>
          <w:sz w:val="20"/>
          <w:szCs w:val="20"/>
        </w:rPr>
        <w:t>American Journal of Civil Engineering and Constructions</w:t>
      </w:r>
      <w:r w:rsidRPr="00A602B4">
        <w:rPr>
          <w:rFonts w:ascii="Times New Roman" w:hAnsi="Times New Roman" w:cs="Times New Roman"/>
          <w:sz w:val="20"/>
          <w:szCs w:val="20"/>
        </w:rPr>
        <w:t xml:space="preserve">, </w:t>
      </w:r>
      <w:r w:rsidRPr="00A602B4">
        <w:rPr>
          <w:rFonts w:ascii="Times New Roman" w:hAnsi="Times New Roman" w:cs="Times New Roman"/>
          <w:i/>
          <w:iCs/>
          <w:sz w:val="20"/>
          <w:szCs w:val="20"/>
        </w:rPr>
        <w:t>1</w:t>
      </w:r>
      <w:r w:rsidRPr="00A602B4">
        <w:rPr>
          <w:rFonts w:ascii="Times New Roman" w:hAnsi="Times New Roman" w:cs="Times New Roman"/>
          <w:sz w:val="20"/>
          <w:szCs w:val="20"/>
        </w:rPr>
        <w:t xml:space="preserve">(1), 1–15. Retrieved from </w:t>
      </w:r>
      <w:hyperlink r:id="rId76" w:history="1">
        <w:r w:rsidRPr="00A602B4">
          <w:rPr>
            <w:rStyle w:val="Hyperlink"/>
            <w:rFonts w:ascii="Times New Roman" w:hAnsi="Times New Roman" w:cs="Times New Roman"/>
            <w:sz w:val="20"/>
            <w:szCs w:val="20"/>
          </w:rPr>
          <w:t>https://journals.e-palli.com/home/index.php/ajcec/article/view/4739</w:t>
        </w:r>
      </w:hyperlink>
      <w:r w:rsidRPr="00A602B4">
        <w:rPr>
          <w:rFonts w:ascii="Times New Roman" w:hAnsi="Times New Roman" w:cs="Times New Roman"/>
          <w:sz w:val="20"/>
          <w:szCs w:val="20"/>
        </w:rPr>
        <w:t xml:space="preserve"> </w:t>
      </w:r>
    </w:p>
    <w:p w14:paraId="6D5218C7" w14:textId="77777777" w:rsidR="00BF7E01" w:rsidRPr="00A602B4" w:rsidRDefault="00BF7E01" w:rsidP="00A602B4">
      <w:pPr>
        <w:pStyle w:val="NormalWeb"/>
        <w:spacing w:before="0" w:beforeAutospacing="0" w:after="0" w:afterAutospacing="0"/>
        <w:jc w:val="both"/>
        <w:rPr>
          <w:sz w:val="20"/>
          <w:szCs w:val="20"/>
        </w:rPr>
      </w:pPr>
    </w:p>
    <w:p w14:paraId="018D6E40"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Saravanan, K., Anusuya, E., Kumar, R. </w:t>
      </w:r>
      <w:r w:rsidRPr="00A602B4">
        <w:rPr>
          <w:rFonts w:ascii="Times New Roman" w:hAnsi="Times New Roman" w:cs="Times New Roman"/>
          <w:i/>
          <w:iCs/>
          <w:sz w:val="20"/>
          <w:szCs w:val="20"/>
        </w:rPr>
        <w:t>et al.</w:t>
      </w:r>
      <w:r w:rsidRPr="00A602B4">
        <w:rPr>
          <w:rFonts w:ascii="Times New Roman" w:hAnsi="Times New Roman" w:cs="Times New Roman"/>
          <w:sz w:val="20"/>
          <w:szCs w:val="20"/>
        </w:rPr>
        <w:t xml:space="preserve"> Real</w:t>
      </w:r>
      <w:r w:rsidRPr="00A602B4">
        <w:rPr>
          <w:rFonts w:ascii="Times New Roman" w:hAnsi="Times New Roman" w:cs="Times New Roman"/>
          <w:b/>
          <w:bCs/>
          <w:sz w:val="20"/>
          <w:szCs w:val="20"/>
        </w:rPr>
        <w:t>-</w:t>
      </w:r>
      <w:r w:rsidRPr="00A602B4">
        <w:rPr>
          <w:rFonts w:ascii="Times New Roman" w:hAnsi="Times New Roman" w:cs="Times New Roman"/>
          <w:sz w:val="20"/>
          <w:szCs w:val="20"/>
        </w:rPr>
        <w:t xml:space="preserve">time water quality monitoring using Internet of Things in SCADA. </w:t>
      </w:r>
      <w:r w:rsidRPr="00A602B4">
        <w:rPr>
          <w:rFonts w:ascii="Times New Roman" w:hAnsi="Times New Roman" w:cs="Times New Roman"/>
          <w:i/>
          <w:iCs/>
          <w:sz w:val="20"/>
          <w:szCs w:val="20"/>
        </w:rPr>
        <w:t>Environ Monit Assess</w:t>
      </w:r>
      <w:r w:rsidRPr="00A602B4">
        <w:rPr>
          <w:rFonts w:ascii="Times New Roman" w:hAnsi="Times New Roman" w:cs="Times New Roman"/>
          <w:sz w:val="20"/>
          <w:szCs w:val="20"/>
        </w:rPr>
        <w:t xml:space="preserve"> 190, 556 (2018). </w:t>
      </w:r>
      <w:hyperlink r:id="rId77" w:history="1">
        <w:r w:rsidRPr="00A602B4">
          <w:rPr>
            <w:rStyle w:val="Hyperlink"/>
            <w:rFonts w:ascii="Times New Roman" w:hAnsi="Times New Roman" w:cs="Times New Roman"/>
            <w:sz w:val="20"/>
            <w:szCs w:val="20"/>
          </w:rPr>
          <w:t>https://doi.org/10.1007/s10661-018-6914-x</w:t>
        </w:r>
      </w:hyperlink>
      <w:r w:rsidRPr="00A602B4">
        <w:rPr>
          <w:rFonts w:ascii="Times New Roman" w:hAnsi="Times New Roman" w:cs="Times New Roman"/>
          <w:sz w:val="20"/>
          <w:szCs w:val="20"/>
        </w:rPr>
        <w:t xml:space="preserve"> </w:t>
      </w:r>
    </w:p>
    <w:p w14:paraId="29CB4CB7" w14:textId="77777777" w:rsidR="00BF7E01" w:rsidRPr="00A602B4" w:rsidRDefault="00BF7E01" w:rsidP="00A602B4">
      <w:pPr>
        <w:spacing w:after="0" w:line="240" w:lineRule="auto"/>
        <w:jc w:val="both"/>
        <w:rPr>
          <w:rFonts w:ascii="Times New Roman" w:hAnsi="Times New Roman" w:cs="Times New Roman"/>
          <w:sz w:val="20"/>
          <w:szCs w:val="20"/>
        </w:rPr>
      </w:pPr>
    </w:p>
    <w:p w14:paraId="774ADC8C"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Saravanan, R., Vijayakumar, V., &amp; Jayanthi, V. S. (2018). Real-time water quality monitoring system using SCADA and GSM. </w:t>
      </w:r>
      <w:r w:rsidRPr="00A602B4">
        <w:rPr>
          <w:rStyle w:val="Emphasis"/>
          <w:sz w:val="20"/>
          <w:szCs w:val="20"/>
        </w:rPr>
        <w:t>Measurement, 118</w:t>
      </w:r>
      <w:r w:rsidRPr="00A602B4">
        <w:rPr>
          <w:sz w:val="20"/>
          <w:szCs w:val="20"/>
        </w:rPr>
        <w:t xml:space="preserve">, 233–243. </w:t>
      </w:r>
      <w:hyperlink r:id="rId78" w:history="1">
        <w:r w:rsidRPr="00A602B4">
          <w:rPr>
            <w:rStyle w:val="Hyperlink"/>
            <w:sz w:val="20"/>
            <w:szCs w:val="20"/>
          </w:rPr>
          <w:t>https://doi.org/10.1016/j.measurement.2018.01.044</w:t>
        </w:r>
      </w:hyperlink>
      <w:r w:rsidRPr="00A602B4">
        <w:rPr>
          <w:sz w:val="20"/>
          <w:szCs w:val="20"/>
        </w:rPr>
        <w:t xml:space="preserve"> </w:t>
      </w:r>
    </w:p>
    <w:p w14:paraId="0DFBEAED" w14:textId="77777777" w:rsidR="00BF7E01" w:rsidRPr="00A602B4" w:rsidRDefault="00BF7E01" w:rsidP="00A602B4">
      <w:pPr>
        <w:pStyle w:val="NormalWeb"/>
        <w:spacing w:before="0" w:beforeAutospacing="0" w:after="0" w:afterAutospacing="0"/>
        <w:jc w:val="both"/>
        <w:rPr>
          <w:sz w:val="20"/>
          <w:szCs w:val="20"/>
        </w:rPr>
      </w:pPr>
    </w:p>
    <w:p w14:paraId="14702BF0"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Sharma, G., Naushad, M., &amp; Kumar, A. (2022). Green chemistry approaches in nanomaterial-based water purification: Role of machine learning and big data analytics. </w:t>
      </w:r>
      <w:r w:rsidRPr="00A602B4">
        <w:rPr>
          <w:rFonts w:ascii="Times New Roman" w:eastAsia="Times New Roman" w:hAnsi="Times New Roman" w:cs="Times New Roman"/>
          <w:i/>
          <w:iCs/>
          <w:sz w:val="20"/>
          <w:szCs w:val="20"/>
        </w:rPr>
        <w:t>Environmental Chemistry Letters, 20</w:t>
      </w:r>
      <w:r w:rsidRPr="00A602B4">
        <w:rPr>
          <w:rFonts w:ascii="Times New Roman" w:eastAsia="Times New Roman" w:hAnsi="Times New Roman" w:cs="Times New Roman"/>
          <w:sz w:val="20"/>
          <w:szCs w:val="20"/>
        </w:rPr>
        <w:t xml:space="preserve">(3), 1719–1736. </w:t>
      </w:r>
      <w:hyperlink r:id="rId79" w:history="1">
        <w:r w:rsidRPr="00A602B4">
          <w:rPr>
            <w:rStyle w:val="Hyperlink"/>
            <w:rFonts w:ascii="Times New Roman" w:hAnsi="Times New Roman" w:cs="Times New Roman"/>
            <w:sz w:val="20"/>
            <w:szCs w:val="20"/>
          </w:rPr>
          <w:t>https://doi.org/10.1007/s10311-021-01275-3</w:t>
        </w:r>
      </w:hyperlink>
      <w:r w:rsidRPr="00A602B4">
        <w:rPr>
          <w:rFonts w:ascii="Times New Roman" w:eastAsia="Times New Roman" w:hAnsi="Times New Roman" w:cs="Times New Roman"/>
          <w:sz w:val="20"/>
          <w:szCs w:val="20"/>
        </w:rPr>
        <w:t xml:space="preserve"> </w:t>
      </w:r>
    </w:p>
    <w:p w14:paraId="2E52659D" w14:textId="77777777" w:rsidR="00BF7E01" w:rsidRPr="00A602B4" w:rsidRDefault="00BF7E01" w:rsidP="00A602B4">
      <w:pPr>
        <w:pStyle w:val="NormalWeb"/>
        <w:spacing w:before="0" w:beforeAutospacing="0" w:after="0" w:afterAutospacing="0"/>
        <w:jc w:val="both"/>
        <w:rPr>
          <w:sz w:val="20"/>
          <w:szCs w:val="20"/>
        </w:rPr>
      </w:pPr>
    </w:p>
    <w:p w14:paraId="2A110031" w14:textId="77777777" w:rsidR="00BF7E01" w:rsidRPr="00A602B4" w:rsidRDefault="00BF7E01" w:rsidP="00A602B4">
      <w:pPr>
        <w:spacing w:after="0" w:line="240" w:lineRule="auto"/>
        <w:jc w:val="both"/>
        <w:rPr>
          <w:rStyle w:val="url"/>
          <w:rFonts w:ascii="Times New Roman" w:hAnsi="Times New Roman" w:cs="Times New Roman"/>
          <w:sz w:val="20"/>
          <w:szCs w:val="20"/>
        </w:rPr>
      </w:pPr>
      <w:proofErr w:type="spellStart"/>
      <w:r w:rsidRPr="00A602B4">
        <w:rPr>
          <w:rStyle w:val="muibox-root"/>
          <w:rFonts w:ascii="Times New Roman" w:hAnsi="Times New Roman" w:cs="Times New Roman"/>
          <w:sz w:val="20"/>
          <w:szCs w:val="20"/>
        </w:rPr>
        <w:t>Sinčak</w:t>
      </w:r>
      <w:proofErr w:type="spellEnd"/>
      <w:r w:rsidRPr="00A602B4">
        <w:rPr>
          <w:rStyle w:val="muibox-root"/>
          <w:rFonts w:ascii="Times New Roman" w:hAnsi="Times New Roman" w:cs="Times New Roman"/>
          <w:sz w:val="20"/>
          <w:szCs w:val="20"/>
        </w:rPr>
        <w:t xml:space="preserve">, P., Ondo, J., </w:t>
      </w:r>
      <w:proofErr w:type="spellStart"/>
      <w:r w:rsidRPr="00A602B4">
        <w:rPr>
          <w:rStyle w:val="muibox-root"/>
          <w:rFonts w:ascii="Times New Roman" w:hAnsi="Times New Roman" w:cs="Times New Roman"/>
          <w:sz w:val="20"/>
          <w:szCs w:val="20"/>
        </w:rPr>
        <w:t>Kaposztasova</w:t>
      </w:r>
      <w:proofErr w:type="spellEnd"/>
      <w:r w:rsidRPr="00A602B4">
        <w:rPr>
          <w:rStyle w:val="muibox-root"/>
          <w:rFonts w:ascii="Times New Roman" w:hAnsi="Times New Roman" w:cs="Times New Roman"/>
          <w:sz w:val="20"/>
          <w:szCs w:val="20"/>
        </w:rPr>
        <w:t xml:space="preserve">, D., </w:t>
      </w:r>
      <w:proofErr w:type="spellStart"/>
      <w:r w:rsidRPr="00A602B4">
        <w:rPr>
          <w:rStyle w:val="muibox-root"/>
          <w:rFonts w:ascii="Times New Roman" w:hAnsi="Times New Roman" w:cs="Times New Roman"/>
          <w:sz w:val="20"/>
          <w:szCs w:val="20"/>
        </w:rPr>
        <w:t>Virčikova</w:t>
      </w:r>
      <w:proofErr w:type="spellEnd"/>
      <w:r w:rsidRPr="00A602B4">
        <w:rPr>
          <w:rStyle w:val="muibox-root"/>
          <w:rFonts w:ascii="Times New Roman" w:hAnsi="Times New Roman" w:cs="Times New Roman"/>
          <w:sz w:val="20"/>
          <w:szCs w:val="20"/>
        </w:rPr>
        <w:t xml:space="preserve">, M., </w:t>
      </w:r>
      <w:proofErr w:type="spellStart"/>
      <w:r w:rsidRPr="00A602B4">
        <w:rPr>
          <w:rStyle w:val="muibox-root"/>
          <w:rFonts w:ascii="Times New Roman" w:hAnsi="Times New Roman" w:cs="Times New Roman"/>
          <w:sz w:val="20"/>
          <w:szCs w:val="20"/>
        </w:rPr>
        <w:t>Vranayova</w:t>
      </w:r>
      <w:proofErr w:type="spellEnd"/>
      <w:r w:rsidRPr="00A602B4">
        <w:rPr>
          <w:rStyle w:val="muibox-root"/>
          <w:rFonts w:ascii="Times New Roman" w:hAnsi="Times New Roman" w:cs="Times New Roman"/>
          <w:sz w:val="20"/>
          <w:szCs w:val="20"/>
        </w:rPr>
        <w:t xml:space="preserve">, Z., &amp; Sabol, J. (2014). Artificial intelligence in public health prevention of </w:t>
      </w:r>
      <w:proofErr w:type="spellStart"/>
      <w:r w:rsidRPr="00A602B4">
        <w:rPr>
          <w:rStyle w:val="muibox-root"/>
          <w:rFonts w:ascii="Times New Roman" w:hAnsi="Times New Roman" w:cs="Times New Roman"/>
          <w:sz w:val="20"/>
          <w:szCs w:val="20"/>
        </w:rPr>
        <w:t>legionelosis</w:t>
      </w:r>
      <w:proofErr w:type="spellEnd"/>
      <w:r w:rsidRPr="00A602B4">
        <w:rPr>
          <w:rStyle w:val="muibox-root"/>
          <w:rFonts w:ascii="Times New Roman" w:hAnsi="Times New Roman" w:cs="Times New Roman"/>
          <w:sz w:val="20"/>
          <w:szCs w:val="20"/>
        </w:rPr>
        <w:t xml:space="preserve"> in drinking water systems. </w:t>
      </w:r>
      <w:r w:rsidRPr="00A602B4">
        <w:rPr>
          <w:rStyle w:val="muibox-root"/>
          <w:rFonts w:ascii="Times New Roman" w:hAnsi="Times New Roman" w:cs="Times New Roman"/>
          <w:i/>
          <w:iCs/>
          <w:sz w:val="20"/>
          <w:szCs w:val="20"/>
        </w:rPr>
        <w:t>International Journal of Environmental Research and Public Health</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11</w:t>
      </w:r>
      <w:r w:rsidRPr="00A602B4">
        <w:rPr>
          <w:rStyle w:val="muibox-root"/>
          <w:rFonts w:ascii="Times New Roman" w:hAnsi="Times New Roman" w:cs="Times New Roman"/>
          <w:sz w:val="20"/>
          <w:szCs w:val="20"/>
        </w:rPr>
        <w:t xml:space="preserve">(8), 8597–8611. </w:t>
      </w:r>
      <w:hyperlink r:id="rId80" w:history="1">
        <w:r w:rsidRPr="00A602B4">
          <w:rPr>
            <w:rStyle w:val="Hyperlink"/>
            <w:rFonts w:ascii="Times New Roman" w:hAnsi="Times New Roman" w:cs="Times New Roman"/>
            <w:sz w:val="20"/>
            <w:szCs w:val="20"/>
          </w:rPr>
          <w:t>https://doi.org/10.3390/ijerph110808597</w:t>
        </w:r>
      </w:hyperlink>
      <w:r w:rsidRPr="00A602B4">
        <w:rPr>
          <w:rStyle w:val="url"/>
          <w:rFonts w:ascii="Times New Roman" w:hAnsi="Times New Roman" w:cs="Times New Roman"/>
          <w:sz w:val="20"/>
          <w:szCs w:val="20"/>
        </w:rPr>
        <w:t xml:space="preserve"> </w:t>
      </w:r>
    </w:p>
    <w:p w14:paraId="69412E91" w14:textId="77777777" w:rsidR="00BF7E01" w:rsidRPr="00A602B4" w:rsidRDefault="00BF7E01" w:rsidP="00A602B4">
      <w:pPr>
        <w:pStyle w:val="NormalWeb"/>
        <w:spacing w:before="0" w:beforeAutospacing="0" w:after="0" w:afterAutospacing="0"/>
        <w:jc w:val="both"/>
        <w:rPr>
          <w:sz w:val="20"/>
          <w:szCs w:val="20"/>
        </w:rPr>
      </w:pPr>
    </w:p>
    <w:p w14:paraId="04A4578E"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Sutton, R. S., &amp; Barto, A. G. (2018). </w:t>
      </w:r>
      <w:r w:rsidRPr="00A602B4">
        <w:rPr>
          <w:rFonts w:ascii="Times New Roman" w:eastAsia="Times New Roman" w:hAnsi="Times New Roman" w:cs="Times New Roman"/>
          <w:i/>
          <w:iCs/>
          <w:sz w:val="20"/>
          <w:szCs w:val="20"/>
        </w:rPr>
        <w:t>Reinforcement learning: An introduction</w:t>
      </w:r>
      <w:r w:rsidRPr="00A602B4">
        <w:rPr>
          <w:rFonts w:ascii="Times New Roman" w:eastAsia="Times New Roman" w:hAnsi="Times New Roman" w:cs="Times New Roman"/>
          <w:sz w:val="20"/>
          <w:szCs w:val="20"/>
        </w:rPr>
        <w:t xml:space="preserve"> (2nd ed.). MIT Press. </w:t>
      </w:r>
    </w:p>
    <w:p w14:paraId="2FBFA520"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662E7B7D"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Talavera, A., &amp; Perez, E. M. (2009). Is cholera disease associated with poverty? </w:t>
      </w:r>
      <w:r w:rsidRPr="00A602B4">
        <w:rPr>
          <w:rStyle w:val="muibox-root"/>
          <w:rFonts w:ascii="Times New Roman" w:hAnsi="Times New Roman" w:cs="Times New Roman"/>
          <w:i/>
          <w:iCs/>
          <w:sz w:val="20"/>
          <w:szCs w:val="20"/>
        </w:rPr>
        <w:t>The Journal of Infection in Developing Countries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3</w:t>
      </w:r>
      <w:r w:rsidRPr="00A602B4">
        <w:rPr>
          <w:rStyle w:val="muibox-root"/>
          <w:rFonts w:ascii="Times New Roman" w:hAnsi="Times New Roman" w:cs="Times New Roman"/>
          <w:sz w:val="20"/>
          <w:szCs w:val="20"/>
        </w:rPr>
        <w:t xml:space="preserve">(06), 408–411. </w:t>
      </w:r>
      <w:hyperlink r:id="rId81" w:history="1">
        <w:r w:rsidRPr="00A602B4">
          <w:rPr>
            <w:rStyle w:val="Hyperlink"/>
            <w:rFonts w:ascii="Times New Roman" w:hAnsi="Times New Roman" w:cs="Times New Roman"/>
            <w:sz w:val="20"/>
            <w:szCs w:val="20"/>
          </w:rPr>
          <w:t>https://doi.org/10.3855/jidc.410</w:t>
        </w:r>
      </w:hyperlink>
      <w:r w:rsidRPr="00A602B4">
        <w:rPr>
          <w:rStyle w:val="url"/>
          <w:rFonts w:ascii="Times New Roman" w:hAnsi="Times New Roman" w:cs="Times New Roman"/>
          <w:sz w:val="20"/>
          <w:szCs w:val="20"/>
        </w:rPr>
        <w:t xml:space="preserve"> </w:t>
      </w:r>
    </w:p>
    <w:p w14:paraId="20445376"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7842A2AA"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Tao, F., Qi, Q., Liu, A., &amp; Kusiak, A. (2018). Data-driven smart manufacturing. </w:t>
      </w:r>
      <w:r w:rsidRPr="00A602B4">
        <w:rPr>
          <w:rStyle w:val="Emphasis"/>
          <w:sz w:val="20"/>
          <w:szCs w:val="20"/>
        </w:rPr>
        <w:t>Journal of Manufacturing Systems, 48</w:t>
      </w:r>
      <w:r w:rsidRPr="00A602B4">
        <w:rPr>
          <w:sz w:val="20"/>
          <w:szCs w:val="20"/>
        </w:rPr>
        <w:t xml:space="preserve">, 157–169. </w:t>
      </w:r>
      <w:hyperlink r:id="rId82" w:history="1">
        <w:r w:rsidRPr="00A602B4">
          <w:rPr>
            <w:rStyle w:val="Hyperlink"/>
            <w:sz w:val="20"/>
            <w:szCs w:val="20"/>
          </w:rPr>
          <w:t>https://doi.org/10.1016/j.jmsy.2018.01.006</w:t>
        </w:r>
      </w:hyperlink>
      <w:r w:rsidRPr="00A602B4">
        <w:rPr>
          <w:sz w:val="20"/>
          <w:szCs w:val="20"/>
        </w:rPr>
        <w:t xml:space="preserve"> </w:t>
      </w:r>
    </w:p>
    <w:p w14:paraId="2F675AEE"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2B182A03" w14:textId="77777777" w:rsidR="00BF7E01" w:rsidRPr="00A602B4" w:rsidRDefault="00BF7E01" w:rsidP="00A602B4">
      <w:pPr>
        <w:pStyle w:val="NormalWeb"/>
        <w:spacing w:before="0" w:beforeAutospacing="0" w:after="0" w:afterAutospacing="0"/>
        <w:jc w:val="both"/>
        <w:rPr>
          <w:sz w:val="20"/>
          <w:szCs w:val="20"/>
        </w:rPr>
      </w:pPr>
      <w:proofErr w:type="spellStart"/>
      <w:r w:rsidRPr="00A602B4">
        <w:rPr>
          <w:sz w:val="20"/>
          <w:szCs w:val="20"/>
        </w:rPr>
        <w:t>Tirivangasi</w:t>
      </w:r>
      <w:proofErr w:type="spellEnd"/>
      <w:r w:rsidRPr="00A602B4">
        <w:rPr>
          <w:sz w:val="20"/>
          <w:szCs w:val="20"/>
        </w:rPr>
        <w:t xml:space="preserve">, H. M. (2018). Disaster risk reduction and the role of sustainable development. </w:t>
      </w:r>
      <w:proofErr w:type="spellStart"/>
      <w:r w:rsidRPr="00A602B4">
        <w:rPr>
          <w:rStyle w:val="Emphasis"/>
          <w:sz w:val="20"/>
          <w:szCs w:val="20"/>
        </w:rPr>
        <w:t>Jàmbá</w:t>
      </w:r>
      <w:proofErr w:type="spellEnd"/>
      <w:r w:rsidRPr="00A602B4">
        <w:rPr>
          <w:rStyle w:val="Emphasis"/>
          <w:sz w:val="20"/>
          <w:szCs w:val="20"/>
        </w:rPr>
        <w:t>: Journal of Disaster Risk Studies, 10</w:t>
      </w:r>
      <w:r w:rsidRPr="00A602B4">
        <w:rPr>
          <w:sz w:val="20"/>
          <w:szCs w:val="20"/>
        </w:rPr>
        <w:t xml:space="preserve">(1), 1–8. </w:t>
      </w:r>
      <w:hyperlink r:id="rId83" w:history="1">
        <w:r w:rsidRPr="00A602B4">
          <w:rPr>
            <w:rStyle w:val="Hyperlink"/>
            <w:sz w:val="20"/>
            <w:szCs w:val="20"/>
          </w:rPr>
          <w:t>https://doi.org/10.4102/jamba.v10i1.493</w:t>
        </w:r>
      </w:hyperlink>
      <w:r w:rsidRPr="00A602B4">
        <w:rPr>
          <w:sz w:val="20"/>
          <w:szCs w:val="20"/>
        </w:rPr>
        <w:t xml:space="preserve"> </w:t>
      </w:r>
    </w:p>
    <w:p w14:paraId="59108EDA" w14:textId="77777777" w:rsidR="00BF7E01" w:rsidRPr="00A602B4" w:rsidRDefault="00BF7E01" w:rsidP="00A602B4">
      <w:pPr>
        <w:pStyle w:val="NormalWeb"/>
        <w:spacing w:before="0" w:beforeAutospacing="0" w:after="0" w:afterAutospacing="0"/>
        <w:jc w:val="both"/>
        <w:rPr>
          <w:sz w:val="20"/>
          <w:szCs w:val="20"/>
        </w:rPr>
      </w:pPr>
    </w:p>
    <w:p w14:paraId="6B453243" w14:textId="77777777" w:rsidR="00BF7E01" w:rsidRPr="00A602B4" w:rsidRDefault="00BF7E01" w:rsidP="00A602B4">
      <w:pPr>
        <w:spacing w:after="0" w:line="240" w:lineRule="auto"/>
        <w:jc w:val="both"/>
        <w:rPr>
          <w:rStyle w:val="url"/>
          <w:rFonts w:ascii="Times New Roman" w:hAnsi="Times New Roman" w:cs="Times New Roman"/>
          <w:sz w:val="20"/>
          <w:szCs w:val="20"/>
        </w:rPr>
      </w:pPr>
      <w:proofErr w:type="spellStart"/>
      <w:r w:rsidRPr="00A602B4">
        <w:rPr>
          <w:rStyle w:val="muibox-root"/>
          <w:rFonts w:ascii="Times New Roman" w:hAnsi="Times New Roman" w:cs="Times New Roman"/>
          <w:sz w:val="20"/>
          <w:szCs w:val="20"/>
        </w:rPr>
        <w:t>Tirivangasi</w:t>
      </w:r>
      <w:proofErr w:type="spellEnd"/>
      <w:r w:rsidRPr="00A602B4">
        <w:rPr>
          <w:rStyle w:val="muibox-root"/>
          <w:rFonts w:ascii="Times New Roman" w:hAnsi="Times New Roman" w:cs="Times New Roman"/>
          <w:sz w:val="20"/>
          <w:szCs w:val="20"/>
        </w:rPr>
        <w:t xml:space="preserve">, H. M. (2018). Regional disaster risk management strategies for food security: Probing Southern African Development Community channels for influencing national policy. </w:t>
      </w:r>
      <w:proofErr w:type="spellStart"/>
      <w:r w:rsidRPr="00A602B4">
        <w:rPr>
          <w:rStyle w:val="muibox-root"/>
          <w:rFonts w:ascii="Times New Roman" w:hAnsi="Times New Roman" w:cs="Times New Roman"/>
          <w:i/>
          <w:iCs/>
          <w:sz w:val="20"/>
          <w:szCs w:val="20"/>
        </w:rPr>
        <w:t>Jàmbá</w:t>
      </w:r>
      <w:proofErr w:type="spellEnd"/>
      <w:r w:rsidRPr="00A602B4">
        <w:rPr>
          <w:rStyle w:val="muibox-root"/>
          <w:rFonts w:ascii="Times New Roman" w:hAnsi="Times New Roman" w:cs="Times New Roman"/>
          <w:i/>
          <w:iCs/>
          <w:sz w:val="20"/>
          <w:szCs w:val="20"/>
        </w:rPr>
        <w:t xml:space="preserve"> Journal of Disaster Risk Studies</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10</w:t>
      </w:r>
      <w:r w:rsidRPr="00A602B4">
        <w:rPr>
          <w:rStyle w:val="muibox-root"/>
          <w:rFonts w:ascii="Times New Roman" w:hAnsi="Times New Roman" w:cs="Times New Roman"/>
          <w:sz w:val="20"/>
          <w:szCs w:val="20"/>
        </w:rPr>
        <w:t xml:space="preserve">(1). </w:t>
      </w:r>
      <w:hyperlink r:id="rId84" w:history="1">
        <w:r w:rsidRPr="00A602B4">
          <w:rPr>
            <w:rStyle w:val="Hyperlink"/>
            <w:rFonts w:ascii="Times New Roman" w:hAnsi="Times New Roman" w:cs="Times New Roman"/>
            <w:sz w:val="20"/>
            <w:szCs w:val="20"/>
          </w:rPr>
          <w:t>https://doi.org/10.4102/jamba.v10i1.468</w:t>
        </w:r>
      </w:hyperlink>
      <w:r w:rsidRPr="00A602B4">
        <w:rPr>
          <w:rStyle w:val="url"/>
          <w:rFonts w:ascii="Times New Roman" w:hAnsi="Times New Roman" w:cs="Times New Roman"/>
          <w:sz w:val="20"/>
          <w:szCs w:val="20"/>
        </w:rPr>
        <w:t xml:space="preserve"> </w:t>
      </w:r>
    </w:p>
    <w:p w14:paraId="58A611D9" w14:textId="77777777" w:rsidR="00BF7E01" w:rsidRPr="00A602B4" w:rsidRDefault="00BF7E01" w:rsidP="00A602B4">
      <w:pPr>
        <w:pStyle w:val="NormalWeb"/>
        <w:spacing w:before="0" w:beforeAutospacing="0" w:after="0" w:afterAutospacing="0"/>
        <w:jc w:val="both"/>
        <w:rPr>
          <w:sz w:val="20"/>
          <w:szCs w:val="20"/>
        </w:rPr>
      </w:pPr>
    </w:p>
    <w:p w14:paraId="7607A60B"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UN Water. (2022). </w:t>
      </w:r>
      <w:r w:rsidRPr="00A602B4">
        <w:rPr>
          <w:rStyle w:val="Emphasis"/>
          <w:sz w:val="20"/>
          <w:szCs w:val="20"/>
        </w:rPr>
        <w:t>SDG 6 Global Acceleration Framework</w:t>
      </w:r>
      <w:r w:rsidRPr="00A602B4">
        <w:rPr>
          <w:sz w:val="20"/>
          <w:szCs w:val="20"/>
        </w:rPr>
        <w:t xml:space="preserve">. </w:t>
      </w:r>
      <w:hyperlink r:id="rId85" w:history="1">
        <w:r w:rsidRPr="00A602B4">
          <w:rPr>
            <w:rStyle w:val="Hyperlink"/>
            <w:sz w:val="20"/>
            <w:szCs w:val="20"/>
          </w:rPr>
          <w:t>https://www.unwater.org/publications/sdg-6-global-acceleration-framework</w:t>
        </w:r>
      </w:hyperlink>
      <w:r w:rsidRPr="00A602B4">
        <w:rPr>
          <w:sz w:val="20"/>
          <w:szCs w:val="20"/>
        </w:rPr>
        <w:t xml:space="preserve"> </w:t>
      </w:r>
    </w:p>
    <w:p w14:paraId="1E79E9A3" w14:textId="77777777" w:rsidR="00BF7E01" w:rsidRPr="00A602B4" w:rsidRDefault="00BF7E01" w:rsidP="00A602B4">
      <w:pPr>
        <w:pStyle w:val="NormalWeb"/>
        <w:spacing w:before="0" w:beforeAutospacing="0" w:after="0" w:afterAutospacing="0"/>
        <w:jc w:val="both"/>
        <w:rPr>
          <w:sz w:val="20"/>
          <w:szCs w:val="20"/>
        </w:rPr>
      </w:pPr>
    </w:p>
    <w:p w14:paraId="4604CC95"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UNICEF. (2023). </w:t>
      </w:r>
      <w:r w:rsidRPr="00A602B4">
        <w:rPr>
          <w:rStyle w:val="Emphasis"/>
          <w:sz w:val="20"/>
          <w:szCs w:val="20"/>
        </w:rPr>
        <w:t>Water, sanitation and hygiene (WASH)</w:t>
      </w:r>
      <w:r w:rsidRPr="00A602B4">
        <w:rPr>
          <w:sz w:val="20"/>
          <w:szCs w:val="20"/>
        </w:rPr>
        <w:t xml:space="preserve">. </w:t>
      </w:r>
      <w:hyperlink r:id="rId86" w:history="1">
        <w:r w:rsidRPr="00A602B4">
          <w:rPr>
            <w:rStyle w:val="Hyperlink"/>
            <w:sz w:val="20"/>
            <w:szCs w:val="20"/>
          </w:rPr>
          <w:t>https://www.unicef.org/wash</w:t>
        </w:r>
      </w:hyperlink>
    </w:p>
    <w:p w14:paraId="41295D13"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6AE47FC9"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r w:rsidRPr="00A602B4">
        <w:rPr>
          <w:rStyle w:val="muibox-root"/>
          <w:rFonts w:ascii="Times New Roman" w:hAnsi="Times New Roman" w:cs="Times New Roman"/>
          <w:sz w:val="20"/>
          <w:szCs w:val="20"/>
        </w:rPr>
        <w:t xml:space="preserve">United Nations. (2023). 2023 United Nations Conference on the Midterm Comprehensive Review of the implementation of the Objectives of the International Decade for Action, “Water for Sustainable Development”, 2018–2028. In </w:t>
      </w:r>
      <w:r w:rsidRPr="00A602B4">
        <w:rPr>
          <w:rStyle w:val="muibox-root"/>
          <w:rFonts w:ascii="Times New Roman" w:hAnsi="Times New Roman" w:cs="Times New Roman"/>
          <w:i/>
          <w:iCs/>
          <w:sz w:val="20"/>
          <w:szCs w:val="20"/>
        </w:rPr>
        <w:t>Interactive Dialogue 2: Water for Sustainable Development</w:t>
      </w:r>
      <w:r w:rsidRPr="00A602B4">
        <w:rPr>
          <w:rStyle w:val="muibox-root"/>
          <w:rFonts w:ascii="Times New Roman" w:hAnsi="Times New Roman" w:cs="Times New Roman"/>
          <w:sz w:val="20"/>
          <w:szCs w:val="20"/>
        </w:rPr>
        <w:t xml:space="preserve"> (pp. 2–16) [Report]. </w:t>
      </w:r>
    </w:p>
    <w:p w14:paraId="5B0732B6" w14:textId="77777777" w:rsidR="00BF7E01" w:rsidRPr="00A602B4" w:rsidRDefault="00AF1DF1" w:rsidP="00A602B4">
      <w:pPr>
        <w:spacing w:after="0" w:line="240" w:lineRule="auto"/>
        <w:jc w:val="both"/>
        <w:rPr>
          <w:rStyle w:val="url"/>
          <w:rFonts w:ascii="Times New Roman" w:hAnsi="Times New Roman" w:cs="Times New Roman"/>
          <w:sz w:val="20"/>
          <w:szCs w:val="20"/>
        </w:rPr>
      </w:pPr>
      <w:hyperlink r:id="rId87" w:history="1">
        <w:r w:rsidR="00BF7E01" w:rsidRPr="00A602B4">
          <w:rPr>
            <w:rStyle w:val="Hyperlink"/>
            <w:rFonts w:ascii="Times New Roman" w:hAnsi="Times New Roman" w:cs="Times New Roman"/>
            <w:sz w:val="20"/>
            <w:szCs w:val="20"/>
          </w:rPr>
          <w:t>https://sdgs.un.org/sites/default/files/2023-01/23-00159%20Concept%20Paper%20UNWC_ID2_Website.pdf</w:t>
        </w:r>
      </w:hyperlink>
      <w:r w:rsidR="00BF7E01" w:rsidRPr="00A602B4">
        <w:rPr>
          <w:rStyle w:val="url"/>
          <w:rFonts w:ascii="Times New Roman" w:hAnsi="Times New Roman" w:cs="Times New Roman"/>
          <w:sz w:val="20"/>
          <w:szCs w:val="20"/>
        </w:rPr>
        <w:t xml:space="preserve"> </w:t>
      </w:r>
    </w:p>
    <w:p w14:paraId="3E315126"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05030144" w14:textId="77777777" w:rsidR="00BF7E01" w:rsidRPr="00A602B4" w:rsidRDefault="00BF7E01" w:rsidP="00A602B4">
      <w:pPr>
        <w:pStyle w:val="NormalWeb"/>
        <w:spacing w:before="0" w:beforeAutospacing="0" w:after="0" w:afterAutospacing="0"/>
        <w:jc w:val="both"/>
        <w:rPr>
          <w:rStyle w:val="Hyperlink"/>
          <w:sz w:val="20"/>
          <w:szCs w:val="20"/>
        </w:rPr>
      </w:pPr>
      <w:r w:rsidRPr="00A602B4">
        <w:rPr>
          <w:sz w:val="20"/>
          <w:szCs w:val="20"/>
        </w:rPr>
        <w:t xml:space="preserve">United Nations. (2023). </w:t>
      </w:r>
      <w:r w:rsidRPr="00A602B4">
        <w:rPr>
          <w:rStyle w:val="Emphasis"/>
          <w:sz w:val="20"/>
          <w:szCs w:val="20"/>
        </w:rPr>
        <w:t>Sustainable Development Goal 6: Ensure availability and sustainable management of water and sanitation for all</w:t>
      </w:r>
      <w:r w:rsidRPr="00A602B4">
        <w:rPr>
          <w:sz w:val="20"/>
          <w:szCs w:val="20"/>
        </w:rPr>
        <w:t xml:space="preserve">. </w:t>
      </w:r>
      <w:hyperlink r:id="rId88" w:tgtFrame="_new" w:history="1">
        <w:r w:rsidRPr="00A602B4">
          <w:rPr>
            <w:rStyle w:val="Hyperlink"/>
            <w:sz w:val="20"/>
            <w:szCs w:val="20"/>
          </w:rPr>
          <w:t>https://sdgs.un.org/goals/goal6</w:t>
        </w:r>
      </w:hyperlink>
    </w:p>
    <w:p w14:paraId="5F5434BD" w14:textId="77777777" w:rsidR="00BF7E01" w:rsidRPr="00A602B4" w:rsidRDefault="00BF7E01" w:rsidP="00A602B4">
      <w:pPr>
        <w:pStyle w:val="NormalWeb"/>
        <w:spacing w:before="0" w:beforeAutospacing="0" w:after="0" w:afterAutospacing="0"/>
        <w:jc w:val="both"/>
        <w:rPr>
          <w:sz w:val="20"/>
          <w:szCs w:val="20"/>
        </w:rPr>
      </w:pPr>
    </w:p>
    <w:p w14:paraId="3C7828DA" w14:textId="77777777" w:rsidR="00BF7E01" w:rsidRPr="00A602B4" w:rsidRDefault="00BF7E01" w:rsidP="00A602B4">
      <w:pPr>
        <w:pStyle w:val="NormalWeb"/>
        <w:spacing w:before="0" w:beforeAutospacing="0" w:after="0" w:afterAutospacing="0"/>
        <w:jc w:val="both"/>
        <w:rPr>
          <w:rStyle w:val="Hyperlink"/>
          <w:sz w:val="20"/>
          <w:szCs w:val="20"/>
        </w:rPr>
      </w:pPr>
      <w:r w:rsidRPr="00A602B4">
        <w:rPr>
          <w:sz w:val="20"/>
          <w:szCs w:val="20"/>
        </w:rPr>
        <w:t xml:space="preserve">WHO. (2023). </w:t>
      </w:r>
      <w:r w:rsidRPr="00A602B4">
        <w:rPr>
          <w:rStyle w:val="Emphasis"/>
          <w:sz w:val="20"/>
          <w:szCs w:val="20"/>
        </w:rPr>
        <w:t>Waterborne diseases and global surveillance priorities</w:t>
      </w:r>
      <w:r w:rsidRPr="00A602B4">
        <w:rPr>
          <w:sz w:val="20"/>
          <w:szCs w:val="20"/>
        </w:rPr>
        <w:t xml:space="preserve">. </w:t>
      </w:r>
      <w:hyperlink r:id="rId89" w:tgtFrame="_new" w:history="1">
        <w:r w:rsidRPr="00A602B4">
          <w:rPr>
            <w:rStyle w:val="Hyperlink"/>
            <w:sz w:val="20"/>
            <w:szCs w:val="20"/>
          </w:rPr>
          <w:t>https://www.who.int/news-room/fact-sheets/detail/waterborne-diseases</w:t>
        </w:r>
      </w:hyperlink>
    </w:p>
    <w:p w14:paraId="68C40624" w14:textId="77777777" w:rsidR="00BF7E01" w:rsidRPr="00A602B4" w:rsidRDefault="00BF7E01" w:rsidP="00A602B4">
      <w:pPr>
        <w:pStyle w:val="NormalWeb"/>
        <w:spacing w:before="0" w:beforeAutospacing="0" w:after="0" w:afterAutospacing="0"/>
        <w:jc w:val="both"/>
        <w:rPr>
          <w:sz w:val="20"/>
          <w:szCs w:val="20"/>
        </w:rPr>
      </w:pPr>
    </w:p>
    <w:p w14:paraId="432C6FD7"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WHO &amp; UNICEF. (2023). </w:t>
      </w:r>
      <w:r w:rsidRPr="00A602B4">
        <w:rPr>
          <w:rStyle w:val="Emphasis"/>
          <w:sz w:val="20"/>
          <w:szCs w:val="20"/>
        </w:rPr>
        <w:t>Progress on drinking water, sanitation and hygiene: 2023 update</w:t>
      </w:r>
      <w:r w:rsidRPr="00A602B4">
        <w:rPr>
          <w:sz w:val="20"/>
          <w:szCs w:val="20"/>
        </w:rPr>
        <w:t xml:space="preserve">. Joint Monitoring </w:t>
      </w:r>
      <w:proofErr w:type="spellStart"/>
      <w:r w:rsidRPr="00A602B4">
        <w:rPr>
          <w:sz w:val="20"/>
          <w:szCs w:val="20"/>
        </w:rPr>
        <w:t>Programme</w:t>
      </w:r>
      <w:proofErr w:type="spellEnd"/>
      <w:r w:rsidRPr="00A602B4">
        <w:rPr>
          <w:sz w:val="20"/>
          <w:szCs w:val="20"/>
        </w:rPr>
        <w:t xml:space="preserve"> (JMP) report. </w:t>
      </w:r>
      <w:hyperlink r:id="rId90" w:tgtFrame="_new" w:history="1">
        <w:r w:rsidRPr="00A602B4">
          <w:rPr>
            <w:rStyle w:val="Hyperlink"/>
            <w:sz w:val="20"/>
            <w:szCs w:val="20"/>
          </w:rPr>
          <w:t>https://washdata.org</w:t>
        </w:r>
      </w:hyperlink>
    </w:p>
    <w:p w14:paraId="1ACB6000" w14:textId="77777777" w:rsidR="00BF7E01" w:rsidRPr="00A602B4" w:rsidRDefault="00BF7E01" w:rsidP="00A602B4">
      <w:pPr>
        <w:pStyle w:val="NormalWeb"/>
        <w:spacing w:before="0" w:beforeAutospacing="0" w:after="0" w:afterAutospacing="0"/>
        <w:jc w:val="both"/>
        <w:rPr>
          <w:sz w:val="20"/>
          <w:szCs w:val="20"/>
        </w:rPr>
      </w:pPr>
    </w:p>
    <w:p w14:paraId="072EB220"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World Health Organization: WHO. (2023, September 13). </w:t>
      </w:r>
      <w:r w:rsidRPr="00A602B4">
        <w:rPr>
          <w:rStyle w:val="muibox-root"/>
          <w:rFonts w:ascii="Times New Roman" w:hAnsi="Times New Roman" w:cs="Times New Roman"/>
          <w:i/>
          <w:iCs/>
          <w:sz w:val="20"/>
          <w:szCs w:val="20"/>
        </w:rPr>
        <w:t>Drinking-water</w:t>
      </w:r>
      <w:r w:rsidRPr="00A602B4">
        <w:rPr>
          <w:rStyle w:val="muibox-root"/>
          <w:rFonts w:ascii="Times New Roman" w:hAnsi="Times New Roman" w:cs="Times New Roman"/>
          <w:sz w:val="20"/>
          <w:szCs w:val="20"/>
        </w:rPr>
        <w:t xml:space="preserve">. </w:t>
      </w:r>
      <w:hyperlink r:id="rId91" w:history="1">
        <w:r w:rsidRPr="00A602B4">
          <w:rPr>
            <w:rStyle w:val="Hyperlink"/>
            <w:rFonts w:ascii="Times New Roman" w:hAnsi="Times New Roman" w:cs="Times New Roman"/>
            <w:sz w:val="20"/>
            <w:szCs w:val="20"/>
          </w:rPr>
          <w:t>https://www.who.int/news-room/fact-sheets/detail/drinking-water</w:t>
        </w:r>
      </w:hyperlink>
      <w:r w:rsidRPr="00A602B4">
        <w:rPr>
          <w:rStyle w:val="url"/>
          <w:rFonts w:ascii="Times New Roman" w:hAnsi="Times New Roman" w:cs="Times New Roman"/>
          <w:sz w:val="20"/>
          <w:szCs w:val="20"/>
        </w:rPr>
        <w:t xml:space="preserve"> </w:t>
      </w:r>
    </w:p>
    <w:p w14:paraId="25742C1A"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74CC96F1" w14:textId="77777777" w:rsidR="00BF7E01" w:rsidRPr="00A602B4" w:rsidRDefault="00BF7E01" w:rsidP="00A602B4">
      <w:pPr>
        <w:pStyle w:val="NormalWeb"/>
        <w:spacing w:before="0" w:beforeAutospacing="0" w:after="0" w:afterAutospacing="0"/>
        <w:jc w:val="both"/>
        <w:rPr>
          <w:rStyle w:val="Hyperlink"/>
          <w:sz w:val="20"/>
          <w:szCs w:val="20"/>
        </w:rPr>
      </w:pPr>
      <w:r w:rsidRPr="00A602B4">
        <w:rPr>
          <w:sz w:val="20"/>
          <w:szCs w:val="20"/>
        </w:rPr>
        <w:t xml:space="preserve">World Health Organization. (2023). </w:t>
      </w:r>
      <w:r w:rsidRPr="00A602B4">
        <w:rPr>
          <w:rStyle w:val="Emphasis"/>
          <w:sz w:val="20"/>
          <w:szCs w:val="20"/>
        </w:rPr>
        <w:t>Drinking-water fact sheet</w:t>
      </w:r>
      <w:r w:rsidRPr="00A602B4">
        <w:rPr>
          <w:sz w:val="20"/>
          <w:szCs w:val="20"/>
        </w:rPr>
        <w:t xml:space="preserve">. </w:t>
      </w:r>
      <w:hyperlink r:id="rId92" w:tgtFrame="_new" w:history="1">
        <w:r w:rsidRPr="00A602B4">
          <w:rPr>
            <w:rStyle w:val="Hyperlink"/>
            <w:sz w:val="20"/>
            <w:szCs w:val="20"/>
          </w:rPr>
          <w:t>https://www.who.int/news-room/fact-sheets/detail/drinking-water</w:t>
        </w:r>
      </w:hyperlink>
    </w:p>
    <w:p w14:paraId="67C78FEA" w14:textId="77777777" w:rsidR="00BF7E01" w:rsidRPr="00A602B4" w:rsidRDefault="00BF7E01" w:rsidP="00A602B4">
      <w:pPr>
        <w:pStyle w:val="NormalWeb"/>
        <w:spacing w:before="0" w:beforeAutospacing="0" w:after="0" w:afterAutospacing="0"/>
        <w:jc w:val="both"/>
        <w:rPr>
          <w:sz w:val="20"/>
          <w:szCs w:val="20"/>
        </w:rPr>
      </w:pPr>
    </w:p>
    <w:p w14:paraId="6DE8E14B" w14:textId="77777777" w:rsidR="00BF7E01" w:rsidRPr="00A602B4" w:rsidRDefault="00BF7E01" w:rsidP="00A602B4">
      <w:pPr>
        <w:spacing w:after="0" w:line="240" w:lineRule="auto"/>
        <w:jc w:val="both"/>
        <w:rPr>
          <w:rStyle w:val="url"/>
          <w:rFonts w:ascii="Times New Roman" w:hAnsi="Times New Roman" w:cs="Times New Roman"/>
          <w:sz w:val="20"/>
          <w:szCs w:val="20"/>
        </w:rPr>
      </w:pPr>
      <w:r w:rsidRPr="00A602B4">
        <w:rPr>
          <w:rStyle w:val="muibox-root"/>
          <w:rFonts w:ascii="Times New Roman" w:hAnsi="Times New Roman" w:cs="Times New Roman"/>
          <w:sz w:val="20"/>
          <w:szCs w:val="20"/>
        </w:rPr>
        <w:t xml:space="preserve">Xiang, X., Li, Q., Khan, S., &amp; Khalaf, O. I. (2020). Urban water resource management for sustainable environment planning using artificial intelligence techniques. </w:t>
      </w:r>
      <w:r w:rsidRPr="00A602B4">
        <w:rPr>
          <w:rStyle w:val="muibox-root"/>
          <w:rFonts w:ascii="Times New Roman" w:hAnsi="Times New Roman" w:cs="Times New Roman"/>
          <w:i/>
          <w:iCs/>
          <w:sz w:val="20"/>
          <w:szCs w:val="20"/>
        </w:rPr>
        <w:t>Environmental Impact Assessment Review</w:t>
      </w:r>
      <w:r w:rsidRPr="00A602B4">
        <w:rPr>
          <w:rStyle w:val="muibox-root"/>
          <w:rFonts w:ascii="Times New Roman" w:hAnsi="Times New Roman" w:cs="Times New Roman"/>
          <w:sz w:val="20"/>
          <w:szCs w:val="20"/>
        </w:rPr>
        <w:t xml:space="preserve">, </w:t>
      </w:r>
      <w:r w:rsidRPr="00A602B4">
        <w:rPr>
          <w:rStyle w:val="muibox-root"/>
          <w:rFonts w:ascii="Times New Roman" w:hAnsi="Times New Roman" w:cs="Times New Roman"/>
          <w:i/>
          <w:iCs/>
          <w:sz w:val="20"/>
          <w:szCs w:val="20"/>
        </w:rPr>
        <w:t>86</w:t>
      </w:r>
      <w:r w:rsidRPr="00A602B4">
        <w:rPr>
          <w:rStyle w:val="muibox-root"/>
          <w:rFonts w:ascii="Times New Roman" w:hAnsi="Times New Roman" w:cs="Times New Roman"/>
          <w:sz w:val="20"/>
          <w:szCs w:val="20"/>
        </w:rPr>
        <w:t xml:space="preserve">, 106515. </w:t>
      </w:r>
      <w:hyperlink r:id="rId93" w:history="1">
        <w:r w:rsidRPr="00A602B4">
          <w:rPr>
            <w:rStyle w:val="Hyperlink"/>
            <w:rFonts w:ascii="Times New Roman" w:hAnsi="Times New Roman" w:cs="Times New Roman"/>
            <w:sz w:val="20"/>
            <w:szCs w:val="20"/>
          </w:rPr>
          <w:t>https://doi.org/10.1016/j.eiar.2020.106515</w:t>
        </w:r>
      </w:hyperlink>
      <w:r w:rsidRPr="00A602B4">
        <w:rPr>
          <w:rStyle w:val="url"/>
          <w:rFonts w:ascii="Times New Roman" w:hAnsi="Times New Roman" w:cs="Times New Roman"/>
          <w:sz w:val="20"/>
          <w:szCs w:val="20"/>
        </w:rPr>
        <w:t xml:space="preserve"> </w:t>
      </w:r>
    </w:p>
    <w:p w14:paraId="1A17D98F" w14:textId="77777777" w:rsidR="00BF7E01" w:rsidRPr="00A602B4" w:rsidRDefault="00BF7E01" w:rsidP="00A602B4">
      <w:pPr>
        <w:spacing w:after="0" w:line="240" w:lineRule="auto"/>
        <w:jc w:val="both"/>
        <w:rPr>
          <w:rStyle w:val="url"/>
          <w:rFonts w:ascii="Times New Roman" w:hAnsi="Times New Roman" w:cs="Times New Roman"/>
          <w:sz w:val="20"/>
          <w:szCs w:val="20"/>
        </w:rPr>
      </w:pPr>
    </w:p>
    <w:p w14:paraId="2001F83A" w14:textId="77777777" w:rsidR="00BF7E01" w:rsidRPr="00A602B4" w:rsidRDefault="00BF7E01" w:rsidP="00A602B4">
      <w:pPr>
        <w:pStyle w:val="NormalWeb"/>
        <w:spacing w:before="0" w:beforeAutospacing="0" w:after="0" w:afterAutospacing="0"/>
        <w:jc w:val="both"/>
        <w:rPr>
          <w:sz w:val="20"/>
          <w:szCs w:val="20"/>
        </w:rPr>
      </w:pPr>
      <w:r w:rsidRPr="00A602B4">
        <w:rPr>
          <w:sz w:val="20"/>
          <w:szCs w:val="20"/>
        </w:rPr>
        <w:t xml:space="preserve">Xiang, L., Cao, Y., &amp; Yang, C. (2020). AI for environmental impact assessments in water infrastructure. </w:t>
      </w:r>
      <w:r w:rsidRPr="00A602B4">
        <w:rPr>
          <w:rStyle w:val="Emphasis"/>
          <w:sz w:val="20"/>
          <w:szCs w:val="20"/>
        </w:rPr>
        <w:t>Water Resources Management, 34</w:t>
      </w:r>
      <w:r w:rsidRPr="00A602B4">
        <w:rPr>
          <w:sz w:val="20"/>
          <w:szCs w:val="20"/>
        </w:rPr>
        <w:t xml:space="preserve">(8), 2701–2718. </w:t>
      </w:r>
      <w:hyperlink r:id="rId94" w:history="1">
        <w:r w:rsidRPr="00A602B4">
          <w:rPr>
            <w:rStyle w:val="Hyperlink"/>
            <w:sz w:val="20"/>
            <w:szCs w:val="20"/>
          </w:rPr>
          <w:t>https://doi.org/10.1007/s11269-020-02591-6</w:t>
        </w:r>
      </w:hyperlink>
      <w:r w:rsidRPr="00A602B4">
        <w:rPr>
          <w:sz w:val="20"/>
          <w:szCs w:val="20"/>
        </w:rPr>
        <w:t xml:space="preserve"> </w:t>
      </w:r>
    </w:p>
    <w:p w14:paraId="069C822B" w14:textId="77777777" w:rsidR="00BF7E01" w:rsidRPr="00A602B4" w:rsidRDefault="00BF7E01" w:rsidP="00A602B4">
      <w:pPr>
        <w:spacing w:after="0" w:line="240" w:lineRule="auto"/>
        <w:jc w:val="both"/>
        <w:rPr>
          <w:rStyle w:val="muibox-root"/>
          <w:rFonts w:ascii="Times New Roman" w:hAnsi="Times New Roman" w:cs="Times New Roman"/>
          <w:sz w:val="20"/>
          <w:szCs w:val="20"/>
        </w:rPr>
      </w:pPr>
    </w:p>
    <w:p w14:paraId="3D3A6ED5" w14:textId="77777777" w:rsidR="00BF7E01" w:rsidRPr="00A602B4" w:rsidRDefault="00BF7E01" w:rsidP="00A602B4">
      <w:pPr>
        <w:spacing w:after="0" w:line="240" w:lineRule="auto"/>
        <w:jc w:val="both"/>
        <w:rPr>
          <w:rFonts w:ascii="Times New Roman" w:hAnsi="Times New Roman" w:cs="Times New Roman"/>
          <w:sz w:val="20"/>
          <w:szCs w:val="20"/>
        </w:rPr>
      </w:pPr>
      <w:r w:rsidRPr="00A602B4">
        <w:rPr>
          <w:rFonts w:ascii="Times New Roman" w:hAnsi="Times New Roman" w:cs="Times New Roman"/>
          <w:sz w:val="20"/>
          <w:szCs w:val="20"/>
        </w:rPr>
        <w:t xml:space="preserve">Zhang, T., Hu, Z., &amp; Liu, F. (2022). LSTM-based forecasting for turbidity levels in water distribution systems. </w:t>
      </w:r>
      <w:r w:rsidRPr="00A602B4">
        <w:rPr>
          <w:rStyle w:val="Emphasis"/>
          <w:rFonts w:ascii="Times New Roman" w:hAnsi="Times New Roman" w:cs="Times New Roman"/>
          <w:sz w:val="20"/>
          <w:szCs w:val="20"/>
        </w:rPr>
        <w:t>Environmental Modelling &amp; Software, 148</w:t>
      </w:r>
      <w:r w:rsidRPr="00A602B4">
        <w:rPr>
          <w:rFonts w:ascii="Times New Roman" w:hAnsi="Times New Roman" w:cs="Times New Roman"/>
          <w:sz w:val="20"/>
          <w:szCs w:val="20"/>
        </w:rPr>
        <w:t xml:space="preserve">, 105293. </w:t>
      </w:r>
      <w:hyperlink r:id="rId95" w:history="1">
        <w:r w:rsidRPr="00A602B4">
          <w:rPr>
            <w:rStyle w:val="Hyperlink"/>
            <w:rFonts w:ascii="Times New Roman" w:hAnsi="Times New Roman" w:cs="Times New Roman"/>
            <w:sz w:val="20"/>
            <w:szCs w:val="20"/>
          </w:rPr>
          <w:t>https://doi.org/10.1016/j.envsoft.2022.105293</w:t>
        </w:r>
      </w:hyperlink>
      <w:r w:rsidRPr="00A602B4">
        <w:rPr>
          <w:rFonts w:ascii="Times New Roman" w:hAnsi="Times New Roman" w:cs="Times New Roman"/>
          <w:sz w:val="20"/>
          <w:szCs w:val="20"/>
        </w:rPr>
        <w:t xml:space="preserve"> </w:t>
      </w:r>
    </w:p>
    <w:p w14:paraId="05BAB899" w14:textId="77777777" w:rsidR="00BF7E01" w:rsidRPr="00A602B4" w:rsidRDefault="00BF7E01" w:rsidP="00A602B4">
      <w:pPr>
        <w:pStyle w:val="NormalWeb"/>
        <w:spacing w:before="0" w:beforeAutospacing="0" w:after="0" w:afterAutospacing="0"/>
        <w:jc w:val="both"/>
        <w:rPr>
          <w:sz w:val="20"/>
          <w:szCs w:val="20"/>
        </w:rPr>
      </w:pPr>
    </w:p>
    <w:p w14:paraId="6748898A"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Zhang, Y., Qiu, M., Tsai, C. W., Hassan, M. M., &amp; Alamri, A. (2021). Health-CPS: Healthcare cyber-physical system assisted by cloud and big data. </w:t>
      </w:r>
      <w:r w:rsidRPr="00A602B4">
        <w:rPr>
          <w:rFonts w:ascii="Times New Roman" w:eastAsia="Times New Roman" w:hAnsi="Times New Roman" w:cs="Times New Roman"/>
          <w:i/>
          <w:iCs/>
          <w:sz w:val="20"/>
          <w:szCs w:val="20"/>
        </w:rPr>
        <w:t>Future Generation Computer Systems, 43</w:t>
      </w:r>
      <w:r w:rsidRPr="00A602B4">
        <w:rPr>
          <w:rFonts w:ascii="Times New Roman" w:eastAsia="Times New Roman" w:hAnsi="Times New Roman" w:cs="Times New Roman"/>
          <w:sz w:val="20"/>
          <w:szCs w:val="20"/>
        </w:rPr>
        <w:t xml:space="preserve">, 38–50. </w:t>
      </w:r>
    </w:p>
    <w:p w14:paraId="64D169AB" w14:textId="77777777" w:rsidR="00BF7E01" w:rsidRPr="00A602B4" w:rsidRDefault="00AF1DF1" w:rsidP="00A602B4">
      <w:pPr>
        <w:spacing w:after="0" w:line="240" w:lineRule="auto"/>
        <w:jc w:val="both"/>
        <w:rPr>
          <w:rFonts w:ascii="Times New Roman" w:eastAsia="Times New Roman" w:hAnsi="Times New Roman" w:cs="Times New Roman"/>
          <w:sz w:val="20"/>
          <w:szCs w:val="20"/>
        </w:rPr>
      </w:pPr>
      <w:hyperlink r:id="rId96" w:history="1">
        <w:r w:rsidR="00BF7E01" w:rsidRPr="00A602B4">
          <w:rPr>
            <w:rStyle w:val="Hyperlink"/>
            <w:rFonts w:ascii="Times New Roman" w:hAnsi="Times New Roman" w:cs="Times New Roman"/>
            <w:sz w:val="20"/>
            <w:szCs w:val="20"/>
          </w:rPr>
          <w:t>https://doi.org/10.1016/j.future.2021.10.012</w:t>
        </w:r>
      </w:hyperlink>
      <w:r w:rsidR="00BF7E01" w:rsidRPr="00A602B4">
        <w:rPr>
          <w:rFonts w:ascii="Times New Roman" w:eastAsia="Times New Roman" w:hAnsi="Times New Roman" w:cs="Times New Roman"/>
          <w:sz w:val="20"/>
          <w:szCs w:val="20"/>
        </w:rPr>
        <w:t xml:space="preserve"> </w:t>
      </w:r>
    </w:p>
    <w:p w14:paraId="50CFAC99"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4A1D3D80"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Zhao, J., Wang, J., &amp; Liu, Y. (2021). Reinforcement learning for intelligent water resource allocation: A comprehensive review. </w:t>
      </w:r>
      <w:r w:rsidRPr="00A602B4">
        <w:rPr>
          <w:rFonts w:ascii="Times New Roman" w:eastAsia="Times New Roman" w:hAnsi="Times New Roman" w:cs="Times New Roman"/>
          <w:i/>
          <w:iCs/>
          <w:sz w:val="20"/>
          <w:szCs w:val="20"/>
        </w:rPr>
        <w:t>Water, 13</w:t>
      </w:r>
      <w:r w:rsidRPr="00A602B4">
        <w:rPr>
          <w:rFonts w:ascii="Times New Roman" w:eastAsia="Times New Roman" w:hAnsi="Times New Roman" w:cs="Times New Roman"/>
          <w:sz w:val="20"/>
          <w:szCs w:val="20"/>
        </w:rPr>
        <w:t xml:space="preserve">(9), 1234. </w:t>
      </w:r>
      <w:hyperlink r:id="rId97" w:history="1">
        <w:r w:rsidRPr="00A602B4">
          <w:rPr>
            <w:rStyle w:val="Hyperlink"/>
            <w:rFonts w:ascii="Times New Roman" w:hAnsi="Times New Roman" w:cs="Times New Roman"/>
            <w:sz w:val="20"/>
            <w:szCs w:val="20"/>
          </w:rPr>
          <w:t>https://doi.org/10.3390/w13091234</w:t>
        </w:r>
      </w:hyperlink>
      <w:r w:rsidRPr="00A602B4">
        <w:rPr>
          <w:rFonts w:ascii="Times New Roman" w:eastAsia="Times New Roman" w:hAnsi="Times New Roman" w:cs="Times New Roman"/>
          <w:sz w:val="20"/>
          <w:szCs w:val="20"/>
        </w:rPr>
        <w:t xml:space="preserve"> </w:t>
      </w:r>
    </w:p>
    <w:p w14:paraId="5ECD421F"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036E8B50"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Zhou, J., Cui, G., Zhang, Z., Yang, C., Liu, Z., Wang, L., Li, C., &amp; Sun, M. (2020). Graph neural networks: A review of methods and applications. </w:t>
      </w:r>
      <w:r w:rsidRPr="00A602B4">
        <w:rPr>
          <w:rFonts w:ascii="Times New Roman" w:eastAsia="Times New Roman" w:hAnsi="Times New Roman" w:cs="Times New Roman"/>
          <w:i/>
          <w:iCs/>
          <w:sz w:val="20"/>
          <w:szCs w:val="20"/>
        </w:rPr>
        <w:t>AI Open, 1</w:t>
      </w:r>
      <w:r w:rsidRPr="00A602B4">
        <w:rPr>
          <w:rFonts w:ascii="Times New Roman" w:eastAsia="Times New Roman" w:hAnsi="Times New Roman" w:cs="Times New Roman"/>
          <w:sz w:val="20"/>
          <w:szCs w:val="20"/>
        </w:rPr>
        <w:t xml:space="preserve">, 57–81. </w:t>
      </w:r>
      <w:hyperlink r:id="rId98" w:history="1">
        <w:r w:rsidRPr="00A602B4">
          <w:rPr>
            <w:rStyle w:val="Hyperlink"/>
            <w:rFonts w:ascii="Times New Roman" w:hAnsi="Times New Roman" w:cs="Times New Roman"/>
            <w:sz w:val="20"/>
            <w:szCs w:val="20"/>
          </w:rPr>
          <w:t>https://doi.org/10.1016/j.aiopen.2021.01.001</w:t>
        </w:r>
      </w:hyperlink>
      <w:r w:rsidRPr="00A602B4">
        <w:rPr>
          <w:rFonts w:ascii="Times New Roman" w:eastAsia="Times New Roman" w:hAnsi="Times New Roman" w:cs="Times New Roman"/>
          <w:sz w:val="20"/>
          <w:szCs w:val="20"/>
        </w:rPr>
        <w:t xml:space="preserve"> </w:t>
      </w:r>
    </w:p>
    <w:p w14:paraId="42E32CB1"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203657B9"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Zhou, Y., Xiong, W., &amp; Liu, B. (2021). Deep learning approaches for water quality forecasting: A review. </w:t>
      </w:r>
      <w:r w:rsidRPr="00A602B4">
        <w:rPr>
          <w:rFonts w:ascii="Times New Roman" w:eastAsia="Times New Roman" w:hAnsi="Times New Roman" w:cs="Times New Roman"/>
          <w:i/>
          <w:iCs/>
          <w:sz w:val="20"/>
          <w:szCs w:val="20"/>
        </w:rPr>
        <w:t>Environmental Modelling &amp; Software, 145</w:t>
      </w:r>
      <w:r w:rsidRPr="00A602B4">
        <w:rPr>
          <w:rFonts w:ascii="Times New Roman" w:eastAsia="Times New Roman" w:hAnsi="Times New Roman" w:cs="Times New Roman"/>
          <w:sz w:val="20"/>
          <w:szCs w:val="20"/>
        </w:rPr>
        <w:t xml:space="preserve">, 105179. </w:t>
      </w:r>
      <w:hyperlink r:id="rId99" w:history="1">
        <w:r w:rsidRPr="00A602B4">
          <w:rPr>
            <w:rStyle w:val="Hyperlink"/>
            <w:rFonts w:ascii="Times New Roman" w:hAnsi="Times New Roman" w:cs="Times New Roman"/>
            <w:sz w:val="20"/>
            <w:szCs w:val="20"/>
          </w:rPr>
          <w:t>https://doi.org/10.1016/j.envsoft.2021.105179</w:t>
        </w:r>
      </w:hyperlink>
      <w:r w:rsidRPr="00A602B4">
        <w:rPr>
          <w:rFonts w:ascii="Times New Roman" w:eastAsia="Times New Roman" w:hAnsi="Times New Roman" w:cs="Times New Roman"/>
          <w:sz w:val="20"/>
          <w:szCs w:val="20"/>
        </w:rPr>
        <w:t xml:space="preserve"> </w:t>
      </w:r>
    </w:p>
    <w:p w14:paraId="5FD00A61"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p>
    <w:p w14:paraId="4B2B1197" w14:textId="77777777" w:rsidR="00BF7E01" w:rsidRPr="00A602B4" w:rsidRDefault="00BF7E01" w:rsidP="00A602B4">
      <w:pPr>
        <w:spacing w:after="0" w:line="240" w:lineRule="auto"/>
        <w:jc w:val="both"/>
        <w:rPr>
          <w:rFonts w:ascii="Times New Roman" w:eastAsia="Times New Roman" w:hAnsi="Times New Roman" w:cs="Times New Roman"/>
          <w:sz w:val="20"/>
          <w:szCs w:val="20"/>
        </w:rPr>
      </w:pPr>
      <w:r w:rsidRPr="00A602B4">
        <w:rPr>
          <w:rFonts w:ascii="Times New Roman" w:eastAsia="Times New Roman" w:hAnsi="Times New Roman" w:cs="Times New Roman"/>
          <w:sz w:val="20"/>
          <w:szCs w:val="20"/>
        </w:rPr>
        <w:t xml:space="preserve">Zöller, M. A., &amp; Huber, M. F. (2021). Benchmark and survey of automated machine learning frameworks. </w:t>
      </w:r>
      <w:r w:rsidRPr="00A602B4">
        <w:rPr>
          <w:rFonts w:ascii="Times New Roman" w:eastAsia="Times New Roman" w:hAnsi="Times New Roman" w:cs="Times New Roman"/>
          <w:i/>
          <w:iCs/>
          <w:sz w:val="20"/>
          <w:szCs w:val="20"/>
        </w:rPr>
        <w:t>Journal of Artificial Intelligence Research, 70</w:t>
      </w:r>
      <w:r w:rsidRPr="00A602B4">
        <w:rPr>
          <w:rFonts w:ascii="Times New Roman" w:eastAsia="Times New Roman" w:hAnsi="Times New Roman" w:cs="Times New Roman"/>
          <w:sz w:val="20"/>
          <w:szCs w:val="20"/>
        </w:rPr>
        <w:t xml:space="preserve">, 409–472. </w:t>
      </w:r>
      <w:hyperlink r:id="rId100" w:history="1">
        <w:r w:rsidRPr="00A602B4">
          <w:rPr>
            <w:rStyle w:val="Hyperlink"/>
            <w:rFonts w:ascii="Times New Roman" w:hAnsi="Times New Roman" w:cs="Times New Roman"/>
            <w:sz w:val="20"/>
            <w:szCs w:val="20"/>
          </w:rPr>
          <w:t>https://doi.org/10.1613/jair.1.12228</w:t>
        </w:r>
      </w:hyperlink>
      <w:r w:rsidRPr="00A602B4">
        <w:rPr>
          <w:rFonts w:ascii="Times New Roman" w:eastAsia="Times New Roman" w:hAnsi="Times New Roman" w:cs="Times New Roman"/>
          <w:sz w:val="20"/>
          <w:szCs w:val="20"/>
        </w:rPr>
        <w:t xml:space="preserve"> </w:t>
      </w:r>
    </w:p>
    <w:sectPr w:rsidR="00BF7E01" w:rsidRPr="00A602B4" w:rsidSect="002C7985">
      <w:headerReference w:type="even" r:id="rId101"/>
      <w:headerReference w:type="default" r:id="rId102"/>
      <w:footerReference w:type="even" r:id="rId103"/>
      <w:footerReference w:type="default" r:id="rId104"/>
      <w:headerReference w:type="first" r:id="rId105"/>
      <w:footerReference w:type="first" r:id="rId106"/>
      <w:pgSz w:w="11906" w:h="16838" w:code="9"/>
      <w:pgMar w:top="1134" w:right="851"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91C000" w14:textId="77777777" w:rsidR="00AF1DF1" w:rsidRDefault="00AF1DF1" w:rsidP="007962E6">
      <w:pPr>
        <w:spacing w:after="0" w:line="240" w:lineRule="auto"/>
      </w:pPr>
      <w:r>
        <w:separator/>
      </w:r>
    </w:p>
  </w:endnote>
  <w:endnote w:type="continuationSeparator" w:id="0">
    <w:p w14:paraId="79ED2265" w14:textId="77777777" w:rsidR="00AF1DF1" w:rsidRDefault="00AF1DF1" w:rsidP="00796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CD29F1" w14:textId="77777777" w:rsidR="00D468E0" w:rsidRDefault="00D468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F123E" w14:textId="77777777" w:rsidR="00D468E0" w:rsidRDefault="00D468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8C423" w14:textId="77777777" w:rsidR="00D468E0" w:rsidRDefault="00D468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29122" w14:textId="77777777" w:rsidR="00AF1DF1" w:rsidRDefault="00AF1DF1" w:rsidP="007962E6">
      <w:pPr>
        <w:spacing w:after="0" w:line="240" w:lineRule="auto"/>
      </w:pPr>
      <w:r>
        <w:separator/>
      </w:r>
    </w:p>
  </w:footnote>
  <w:footnote w:type="continuationSeparator" w:id="0">
    <w:p w14:paraId="3F31D7C8" w14:textId="77777777" w:rsidR="00AF1DF1" w:rsidRDefault="00AF1DF1" w:rsidP="00796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4468B" w14:textId="3DD828DD" w:rsidR="00D468E0" w:rsidRDefault="00D468E0">
    <w:pPr>
      <w:pStyle w:val="Header"/>
    </w:pPr>
    <w:r>
      <w:rPr>
        <w:noProof/>
      </w:rPr>
      <w:pict w14:anchorId="2AC40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72782" o:spid="_x0000_s2050" type="#_x0000_t136" style="position:absolute;margin-left:0;margin-top:0;width:555.2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4C1E1" w14:textId="6375F8A2" w:rsidR="00D468E0" w:rsidRDefault="00D468E0">
    <w:pPr>
      <w:pStyle w:val="Header"/>
    </w:pPr>
    <w:r>
      <w:rPr>
        <w:noProof/>
      </w:rPr>
      <w:pict w14:anchorId="0D99E1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72783" o:spid="_x0000_s2051" type="#_x0000_t136" style="position:absolute;margin-left:0;margin-top:0;width:555.2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891E5" w14:textId="23578670" w:rsidR="00D468E0" w:rsidRDefault="00D468E0">
    <w:pPr>
      <w:pStyle w:val="Header"/>
    </w:pPr>
    <w:r>
      <w:rPr>
        <w:noProof/>
      </w:rPr>
      <w:pict w14:anchorId="640809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3372781" o:spid="_x0000_s2049" type="#_x0000_t136" style="position:absolute;margin-left:0;margin-top:0;width:555.2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B7154"/>
    <w:multiLevelType w:val="hybridMultilevel"/>
    <w:tmpl w:val="2A4059A6"/>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0F0A5A"/>
    <w:multiLevelType w:val="hybridMultilevel"/>
    <w:tmpl w:val="35CE95AA"/>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8006E5"/>
    <w:multiLevelType w:val="hybridMultilevel"/>
    <w:tmpl w:val="02EA0FD4"/>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39122B"/>
    <w:multiLevelType w:val="hybridMultilevel"/>
    <w:tmpl w:val="46241FB4"/>
    <w:lvl w:ilvl="0" w:tplc="C2E8E78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A440BA"/>
    <w:multiLevelType w:val="hybridMultilevel"/>
    <w:tmpl w:val="525C2410"/>
    <w:lvl w:ilvl="0" w:tplc="C2E8E78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287E6B"/>
    <w:multiLevelType w:val="hybridMultilevel"/>
    <w:tmpl w:val="A0160B9A"/>
    <w:lvl w:ilvl="0" w:tplc="B7B66514">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4F3D15"/>
    <w:multiLevelType w:val="multilevel"/>
    <w:tmpl w:val="1158B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C24E14"/>
    <w:multiLevelType w:val="hybridMultilevel"/>
    <w:tmpl w:val="41002FF8"/>
    <w:lvl w:ilvl="0" w:tplc="9FCCC126">
      <w:start w:val="1"/>
      <w:numFmt w:val="bullet"/>
      <w:lvlText w:val=""/>
      <w:lvlJc w:val="left"/>
      <w:pPr>
        <w:ind w:left="36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5"/>
  </w:num>
  <w:num w:numId="4">
    <w:abstractNumId w:val="1"/>
  </w:num>
  <w:num w:numId="5">
    <w:abstractNumId w:val="0"/>
  </w:num>
  <w:num w:numId="6">
    <w:abstractNumId w:val="4"/>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08"/>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888"/>
    <w:rsid w:val="00000F11"/>
    <w:rsid w:val="00010FF0"/>
    <w:rsid w:val="00011D23"/>
    <w:rsid w:val="00021018"/>
    <w:rsid w:val="00042242"/>
    <w:rsid w:val="000523A3"/>
    <w:rsid w:val="00057140"/>
    <w:rsid w:val="00076E6E"/>
    <w:rsid w:val="0008453E"/>
    <w:rsid w:val="00091713"/>
    <w:rsid w:val="0009459D"/>
    <w:rsid w:val="00094F53"/>
    <w:rsid w:val="00097C20"/>
    <w:rsid w:val="000A3C34"/>
    <w:rsid w:val="000D5BC5"/>
    <w:rsid w:val="000E162B"/>
    <w:rsid w:val="000F01D7"/>
    <w:rsid w:val="000F488E"/>
    <w:rsid w:val="001053B3"/>
    <w:rsid w:val="00105770"/>
    <w:rsid w:val="001252A0"/>
    <w:rsid w:val="00146C09"/>
    <w:rsid w:val="00163B6A"/>
    <w:rsid w:val="00175FC4"/>
    <w:rsid w:val="00196995"/>
    <w:rsid w:val="001A19A0"/>
    <w:rsid w:val="001B4E67"/>
    <w:rsid w:val="001C561D"/>
    <w:rsid w:val="001C70DB"/>
    <w:rsid w:val="002047C6"/>
    <w:rsid w:val="00210A6E"/>
    <w:rsid w:val="00221B0D"/>
    <w:rsid w:val="00222B1B"/>
    <w:rsid w:val="002558FA"/>
    <w:rsid w:val="00295A3F"/>
    <w:rsid w:val="002A3EE7"/>
    <w:rsid w:val="002B237F"/>
    <w:rsid w:val="002C7985"/>
    <w:rsid w:val="002D06AD"/>
    <w:rsid w:val="00302B93"/>
    <w:rsid w:val="0030425F"/>
    <w:rsid w:val="003241EF"/>
    <w:rsid w:val="00340C44"/>
    <w:rsid w:val="003474DC"/>
    <w:rsid w:val="003558FC"/>
    <w:rsid w:val="0039367A"/>
    <w:rsid w:val="00395946"/>
    <w:rsid w:val="003A3717"/>
    <w:rsid w:val="003D19CF"/>
    <w:rsid w:val="003E660E"/>
    <w:rsid w:val="00401BB9"/>
    <w:rsid w:val="00402BA5"/>
    <w:rsid w:val="004036EE"/>
    <w:rsid w:val="004128BC"/>
    <w:rsid w:val="0042116B"/>
    <w:rsid w:val="00432D7F"/>
    <w:rsid w:val="004404F2"/>
    <w:rsid w:val="00445C22"/>
    <w:rsid w:val="00451077"/>
    <w:rsid w:val="00462243"/>
    <w:rsid w:val="004651EC"/>
    <w:rsid w:val="0048763D"/>
    <w:rsid w:val="00493166"/>
    <w:rsid w:val="00494B20"/>
    <w:rsid w:val="004A1762"/>
    <w:rsid w:val="004C68E0"/>
    <w:rsid w:val="004E64E6"/>
    <w:rsid w:val="00507AF1"/>
    <w:rsid w:val="00510147"/>
    <w:rsid w:val="005266C3"/>
    <w:rsid w:val="005352E8"/>
    <w:rsid w:val="00536B56"/>
    <w:rsid w:val="00543DC2"/>
    <w:rsid w:val="0054410D"/>
    <w:rsid w:val="00545ADD"/>
    <w:rsid w:val="005551EA"/>
    <w:rsid w:val="0056184D"/>
    <w:rsid w:val="005777FE"/>
    <w:rsid w:val="005A62CE"/>
    <w:rsid w:val="005B5C6B"/>
    <w:rsid w:val="005C218E"/>
    <w:rsid w:val="005C2CC5"/>
    <w:rsid w:val="005C3E56"/>
    <w:rsid w:val="005F0D74"/>
    <w:rsid w:val="00610F22"/>
    <w:rsid w:val="00637888"/>
    <w:rsid w:val="00671C08"/>
    <w:rsid w:val="00673004"/>
    <w:rsid w:val="00687235"/>
    <w:rsid w:val="006A0137"/>
    <w:rsid w:val="006C0B77"/>
    <w:rsid w:val="006D1E8F"/>
    <w:rsid w:val="006D47D4"/>
    <w:rsid w:val="006E34C4"/>
    <w:rsid w:val="007176A9"/>
    <w:rsid w:val="00746CB9"/>
    <w:rsid w:val="00747C63"/>
    <w:rsid w:val="00750E42"/>
    <w:rsid w:val="00783EE0"/>
    <w:rsid w:val="007962E6"/>
    <w:rsid w:val="007A3827"/>
    <w:rsid w:val="007A7C81"/>
    <w:rsid w:val="007C51DB"/>
    <w:rsid w:val="007C7530"/>
    <w:rsid w:val="007E131E"/>
    <w:rsid w:val="007E4215"/>
    <w:rsid w:val="00813BD9"/>
    <w:rsid w:val="008242FF"/>
    <w:rsid w:val="00826041"/>
    <w:rsid w:val="00830BB6"/>
    <w:rsid w:val="008310A0"/>
    <w:rsid w:val="00853935"/>
    <w:rsid w:val="00862F7E"/>
    <w:rsid w:val="00870751"/>
    <w:rsid w:val="00877899"/>
    <w:rsid w:val="008A604F"/>
    <w:rsid w:val="008B7780"/>
    <w:rsid w:val="00911B38"/>
    <w:rsid w:val="00912432"/>
    <w:rsid w:val="00922C48"/>
    <w:rsid w:val="009249DB"/>
    <w:rsid w:val="00925556"/>
    <w:rsid w:val="00935BF4"/>
    <w:rsid w:val="0094342A"/>
    <w:rsid w:val="00943945"/>
    <w:rsid w:val="00960AF7"/>
    <w:rsid w:val="00973590"/>
    <w:rsid w:val="00986B3D"/>
    <w:rsid w:val="009C0C27"/>
    <w:rsid w:val="009C6D48"/>
    <w:rsid w:val="009C73CF"/>
    <w:rsid w:val="009D2979"/>
    <w:rsid w:val="009D4D0A"/>
    <w:rsid w:val="009D7D4D"/>
    <w:rsid w:val="009E11CC"/>
    <w:rsid w:val="009E22D3"/>
    <w:rsid w:val="009E2C64"/>
    <w:rsid w:val="009E2F8C"/>
    <w:rsid w:val="009E4C2E"/>
    <w:rsid w:val="009F1F29"/>
    <w:rsid w:val="00A03EEE"/>
    <w:rsid w:val="00A077FA"/>
    <w:rsid w:val="00A13093"/>
    <w:rsid w:val="00A33453"/>
    <w:rsid w:val="00A465E7"/>
    <w:rsid w:val="00A60226"/>
    <w:rsid w:val="00A602B4"/>
    <w:rsid w:val="00A75C88"/>
    <w:rsid w:val="00A95F50"/>
    <w:rsid w:val="00AB67A6"/>
    <w:rsid w:val="00AC19CF"/>
    <w:rsid w:val="00AC7968"/>
    <w:rsid w:val="00AE6520"/>
    <w:rsid w:val="00AF1DF1"/>
    <w:rsid w:val="00B11302"/>
    <w:rsid w:val="00B27163"/>
    <w:rsid w:val="00B51C95"/>
    <w:rsid w:val="00B56F02"/>
    <w:rsid w:val="00B915B7"/>
    <w:rsid w:val="00BA7516"/>
    <w:rsid w:val="00BB21CD"/>
    <w:rsid w:val="00BC59A1"/>
    <w:rsid w:val="00BD01F9"/>
    <w:rsid w:val="00BE199D"/>
    <w:rsid w:val="00BE6A92"/>
    <w:rsid w:val="00BF7E01"/>
    <w:rsid w:val="00C0615B"/>
    <w:rsid w:val="00C55DAD"/>
    <w:rsid w:val="00C848C8"/>
    <w:rsid w:val="00C94CA5"/>
    <w:rsid w:val="00CA0DD1"/>
    <w:rsid w:val="00CC7598"/>
    <w:rsid w:val="00CC7624"/>
    <w:rsid w:val="00CD748A"/>
    <w:rsid w:val="00CE3831"/>
    <w:rsid w:val="00CE4BFA"/>
    <w:rsid w:val="00D06501"/>
    <w:rsid w:val="00D278C3"/>
    <w:rsid w:val="00D32DD4"/>
    <w:rsid w:val="00D33DC0"/>
    <w:rsid w:val="00D429DB"/>
    <w:rsid w:val="00D468E0"/>
    <w:rsid w:val="00D47879"/>
    <w:rsid w:val="00D75773"/>
    <w:rsid w:val="00D90AEB"/>
    <w:rsid w:val="00D92B99"/>
    <w:rsid w:val="00D94E3D"/>
    <w:rsid w:val="00DE7C21"/>
    <w:rsid w:val="00DF0797"/>
    <w:rsid w:val="00DF59EF"/>
    <w:rsid w:val="00E11677"/>
    <w:rsid w:val="00E12E0C"/>
    <w:rsid w:val="00E1641B"/>
    <w:rsid w:val="00E21C4F"/>
    <w:rsid w:val="00E222B6"/>
    <w:rsid w:val="00E314B6"/>
    <w:rsid w:val="00E36C64"/>
    <w:rsid w:val="00E46820"/>
    <w:rsid w:val="00E4717B"/>
    <w:rsid w:val="00E52605"/>
    <w:rsid w:val="00E5504C"/>
    <w:rsid w:val="00E848F7"/>
    <w:rsid w:val="00E915B6"/>
    <w:rsid w:val="00E93511"/>
    <w:rsid w:val="00EA59DF"/>
    <w:rsid w:val="00EB2E68"/>
    <w:rsid w:val="00EC49CF"/>
    <w:rsid w:val="00EC7F90"/>
    <w:rsid w:val="00EE3273"/>
    <w:rsid w:val="00EE4070"/>
    <w:rsid w:val="00EF455E"/>
    <w:rsid w:val="00F0204C"/>
    <w:rsid w:val="00F02A13"/>
    <w:rsid w:val="00F06D9A"/>
    <w:rsid w:val="00F0713A"/>
    <w:rsid w:val="00F1284C"/>
    <w:rsid w:val="00F12C76"/>
    <w:rsid w:val="00F13D86"/>
    <w:rsid w:val="00F14936"/>
    <w:rsid w:val="00F17E98"/>
    <w:rsid w:val="00F308D5"/>
    <w:rsid w:val="00F33A85"/>
    <w:rsid w:val="00F37C31"/>
    <w:rsid w:val="00F6154C"/>
    <w:rsid w:val="00F711C7"/>
    <w:rsid w:val="00F71479"/>
    <w:rsid w:val="00F80B13"/>
    <w:rsid w:val="00F936FB"/>
    <w:rsid w:val="00FA26E6"/>
    <w:rsid w:val="00FC2AC6"/>
    <w:rsid w:val="00FD1C17"/>
    <w:rsid w:val="00FE08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036880C"/>
  <w15:chartTrackingRefBased/>
  <w15:docId w15:val="{B779FF45-93D6-43A8-88E9-1929B3A6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7985"/>
    <w:pPr>
      <w:spacing w:line="254" w:lineRule="auto"/>
    </w:pPr>
    <w:rPr>
      <w:lang w:val="en-US"/>
    </w:rPr>
  </w:style>
  <w:style w:type="paragraph" w:styleId="Heading4">
    <w:name w:val="heading 4"/>
    <w:basedOn w:val="Normal"/>
    <w:link w:val="Heading4Char"/>
    <w:uiPriority w:val="9"/>
    <w:qFormat/>
    <w:rsid w:val="009D297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7985"/>
    <w:rPr>
      <w:color w:val="0563C1" w:themeColor="hyperlink"/>
      <w:u w:val="single"/>
    </w:rPr>
  </w:style>
  <w:style w:type="paragraph" w:styleId="HTMLPreformatted">
    <w:name w:val="HTML Preformatted"/>
    <w:basedOn w:val="Normal"/>
    <w:link w:val="HTMLPreformattedChar"/>
    <w:uiPriority w:val="99"/>
    <w:semiHidden/>
    <w:unhideWhenUsed/>
    <w:rsid w:val="002C79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C7985"/>
    <w:rPr>
      <w:rFonts w:ascii="Courier New" w:eastAsia="Times New Roman" w:hAnsi="Courier New" w:cs="Courier New"/>
      <w:sz w:val="20"/>
      <w:szCs w:val="20"/>
      <w:lang w:val="en-US"/>
    </w:rPr>
  </w:style>
  <w:style w:type="paragraph" w:customStyle="1" w:styleId="14PESDcorrespondence">
    <w:name w:val="1.4.PESD_correspondence"/>
    <w:basedOn w:val="Normal"/>
    <w:next w:val="Normal"/>
    <w:qFormat/>
    <w:rsid w:val="002C7985"/>
    <w:pPr>
      <w:adjustRightInd w:val="0"/>
      <w:snapToGrid w:val="0"/>
      <w:spacing w:before="240" w:after="0" w:line="260" w:lineRule="atLeast"/>
      <w:ind w:left="113"/>
    </w:pPr>
    <w:rPr>
      <w:rFonts w:ascii="Verdana" w:eastAsia="Times New Roman" w:hAnsi="Verdana" w:cs="Times New Roman"/>
      <w:color w:val="000000"/>
      <w:sz w:val="18"/>
      <w:lang w:eastAsia="de-DE" w:bidi="en-US"/>
    </w:rPr>
  </w:style>
  <w:style w:type="character" w:customStyle="1" w:styleId="name">
    <w:name w:val="name"/>
    <w:basedOn w:val="DefaultParagraphFont"/>
    <w:rsid w:val="002C7985"/>
  </w:style>
  <w:style w:type="character" w:customStyle="1" w:styleId="affiliation">
    <w:name w:val="affiliation"/>
    <w:basedOn w:val="DefaultParagraphFont"/>
    <w:rsid w:val="002C7985"/>
  </w:style>
  <w:style w:type="paragraph" w:styleId="NormalWeb">
    <w:name w:val="Normal (Web)"/>
    <w:basedOn w:val="Normal"/>
    <w:uiPriority w:val="99"/>
    <w:unhideWhenUsed/>
    <w:rsid w:val="00C55D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uitypography-root">
    <w:name w:val="muitypography-root"/>
    <w:basedOn w:val="DefaultParagraphFont"/>
    <w:rsid w:val="00222B1B"/>
  </w:style>
  <w:style w:type="table" w:styleId="TableGrid">
    <w:name w:val="Table Grid"/>
    <w:basedOn w:val="TableNormal"/>
    <w:uiPriority w:val="39"/>
    <w:rsid w:val="00A03E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3EEE"/>
    <w:pPr>
      <w:widowControl w:val="0"/>
      <w:autoSpaceDE w:val="0"/>
      <w:autoSpaceDN w:val="0"/>
      <w:spacing w:before="106" w:after="0" w:line="240" w:lineRule="auto"/>
      <w:ind w:left="63"/>
    </w:pPr>
    <w:rPr>
      <w:rFonts w:ascii="Arial" w:eastAsia="Arial" w:hAnsi="Arial" w:cs="Arial"/>
    </w:rPr>
  </w:style>
  <w:style w:type="character" w:styleId="Strong">
    <w:name w:val="Strong"/>
    <w:basedOn w:val="DefaultParagraphFont"/>
    <w:uiPriority w:val="22"/>
    <w:qFormat/>
    <w:rsid w:val="003D19CF"/>
    <w:rPr>
      <w:b/>
      <w:bCs/>
    </w:rPr>
  </w:style>
  <w:style w:type="paragraph" w:styleId="ListParagraph">
    <w:name w:val="List Paragraph"/>
    <w:basedOn w:val="Normal"/>
    <w:uiPriority w:val="34"/>
    <w:qFormat/>
    <w:rsid w:val="00C94CA5"/>
    <w:pPr>
      <w:ind w:left="720"/>
      <w:contextualSpacing/>
    </w:pPr>
  </w:style>
  <w:style w:type="character" w:customStyle="1" w:styleId="Heading4Char">
    <w:name w:val="Heading 4 Char"/>
    <w:basedOn w:val="DefaultParagraphFont"/>
    <w:link w:val="Heading4"/>
    <w:uiPriority w:val="9"/>
    <w:rsid w:val="009D2979"/>
    <w:rPr>
      <w:rFonts w:ascii="Times New Roman" w:eastAsia="Times New Roman" w:hAnsi="Times New Roman" w:cs="Times New Roman"/>
      <w:b/>
      <w:bCs/>
      <w:sz w:val="24"/>
      <w:szCs w:val="24"/>
      <w:lang w:val="en-US"/>
    </w:rPr>
  </w:style>
  <w:style w:type="character" w:customStyle="1" w:styleId="muibox-root">
    <w:name w:val="muibox-root"/>
    <w:basedOn w:val="DefaultParagraphFont"/>
    <w:rsid w:val="00BF7E01"/>
  </w:style>
  <w:style w:type="character" w:customStyle="1" w:styleId="url">
    <w:name w:val="url"/>
    <w:basedOn w:val="DefaultParagraphFont"/>
    <w:rsid w:val="00BF7E01"/>
  </w:style>
  <w:style w:type="character" w:styleId="Emphasis">
    <w:name w:val="Emphasis"/>
    <w:basedOn w:val="DefaultParagraphFont"/>
    <w:uiPriority w:val="20"/>
    <w:qFormat/>
    <w:rsid w:val="00BF7E01"/>
    <w:rPr>
      <w:i/>
      <w:iCs/>
    </w:rPr>
  </w:style>
  <w:style w:type="character" w:styleId="UnresolvedMention">
    <w:name w:val="Unresolved Mention"/>
    <w:basedOn w:val="DefaultParagraphFont"/>
    <w:uiPriority w:val="99"/>
    <w:semiHidden/>
    <w:unhideWhenUsed/>
    <w:rsid w:val="00AE6520"/>
    <w:rPr>
      <w:color w:val="605E5C"/>
      <w:shd w:val="clear" w:color="auto" w:fill="E1DFDD"/>
    </w:rPr>
  </w:style>
  <w:style w:type="paragraph" w:styleId="Header">
    <w:name w:val="header"/>
    <w:basedOn w:val="Normal"/>
    <w:link w:val="HeaderChar"/>
    <w:uiPriority w:val="99"/>
    <w:unhideWhenUsed/>
    <w:rsid w:val="00796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2E6"/>
    <w:rPr>
      <w:lang w:val="en-US"/>
    </w:rPr>
  </w:style>
  <w:style w:type="paragraph" w:styleId="Footer">
    <w:name w:val="footer"/>
    <w:basedOn w:val="Normal"/>
    <w:link w:val="FooterChar"/>
    <w:uiPriority w:val="99"/>
    <w:unhideWhenUsed/>
    <w:rsid w:val="00796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2E6"/>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649955">
      <w:bodyDiv w:val="1"/>
      <w:marLeft w:val="0"/>
      <w:marRight w:val="0"/>
      <w:marTop w:val="0"/>
      <w:marBottom w:val="0"/>
      <w:divBdr>
        <w:top w:val="none" w:sz="0" w:space="0" w:color="auto"/>
        <w:left w:val="none" w:sz="0" w:space="0" w:color="auto"/>
        <w:bottom w:val="none" w:sz="0" w:space="0" w:color="auto"/>
        <w:right w:val="none" w:sz="0" w:space="0" w:color="auto"/>
      </w:divBdr>
      <w:divsChild>
        <w:div w:id="2013289615">
          <w:marLeft w:val="0"/>
          <w:marRight w:val="0"/>
          <w:marTop w:val="0"/>
          <w:marBottom w:val="0"/>
          <w:divBdr>
            <w:top w:val="none" w:sz="0" w:space="0" w:color="auto"/>
            <w:left w:val="none" w:sz="0" w:space="0" w:color="auto"/>
            <w:bottom w:val="none" w:sz="0" w:space="0" w:color="auto"/>
            <w:right w:val="none" w:sz="0" w:space="0" w:color="auto"/>
          </w:divBdr>
          <w:divsChild>
            <w:div w:id="5952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9270">
      <w:bodyDiv w:val="1"/>
      <w:marLeft w:val="0"/>
      <w:marRight w:val="0"/>
      <w:marTop w:val="0"/>
      <w:marBottom w:val="0"/>
      <w:divBdr>
        <w:top w:val="none" w:sz="0" w:space="0" w:color="auto"/>
        <w:left w:val="none" w:sz="0" w:space="0" w:color="auto"/>
        <w:bottom w:val="none" w:sz="0" w:space="0" w:color="auto"/>
        <w:right w:val="none" w:sz="0" w:space="0" w:color="auto"/>
      </w:divBdr>
      <w:divsChild>
        <w:div w:id="348407072">
          <w:marLeft w:val="0"/>
          <w:marRight w:val="0"/>
          <w:marTop w:val="0"/>
          <w:marBottom w:val="0"/>
          <w:divBdr>
            <w:top w:val="none" w:sz="0" w:space="0" w:color="auto"/>
            <w:left w:val="none" w:sz="0" w:space="0" w:color="auto"/>
            <w:bottom w:val="none" w:sz="0" w:space="0" w:color="auto"/>
            <w:right w:val="none" w:sz="0" w:space="0" w:color="auto"/>
          </w:divBdr>
          <w:divsChild>
            <w:div w:id="15420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363">
      <w:bodyDiv w:val="1"/>
      <w:marLeft w:val="0"/>
      <w:marRight w:val="0"/>
      <w:marTop w:val="0"/>
      <w:marBottom w:val="0"/>
      <w:divBdr>
        <w:top w:val="none" w:sz="0" w:space="0" w:color="auto"/>
        <w:left w:val="none" w:sz="0" w:space="0" w:color="auto"/>
        <w:bottom w:val="none" w:sz="0" w:space="0" w:color="auto"/>
        <w:right w:val="none" w:sz="0" w:space="0" w:color="auto"/>
      </w:divBdr>
    </w:div>
    <w:div w:id="523131638">
      <w:bodyDiv w:val="1"/>
      <w:marLeft w:val="0"/>
      <w:marRight w:val="0"/>
      <w:marTop w:val="0"/>
      <w:marBottom w:val="0"/>
      <w:divBdr>
        <w:top w:val="none" w:sz="0" w:space="0" w:color="auto"/>
        <w:left w:val="none" w:sz="0" w:space="0" w:color="auto"/>
        <w:bottom w:val="none" w:sz="0" w:space="0" w:color="auto"/>
        <w:right w:val="none" w:sz="0" w:space="0" w:color="auto"/>
      </w:divBdr>
    </w:div>
    <w:div w:id="775366678">
      <w:bodyDiv w:val="1"/>
      <w:marLeft w:val="0"/>
      <w:marRight w:val="0"/>
      <w:marTop w:val="0"/>
      <w:marBottom w:val="0"/>
      <w:divBdr>
        <w:top w:val="none" w:sz="0" w:space="0" w:color="auto"/>
        <w:left w:val="none" w:sz="0" w:space="0" w:color="auto"/>
        <w:bottom w:val="none" w:sz="0" w:space="0" w:color="auto"/>
        <w:right w:val="none" w:sz="0" w:space="0" w:color="auto"/>
      </w:divBdr>
      <w:divsChild>
        <w:div w:id="819200628">
          <w:marLeft w:val="0"/>
          <w:marRight w:val="0"/>
          <w:marTop w:val="0"/>
          <w:marBottom w:val="0"/>
          <w:divBdr>
            <w:top w:val="none" w:sz="0" w:space="0" w:color="auto"/>
            <w:left w:val="none" w:sz="0" w:space="0" w:color="auto"/>
            <w:bottom w:val="none" w:sz="0" w:space="0" w:color="auto"/>
            <w:right w:val="none" w:sz="0" w:space="0" w:color="auto"/>
          </w:divBdr>
          <w:divsChild>
            <w:div w:id="37515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93497">
      <w:bodyDiv w:val="1"/>
      <w:marLeft w:val="0"/>
      <w:marRight w:val="0"/>
      <w:marTop w:val="0"/>
      <w:marBottom w:val="0"/>
      <w:divBdr>
        <w:top w:val="none" w:sz="0" w:space="0" w:color="auto"/>
        <w:left w:val="none" w:sz="0" w:space="0" w:color="auto"/>
        <w:bottom w:val="none" w:sz="0" w:space="0" w:color="auto"/>
        <w:right w:val="none" w:sz="0" w:space="0" w:color="auto"/>
      </w:divBdr>
    </w:div>
    <w:div w:id="813259483">
      <w:bodyDiv w:val="1"/>
      <w:marLeft w:val="0"/>
      <w:marRight w:val="0"/>
      <w:marTop w:val="0"/>
      <w:marBottom w:val="0"/>
      <w:divBdr>
        <w:top w:val="none" w:sz="0" w:space="0" w:color="auto"/>
        <w:left w:val="none" w:sz="0" w:space="0" w:color="auto"/>
        <w:bottom w:val="none" w:sz="0" w:space="0" w:color="auto"/>
        <w:right w:val="none" w:sz="0" w:space="0" w:color="auto"/>
      </w:divBdr>
    </w:div>
    <w:div w:id="863640799">
      <w:bodyDiv w:val="1"/>
      <w:marLeft w:val="0"/>
      <w:marRight w:val="0"/>
      <w:marTop w:val="0"/>
      <w:marBottom w:val="0"/>
      <w:divBdr>
        <w:top w:val="none" w:sz="0" w:space="0" w:color="auto"/>
        <w:left w:val="none" w:sz="0" w:space="0" w:color="auto"/>
        <w:bottom w:val="none" w:sz="0" w:space="0" w:color="auto"/>
        <w:right w:val="none" w:sz="0" w:space="0" w:color="auto"/>
      </w:divBdr>
      <w:divsChild>
        <w:div w:id="1660844812">
          <w:marLeft w:val="0"/>
          <w:marRight w:val="0"/>
          <w:marTop w:val="0"/>
          <w:marBottom w:val="0"/>
          <w:divBdr>
            <w:top w:val="none" w:sz="0" w:space="0" w:color="auto"/>
            <w:left w:val="none" w:sz="0" w:space="0" w:color="auto"/>
            <w:bottom w:val="none" w:sz="0" w:space="0" w:color="auto"/>
            <w:right w:val="none" w:sz="0" w:space="0" w:color="auto"/>
          </w:divBdr>
          <w:divsChild>
            <w:div w:id="99518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093712">
      <w:bodyDiv w:val="1"/>
      <w:marLeft w:val="0"/>
      <w:marRight w:val="0"/>
      <w:marTop w:val="0"/>
      <w:marBottom w:val="0"/>
      <w:divBdr>
        <w:top w:val="none" w:sz="0" w:space="0" w:color="auto"/>
        <w:left w:val="none" w:sz="0" w:space="0" w:color="auto"/>
        <w:bottom w:val="none" w:sz="0" w:space="0" w:color="auto"/>
        <w:right w:val="none" w:sz="0" w:space="0" w:color="auto"/>
      </w:divBdr>
    </w:div>
    <w:div w:id="1177426354">
      <w:bodyDiv w:val="1"/>
      <w:marLeft w:val="0"/>
      <w:marRight w:val="0"/>
      <w:marTop w:val="0"/>
      <w:marBottom w:val="0"/>
      <w:divBdr>
        <w:top w:val="none" w:sz="0" w:space="0" w:color="auto"/>
        <w:left w:val="none" w:sz="0" w:space="0" w:color="auto"/>
        <w:bottom w:val="none" w:sz="0" w:space="0" w:color="auto"/>
        <w:right w:val="none" w:sz="0" w:space="0" w:color="auto"/>
      </w:divBdr>
    </w:div>
    <w:div w:id="1178889521">
      <w:bodyDiv w:val="1"/>
      <w:marLeft w:val="0"/>
      <w:marRight w:val="0"/>
      <w:marTop w:val="0"/>
      <w:marBottom w:val="0"/>
      <w:divBdr>
        <w:top w:val="none" w:sz="0" w:space="0" w:color="auto"/>
        <w:left w:val="none" w:sz="0" w:space="0" w:color="auto"/>
        <w:bottom w:val="none" w:sz="0" w:space="0" w:color="auto"/>
        <w:right w:val="none" w:sz="0" w:space="0" w:color="auto"/>
      </w:divBdr>
    </w:div>
    <w:div w:id="1301884523">
      <w:bodyDiv w:val="1"/>
      <w:marLeft w:val="0"/>
      <w:marRight w:val="0"/>
      <w:marTop w:val="0"/>
      <w:marBottom w:val="0"/>
      <w:divBdr>
        <w:top w:val="none" w:sz="0" w:space="0" w:color="auto"/>
        <w:left w:val="none" w:sz="0" w:space="0" w:color="auto"/>
        <w:bottom w:val="none" w:sz="0" w:space="0" w:color="auto"/>
        <w:right w:val="none" w:sz="0" w:space="0" w:color="auto"/>
      </w:divBdr>
      <w:divsChild>
        <w:div w:id="943609650">
          <w:marLeft w:val="0"/>
          <w:marRight w:val="0"/>
          <w:marTop w:val="0"/>
          <w:marBottom w:val="0"/>
          <w:divBdr>
            <w:top w:val="none" w:sz="0" w:space="0" w:color="auto"/>
            <w:left w:val="none" w:sz="0" w:space="0" w:color="auto"/>
            <w:bottom w:val="none" w:sz="0" w:space="0" w:color="auto"/>
            <w:right w:val="none" w:sz="0" w:space="0" w:color="auto"/>
          </w:divBdr>
          <w:divsChild>
            <w:div w:id="2557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302381">
      <w:bodyDiv w:val="1"/>
      <w:marLeft w:val="0"/>
      <w:marRight w:val="0"/>
      <w:marTop w:val="0"/>
      <w:marBottom w:val="0"/>
      <w:divBdr>
        <w:top w:val="none" w:sz="0" w:space="0" w:color="auto"/>
        <w:left w:val="none" w:sz="0" w:space="0" w:color="auto"/>
        <w:bottom w:val="none" w:sz="0" w:space="0" w:color="auto"/>
        <w:right w:val="none" w:sz="0" w:space="0" w:color="auto"/>
      </w:divBdr>
    </w:div>
    <w:div w:id="1461529489">
      <w:bodyDiv w:val="1"/>
      <w:marLeft w:val="0"/>
      <w:marRight w:val="0"/>
      <w:marTop w:val="0"/>
      <w:marBottom w:val="0"/>
      <w:divBdr>
        <w:top w:val="none" w:sz="0" w:space="0" w:color="auto"/>
        <w:left w:val="none" w:sz="0" w:space="0" w:color="auto"/>
        <w:bottom w:val="none" w:sz="0" w:space="0" w:color="auto"/>
        <w:right w:val="none" w:sz="0" w:space="0" w:color="auto"/>
      </w:divBdr>
    </w:div>
    <w:div w:id="1585797127">
      <w:bodyDiv w:val="1"/>
      <w:marLeft w:val="0"/>
      <w:marRight w:val="0"/>
      <w:marTop w:val="0"/>
      <w:marBottom w:val="0"/>
      <w:divBdr>
        <w:top w:val="none" w:sz="0" w:space="0" w:color="auto"/>
        <w:left w:val="none" w:sz="0" w:space="0" w:color="auto"/>
        <w:bottom w:val="none" w:sz="0" w:space="0" w:color="auto"/>
        <w:right w:val="none" w:sz="0" w:space="0" w:color="auto"/>
      </w:divBdr>
      <w:divsChild>
        <w:div w:id="1498614707">
          <w:marLeft w:val="0"/>
          <w:marRight w:val="0"/>
          <w:marTop w:val="0"/>
          <w:marBottom w:val="0"/>
          <w:divBdr>
            <w:top w:val="none" w:sz="0" w:space="0" w:color="auto"/>
            <w:left w:val="none" w:sz="0" w:space="0" w:color="auto"/>
            <w:bottom w:val="none" w:sz="0" w:space="0" w:color="auto"/>
            <w:right w:val="none" w:sz="0" w:space="0" w:color="auto"/>
          </w:divBdr>
          <w:divsChild>
            <w:div w:id="53007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3692">
      <w:bodyDiv w:val="1"/>
      <w:marLeft w:val="0"/>
      <w:marRight w:val="0"/>
      <w:marTop w:val="0"/>
      <w:marBottom w:val="0"/>
      <w:divBdr>
        <w:top w:val="none" w:sz="0" w:space="0" w:color="auto"/>
        <w:left w:val="none" w:sz="0" w:space="0" w:color="auto"/>
        <w:bottom w:val="none" w:sz="0" w:space="0" w:color="auto"/>
        <w:right w:val="none" w:sz="0" w:space="0" w:color="auto"/>
      </w:divBdr>
      <w:divsChild>
        <w:div w:id="848836094">
          <w:marLeft w:val="0"/>
          <w:marRight w:val="0"/>
          <w:marTop w:val="0"/>
          <w:marBottom w:val="0"/>
          <w:divBdr>
            <w:top w:val="none" w:sz="0" w:space="0" w:color="auto"/>
            <w:left w:val="none" w:sz="0" w:space="0" w:color="auto"/>
            <w:bottom w:val="none" w:sz="0" w:space="0" w:color="auto"/>
            <w:right w:val="none" w:sz="0" w:space="0" w:color="auto"/>
          </w:divBdr>
          <w:divsChild>
            <w:div w:id="10510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7999">
      <w:bodyDiv w:val="1"/>
      <w:marLeft w:val="0"/>
      <w:marRight w:val="0"/>
      <w:marTop w:val="0"/>
      <w:marBottom w:val="0"/>
      <w:divBdr>
        <w:top w:val="none" w:sz="0" w:space="0" w:color="auto"/>
        <w:left w:val="none" w:sz="0" w:space="0" w:color="auto"/>
        <w:bottom w:val="none" w:sz="0" w:space="0" w:color="auto"/>
        <w:right w:val="none" w:sz="0" w:space="0" w:color="auto"/>
      </w:divBdr>
    </w:div>
    <w:div w:id="1674379696">
      <w:bodyDiv w:val="1"/>
      <w:marLeft w:val="0"/>
      <w:marRight w:val="0"/>
      <w:marTop w:val="0"/>
      <w:marBottom w:val="0"/>
      <w:divBdr>
        <w:top w:val="none" w:sz="0" w:space="0" w:color="auto"/>
        <w:left w:val="none" w:sz="0" w:space="0" w:color="auto"/>
        <w:bottom w:val="none" w:sz="0" w:space="0" w:color="auto"/>
        <w:right w:val="none" w:sz="0" w:space="0" w:color="auto"/>
      </w:divBdr>
    </w:div>
    <w:div w:id="1733576185">
      <w:bodyDiv w:val="1"/>
      <w:marLeft w:val="0"/>
      <w:marRight w:val="0"/>
      <w:marTop w:val="0"/>
      <w:marBottom w:val="0"/>
      <w:divBdr>
        <w:top w:val="none" w:sz="0" w:space="0" w:color="auto"/>
        <w:left w:val="none" w:sz="0" w:space="0" w:color="auto"/>
        <w:bottom w:val="none" w:sz="0" w:space="0" w:color="auto"/>
        <w:right w:val="none" w:sz="0" w:space="0" w:color="auto"/>
      </w:divBdr>
    </w:div>
    <w:div w:id="1945528692">
      <w:bodyDiv w:val="1"/>
      <w:marLeft w:val="0"/>
      <w:marRight w:val="0"/>
      <w:marTop w:val="0"/>
      <w:marBottom w:val="0"/>
      <w:divBdr>
        <w:top w:val="none" w:sz="0" w:space="0" w:color="auto"/>
        <w:left w:val="none" w:sz="0" w:space="0" w:color="auto"/>
        <w:bottom w:val="none" w:sz="0" w:space="0" w:color="auto"/>
        <w:right w:val="none" w:sz="0" w:space="0" w:color="auto"/>
      </w:divBdr>
    </w:div>
    <w:div w:id="2023434999">
      <w:bodyDiv w:val="1"/>
      <w:marLeft w:val="0"/>
      <w:marRight w:val="0"/>
      <w:marTop w:val="0"/>
      <w:marBottom w:val="0"/>
      <w:divBdr>
        <w:top w:val="none" w:sz="0" w:space="0" w:color="auto"/>
        <w:left w:val="none" w:sz="0" w:space="0" w:color="auto"/>
        <w:bottom w:val="none" w:sz="0" w:space="0" w:color="auto"/>
        <w:right w:val="none" w:sz="0" w:space="0" w:color="auto"/>
      </w:divBdr>
    </w:div>
    <w:div w:id="2057270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s0140-6736(13)61948-0" TargetMode="External"/><Relationship Id="rId21" Type="http://schemas.openxmlformats.org/officeDocument/2006/relationships/hyperlink" Target="https://stackoverflow.blog/2022/03/21/ai-and-nanotechnology-are-working-together-to-solve-real-world-problems/" TargetMode="External"/><Relationship Id="rId42" Type="http://schemas.openxmlformats.org/officeDocument/2006/relationships/hyperlink" Target="https://doi.org/10.9734/jerr/2025/v27i51513" TargetMode="External"/><Relationship Id="rId47" Type="http://schemas.openxmlformats.org/officeDocument/2006/relationships/hyperlink" Target="https://doi.org/10.1007/s42979-022-01620-0" TargetMode="External"/><Relationship Id="rId63" Type="http://schemas.openxmlformats.org/officeDocument/2006/relationships/hyperlink" Target="https://doi.org/10.1021/acsnano.9b01730" TargetMode="External"/><Relationship Id="rId68" Type="http://schemas.openxmlformats.org/officeDocument/2006/relationships/hyperlink" Target="https://doi.org/10.3390/cli10040048" TargetMode="External"/><Relationship Id="rId84" Type="http://schemas.openxmlformats.org/officeDocument/2006/relationships/hyperlink" Target="https://doi.org/10.4102/jamba.v10i1.468" TargetMode="External"/><Relationship Id="rId89" Type="http://schemas.openxmlformats.org/officeDocument/2006/relationships/hyperlink" Target="https://www.who.int/news-room/fact-sheets/detail/waterborne-diseases" TargetMode="External"/><Relationship Id="rId16" Type="http://schemas.openxmlformats.org/officeDocument/2006/relationships/hyperlink" Target="https://www.autodesk.com/blogs/water/2022/05/01/ai-in-water-10-ways-ai-is-changing-the-water-industry/?redirected=1" TargetMode="External"/><Relationship Id="rId107" Type="http://schemas.openxmlformats.org/officeDocument/2006/relationships/fontTable" Target="fontTable.xml"/><Relationship Id="rId11" Type="http://schemas.openxmlformats.org/officeDocument/2006/relationships/hyperlink" Target="https://doi.org/10.1007/s11269-021-02851-7" TargetMode="External"/><Relationship Id="rId32" Type="http://schemas.openxmlformats.org/officeDocument/2006/relationships/hyperlink" Target="https://archive.ics.uci.edu/ml/datasets/Water+Quality" TargetMode="External"/><Relationship Id="rId37" Type="http://schemas.openxmlformats.org/officeDocument/2006/relationships/hyperlink" Target="https://doi.org/10.1007/978-3-319-38756-7_4" TargetMode="External"/><Relationship Id="rId53" Type="http://schemas.openxmlformats.org/officeDocument/2006/relationships/hyperlink" Target="https://doi.org/10.1007/s11356-023-27632-z" TargetMode="External"/><Relationship Id="rId58" Type="http://schemas.openxmlformats.org/officeDocument/2006/relationships/hyperlink" Target="https://doi.org/10.1016/j.envsoft.2016.04.027" TargetMode="External"/><Relationship Id="rId74" Type="http://schemas.openxmlformats.org/officeDocument/2006/relationships/hyperlink" Target="https://doi.org/10.54536/ajsts.v4i1.4021" TargetMode="External"/><Relationship Id="rId79" Type="http://schemas.openxmlformats.org/officeDocument/2006/relationships/hyperlink" Target="https://doi.org/10.1007/s10311-021-01275-3"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washdata.org" TargetMode="External"/><Relationship Id="rId95" Type="http://schemas.openxmlformats.org/officeDocument/2006/relationships/hyperlink" Target="https://doi.org/10.1016/j.envsoft.2022.105293" TargetMode="External"/><Relationship Id="rId22" Type="http://schemas.openxmlformats.org/officeDocument/2006/relationships/hyperlink" Target="https://doi.org/10.1007/s00146-021-01234-8" TargetMode="External"/><Relationship Id="rId27" Type="http://schemas.openxmlformats.org/officeDocument/2006/relationships/hyperlink" Target="https://doi.org/10.1038/s41598-021-85146-0" TargetMode="External"/><Relationship Id="rId43" Type="http://schemas.openxmlformats.org/officeDocument/2006/relationships/hyperlink" Target="https://doi.org/10.61424/ijans.v3i1.296" TargetMode="External"/><Relationship Id="rId48" Type="http://schemas.openxmlformats.org/officeDocument/2006/relationships/hyperlink" Target="https://doi.org/10.3808/jei.202300437" TargetMode="External"/><Relationship Id="rId64" Type="http://schemas.openxmlformats.org/officeDocument/2006/relationships/hyperlink" Target="https://appliedsciences.nasa.gov/what-we-do/water-resources/stream" TargetMode="External"/><Relationship Id="rId69" Type="http://schemas.openxmlformats.org/officeDocument/2006/relationships/hyperlink" Target="https://doi.org/10.1109/TKDE.2009.191" TargetMode="External"/><Relationship Id="rId80" Type="http://schemas.openxmlformats.org/officeDocument/2006/relationships/hyperlink" Target="https://doi.org/10.3390/ijerph110808597" TargetMode="External"/><Relationship Id="rId85" Type="http://schemas.openxmlformats.org/officeDocument/2006/relationships/hyperlink" Target="https://www.unwater.org/publications/sdg-6-global-acceleration-framework" TargetMode="External"/><Relationship Id="rId12" Type="http://schemas.openxmlformats.org/officeDocument/2006/relationships/hyperlink" Target="https://doi.org/10.3390/su13084259" TargetMode="External"/><Relationship Id="rId17" Type="http://schemas.openxmlformats.org/officeDocument/2006/relationships/hyperlink" Target="https://doi.org/10.1109/TPAMI.2018.2798607" TargetMode="External"/><Relationship Id="rId33" Type="http://schemas.openxmlformats.org/officeDocument/2006/relationships/hyperlink" Target="https://doi.org/10.1016/b978-0-12-409548-9.09508-7" TargetMode="External"/><Relationship Id="rId38" Type="http://schemas.openxmlformats.org/officeDocument/2006/relationships/hyperlink" Target="https://doi.org/10.3390/w15061205" TargetMode="External"/><Relationship Id="rId59" Type="http://schemas.openxmlformats.org/officeDocument/2006/relationships/hyperlink" Target="https://www.analyticsinsight.net/the-promise-of-artificial-intelligence-in-water-management" TargetMode="External"/><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hyperlink" Target="https://doi.org/10.1007/BF00994018" TargetMode="External"/><Relationship Id="rId41" Type="http://schemas.openxmlformats.org/officeDocument/2006/relationships/hyperlink" Target="https://doi.org/10.56557/jobari/2025/v31i39353" TargetMode="External"/><Relationship Id="rId54" Type="http://schemas.openxmlformats.org/officeDocument/2006/relationships/hyperlink" Target="https://doi.org/10.1016/j.watres.2020.116653" TargetMode="External"/><Relationship Id="rId62" Type="http://schemas.openxmlformats.org/officeDocument/2006/relationships/hyperlink" Target="https://doi.org/10.2166/wp.2022.018" TargetMode="External"/><Relationship Id="rId70" Type="http://schemas.openxmlformats.org/officeDocument/2006/relationships/hyperlink" Target="https://doi.org/10.1051/e3sconf/202450503012" TargetMode="External"/><Relationship Id="rId75" Type="http://schemas.openxmlformats.org/officeDocument/2006/relationships/hyperlink" Target="https://journals.e-palli.com/home/index.php/jsere/article/view/4771" TargetMode="External"/><Relationship Id="rId83" Type="http://schemas.openxmlformats.org/officeDocument/2006/relationships/hyperlink" Target="https://doi.org/10.4102/jamba.v10i1.493" TargetMode="External"/><Relationship Id="rId88" Type="http://schemas.openxmlformats.org/officeDocument/2006/relationships/hyperlink" Target="https://sdgs.un.org/goals/goal6" TargetMode="External"/><Relationship Id="rId91" Type="http://schemas.openxmlformats.org/officeDocument/2006/relationships/hyperlink" Target="https://www.who.int/news-room/fact-sheets/detail/drinking-water" TargetMode="External"/><Relationship Id="rId96" Type="http://schemas.openxmlformats.org/officeDocument/2006/relationships/hyperlink" Target="https://doi.org/10.1016/j.future.2021.10.01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merriam-webster.com/dictionary/artificial%20intelligence" TargetMode="External"/><Relationship Id="rId23" Type="http://schemas.openxmlformats.org/officeDocument/2006/relationships/hyperlink" Target="https://doi.org/10.1016/j.ins.2021.12.036" TargetMode="External"/><Relationship Id="rId28" Type="http://schemas.openxmlformats.org/officeDocument/2006/relationships/hyperlink" Target="https://doi.org/10.1007/s10098-023-02477-4" TargetMode="External"/><Relationship Id="rId36" Type="http://schemas.openxmlformats.org/officeDocument/2006/relationships/hyperlink" Target="https://doi.org/10.1080/21655979.2020.1788353" TargetMode="External"/><Relationship Id="rId49" Type="http://schemas.openxmlformats.org/officeDocument/2006/relationships/hyperlink" Target="https://doi.org/10.1561/2200000083" TargetMode="External"/><Relationship Id="rId57" Type="http://schemas.openxmlformats.org/officeDocument/2006/relationships/hyperlink" Target="https://doi.org/10.1016/j.snb.2023.134034" TargetMode="External"/><Relationship Id="rId106" Type="http://schemas.openxmlformats.org/officeDocument/2006/relationships/footer" Target="footer3.xml"/><Relationship Id="rId10" Type="http://schemas.openxmlformats.org/officeDocument/2006/relationships/hyperlink" Target="https://doi.org/10.3390/s20185315" TargetMode="External"/><Relationship Id="rId31" Type="http://schemas.openxmlformats.org/officeDocument/2006/relationships/hyperlink" Target="https://doi.org/10.1186/s12864-019-6413-7" TargetMode="External"/><Relationship Id="rId44" Type="http://schemas.openxmlformats.org/officeDocument/2006/relationships/hyperlink" Target="https://doi.org/10.56557/jogee/2025/v21i39333" TargetMode="External"/><Relationship Id="rId52" Type="http://schemas.openxmlformats.org/officeDocument/2006/relationships/hyperlink" Target="https://doi.org/10.1007/s11831-021-09701-8" TargetMode="External"/><Relationship Id="rId60" Type="http://schemas.openxmlformats.org/officeDocument/2006/relationships/hyperlink" Target="https://doi.org/10.2166/wst.2021.349" TargetMode="External"/><Relationship Id="rId65" Type="http://schemas.openxmlformats.org/officeDocument/2006/relationships/hyperlink" Target="https://www.nasa.gov/hydrology/terrahydro" TargetMode="External"/><Relationship Id="rId73" Type="http://schemas.openxmlformats.org/officeDocument/2006/relationships/hyperlink" Target="https://doi.org/10.54536/ajise.v4i1.4556" TargetMode="External"/><Relationship Id="rId78" Type="http://schemas.openxmlformats.org/officeDocument/2006/relationships/hyperlink" Target="https://doi.org/10.1016/j.measurement.2018.01.044" TargetMode="External"/><Relationship Id="rId81" Type="http://schemas.openxmlformats.org/officeDocument/2006/relationships/hyperlink" Target="https://doi.org/10.3855/jidc.410" TargetMode="External"/><Relationship Id="rId86" Type="http://schemas.openxmlformats.org/officeDocument/2006/relationships/hyperlink" Target="https://www.unicef.org/wash" TargetMode="External"/><Relationship Id="rId94" Type="http://schemas.openxmlformats.org/officeDocument/2006/relationships/hyperlink" Target="https://doi.org/10.1007/s11269-020-02591-6" TargetMode="External"/><Relationship Id="rId99" Type="http://schemas.openxmlformats.org/officeDocument/2006/relationships/hyperlink" Target="https://doi.org/10.1016/j.envsoft.2021.105179" TargetMode="Externa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doi.org/10.1016/j.jclepro.2021.128808" TargetMode="External"/><Relationship Id="rId13" Type="http://schemas.openxmlformats.org/officeDocument/2006/relationships/hyperlink" Target="https://doi.org/10.1016/j.ijbiomac.2020.03.220" TargetMode="External"/><Relationship Id="rId18" Type="http://schemas.openxmlformats.org/officeDocument/2006/relationships/hyperlink" Target="https://doi.org/10.1007/s12652-021-03167-6" TargetMode="External"/><Relationship Id="rId39" Type="http://schemas.openxmlformats.org/officeDocument/2006/relationships/hyperlink" Target="https://doi.org/10.1016/j.knosys.2020.106622" TargetMode="External"/><Relationship Id="rId34" Type="http://schemas.openxmlformats.org/officeDocument/2006/relationships/hyperlink" Target="https://doi.org/10.1016/j.envsoft.2022.105391" TargetMode="External"/><Relationship Id="rId50" Type="http://schemas.openxmlformats.org/officeDocument/2006/relationships/hyperlink" Target="https://doi.org/10.3390/su142013384" TargetMode="External"/><Relationship Id="rId55" Type="http://schemas.openxmlformats.org/officeDocument/2006/relationships/hyperlink" Target="https://doi.org/10.3390/ijerph19074351" TargetMode="External"/><Relationship Id="rId76" Type="http://schemas.openxmlformats.org/officeDocument/2006/relationships/hyperlink" Target="https://journals.e-palli.com/home/index.php/ajcec/article/view/4739" TargetMode="External"/><Relationship Id="rId97" Type="http://schemas.openxmlformats.org/officeDocument/2006/relationships/hyperlink" Target="https://doi.org/10.3390/w13091234" TargetMode="External"/><Relationship Id="rId10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hyperlink" Target="https://doi.org/10.1073/pnas.1108438109" TargetMode="External"/><Relationship Id="rId92" Type="http://schemas.openxmlformats.org/officeDocument/2006/relationships/hyperlink" Target="https://www.who.int/news-room/fact-sheets/detail/drinking-water" TargetMode="External"/><Relationship Id="rId2" Type="http://schemas.openxmlformats.org/officeDocument/2006/relationships/styles" Target="styles.xml"/><Relationship Id="rId29" Type="http://schemas.openxmlformats.org/officeDocument/2006/relationships/hyperlink" Target="https://doi.org/10.1016/j.procs.2019.08.025" TargetMode="External"/><Relationship Id="rId24" Type="http://schemas.openxmlformats.org/officeDocument/2006/relationships/hyperlink" Target="https://doi.org/10.3390/ijerph7103657" TargetMode="External"/><Relationship Id="rId40" Type="http://schemas.openxmlformats.org/officeDocument/2006/relationships/hyperlink" Target="https://doi.org/10.61424/ijans.v3i2.315" TargetMode="External"/><Relationship Id="rId45" Type="http://schemas.openxmlformats.org/officeDocument/2006/relationships/hyperlink" Target="https://doi.org/10.24018/ejgeo.2025.6.3.508" TargetMode="External"/><Relationship Id="rId66" Type="http://schemas.openxmlformats.org/officeDocument/2006/relationships/hyperlink" Target="https://earthobservatory.nasa.gov/images/151532/ai-and-satellites-monitor-water-quality-in-the-chesapeake" TargetMode="External"/><Relationship Id="rId87" Type="http://schemas.openxmlformats.org/officeDocument/2006/relationships/hyperlink" Target="https://sdgs.un.org/sites/default/files/2023-01/23-00159%20Concept%20Paper%20UNWC_ID2_Website.pdf" TargetMode="External"/><Relationship Id="rId61" Type="http://schemas.openxmlformats.org/officeDocument/2006/relationships/hyperlink" Target="https://doi.org/10.1007/s10661-021-09127-1" TargetMode="External"/><Relationship Id="rId82" Type="http://schemas.openxmlformats.org/officeDocument/2006/relationships/hyperlink" Target="https://doi.org/10.1016/j.jmsy.2018.01.006" TargetMode="External"/><Relationship Id="rId19" Type="http://schemas.openxmlformats.org/officeDocument/2006/relationships/hyperlink" Target="https://doi.org/10.1023/A:1010933404324" TargetMode="External"/><Relationship Id="rId14" Type="http://schemas.openxmlformats.org/officeDocument/2006/relationships/hyperlink" Target="https://doi.org/10.1007/s10661-023-10822-9" TargetMode="External"/><Relationship Id="rId30" Type="http://schemas.openxmlformats.org/officeDocument/2006/relationships/hyperlink" Target="https://doi.org/10.1016/j.jclepro.2023.136789" TargetMode="External"/><Relationship Id="rId35" Type="http://schemas.openxmlformats.org/officeDocument/2006/relationships/hyperlink" Target="https://doi.org/10.1007/s10661-020-8220-3" TargetMode="External"/><Relationship Id="rId56" Type="http://schemas.openxmlformats.org/officeDocument/2006/relationships/hyperlink" Target="https://doi.org/10.7759/cureus.49344" TargetMode="External"/><Relationship Id="rId77" Type="http://schemas.openxmlformats.org/officeDocument/2006/relationships/hyperlink" Target="https://doi.org/10.1007/s10661-018-6914-x" TargetMode="External"/><Relationship Id="rId100" Type="http://schemas.openxmlformats.org/officeDocument/2006/relationships/hyperlink" Target="https://doi.org/10.1613/jair.1.12228" TargetMode="External"/><Relationship Id="rId105" Type="http://schemas.openxmlformats.org/officeDocument/2006/relationships/header" Target="header3.xml"/><Relationship Id="rId8" Type="http://schemas.openxmlformats.org/officeDocument/2006/relationships/hyperlink" Target="https://doi.org/10.1016/j.envsoft.2021.105136" TargetMode="External"/><Relationship Id="rId51" Type="http://schemas.openxmlformats.org/officeDocument/2006/relationships/hyperlink" Target="https://doi.org/10.3390/w14101549" TargetMode="External"/><Relationship Id="rId72" Type="http://schemas.openxmlformats.org/officeDocument/2006/relationships/hyperlink" Target="https://doi.org/10.1016/j.jnca.2022.103415" TargetMode="External"/><Relationship Id="rId93" Type="http://schemas.openxmlformats.org/officeDocument/2006/relationships/hyperlink" Target="https://doi.org/10.1016/j.eiar.2020.106515" TargetMode="External"/><Relationship Id="rId98" Type="http://schemas.openxmlformats.org/officeDocument/2006/relationships/hyperlink" Target="https://doi.org/10.1016/j.aiopen.2021.01.001" TargetMode="External"/><Relationship Id="rId3" Type="http://schemas.openxmlformats.org/officeDocument/2006/relationships/settings" Target="settings.xml"/><Relationship Id="rId25" Type="http://schemas.openxmlformats.org/officeDocument/2006/relationships/hyperlink" Target="https://doi.org/10.1007/s40726-020-00135-7" TargetMode="External"/><Relationship Id="rId46" Type="http://schemas.openxmlformats.org/officeDocument/2006/relationships/hyperlink" Target="https://ijseas.com/volume2/v2i1/ijseas20160104.pdf" TargetMode="External"/><Relationship Id="rId67" Type="http://schemas.openxmlformats.org/officeDocument/2006/relationships/hyperlink" Target="https://doi.org/10.1186/s12889-021-11353-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20</Pages>
  <Words>16589</Words>
  <Characters>94561</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Samiul Islam Samir</dc:creator>
  <cp:keywords/>
  <dc:description/>
  <cp:lastModifiedBy>SDI 1084</cp:lastModifiedBy>
  <cp:revision>262</cp:revision>
  <dcterms:created xsi:type="dcterms:W3CDTF">2025-06-15T23:26:00Z</dcterms:created>
  <dcterms:modified xsi:type="dcterms:W3CDTF">2025-06-23T11:40:00Z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40bc685f-6bb3-4575-b80f-b34c0fae2f66</vt:lpwstr>
  </property>
</Properties>
</file>