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E992" w14:textId="1F80B741" w:rsidR="003E2E64" w:rsidRDefault="00CB1CE4" w:rsidP="007869F7">
      <w:pPr>
        <w:pStyle w:val="Title"/>
        <w:spacing w:after="0"/>
        <w:jc w:val="both"/>
        <w:rPr>
          <w:rFonts w:ascii="Arial" w:hAnsi="Arial" w:cs="Arial"/>
          <w:sz w:val="20"/>
          <w:szCs w:val="20"/>
        </w:rPr>
      </w:pPr>
      <w:r w:rsidRPr="00CB1CE4">
        <w:rPr>
          <w:rFonts w:ascii="Arial" w:hAnsi="Arial" w:cs="Arial"/>
          <w:sz w:val="20"/>
          <w:szCs w:val="20"/>
        </w:rPr>
        <w:t>Original Research Article</w:t>
      </w:r>
    </w:p>
    <w:p w14:paraId="1521E945" w14:textId="77777777" w:rsidR="00CB1CE4" w:rsidRPr="00CB1CE4" w:rsidRDefault="00CB1CE4" w:rsidP="00CB1CE4"/>
    <w:p w14:paraId="29957C43" w14:textId="4BA5DDE1" w:rsidR="003E2E64" w:rsidRPr="00656B68" w:rsidRDefault="003E2E64" w:rsidP="007869F7">
      <w:pPr>
        <w:spacing w:after="0" w:line="240" w:lineRule="auto"/>
        <w:jc w:val="right"/>
        <w:rPr>
          <w:rFonts w:ascii="Arial" w:hAnsi="Arial" w:cs="Arial"/>
          <w:b/>
          <w:bCs/>
          <w:color w:val="000000" w:themeColor="text1"/>
          <w:sz w:val="36"/>
          <w:szCs w:val="36"/>
        </w:rPr>
      </w:pPr>
      <w:r w:rsidRPr="00656B68">
        <w:rPr>
          <w:rFonts w:ascii="Arial" w:hAnsi="Arial" w:cs="Arial"/>
          <w:b/>
          <w:bCs/>
          <w:color w:val="000000" w:themeColor="text1"/>
          <w:sz w:val="36"/>
          <w:szCs w:val="36"/>
        </w:rPr>
        <w:t xml:space="preserve">Energy and Carbon </w:t>
      </w:r>
      <w:r w:rsidR="00D1692F" w:rsidRPr="00656B68">
        <w:rPr>
          <w:rFonts w:ascii="Arial" w:hAnsi="Arial" w:cs="Arial"/>
          <w:b/>
          <w:bCs/>
          <w:color w:val="000000" w:themeColor="text1"/>
          <w:sz w:val="36"/>
          <w:szCs w:val="36"/>
        </w:rPr>
        <w:t xml:space="preserve">Performance Analysis </w:t>
      </w:r>
      <w:r w:rsidRPr="00656B68">
        <w:rPr>
          <w:rFonts w:ascii="Arial" w:hAnsi="Arial" w:cs="Arial"/>
          <w:b/>
          <w:bCs/>
          <w:color w:val="000000" w:themeColor="text1"/>
          <w:sz w:val="36"/>
          <w:szCs w:val="36"/>
        </w:rPr>
        <w:t>in a Mixed Commercial</w:t>
      </w:r>
      <w:r w:rsidR="00656B68" w:rsidRPr="00656B68">
        <w:rPr>
          <w:rFonts w:ascii="Arial" w:hAnsi="Arial" w:cs="Arial"/>
          <w:b/>
          <w:bCs/>
          <w:color w:val="000000" w:themeColor="text1"/>
          <w:sz w:val="36"/>
          <w:szCs w:val="36"/>
        </w:rPr>
        <w:t>-Office</w:t>
      </w:r>
      <w:r w:rsidRPr="00656B68">
        <w:rPr>
          <w:rFonts w:ascii="Arial" w:hAnsi="Arial" w:cs="Arial"/>
          <w:b/>
          <w:bCs/>
          <w:color w:val="000000" w:themeColor="text1"/>
          <w:sz w:val="36"/>
          <w:szCs w:val="36"/>
        </w:rPr>
        <w:t xml:space="preserve"> Building </w:t>
      </w:r>
      <w:r w:rsidR="00656B68" w:rsidRPr="00656B68">
        <w:rPr>
          <w:rFonts w:ascii="Arial" w:hAnsi="Arial" w:cs="Arial" w:hint="eastAsia"/>
          <w:b/>
          <w:bCs/>
          <w:color w:val="000000" w:themeColor="text1"/>
          <w:sz w:val="36"/>
          <w:szCs w:val="36"/>
        </w:rPr>
        <w:t>in</w:t>
      </w:r>
      <w:r w:rsidRPr="00656B68">
        <w:rPr>
          <w:rFonts w:ascii="Arial" w:hAnsi="Arial" w:cs="Arial"/>
          <w:b/>
          <w:bCs/>
          <w:color w:val="000000" w:themeColor="text1"/>
          <w:sz w:val="36"/>
          <w:szCs w:val="36"/>
        </w:rPr>
        <w:t xml:space="preserve"> Shenzhen</w:t>
      </w:r>
      <w:r w:rsidR="00D1692F" w:rsidRPr="00656B68">
        <w:rPr>
          <w:rFonts w:ascii="Arial" w:hAnsi="Arial" w:cs="Arial"/>
          <w:b/>
          <w:bCs/>
          <w:color w:val="000000" w:themeColor="text1"/>
          <w:sz w:val="36"/>
          <w:szCs w:val="36"/>
        </w:rPr>
        <w:t xml:space="preserve"> Using </w:t>
      </w:r>
      <w:proofErr w:type="spellStart"/>
      <w:r w:rsidR="00D1692F" w:rsidRPr="00656B68">
        <w:rPr>
          <w:rFonts w:ascii="Arial" w:hAnsi="Arial" w:cs="Arial"/>
          <w:b/>
          <w:bCs/>
          <w:color w:val="000000" w:themeColor="text1"/>
          <w:sz w:val="36"/>
          <w:szCs w:val="36"/>
        </w:rPr>
        <w:t>EnergyPlus</w:t>
      </w:r>
      <w:proofErr w:type="spellEnd"/>
      <w:r w:rsidR="00D1692F" w:rsidRPr="00656B68">
        <w:rPr>
          <w:rFonts w:ascii="Arial" w:hAnsi="Arial" w:cs="Arial"/>
          <w:b/>
          <w:bCs/>
          <w:color w:val="000000" w:themeColor="text1"/>
          <w:sz w:val="36"/>
          <w:szCs w:val="36"/>
        </w:rPr>
        <w:t xml:space="preserve"> and LSTM</w:t>
      </w:r>
    </w:p>
    <w:p w14:paraId="68DACBA7" w14:textId="77777777" w:rsidR="00050DCA" w:rsidRPr="00050DCA" w:rsidRDefault="00050DCA" w:rsidP="007869F7">
      <w:pPr>
        <w:pStyle w:val="Author"/>
        <w:spacing w:line="240" w:lineRule="auto"/>
        <w:ind w:leftChars="200" w:left="440"/>
        <w:rPr>
          <w:rFonts w:ascii="Arial" w:hAnsi="Arial" w:cs="Arial"/>
          <w:sz w:val="20"/>
        </w:rPr>
      </w:pPr>
    </w:p>
    <w:p w14:paraId="6B4627CE" w14:textId="77777777" w:rsidR="00050DCA" w:rsidRPr="00050DCA" w:rsidRDefault="00050DCA" w:rsidP="007869F7">
      <w:pPr>
        <w:pStyle w:val="Author"/>
        <w:spacing w:line="240" w:lineRule="auto"/>
        <w:ind w:leftChars="200" w:left="440"/>
        <w:rPr>
          <w:rFonts w:ascii="Arial" w:hAnsi="Arial" w:cs="Arial"/>
          <w:sz w:val="20"/>
        </w:rPr>
      </w:pPr>
    </w:p>
    <w:p w14:paraId="34489908" w14:textId="21F79B7B" w:rsidR="00B341C0" w:rsidRPr="00B341C0" w:rsidRDefault="00B341C0" w:rsidP="007869F7">
      <w:pPr>
        <w:pStyle w:val="Affiliation"/>
        <w:spacing w:after="0" w:line="240" w:lineRule="auto"/>
        <w:jc w:val="both"/>
        <w:rPr>
          <w:rFonts w:ascii="Arial" w:hAnsi="Arial" w:cs="Arial"/>
          <w:lang w:eastAsia="zh-CN"/>
        </w:rPr>
      </w:pPr>
      <w:r>
        <w:rPr>
          <w:rFonts w:ascii="Arial" w:hAnsi="Arial" w:cs="Arial"/>
          <w:noProof/>
        </w:rPr>
        <mc:AlternateContent>
          <mc:Choice Requires="wps">
            <w:drawing>
              <wp:inline distT="0" distB="0" distL="0" distR="0" wp14:anchorId="7CB713AB" wp14:editId="67C89AD8">
                <wp:extent cx="5274310" cy="632"/>
                <wp:effectExtent l="0" t="0" r="0" b="0"/>
                <wp:docPr id="1186169107"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6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81E650" id="_x0000_t32" coordsize="21600,21600" o:spt="32" o:oned="t" path="m,l21600,21600e" filled="f">
                <v:path arrowok="t" fillok="f" o:connecttype="none"/>
                <o:lock v:ext="edit" shapetype="t"/>
              </v:shapetype>
              <v:shape id="直接箭头连接符 2" o:spid="_x0000_s1026" type="#_x0000_t32" style="width:415.3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8W6uwEAAFkDAAAOAAAAZHJzL2Uyb0RvYy54bWysU01v2zAMvQ/YfxB0X2yna7cacXpI1126&#10;LUDbH8DIsi1MFgVSiZN/P0l1sq/bMB8ESiQfHx/p1d1xtOKgiQ26RlaLUgrtFLbG9Y18eX5491EK&#10;DuBasOh0I0+a5d367ZvV5Gu9xAFtq0lEEMf15Bs5hODromA16BF4gV676OyQRgjxSn3REkwRfbTF&#10;sixvigmp9YRKM8fX+1enXGf8rtMqfOs61kHYRkZuIZ+Uz106i/UK6p7AD0bNNOAfWIxgXCx6gbqH&#10;AGJP5i+o0ShCxi4sFI4Fdp1ROvcQu6nKP7p5GsDr3EsUh/1FJv5/sOrrYeO2lKiro3vyj6i+s3C4&#10;GcD1OhN4Pvk4uCpJVUye60tKurDfkthNX7CNMbAPmFU4djQmyNifOGaxTxex9TEIFR+vlx/eX1Vx&#10;Jir6bq6WGR/qc6onDp81jiIZjeRAYPohbNC5OFSkKheCwyOHRAzqc0Kq6/DBWJtna52YIvvb8rrM&#10;GYzWtMmb4pj63caSOEBaj/zNNH4LI9y7NqMNGtpPsx3A2Fc7VrduVicJkraP6x22py2dVYvzyzTn&#10;XUsL8us9Z//8I9Y/AAAA//8DAFBLAwQUAAYACAAAACEA+7LmgdUAAAACAQAADwAAAGRycy9kb3du&#10;cmV2LnhtbEyPwUrEQBBE74L/MLTgRdyJCiHETBYRPHkwrvsBnUybBDM9ITPZjH9vrxe9FDRVVL2u&#10;9slN6kRLGD0buNtloIg7b0fuDRw/Xm4LUCEiW5w8k4FvCrCvLy8qLK3f+J1Oh9grKeFQooEhxrnU&#10;OnQDOQw7PxOL9+kXh1HOpdd2wU3K3aTvsyzXDkeWhQFneh6o+zqszkB6yzmmpkjtxutrKG6ahK4x&#10;5voqPT2CipTiXxjO+IIOtTC1fmUb1GRAHom/Kl7xkOWg2nNI15X+j17/AAAA//8DAFBLAQItABQA&#10;BgAIAAAAIQC2gziS/gAAAOEBAAATAAAAAAAAAAAAAAAAAAAAAABbQ29udGVudF9UeXBlc10ueG1s&#10;UEsBAi0AFAAGAAgAAAAhADj9If/WAAAAlAEAAAsAAAAAAAAAAAAAAAAALwEAAF9yZWxzLy5yZWxz&#10;UEsBAi0AFAAGAAgAAAAhADxTxbq7AQAAWQMAAA4AAAAAAAAAAAAAAAAALgIAAGRycy9lMm9Eb2Mu&#10;eG1sUEsBAi0AFAAGAAgAAAAhAPuy5oHVAAAAAgEAAA8AAAAAAAAAAAAAAAAAFQQAAGRycy9kb3du&#10;cmV2LnhtbFBLBQYAAAAABAAEAPMAAAAXBQAAAAA=&#10;" strokeweight="1.5pt">
                <w10:anchorlock/>
              </v:shape>
            </w:pict>
          </mc:Fallback>
        </mc:AlternateContent>
      </w:r>
    </w:p>
    <w:p w14:paraId="4F99C9BC" w14:textId="77777777" w:rsidR="00B341C0" w:rsidRPr="008F75D4" w:rsidRDefault="00B341C0" w:rsidP="007869F7">
      <w:pPr>
        <w:pStyle w:val="Affiliation"/>
        <w:spacing w:after="0" w:line="240" w:lineRule="auto"/>
        <w:jc w:val="both"/>
        <w:rPr>
          <w:rFonts w:ascii="Arial" w:hAnsi="Arial" w:cs="Arial"/>
          <w:lang w:eastAsia="zh-CN"/>
        </w:rPr>
      </w:pPr>
    </w:p>
    <w:p w14:paraId="1687FAF6" w14:textId="77777777" w:rsidR="008F75D4" w:rsidRDefault="008F75D4" w:rsidP="007869F7">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9947C11" w14:textId="77777777" w:rsidR="003E2E64" w:rsidRPr="008F75D4" w:rsidRDefault="003E2E64" w:rsidP="007869F7">
      <w:pPr>
        <w:pStyle w:val="AbstHead"/>
        <w:spacing w:after="0"/>
        <w:jc w:val="both"/>
        <w:rPr>
          <w:rFonts w:ascii="Arial" w:hAnsi="Arial" w:cs="Arial"/>
          <w:sz w:val="20"/>
        </w:rPr>
      </w:pPr>
    </w:p>
    <w:tbl>
      <w:tblPr>
        <w:tblW w:w="8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94"/>
      </w:tblGrid>
      <w:tr w:rsidR="003E2E64" w:rsidRPr="008F75D4" w14:paraId="45DBC7BB" w14:textId="77777777" w:rsidTr="005E006D">
        <w:trPr>
          <w:trHeight w:val="2651"/>
        </w:trPr>
        <w:tc>
          <w:tcPr>
            <w:tcW w:w="8694" w:type="dxa"/>
            <w:shd w:val="clear" w:color="auto" w:fill="F2F2F2"/>
          </w:tcPr>
          <w:p w14:paraId="00688C52" w14:textId="30D412BC" w:rsidR="003E2E64" w:rsidRPr="008F75D4" w:rsidRDefault="003E2E64" w:rsidP="007869F7">
            <w:pPr>
              <w:pStyle w:val="Body"/>
              <w:spacing w:after="0"/>
              <w:rPr>
                <w:rFonts w:ascii="Arial" w:hAnsi="Arial" w:cs="Arial"/>
                <w:lang w:eastAsia="zh-CN"/>
              </w:rPr>
            </w:pPr>
            <w:r w:rsidRPr="008F75D4">
              <w:t xml:space="preserve">Energy conservation and carbon emission reduction in building have become key areas of research and practical application in China with the advancement of carbon neutrality. An energy consumption model was developed in this study based on a typical mixed-use commercial-office building in Shenzhen. </w:t>
            </w:r>
            <w:proofErr w:type="spellStart"/>
            <w:r w:rsidRPr="008F75D4">
              <w:t>EnergyPlus</w:t>
            </w:r>
            <w:proofErr w:type="spellEnd"/>
            <w:r w:rsidRPr="008F75D4">
              <w:t xml:space="preserve"> and Long Short-Term Memory (LSTM) neural network were introduced to optimize the simulated energy consumption. Model validation yielded high accuracy, with R² exceeding 0.96 for both total building energy consumption and HVAC energy consumption, and RMSE below 0.25. The characteristic bimodal fluctuation in annual energy use was observed with the maximum monthly variation reaching 741 MWh. Ambient temperature and customer traffic were identified as the primary external driving factors, both exhibiting a significant positive correlation with energy consumption. Based on the developed building energy model, a comprehensive carbon flow framework was constructed, which clearly illustrating the emission pathways and distribution across various internal systems and functional zones.</w:t>
            </w:r>
            <w:r w:rsidR="00F34961" w:rsidRPr="00F34961">
              <w:rPr>
                <w:rFonts w:asciiTheme="minorHAnsi" w:hAnsiTheme="minorHAnsi" w:cstheme="minorBidi"/>
                <w:kern w:val="2"/>
                <w:sz w:val="22"/>
                <w:szCs w:val="24"/>
                <w:lang w:eastAsia="zh-CN"/>
                <w14:ligatures w14:val="standardContextual"/>
              </w:rPr>
              <w:t xml:space="preserve"> </w:t>
            </w:r>
            <w:r w:rsidR="00F34961" w:rsidRPr="00F34961">
              <w:t xml:space="preserve">Based on the constructed energy consumption model, a photovoltaic system was simulated, resulting in an annual energy reduction of 145 MWh and a carbon emissions reduction of 1487.1 </w:t>
            </w:r>
            <w:proofErr w:type="spellStart"/>
            <w:r w:rsidR="00F34961" w:rsidRPr="00F34961">
              <w:t>tCO</w:t>
            </w:r>
            <w:proofErr w:type="spellEnd"/>
            <w:r w:rsidR="00F34961" w:rsidRPr="00F34961">
              <w:rPr>
                <w:rFonts w:ascii="Cambria Math" w:hAnsi="Cambria Math" w:cs="Cambria Math"/>
              </w:rPr>
              <w:t>₂</w:t>
            </w:r>
            <w:r w:rsidR="00F34961" w:rsidRPr="00F34961">
              <w:t>.</w:t>
            </w:r>
          </w:p>
        </w:tc>
      </w:tr>
    </w:tbl>
    <w:p w14:paraId="1B8A35A4" w14:textId="77777777" w:rsidR="003E2E64" w:rsidRPr="008F75D4" w:rsidRDefault="003E2E64" w:rsidP="007869F7">
      <w:pPr>
        <w:pStyle w:val="Body"/>
        <w:spacing w:after="0"/>
        <w:rPr>
          <w:rFonts w:ascii="Arial" w:hAnsi="Arial" w:cs="Arial"/>
          <w:i/>
          <w:lang w:eastAsia="zh-CN"/>
        </w:rPr>
      </w:pPr>
    </w:p>
    <w:p w14:paraId="20389B3D" w14:textId="77777777" w:rsidR="003E2E64" w:rsidRPr="008F75D4" w:rsidRDefault="003E2E64" w:rsidP="007869F7">
      <w:pPr>
        <w:spacing w:after="0" w:line="240" w:lineRule="auto"/>
        <w:jc w:val="both"/>
        <w:rPr>
          <w:rFonts w:ascii="Times New Roman" w:hAnsi="Times New Roman" w:cs="Times New Roman"/>
          <w:i/>
          <w:iCs/>
          <w:sz w:val="20"/>
          <w:szCs w:val="20"/>
        </w:rPr>
      </w:pPr>
      <w:r w:rsidRPr="008F75D4">
        <w:rPr>
          <w:rFonts w:ascii="Arial" w:hAnsi="Arial" w:cs="Arial"/>
          <w:i/>
          <w:sz w:val="20"/>
          <w:szCs w:val="20"/>
        </w:rPr>
        <w:t xml:space="preserve">Keywords: </w:t>
      </w:r>
      <w:r w:rsidRPr="008F75D4">
        <w:rPr>
          <w:rFonts w:ascii="Arial" w:hAnsi="Arial" w:cs="Arial"/>
          <w:i/>
          <w:iCs/>
          <w:sz w:val="20"/>
          <w:szCs w:val="20"/>
        </w:rPr>
        <w:t xml:space="preserve">Building Energy Consumption; Carbon Emission; </w:t>
      </w:r>
      <w:proofErr w:type="spellStart"/>
      <w:r w:rsidRPr="008F75D4">
        <w:rPr>
          <w:rFonts w:ascii="Arial" w:hAnsi="Arial" w:cs="Arial"/>
          <w:i/>
          <w:iCs/>
          <w:sz w:val="20"/>
          <w:szCs w:val="20"/>
        </w:rPr>
        <w:t>EnergyPlus</w:t>
      </w:r>
      <w:proofErr w:type="spellEnd"/>
      <w:r w:rsidRPr="008F75D4">
        <w:rPr>
          <w:rFonts w:ascii="Arial" w:hAnsi="Arial" w:cs="Arial"/>
          <w:i/>
          <w:iCs/>
          <w:sz w:val="20"/>
          <w:szCs w:val="20"/>
        </w:rPr>
        <w:t xml:space="preserve"> Simulation; LSTM Neural Network</w:t>
      </w:r>
    </w:p>
    <w:p w14:paraId="5744D951" w14:textId="77777777" w:rsidR="003E2E64" w:rsidRPr="008F75D4" w:rsidRDefault="003E2E64" w:rsidP="007869F7">
      <w:pPr>
        <w:spacing w:after="0" w:line="240" w:lineRule="auto"/>
        <w:jc w:val="both"/>
        <w:rPr>
          <w:rFonts w:ascii="Arial" w:hAnsi="Arial" w:cs="Arial"/>
          <w:sz w:val="20"/>
          <w:szCs w:val="20"/>
        </w:rPr>
      </w:pPr>
    </w:p>
    <w:p w14:paraId="015AC75C" w14:textId="5CEAF80B" w:rsidR="001E5FE1" w:rsidRPr="001E5FE1" w:rsidRDefault="00CB08E1" w:rsidP="00851386">
      <w:pPr>
        <w:pStyle w:val="Heading1"/>
        <w:numPr>
          <w:ilvl w:val="0"/>
          <w:numId w:val="41"/>
        </w:numPr>
        <w:spacing w:before="0" w:after="0" w:line="240" w:lineRule="auto"/>
        <w:rPr>
          <w:rFonts w:ascii="Arial" w:hAnsi="Arial" w:cs="Arial"/>
          <w:b/>
          <w:bCs/>
          <w:color w:val="000000" w:themeColor="text1"/>
          <w:sz w:val="22"/>
          <w:szCs w:val="22"/>
        </w:rPr>
      </w:pPr>
      <w:r w:rsidRPr="00CB08E1">
        <w:rPr>
          <w:rFonts w:ascii="Arial" w:hAnsi="Arial" w:cs="Arial"/>
          <w:b/>
          <w:bCs/>
          <w:color w:val="000000" w:themeColor="text1"/>
          <w:sz w:val="22"/>
          <w:szCs w:val="22"/>
        </w:rPr>
        <w:t>INTRODUCTION</w:t>
      </w:r>
    </w:p>
    <w:p w14:paraId="72D4784A" w14:textId="77777777" w:rsidR="001E5FE1" w:rsidRPr="005760EC" w:rsidRDefault="001E5FE1" w:rsidP="001E5FE1">
      <w:pPr>
        <w:pStyle w:val="AcknHead"/>
        <w:spacing w:after="0"/>
        <w:jc w:val="both"/>
        <w:rPr>
          <w:rFonts w:ascii="Arial" w:hAnsi="Arial" w:cs="Arial"/>
          <w:lang w:eastAsia="zh-CN"/>
        </w:rPr>
      </w:pPr>
    </w:p>
    <w:p w14:paraId="1DD58426" w14:textId="6ACEA49E" w:rsidR="00753710" w:rsidRPr="008F75D4" w:rsidRDefault="00CE6C00" w:rsidP="007869F7">
      <w:pPr>
        <w:spacing w:after="0" w:line="240" w:lineRule="auto"/>
        <w:jc w:val="both"/>
        <w:rPr>
          <w:rFonts w:ascii="Arial" w:hAnsi="Arial" w:cs="Arial"/>
          <w:sz w:val="20"/>
          <w:szCs w:val="20"/>
        </w:rPr>
      </w:pPr>
      <w:r w:rsidRPr="008F75D4">
        <w:rPr>
          <w:rFonts w:ascii="Arial" w:hAnsi="Arial" w:cs="Arial"/>
          <w:sz w:val="20"/>
          <w:szCs w:val="20"/>
        </w:rPr>
        <w:t>With</w:t>
      </w:r>
      <w:r w:rsidR="00DD1F42" w:rsidRPr="008F75D4">
        <w:rPr>
          <w:rFonts w:ascii="Arial" w:hAnsi="Arial" w:cs="Arial"/>
          <w:sz w:val="20"/>
          <w:szCs w:val="20"/>
        </w:rPr>
        <w:t xml:space="preserve"> the guidance of "carbon peaking" and "carbon neutrality"</w:t>
      </w:r>
      <w:r w:rsidRPr="008F75D4">
        <w:rPr>
          <w:rFonts w:ascii="Arial" w:hAnsi="Arial" w:cs="Arial"/>
          <w:sz w:val="20"/>
          <w:szCs w:val="20"/>
        </w:rPr>
        <w:t xml:space="preserve"> strategies,</w:t>
      </w:r>
      <w:r w:rsidR="00DD1F42" w:rsidRPr="008F75D4">
        <w:rPr>
          <w:rFonts w:ascii="Arial" w:hAnsi="Arial" w:cs="Arial"/>
          <w:sz w:val="20"/>
          <w:szCs w:val="20"/>
        </w:rPr>
        <w:t xml:space="preserve"> </w:t>
      </w:r>
      <w:r w:rsidR="003E47E2" w:rsidRPr="008F75D4">
        <w:rPr>
          <w:rFonts w:ascii="Arial" w:hAnsi="Arial" w:cs="Arial"/>
          <w:sz w:val="20"/>
          <w:szCs w:val="20"/>
        </w:rPr>
        <w:t xml:space="preserve">as </w:t>
      </w:r>
      <w:r w:rsidR="005A54EB" w:rsidRPr="008F75D4">
        <w:rPr>
          <w:rFonts w:ascii="Arial" w:hAnsi="Arial" w:cs="Arial"/>
          <w:sz w:val="20"/>
          <w:szCs w:val="20"/>
        </w:rPr>
        <w:t xml:space="preserve">a </w:t>
      </w:r>
      <w:r w:rsidR="000B5D2A" w:rsidRPr="008F75D4">
        <w:rPr>
          <w:rFonts w:ascii="Arial" w:hAnsi="Arial" w:cs="Arial"/>
          <w:sz w:val="20"/>
          <w:szCs w:val="20"/>
        </w:rPr>
        <w:t>major contributor</w:t>
      </w:r>
      <w:r w:rsidR="00ED1E61" w:rsidRPr="008F75D4">
        <w:rPr>
          <w:rFonts w:ascii="Arial" w:hAnsi="Arial" w:cs="Arial"/>
          <w:sz w:val="20"/>
          <w:szCs w:val="20"/>
        </w:rPr>
        <w:t xml:space="preserve"> to</w:t>
      </w:r>
      <w:r w:rsidR="003E47E2" w:rsidRPr="008F75D4">
        <w:rPr>
          <w:rFonts w:ascii="Arial" w:hAnsi="Arial" w:cs="Arial"/>
          <w:sz w:val="20"/>
          <w:szCs w:val="20"/>
        </w:rPr>
        <w:t xml:space="preserve"> energy consumption and carbon emissions, </w:t>
      </w:r>
      <w:r w:rsidR="005A54EB" w:rsidRPr="008F75D4">
        <w:rPr>
          <w:rFonts w:ascii="Arial" w:hAnsi="Arial" w:cs="Arial"/>
          <w:sz w:val="20"/>
          <w:szCs w:val="20"/>
        </w:rPr>
        <w:t xml:space="preserve">the building </w:t>
      </w:r>
      <w:r w:rsidR="003E47E2" w:rsidRPr="008F75D4">
        <w:rPr>
          <w:rFonts w:ascii="Arial" w:hAnsi="Arial" w:cs="Arial"/>
          <w:sz w:val="20"/>
          <w:szCs w:val="20"/>
        </w:rPr>
        <w:t xml:space="preserve">industry is receiving </w:t>
      </w:r>
      <w:r w:rsidR="00ED1E61" w:rsidRPr="008F75D4">
        <w:rPr>
          <w:rFonts w:ascii="Arial" w:hAnsi="Arial" w:cs="Arial"/>
          <w:sz w:val="20"/>
          <w:szCs w:val="20"/>
        </w:rPr>
        <w:t>increasing</w:t>
      </w:r>
      <w:r w:rsidR="003E47E2" w:rsidRPr="008F75D4">
        <w:rPr>
          <w:rFonts w:ascii="Arial" w:hAnsi="Arial" w:cs="Arial"/>
          <w:sz w:val="20"/>
          <w:szCs w:val="20"/>
        </w:rPr>
        <w:t xml:space="preserve"> transformation pressures</w:t>
      </w:r>
      <w:r w:rsidR="00286DB0" w:rsidRPr="008F75D4">
        <w:rPr>
          <w:rFonts w:ascii="Arial" w:hAnsi="Arial" w:cs="Arial"/>
          <w:sz w:val="20"/>
          <w:szCs w:val="20"/>
          <w:vertAlign w:val="superscript"/>
        </w:rPr>
        <w:fldChar w:fldCharType="begin"/>
      </w:r>
      <w:r w:rsidR="007911E2" w:rsidRPr="008F75D4">
        <w:rPr>
          <w:rFonts w:ascii="Arial" w:hAnsi="Arial" w:cs="Arial"/>
          <w:sz w:val="20"/>
          <w:szCs w:val="20"/>
          <w:vertAlign w:val="superscript"/>
        </w:rPr>
        <w:instrText xml:space="preserve"> ADDIN EN.CITE &lt;EndNote&gt;&lt;Cite&gt;&lt;Author&gt;Tan&lt;/Author&gt;&lt;Year&gt;2024&lt;/Year&gt;&lt;RecNum&gt;244&lt;/RecNum&gt;&lt;DisplayText&gt;[1]&lt;/DisplayText&gt;&lt;record&gt;&lt;rec-number&gt;244&lt;/rec-number&gt;&lt;foreign-keys&gt;&lt;key app="EN" db-id="aswvrtzp5e5p0ie9wsdxwst5atsdstzsdx2p" timestamp="1747811740"&gt;244&lt;/key&gt;&lt;/foreign-keys&gt;&lt;ref-type name="Journal Article"&gt;17&lt;/ref-type&gt;&lt;contributors&gt;&lt;authors&gt;&lt;author&gt;Tan, Jiayi&lt;/author&gt;&lt;author&gt;Peng, Shanbi&lt;/author&gt;&lt;author&gt;Liu, Enbin&lt;/author&gt;&lt;/authors&gt;&lt;/contributors&gt;&lt;titles&gt;&lt;title&gt;Spatio-temporal distribution and peak prediction of energy consumption and carbon emissions of residential buildings in China&lt;/title&gt;&lt;secondary-title&gt;Applied Energy&lt;/secondary-title&gt;&lt;/titles&gt;&lt;periodical&gt;&lt;full-title&gt;Applied Energy&lt;/full-title&gt;&lt;/periodical&gt;&lt;pages&gt;124330&lt;/pages&gt;&lt;volume&gt;376&lt;/volume&gt;&lt;keywords&gt;&lt;keyword&gt;Residential buildings&lt;/keyword&gt;&lt;keyword&gt;Energy consumption and carbon emissions&lt;/keyword&gt;&lt;keyword&gt;Spatio-temporal distribution characteristics&lt;/keyword&gt;&lt;keyword&gt;Peak prediction&lt;/keyword&gt;&lt;keyword&gt;Scenario analysis&lt;/keyword&gt;&lt;/keywords&gt;&lt;dates&gt;&lt;year&gt;2024&lt;/year&gt;&lt;pub-dates&gt;&lt;date&gt;2024/12/15/&lt;/date&gt;&lt;/pub-dates&gt;&lt;/dates&gt;&lt;isbn&gt;0306-2619&lt;/isbn&gt;&lt;urls&gt;&lt;related-urls&gt;&lt;url&gt;https://www.sciencedirect.com/science/article/pii/S0306261924017136&lt;/url&gt;&lt;/related-urls&gt;&lt;/urls&gt;&lt;electronic-resource-num&gt;https://doi.org/10.1016/j.apenergy.2024.124330&lt;/electronic-resource-num&gt;&lt;/record&gt;&lt;/Cite&gt;&lt;/EndNote&gt;</w:instrText>
      </w:r>
      <w:r w:rsidR="00286DB0" w:rsidRPr="008F75D4">
        <w:rPr>
          <w:rFonts w:ascii="Arial" w:hAnsi="Arial" w:cs="Arial"/>
          <w:sz w:val="20"/>
          <w:szCs w:val="20"/>
          <w:vertAlign w:val="superscript"/>
        </w:rPr>
        <w:fldChar w:fldCharType="separate"/>
      </w:r>
      <w:r w:rsidR="007911E2" w:rsidRPr="008F75D4">
        <w:rPr>
          <w:rFonts w:ascii="Arial" w:hAnsi="Arial" w:cs="Arial"/>
          <w:noProof/>
          <w:sz w:val="20"/>
          <w:szCs w:val="20"/>
          <w:vertAlign w:val="superscript"/>
        </w:rPr>
        <w:t>[1]</w:t>
      </w:r>
      <w:r w:rsidR="00286DB0" w:rsidRPr="008F75D4">
        <w:rPr>
          <w:rFonts w:ascii="Arial" w:hAnsi="Arial" w:cs="Arial"/>
          <w:sz w:val="20"/>
          <w:szCs w:val="20"/>
          <w:vertAlign w:val="superscript"/>
        </w:rPr>
        <w:fldChar w:fldCharType="end"/>
      </w:r>
      <w:r w:rsidR="00DD1F42" w:rsidRPr="008F75D4">
        <w:rPr>
          <w:rFonts w:ascii="Arial" w:hAnsi="Arial" w:cs="Arial"/>
          <w:sz w:val="20"/>
          <w:szCs w:val="20"/>
        </w:rPr>
        <w:t>.</w:t>
      </w:r>
      <w:r w:rsidR="00CD4517" w:rsidRPr="008F75D4">
        <w:rPr>
          <w:rFonts w:ascii="Arial" w:hAnsi="Arial" w:cs="Arial"/>
          <w:noProof/>
          <w:sz w:val="20"/>
          <w:szCs w:val="20"/>
        </w:rPr>
        <w:t xml:space="preserve"> </w:t>
      </w:r>
      <w:r w:rsidR="007D0FB4" w:rsidRPr="008F75D4">
        <w:rPr>
          <w:rFonts w:ascii="Arial" w:hAnsi="Arial" w:cs="Arial"/>
          <w:sz w:val="20"/>
          <w:szCs w:val="20"/>
        </w:rPr>
        <w:t>Carbon emission from both the building operation phase and the production of building materials have remained consistently increase, forming a distinct "dual-high" structural pattern</w:t>
      </w:r>
      <w:r w:rsidR="007D0FB4" w:rsidRPr="008F75D4">
        <w:rPr>
          <w:rFonts w:ascii="Arial" w:hAnsi="Arial" w:cs="Arial"/>
          <w:sz w:val="20"/>
          <w:szCs w:val="20"/>
          <w:vertAlign w:val="superscript"/>
        </w:rPr>
        <w:fldChar w:fldCharType="begin"/>
      </w:r>
      <w:r w:rsidR="007D0FB4" w:rsidRPr="008F75D4">
        <w:rPr>
          <w:rFonts w:ascii="Arial" w:hAnsi="Arial" w:cs="Arial"/>
          <w:sz w:val="20"/>
          <w:szCs w:val="20"/>
          <w:vertAlign w:val="superscript"/>
        </w:rPr>
        <w:instrText xml:space="preserve"> ADDIN EN.CITE &lt;EndNote&gt;&lt;Cite&gt;&lt;Author&gt;Jiang&lt;/Author&gt;&lt;Year&gt;2018&lt;/Year&gt;&lt;RecNum&gt;248&lt;/RecNum&gt;&lt;DisplayText&gt;[2, 3]&lt;/DisplayText&gt;&lt;record&gt;&lt;rec-number&gt;248&lt;/rec-number&gt;&lt;foreign-keys&gt;&lt;key app="EN" db-id="aswvrtzp5e5p0ie9wsdxwst5atsdstzsdx2p" timestamp="1748569006"&gt;248&lt;/key&gt;&lt;/foreign-keys&gt;&lt;ref-type name="Journal Article"&gt;17&lt;/ref-type&gt;&lt;contributors&gt;&lt;authors&gt;&lt;author&gt;Jiang, Yi&lt;/author&gt;&lt;author&gt;Yan, D&lt;/author&gt;&lt;author&gt;Guo, S&lt;/author&gt;&lt;author&gt;Hu, S&lt;/author&gt;&lt;author&gt;Wei, Q&lt;/author&gt;&lt;author&gt;Liu, Y&lt;/author&gt;&lt;author&gt;Zhang, Y&lt;/author&gt;&lt;author&gt;An, J&lt;/author&gt;&lt;author&gt;Zhang, Y&lt;/author&gt;&lt;author&gt;Guo, S %J Building Energy Research Center of Tsinghua University&lt;/author&gt;&lt;/authors&gt;&lt;/contributors&gt;&lt;titles&gt;&lt;title&gt;China building energy use 2018&lt;/title&gt;&lt;/titles&gt;&lt;dates&gt;&lt;year&gt;2018&lt;/year&gt;&lt;/dates&gt;&lt;urls&gt;&lt;/urls&gt;&lt;/record&gt;&lt;/Cite&gt;&lt;Cite&gt;&lt;Author&gt;Lai&lt;/Author&gt;&lt;Year&gt;2024&lt;/Year&gt;&lt;RecNum&gt;247&lt;/RecNum&gt;&lt;record&gt;&lt;rec-number&gt;247&lt;/rec-number&gt;&lt;foreign-keys&gt;&lt;key app="EN" db-id="aswvrtzp5e5p0ie9wsdxwst5atsdstzsdx2p" timestamp="1748502242"&gt;247&lt;/key&gt;&lt;key app="ENWeb" db-id=""&gt;0&lt;/key&gt;&lt;/foreign-keys&gt;&lt;ref-type name="Journal Article"&gt;17&lt;/ref-type&gt;&lt;contributors&gt;&lt;authors&gt;&lt;author&gt;Lai, Joseph H. K.&lt;/author&gt;&lt;author&gt;Lu, Mengxue&lt;/author&gt;&lt;/authors&gt;&lt;/contributors&gt;&lt;titles&gt;&lt;title&gt;Carbon emission and maintenance cost of commercial buildings: Quantification, analysis and benchmarking&lt;/title&gt;&lt;secondary-title&gt;Journal of Cleaner Production&lt;/secondary-title&gt;&lt;/titles&gt;&lt;periodical&gt;&lt;full-title&gt;Journal of Cleaner Production&lt;/full-title&gt;&lt;/periodical&gt;&lt;volume&gt;447&lt;/volume&gt;&lt;section&gt;141459&lt;/section&gt;&lt;dates&gt;&lt;year&gt;2024&lt;/year&gt;&lt;/dates&gt;&lt;isbn&gt;09596526&lt;/isbn&gt;&lt;urls&gt;&lt;/urls&gt;&lt;electronic-resource-num&gt;10.1016/j.jclepro.2024.141459&lt;/electronic-resource-num&gt;&lt;/record&gt;&lt;/Cite&gt;&lt;/EndNote&gt;</w:instrText>
      </w:r>
      <w:r w:rsidR="007D0FB4" w:rsidRPr="008F75D4">
        <w:rPr>
          <w:rFonts w:ascii="Arial" w:hAnsi="Arial" w:cs="Arial"/>
          <w:sz w:val="20"/>
          <w:szCs w:val="20"/>
          <w:vertAlign w:val="superscript"/>
        </w:rPr>
        <w:fldChar w:fldCharType="separate"/>
      </w:r>
      <w:r w:rsidR="007D0FB4" w:rsidRPr="008F75D4">
        <w:rPr>
          <w:rFonts w:ascii="Arial" w:hAnsi="Arial" w:cs="Arial"/>
          <w:noProof/>
          <w:sz w:val="20"/>
          <w:szCs w:val="20"/>
          <w:vertAlign w:val="superscript"/>
        </w:rPr>
        <w:t>[2, 3]</w:t>
      </w:r>
      <w:r w:rsidR="007D0FB4" w:rsidRPr="008F75D4">
        <w:rPr>
          <w:rFonts w:ascii="Arial" w:hAnsi="Arial" w:cs="Arial"/>
          <w:sz w:val="20"/>
          <w:szCs w:val="20"/>
          <w:vertAlign w:val="superscript"/>
        </w:rPr>
        <w:fldChar w:fldCharType="end"/>
      </w:r>
      <w:r w:rsidR="007D0FB4" w:rsidRPr="008F75D4">
        <w:rPr>
          <w:rFonts w:ascii="Arial" w:hAnsi="Arial" w:cs="Arial"/>
          <w:sz w:val="20"/>
          <w:szCs w:val="20"/>
        </w:rPr>
        <w:t xml:space="preserve">. This growth trend not only amplifies the complexity of achieving decarbonization but also raises significant barriers to the development of viable low-carbon transition pathways. </w:t>
      </w:r>
    </w:p>
    <w:p w14:paraId="1675A120" w14:textId="0FF376D7" w:rsidR="00F73219" w:rsidRPr="008F75D4" w:rsidRDefault="00C70E5F" w:rsidP="007869F7">
      <w:pPr>
        <w:spacing w:after="0" w:line="240" w:lineRule="auto"/>
        <w:jc w:val="both"/>
        <w:rPr>
          <w:rFonts w:ascii="Arial" w:hAnsi="Arial" w:cs="Arial"/>
          <w:sz w:val="20"/>
          <w:szCs w:val="20"/>
        </w:rPr>
      </w:pPr>
      <w:r w:rsidRPr="008F75D4">
        <w:rPr>
          <w:rFonts w:ascii="Arial" w:hAnsi="Arial" w:cs="Arial"/>
          <w:sz w:val="20"/>
          <w:szCs w:val="20"/>
        </w:rPr>
        <w:t>As typical high-energy-consuming structures</w:t>
      </w:r>
      <w:r w:rsidR="002D2E72" w:rsidRPr="008F75D4">
        <w:rPr>
          <w:rFonts w:ascii="Arial" w:hAnsi="Arial" w:cs="Arial"/>
          <w:sz w:val="20"/>
          <w:szCs w:val="20"/>
        </w:rPr>
        <w:t xml:space="preserve"> in</w:t>
      </w:r>
      <w:r w:rsidR="00536390" w:rsidRPr="008F75D4">
        <w:rPr>
          <w:rFonts w:ascii="Arial" w:hAnsi="Arial" w:cs="Arial"/>
          <w:sz w:val="20"/>
          <w:szCs w:val="20"/>
        </w:rPr>
        <w:t xml:space="preserve"> urban</w:t>
      </w:r>
      <w:r w:rsidR="002D2E72" w:rsidRPr="008F75D4">
        <w:rPr>
          <w:rFonts w:ascii="Arial" w:hAnsi="Arial" w:cs="Arial"/>
          <w:sz w:val="20"/>
          <w:szCs w:val="20"/>
        </w:rPr>
        <w:t xml:space="preserve"> </w:t>
      </w:r>
      <w:r w:rsidR="00536390" w:rsidRPr="008F75D4">
        <w:rPr>
          <w:rFonts w:ascii="Arial" w:hAnsi="Arial" w:cs="Arial"/>
          <w:sz w:val="20"/>
          <w:szCs w:val="20"/>
        </w:rPr>
        <w:t>environments</w:t>
      </w:r>
      <w:r w:rsidRPr="008F75D4">
        <w:rPr>
          <w:rFonts w:ascii="Arial" w:hAnsi="Arial" w:cs="Arial"/>
          <w:sz w:val="20"/>
          <w:szCs w:val="20"/>
        </w:rPr>
        <w:t>,</w:t>
      </w:r>
      <w:r w:rsidR="00917036" w:rsidRPr="008F75D4">
        <w:rPr>
          <w:rFonts w:ascii="Arial" w:hAnsi="Arial" w:cs="Arial"/>
          <w:sz w:val="20"/>
          <w:szCs w:val="20"/>
        </w:rPr>
        <w:t xml:space="preserve"> commercial buildings</w:t>
      </w:r>
      <w:r w:rsidRPr="008F75D4">
        <w:rPr>
          <w:rFonts w:ascii="Arial" w:hAnsi="Arial" w:cs="Arial"/>
          <w:sz w:val="20"/>
          <w:szCs w:val="20"/>
        </w:rPr>
        <w:t xml:space="preserve"> </w:t>
      </w:r>
      <w:r w:rsidR="00917036" w:rsidRPr="008F75D4">
        <w:rPr>
          <w:rFonts w:ascii="Arial" w:hAnsi="Arial" w:cs="Arial"/>
          <w:sz w:val="20"/>
          <w:szCs w:val="20"/>
        </w:rPr>
        <w:t>exhibit</w:t>
      </w:r>
      <w:r w:rsidR="00F57730" w:rsidRPr="008F75D4">
        <w:rPr>
          <w:rFonts w:ascii="Arial" w:hAnsi="Arial" w:cs="Arial"/>
          <w:sz w:val="20"/>
          <w:szCs w:val="20"/>
        </w:rPr>
        <w:t xml:space="preserve"> significantly higher </w:t>
      </w:r>
      <w:r w:rsidR="00917036" w:rsidRPr="008F75D4">
        <w:rPr>
          <w:rFonts w:ascii="Arial" w:hAnsi="Arial" w:cs="Arial"/>
          <w:sz w:val="20"/>
          <w:szCs w:val="20"/>
        </w:rPr>
        <w:t xml:space="preserve">overall energy consumption levels </w:t>
      </w:r>
      <w:r w:rsidR="00187FF3" w:rsidRPr="008F75D4">
        <w:rPr>
          <w:rFonts w:ascii="Arial" w:hAnsi="Arial" w:cs="Arial"/>
          <w:sz w:val="20"/>
          <w:szCs w:val="20"/>
        </w:rPr>
        <w:t>compared to</w:t>
      </w:r>
      <w:r w:rsidR="00F57730" w:rsidRPr="008F75D4">
        <w:rPr>
          <w:rFonts w:ascii="Arial" w:hAnsi="Arial" w:cs="Arial"/>
          <w:sz w:val="20"/>
          <w:szCs w:val="20"/>
        </w:rPr>
        <w:t xml:space="preserve"> other building types</w:t>
      </w:r>
      <w:r w:rsidR="005D2D2A" w:rsidRPr="008F75D4">
        <w:rPr>
          <w:rFonts w:ascii="Arial" w:hAnsi="Arial" w:cs="Arial"/>
          <w:sz w:val="20"/>
          <w:szCs w:val="20"/>
        </w:rPr>
        <w:t>. Among these system,</w:t>
      </w:r>
      <w:r w:rsidR="00187FF3" w:rsidRPr="008F75D4">
        <w:rPr>
          <w:rFonts w:ascii="Arial" w:hAnsi="Arial" w:cs="Arial"/>
          <w:sz w:val="20"/>
          <w:szCs w:val="20"/>
        </w:rPr>
        <w:t xml:space="preserve"> </w:t>
      </w:r>
      <w:r w:rsidR="001F19DF" w:rsidRPr="008F75D4">
        <w:rPr>
          <w:rFonts w:ascii="Arial" w:hAnsi="Arial" w:cs="Arial"/>
          <w:sz w:val="20"/>
          <w:szCs w:val="20"/>
        </w:rPr>
        <w:t>HVAC</w:t>
      </w:r>
      <w:r w:rsidRPr="008F75D4">
        <w:rPr>
          <w:rFonts w:ascii="Arial" w:hAnsi="Arial" w:cs="Arial"/>
          <w:sz w:val="20"/>
          <w:szCs w:val="20"/>
        </w:rPr>
        <w:t xml:space="preserve"> </w:t>
      </w:r>
      <w:r w:rsidR="005D2D2A" w:rsidRPr="008F75D4">
        <w:rPr>
          <w:rFonts w:ascii="Arial" w:hAnsi="Arial" w:cs="Arial"/>
          <w:sz w:val="20"/>
          <w:szCs w:val="20"/>
        </w:rPr>
        <w:t xml:space="preserve">typically </w:t>
      </w:r>
      <w:r w:rsidR="00187FF3" w:rsidRPr="008F75D4">
        <w:rPr>
          <w:rFonts w:ascii="Arial" w:hAnsi="Arial" w:cs="Arial"/>
          <w:sz w:val="20"/>
          <w:szCs w:val="20"/>
        </w:rPr>
        <w:t>repr</w:t>
      </w:r>
      <w:r w:rsidR="00B47C07" w:rsidRPr="008F75D4">
        <w:rPr>
          <w:rFonts w:ascii="Arial" w:hAnsi="Arial" w:cs="Arial"/>
          <w:sz w:val="20"/>
          <w:szCs w:val="20"/>
        </w:rPr>
        <w:t>es</w:t>
      </w:r>
      <w:r w:rsidR="00187FF3" w:rsidRPr="008F75D4">
        <w:rPr>
          <w:rFonts w:ascii="Arial" w:hAnsi="Arial" w:cs="Arial"/>
          <w:sz w:val="20"/>
          <w:szCs w:val="20"/>
        </w:rPr>
        <w:t>ent</w:t>
      </w:r>
      <w:r w:rsidR="00B47C07" w:rsidRPr="008F75D4">
        <w:rPr>
          <w:rFonts w:ascii="Arial" w:hAnsi="Arial" w:cs="Arial"/>
          <w:sz w:val="20"/>
          <w:szCs w:val="20"/>
        </w:rPr>
        <w:t>s</w:t>
      </w:r>
      <w:r w:rsidR="00187FF3" w:rsidRPr="008F75D4">
        <w:rPr>
          <w:rFonts w:ascii="Arial" w:hAnsi="Arial" w:cs="Arial"/>
          <w:sz w:val="20"/>
          <w:szCs w:val="20"/>
        </w:rPr>
        <w:t xml:space="preserve"> </w:t>
      </w:r>
      <w:r w:rsidR="00B904A1" w:rsidRPr="008F75D4">
        <w:rPr>
          <w:rFonts w:ascii="Arial" w:hAnsi="Arial" w:cs="Arial"/>
          <w:sz w:val="20"/>
          <w:szCs w:val="20"/>
        </w:rPr>
        <w:t xml:space="preserve">the most </w:t>
      </w:r>
      <w:r w:rsidR="00E73A5F" w:rsidRPr="008F75D4">
        <w:rPr>
          <w:rFonts w:ascii="Arial" w:hAnsi="Arial" w:cs="Arial"/>
          <w:sz w:val="20"/>
          <w:szCs w:val="20"/>
        </w:rPr>
        <w:t>energy-</w:t>
      </w:r>
      <w:r w:rsidR="00B47C07" w:rsidRPr="008F75D4">
        <w:rPr>
          <w:rFonts w:ascii="Arial" w:hAnsi="Arial" w:cs="Arial"/>
          <w:sz w:val="20"/>
          <w:szCs w:val="20"/>
        </w:rPr>
        <w:t>intensive</w:t>
      </w:r>
      <w:r w:rsidR="00E73A5F" w:rsidRPr="008F75D4">
        <w:rPr>
          <w:rFonts w:ascii="Arial" w:hAnsi="Arial" w:cs="Arial"/>
          <w:sz w:val="20"/>
          <w:szCs w:val="20"/>
        </w:rPr>
        <w:t xml:space="preserve"> </w:t>
      </w:r>
      <w:r w:rsidR="00B47C07" w:rsidRPr="008F75D4">
        <w:rPr>
          <w:rFonts w:ascii="Arial" w:hAnsi="Arial" w:cs="Arial"/>
          <w:sz w:val="20"/>
          <w:szCs w:val="20"/>
        </w:rPr>
        <w:t>component</w:t>
      </w:r>
      <w:r w:rsidRPr="008F75D4">
        <w:rPr>
          <w:rFonts w:ascii="Arial" w:hAnsi="Arial" w:cs="Arial"/>
          <w:sz w:val="20"/>
          <w:szCs w:val="20"/>
        </w:rPr>
        <w:t xml:space="preserve">, </w:t>
      </w:r>
      <w:r w:rsidR="00A478AC" w:rsidRPr="008F75D4">
        <w:rPr>
          <w:rFonts w:ascii="Arial" w:hAnsi="Arial" w:cs="Arial"/>
          <w:sz w:val="20"/>
          <w:szCs w:val="20"/>
        </w:rPr>
        <w:lastRenderedPageBreak/>
        <w:t>contribut</w:t>
      </w:r>
      <w:r w:rsidR="005D2D2A" w:rsidRPr="008F75D4">
        <w:rPr>
          <w:rFonts w:ascii="Arial" w:hAnsi="Arial" w:cs="Arial"/>
          <w:sz w:val="20"/>
          <w:szCs w:val="20"/>
        </w:rPr>
        <w:t>ing</w:t>
      </w:r>
      <w:r w:rsidRPr="008F75D4">
        <w:rPr>
          <w:rFonts w:ascii="Arial" w:hAnsi="Arial" w:cs="Arial"/>
          <w:sz w:val="20"/>
          <w:szCs w:val="20"/>
        </w:rPr>
        <w:t xml:space="preserve"> 40%</w:t>
      </w:r>
      <w:r w:rsidR="00A478AC" w:rsidRPr="008F75D4">
        <w:rPr>
          <w:rFonts w:ascii="Arial" w:hAnsi="Arial" w:cs="Arial"/>
          <w:sz w:val="20"/>
          <w:szCs w:val="20"/>
        </w:rPr>
        <w:t>-</w:t>
      </w:r>
      <w:r w:rsidRPr="008F75D4">
        <w:rPr>
          <w:rFonts w:ascii="Arial" w:hAnsi="Arial" w:cs="Arial"/>
          <w:sz w:val="20"/>
          <w:szCs w:val="20"/>
        </w:rPr>
        <w:t>60% of total energy consumption</w:t>
      </w:r>
      <w:r w:rsidR="000937FA" w:rsidRPr="008F75D4">
        <w:rPr>
          <w:rFonts w:ascii="Arial" w:hAnsi="Arial" w:cs="Arial"/>
          <w:sz w:val="20"/>
          <w:szCs w:val="20"/>
          <w:vertAlign w:val="superscript"/>
        </w:rPr>
        <w:fldChar w:fldCharType="begin"/>
      </w:r>
      <w:r w:rsidR="00BB0527" w:rsidRPr="008F75D4">
        <w:rPr>
          <w:rFonts w:ascii="Arial" w:hAnsi="Arial" w:cs="Arial"/>
          <w:sz w:val="20"/>
          <w:szCs w:val="20"/>
          <w:vertAlign w:val="superscript"/>
        </w:rPr>
        <w:instrText xml:space="preserve"> ADDIN EN.CITE &lt;EndNote&gt;&lt;Cite&gt;&lt;Author&gt;Lai&lt;/Author&gt;&lt;Year&gt;2024&lt;/Year&gt;&lt;RecNum&gt;247&lt;/RecNum&gt;&lt;DisplayText&gt;[3]&lt;/DisplayText&gt;&lt;record&gt;&lt;rec-number&gt;247&lt;/rec-number&gt;&lt;foreign-keys&gt;&lt;key app="EN" db-id="aswvrtzp5e5p0ie9wsdxwst5atsdstzsdx2p" timestamp="1748502242"&gt;247&lt;/key&gt;&lt;key app="ENWeb" db-id=""&gt;0&lt;/key&gt;&lt;/foreign-keys&gt;&lt;ref-type name="Journal Article"&gt;17&lt;/ref-type&gt;&lt;contributors&gt;&lt;authors&gt;&lt;author&gt;Lai, Joseph H. K.&lt;/author&gt;&lt;author&gt;Lu, Mengxue&lt;/author&gt;&lt;/authors&gt;&lt;/contributors&gt;&lt;titles&gt;&lt;title&gt;Carbon emission and maintenance cost of commercial buildings: Quantification, analysis and benchmarking&lt;/title&gt;&lt;secondary-title&gt;Journal of Cleaner Production&lt;/secondary-title&gt;&lt;/titles&gt;&lt;periodical&gt;&lt;full-title&gt;Journal of Cleaner Production&lt;/full-title&gt;&lt;/periodical&gt;&lt;volume&gt;447&lt;/volume&gt;&lt;section&gt;141459&lt;/section&gt;&lt;dates&gt;&lt;year&gt;2024&lt;/year&gt;&lt;/dates&gt;&lt;isbn&gt;09596526&lt;/isbn&gt;&lt;urls&gt;&lt;/urls&gt;&lt;electronic-resource-num&gt;10.1016/j.jclepro.2024.141459&lt;/electronic-resource-num&gt;&lt;/record&gt;&lt;/Cite&gt;&lt;/EndNote&gt;</w:instrText>
      </w:r>
      <w:r w:rsidR="000937FA" w:rsidRPr="008F75D4">
        <w:rPr>
          <w:rFonts w:ascii="Arial" w:hAnsi="Arial" w:cs="Arial"/>
          <w:sz w:val="20"/>
          <w:szCs w:val="20"/>
          <w:vertAlign w:val="superscript"/>
        </w:rPr>
        <w:fldChar w:fldCharType="separate"/>
      </w:r>
      <w:r w:rsidR="00BB0527" w:rsidRPr="008F75D4">
        <w:rPr>
          <w:rFonts w:ascii="Arial" w:hAnsi="Arial" w:cs="Arial"/>
          <w:noProof/>
          <w:sz w:val="20"/>
          <w:szCs w:val="20"/>
          <w:vertAlign w:val="superscript"/>
        </w:rPr>
        <w:t>[3]</w:t>
      </w:r>
      <w:r w:rsidR="000937FA" w:rsidRPr="008F75D4">
        <w:rPr>
          <w:rFonts w:ascii="Arial" w:hAnsi="Arial" w:cs="Arial"/>
          <w:sz w:val="20"/>
          <w:szCs w:val="20"/>
          <w:vertAlign w:val="superscript"/>
        </w:rPr>
        <w:fldChar w:fldCharType="end"/>
      </w:r>
      <w:r w:rsidRPr="008F75D4">
        <w:rPr>
          <w:rFonts w:ascii="Arial" w:hAnsi="Arial" w:cs="Arial"/>
          <w:sz w:val="20"/>
          <w:szCs w:val="20"/>
        </w:rPr>
        <w:t>.</w:t>
      </w:r>
      <w:r w:rsidR="000F0221" w:rsidRPr="008F75D4">
        <w:rPr>
          <w:rFonts w:ascii="Arial" w:hAnsi="Arial" w:cs="Arial"/>
          <w:sz w:val="20"/>
          <w:szCs w:val="20"/>
        </w:rPr>
        <w:t xml:space="preserve"> </w:t>
      </w:r>
      <w:r w:rsidR="00DD1F42" w:rsidRPr="008F75D4">
        <w:rPr>
          <w:rFonts w:ascii="Arial" w:hAnsi="Arial" w:cs="Arial"/>
          <w:sz w:val="20"/>
          <w:szCs w:val="20"/>
        </w:rPr>
        <w:t xml:space="preserve">The frequent </w:t>
      </w:r>
      <w:r w:rsidR="00E76C1D" w:rsidRPr="008F75D4">
        <w:rPr>
          <w:rFonts w:ascii="Arial" w:hAnsi="Arial" w:cs="Arial"/>
          <w:sz w:val="20"/>
          <w:szCs w:val="20"/>
        </w:rPr>
        <w:t xml:space="preserve">operation </w:t>
      </w:r>
      <w:r w:rsidR="00DD1F42" w:rsidRPr="008F75D4">
        <w:rPr>
          <w:rFonts w:ascii="Arial" w:hAnsi="Arial" w:cs="Arial"/>
          <w:sz w:val="20"/>
          <w:szCs w:val="20"/>
        </w:rPr>
        <w:t xml:space="preserve">of lighting, elevators, and other equipment further elevates </w:t>
      </w:r>
      <w:r w:rsidR="00E2160C" w:rsidRPr="008F75D4">
        <w:rPr>
          <w:rFonts w:ascii="Arial" w:hAnsi="Arial" w:cs="Arial"/>
          <w:sz w:val="20"/>
          <w:szCs w:val="20"/>
        </w:rPr>
        <w:t>energy consumption</w:t>
      </w:r>
      <w:r w:rsidR="00DD1F42" w:rsidRPr="008F75D4">
        <w:rPr>
          <w:rFonts w:ascii="Arial" w:hAnsi="Arial" w:cs="Arial"/>
          <w:sz w:val="20"/>
          <w:szCs w:val="20"/>
        </w:rPr>
        <w:t xml:space="preserve"> intensity</w:t>
      </w:r>
      <w:r w:rsidR="0096343D" w:rsidRPr="008F75D4">
        <w:rPr>
          <w:rFonts w:ascii="Arial" w:hAnsi="Arial" w:cs="Arial"/>
          <w:sz w:val="20"/>
          <w:szCs w:val="20"/>
          <w:vertAlign w:val="superscript"/>
        </w:rPr>
        <w:fldChar w:fldCharType="begin"/>
      </w:r>
      <w:r w:rsidR="0079011C" w:rsidRPr="008F75D4">
        <w:rPr>
          <w:rFonts w:ascii="Arial" w:hAnsi="Arial" w:cs="Arial"/>
          <w:sz w:val="20"/>
          <w:szCs w:val="20"/>
          <w:vertAlign w:val="superscript"/>
        </w:rPr>
        <w:instrText xml:space="preserve"> ADDIN EN.CITE &lt;EndNote&gt;&lt;Cite&gt;&lt;Author&gt;Attia&lt;/Author&gt;&lt;Year&gt;2018&lt;/Year&gt;&lt;RecNum&gt;245&lt;/RecNum&gt;&lt;DisplayText&gt;[4]&lt;/DisplayText&gt;&lt;record&gt;&lt;rec-number&gt;245&lt;/rec-number&gt;&lt;foreign-keys&gt;&lt;key app="EN" db-id="aswvrtzp5e5p0ie9wsdxwst5atsdstzsdx2p" timestamp="1747812247"&gt;245&lt;/key&gt;&lt;/foreign-keys&gt;&lt;ref-type name="Book Section"&gt;5&lt;/ref-type&gt;&lt;contributors&gt;&lt;authors&gt;&lt;author&gt;Attia, Shady&lt;/author&gt;&lt;/authors&gt;&lt;secondary-authors&gt;&lt;author&gt;Attia, Shady&lt;/author&gt;&lt;/secondary-authors&gt;&lt;/contributors&gt;&lt;titles&gt;&lt;title&gt;Chapter 7 - Energy Systems and Loads Operation&lt;/title&gt;&lt;secondary-title&gt;Net Zero Energy Buildings (NZEB)&lt;/secondary-title&gt;&lt;/titles&gt;&lt;pages&gt;189-218&lt;/pages&gt;&lt;keywords&gt;&lt;keyword&gt;HVAC&lt;/keyword&gt;&lt;keyword&gt;renewables&lt;/keyword&gt;&lt;keyword&gt;smart controls&lt;/keyword&gt;&lt;keyword&gt;heat recovery ventilation&lt;/keyword&gt;&lt;keyword&gt;MEP engineers&lt;/keyword&gt;&lt;keyword&gt;building services&lt;/keyword&gt;&lt;/keywords&gt;&lt;dates&gt;&lt;year&gt;2018&lt;/year&gt;&lt;pub-dates&gt;&lt;date&gt;2018/01/01/&lt;/date&gt;&lt;/pub-dates&gt;&lt;/dates&gt;&lt;publisher&gt;Butterworth-Heinemann&lt;/publisher&gt;&lt;isbn&gt;978-0-12-812461-1&lt;/isbn&gt;&lt;urls&gt;&lt;related-urls&gt;&lt;url&gt;https://www.sciencedirect.com/science/article/pii/B9780128124611000071&lt;/url&gt;&lt;/related-urls&gt;&lt;/urls&gt;&lt;electronic-resource-num&gt;https://doi.org/10.1016/B978-0-12-812461-1.00007-1&lt;/electronic-resource-num&gt;&lt;/record&gt;&lt;/Cite&gt;&lt;/EndNote&gt;</w:instrText>
      </w:r>
      <w:r w:rsidR="0096343D" w:rsidRPr="008F75D4">
        <w:rPr>
          <w:rFonts w:ascii="Arial" w:hAnsi="Arial" w:cs="Arial"/>
          <w:sz w:val="20"/>
          <w:szCs w:val="20"/>
          <w:vertAlign w:val="superscript"/>
        </w:rPr>
        <w:fldChar w:fldCharType="separate"/>
      </w:r>
      <w:r w:rsidR="0079011C" w:rsidRPr="008F75D4">
        <w:rPr>
          <w:rFonts w:ascii="Arial" w:hAnsi="Arial" w:cs="Arial"/>
          <w:noProof/>
          <w:sz w:val="20"/>
          <w:szCs w:val="20"/>
          <w:vertAlign w:val="superscript"/>
        </w:rPr>
        <w:t>[4]</w:t>
      </w:r>
      <w:r w:rsidR="0096343D" w:rsidRPr="008F75D4">
        <w:rPr>
          <w:rFonts w:ascii="Arial" w:hAnsi="Arial" w:cs="Arial"/>
          <w:sz w:val="20"/>
          <w:szCs w:val="20"/>
          <w:vertAlign w:val="superscript"/>
        </w:rPr>
        <w:fldChar w:fldCharType="end"/>
      </w:r>
      <w:r w:rsidR="00DD1F42" w:rsidRPr="008F75D4">
        <w:rPr>
          <w:rFonts w:ascii="Arial" w:hAnsi="Arial" w:cs="Arial"/>
          <w:sz w:val="20"/>
          <w:szCs w:val="20"/>
        </w:rPr>
        <w:t>.</w:t>
      </w:r>
    </w:p>
    <w:p w14:paraId="1C0F8E8C" w14:textId="6BB42370" w:rsidR="001A67F4" w:rsidRPr="008F75D4" w:rsidRDefault="0048043B" w:rsidP="007869F7">
      <w:pPr>
        <w:spacing w:after="0" w:line="240" w:lineRule="auto"/>
        <w:jc w:val="both"/>
        <w:rPr>
          <w:rFonts w:ascii="Arial" w:hAnsi="Arial" w:cs="Arial"/>
          <w:color w:val="000000" w:themeColor="text1"/>
          <w:sz w:val="20"/>
          <w:szCs w:val="20"/>
        </w:rPr>
      </w:pPr>
      <w:r w:rsidRPr="0048043B">
        <w:rPr>
          <w:rFonts w:ascii="Arial" w:hAnsi="Arial" w:cs="Arial"/>
          <w:sz w:val="20"/>
          <w:szCs w:val="20"/>
        </w:rPr>
        <w:t>At present, building energy consumption modeling is primarily approached through two main technical methodologies.</w:t>
      </w:r>
      <w:r w:rsidR="00CF1706" w:rsidRPr="008F75D4">
        <w:rPr>
          <w:rFonts w:ascii="Arial" w:hAnsi="Arial" w:cs="Arial"/>
          <w:sz w:val="20"/>
          <w:szCs w:val="20"/>
        </w:rPr>
        <w:t xml:space="preserve"> </w:t>
      </w:r>
      <w:r w:rsidR="00543B11" w:rsidRPr="008F75D4">
        <w:rPr>
          <w:rFonts w:ascii="Arial" w:hAnsi="Arial" w:cs="Arial"/>
          <w:sz w:val="20"/>
          <w:szCs w:val="20"/>
        </w:rPr>
        <w:t>The first</w:t>
      </w:r>
      <w:r w:rsidR="00CF1706" w:rsidRPr="008F75D4">
        <w:rPr>
          <w:rFonts w:ascii="Arial" w:hAnsi="Arial" w:cs="Arial"/>
          <w:sz w:val="20"/>
          <w:szCs w:val="20"/>
        </w:rPr>
        <w:t xml:space="preserve"> </w:t>
      </w:r>
      <w:r w:rsidR="00543B11" w:rsidRPr="008F75D4">
        <w:rPr>
          <w:rFonts w:ascii="Arial" w:hAnsi="Arial" w:cs="Arial"/>
          <w:sz w:val="20"/>
          <w:szCs w:val="20"/>
        </w:rPr>
        <w:t>involves</w:t>
      </w:r>
      <w:r w:rsidR="00CF1706" w:rsidRPr="008F75D4">
        <w:rPr>
          <w:rFonts w:ascii="Arial" w:hAnsi="Arial" w:cs="Arial"/>
          <w:sz w:val="20"/>
          <w:szCs w:val="20"/>
        </w:rPr>
        <w:t xml:space="preserve"> physics-based simulation methods, such as </w:t>
      </w:r>
      <w:proofErr w:type="spellStart"/>
      <w:r w:rsidR="00CF1706" w:rsidRPr="008F75D4">
        <w:rPr>
          <w:rFonts w:ascii="Arial" w:hAnsi="Arial" w:cs="Arial"/>
          <w:sz w:val="20"/>
          <w:szCs w:val="20"/>
        </w:rPr>
        <w:t>EnergyPlus</w:t>
      </w:r>
      <w:proofErr w:type="spellEnd"/>
      <w:r w:rsidR="00CF1706" w:rsidRPr="008F75D4">
        <w:rPr>
          <w:rFonts w:ascii="Arial" w:hAnsi="Arial" w:cs="Arial"/>
          <w:sz w:val="20"/>
          <w:szCs w:val="20"/>
        </w:rPr>
        <w:t xml:space="preserve">, TRNSYS, and </w:t>
      </w:r>
      <w:proofErr w:type="spellStart"/>
      <w:r w:rsidR="000E4811" w:rsidRPr="008F75D4">
        <w:rPr>
          <w:rFonts w:ascii="Arial" w:hAnsi="Arial" w:cs="Arial"/>
          <w:sz w:val="20"/>
          <w:szCs w:val="20"/>
        </w:rPr>
        <w:t>DeST</w:t>
      </w:r>
      <w:proofErr w:type="spellEnd"/>
      <w:r w:rsidR="00CF1706" w:rsidRPr="008F75D4">
        <w:rPr>
          <w:rFonts w:ascii="Arial" w:hAnsi="Arial" w:cs="Arial"/>
          <w:sz w:val="20"/>
          <w:szCs w:val="20"/>
        </w:rPr>
        <w:t>, which accurately represent dynamic interactions among building structures, system equipment, thermal environments</w:t>
      </w:r>
      <w:r w:rsidR="001568AF" w:rsidRPr="008F75D4">
        <w:rPr>
          <w:rFonts w:ascii="Arial" w:hAnsi="Arial" w:cs="Arial"/>
          <w:sz w:val="20"/>
          <w:szCs w:val="20"/>
        </w:rPr>
        <w:t>,</w:t>
      </w:r>
      <w:r w:rsidR="00CF1706" w:rsidRPr="008F75D4">
        <w:rPr>
          <w:rFonts w:ascii="Arial" w:hAnsi="Arial" w:cs="Arial"/>
          <w:sz w:val="20"/>
          <w:szCs w:val="20"/>
        </w:rPr>
        <w:t xml:space="preserve"> and occupan</w:t>
      </w:r>
      <w:r w:rsidR="001568AF" w:rsidRPr="008F75D4">
        <w:rPr>
          <w:rFonts w:ascii="Arial" w:hAnsi="Arial" w:cs="Arial"/>
          <w:sz w:val="20"/>
          <w:szCs w:val="20"/>
        </w:rPr>
        <w:t>t behavior</w:t>
      </w:r>
      <w:r w:rsidR="00725F01" w:rsidRPr="008F75D4">
        <w:rPr>
          <w:rFonts w:ascii="Arial" w:hAnsi="Arial" w:cs="Arial"/>
          <w:color w:val="000000" w:themeColor="text1"/>
          <w:sz w:val="20"/>
          <w:szCs w:val="20"/>
          <w:vertAlign w:val="superscript"/>
        </w:rPr>
        <w:fldChar w:fldCharType="begin">
          <w:fldData xml:space="preserve">PEVuZE5vdGU+PENpdGU+PEF1dGhvcj5DcmF3bGV5PC9BdXRob3I+PFllYXI+MjAwMTwvWWVhcj48
UmVjTnVtPjI0OTwvUmVjTnVtPjxEaXNwbGF5VGV4dD5bNSwgNl08L0Rpc3BsYXlUZXh0PjxyZWNv
cmQ+PHJlYy1udW1iZXI+MjQ5PC9yZWMtbnVtYmVyPjxmb3JlaWduLWtleXM+PGtleSBhcHA9IkVO
IiBkYi1pZD0iYXN3dnJ0enA1ZTVwMGllOXdzZHh3c3Q1YXRzZHN0enNkeDJwIiB0aW1lc3RhbXA9
IjE3NDg1NzE1ODAiPjI0OTwva2V5PjwvZm9yZWlnbi1rZXlzPjxyZWYtdHlwZSBuYW1lPSJKb3Vy
bmFsIEFydGljbGUiPjE3PC9yZWYtdHlwZT48Y29udHJpYnV0b3JzPjxhdXRob3JzPjxhdXRob3I+
Q3Jhd2xleSwgRHJ1cnkgQi48L2F1dGhvcj48YXV0aG9yPkxhd3JpZSwgTGluZGEgSy48L2F1dGhv
cj48YXV0aG9yPldpbmtlbG1hbm4sIEZyZWRlcmljayBDLjwvYXV0aG9yPjxhdXRob3I+QnVobCwg
Vy4gRi48L2F1dGhvcj48YXV0aG9yPkh1YW5nLCBZLiBKb2U8L2F1dGhvcj48YXV0aG9yPlBlZGVy
c2VuLCBDdXJ0aXMgTy48L2F1dGhvcj48YXV0aG9yPlN0cmFuZCwgUmljaGFyZCBLLjwvYXV0aG9y
PjxhdXRob3I+TGllc2VuLCBSaWNoYXJkIEouPC9hdXRob3I+PGF1dGhvcj5GaXNoZXIsIERhbmll
bCBFLjwvYXV0aG9yPjxhdXRob3I+V2l0dGUsIE1pY2hhZWwgSi48L2F1dGhvcj48YXV0aG9yPkds
YXplciwgSmFzb248L2F1dGhvcj48L2F1dGhvcnM+PC9jb250cmlidXRvcnM+PHRpdGxlcz48dGl0
bGU+RW5lcmd5UGx1czogY3JlYXRpbmcgYSBuZXctZ2VuZXJhdGlvbiBidWlsZGluZyBlbmVyZ3kg
c2ltdWxhdGlvbiBwcm9ncmFtPC90aXRsZT48c2Vjb25kYXJ5LXRpdGxlPkVuZXJneSBhbmQgQnVp
bGRpbmdzPC9zZWNvbmRhcnktdGl0bGU+PC90aXRsZXM+PHBlcmlvZGljYWw+PGZ1bGwtdGl0bGU+
RW5lcmd5IGFuZCBCdWlsZGluZ3M8L2Z1bGwtdGl0bGU+PC9wZXJpb2RpY2FsPjxwYWdlcz4zMTkt
MzMxPC9wYWdlcz48dm9sdW1lPjMzPC92b2x1bWU+PG51bWJlcj40PC9udW1iZXI+PGtleXdvcmRz
PjxrZXl3b3JkPkJ1aWxkaW5nIHBlcmZvcm1hbmNlPC9rZXl3b3JkPjxrZXl3b3JkPlNpbXVsYXRp
b248L2tleXdvcmQ+PGtleXdvcmQ+RW5lcmd5IHBlcmZvcm1hbmNlPC9rZXl3b3JkPjxrZXl3b3Jk
PkhlYXQgYmFsYW5jZTwva2V5d29yZD48a2V5d29yZD5NYXNzIGJhbGFuY2U8L2tleXdvcmQ+PGtl
eXdvcmQ+TW9kdWxhciBzaW11bGF0aW9uPC9rZXl3b3JkPjwva2V5d29yZHM+PGRhdGVzPjx5ZWFy
PjIwMDE8L3llYXI+PHB1Yi1kYXRlcz48ZGF0ZT4yMDAxLzA0LzAxLzwvZGF0ZT48L3B1Yi1kYXRl
cz48L2RhdGVzPjxpc2JuPjAzNzgtNzc4ODwvaXNibj48dXJscz48cmVsYXRlZC11cmxzPjx1cmw+
aHR0cHM6Ly93d3cuc2NpZW5jZWRpcmVjdC5jb20vc2NpZW5jZS9hcnRpY2xlL3BpaS9TMDM3ODc3
ODgwMDAwMTE0NjwvdXJsPjwvcmVsYXRlZC11cmxzPjwvdXJscz48ZWxlY3Ryb25pYy1yZXNvdXJj
ZS1udW0+aHR0cHM6Ly9kb2kub3JnLzEwLjEwMTYvUzAzNzgtNzc4OCgwMCkwMDExNC02PC9lbGVj
dHJvbmljLXJlc291cmNlLW51bT48L3JlY29yZD48L0NpdGU+PENpdGU+PEF1dGhvcj5aaGFvPC9B
dXRob3I+PFllYXI+MjAxMjwvWWVhcj48UmVjTnVtPjI1MjwvUmVjTnVtPjxyZWNvcmQ+PHJlYy1u
dW1iZXI+MjUyPC9yZWMtbnVtYmVyPjxmb3JlaWduLWtleXM+PGtleSBhcHA9IkVOIiBkYi1pZD0i
YXN3dnJ0enA1ZTVwMGllOXdzZHh3c3Q1YXRzZHN0enNkeDJwIiB0aW1lc3RhbXA9IjE3NDg1NzIy
NDIiPjI1Mjwva2V5PjwvZm9yZWlnbi1rZXlzPjxyZWYtdHlwZSBuYW1lPSJKb3VybmFsIEFydGlj
bGUiPjE3PC9yZWYtdHlwZT48Y29udHJpYnV0b3JzPjxhdXRob3JzPjxhdXRob3I+WmhhbywgSGFp
LXhpYW5nPC9hdXRob3I+PGF1dGhvcj5NYWdvdWzDqHMsIEZyw6lkw6lyaWM8L2F1dGhvcj48L2F1
dGhvcnM+PC9jb250cmlidXRvcnM+PHRpdGxlcz48dGl0bGU+QSByZXZpZXcgb24gdGhlIHByZWRp
Y3Rpb24gb2YgYnVpbGRpbmcgZW5lcmd5IGNvbnN1bXB0aW9uPC90aXRsZT48c2Vjb25kYXJ5LXRp
dGxlPlJlbmV3YWJsZSBhbmQgU3VzdGFpbmFibGUgRW5lcmd5IFJldmlld3M8L3NlY29uZGFyeS10
aXRsZT48L3RpdGxlcz48cGVyaW9kaWNhbD48ZnVsbC10aXRsZT5SZW5ld2FibGUgYW5kIFN1c3Rh
aW5hYmxlIEVuZXJneSBSZXZpZXdzPC9mdWxsLXRpdGxlPjwvcGVyaW9kaWNhbD48cGFnZXM+MzU4
Ni0zNTkyPC9wYWdlcz48dm9sdW1lPjE2PC92b2x1bWU+PG51bWJlcj42PC9udW1iZXI+PGtleXdv
cmRzPjxrZXl3b3JkPlByZWRpY3Rpb248L2tleXdvcmQ+PGtleXdvcmQ+QnVpbGRpbmc8L2tleXdv
cmQ+PGtleXdvcmQ+RW5lcmd5IGNvbnN1bXB0aW9uPC9rZXl3b3JkPjxrZXl3b3JkPkVuZ2luZWVy
aW5nIG1ldGhvZHM8L2tleXdvcmQ+PGtleXdvcmQ+U3RhdGlzdGljYWwgbW9kZWxzPC9rZXl3b3Jk
PjxrZXl3b3JkPkFydGlmaWNpYWwgaW50ZWxsaWdlbmNlPC9rZXl3b3JkPjwva2V5d29yZHM+PGRh
dGVzPjx5ZWFyPjIwMTI8L3llYXI+PHB1Yi1kYXRlcz48ZGF0ZT4yMDEyLzA4LzAxLzwvZGF0ZT48
L3B1Yi1kYXRlcz48L2RhdGVzPjxpc2JuPjEzNjQtMDMyMTwvaXNibj48dXJscz48cmVsYXRlZC11
cmxzPjx1cmw+aHR0cHM6Ly93d3cuc2NpZW5jZWRpcmVjdC5jb20vc2NpZW5jZS9hcnRpY2xlL3Bp
aS9TMTM2NDAzMjExMjAwMTQzODwvdXJsPjwvcmVsYXRlZC11cmxzPjwvdXJscz48ZWxlY3Ryb25p
Yy1yZXNvdXJjZS1udW0+aHR0cHM6Ly9kb2kub3JnLzEwLjEwMTYvai5yc2VyLjIwMTIuMDIuMDQ5
PC9lbGVjdHJvbmljLXJlc291cmNlLW51bT48L3JlY29yZD48L0NpdGU+PC9FbmROb3RlPgB=
</w:fldData>
        </w:fldChar>
      </w:r>
      <w:r w:rsidR="0079011C" w:rsidRPr="008F75D4">
        <w:rPr>
          <w:rFonts w:ascii="Arial" w:hAnsi="Arial" w:cs="Arial"/>
          <w:color w:val="000000" w:themeColor="text1"/>
          <w:sz w:val="20"/>
          <w:szCs w:val="20"/>
          <w:vertAlign w:val="superscript"/>
        </w:rPr>
        <w:instrText xml:space="preserve"> ADDIN EN.CITE </w:instrText>
      </w:r>
      <w:r w:rsidR="0079011C" w:rsidRPr="008F75D4">
        <w:rPr>
          <w:rFonts w:ascii="Arial" w:hAnsi="Arial" w:cs="Arial"/>
          <w:color w:val="000000" w:themeColor="text1"/>
          <w:sz w:val="20"/>
          <w:szCs w:val="20"/>
          <w:vertAlign w:val="superscript"/>
        </w:rPr>
        <w:fldChar w:fldCharType="begin">
          <w:fldData xml:space="preserve">PEVuZE5vdGU+PENpdGU+PEF1dGhvcj5DcmF3bGV5PC9BdXRob3I+PFllYXI+MjAwMTwvWWVhcj48
UmVjTnVtPjI0OTwvUmVjTnVtPjxEaXNwbGF5VGV4dD5bNSwgNl08L0Rpc3BsYXlUZXh0PjxyZWNv
cmQ+PHJlYy1udW1iZXI+MjQ5PC9yZWMtbnVtYmVyPjxmb3JlaWduLWtleXM+PGtleSBhcHA9IkVO
IiBkYi1pZD0iYXN3dnJ0enA1ZTVwMGllOXdzZHh3c3Q1YXRzZHN0enNkeDJwIiB0aW1lc3RhbXA9
IjE3NDg1NzE1ODAiPjI0OTwva2V5PjwvZm9yZWlnbi1rZXlzPjxyZWYtdHlwZSBuYW1lPSJKb3Vy
bmFsIEFydGljbGUiPjE3PC9yZWYtdHlwZT48Y29udHJpYnV0b3JzPjxhdXRob3JzPjxhdXRob3I+
Q3Jhd2xleSwgRHJ1cnkgQi48L2F1dGhvcj48YXV0aG9yPkxhd3JpZSwgTGluZGEgSy48L2F1dGhv
cj48YXV0aG9yPldpbmtlbG1hbm4sIEZyZWRlcmljayBDLjwvYXV0aG9yPjxhdXRob3I+QnVobCwg
Vy4gRi48L2F1dGhvcj48YXV0aG9yPkh1YW5nLCBZLiBKb2U8L2F1dGhvcj48YXV0aG9yPlBlZGVy
c2VuLCBDdXJ0aXMgTy48L2F1dGhvcj48YXV0aG9yPlN0cmFuZCwgUmljaGFyZCBLLjwvYXV0aG9y
PjxhdXRob3I+TGllc2VuLCBSaWNoYXJkIEouPC9hdXRob3I+PGF1dGhvcj5GaXNoZXIsIERhbmll
bCBFLjwvYXV0aG9yPjxhdXRob3I+V2l0dGUsIE1pY2hhZWwgSi48L2F1dGhvcj48YXV0aG9yPkds
YXplciwgSmFzb248L2F1dGhvcj48L2F1dGhvcnM+PC9jb250cmlidXRvcnM+PHRpdGxlcz48dGl0
bGU+RW5lcmd5UGx1czogY3JlYXRpbmcgYSBuZXctZ2VuZXJhdGlvbiBidWlsZGluZyBlbmVyZ3kg
c2ltdWxhdGlvbiBwcm9ncmFtPC90aXRsZT48c2Vjb25kYXJ5LXRpdGxlPkVuZXJneSBhbmQgQnVp
bGRpbmdzPC9zZWNvbmRhcnktdGl0bGU+PC90aXRsZXM+PHBlcmlvZGljYWw+PGZ1bGwtdGl0bGU+
RW5lcmd5IGFuZCBCdWlsZGluZ3M8L2Z1bGwtdGl0bGU+PC9wZXJpb2RpY2FsPjxwYWdlcz4zMTkt
MzMxPC9wYWdlcz48dm9sdW1lPjMzPC92b2x1bWU+PG51bWJlcj40PC9udW1iZXI+PGtleXdvcmRz
PjxrZXl3b3JkPkJ1aWxkaW5nIHBlcmZvcm1hbmNlPC9rZXl3b3JkPjxrZXl3b3JkPlNpbXVsYXRp
b248L2tleXdvcmQ+PGtleXdvcmQ+RW5lcmd5IHBlcmZvcm1hbmNlPC9rZXl3b3JkPjxrZXl3b3Jk
PkhlYXQgYmFsYW5jZTwva2V5d29yZD48a2V5d29yZD5NYXNzIGJhbGFuY2U8L2tleXdvcmQ+PGtl
eXdvcmQ+TW9kdWxhciBzaW11bGF0aW9uPC9rZXl3b3JkPjwva2V5d29yZHM+PGRhdGVzPjx5ZWFy
PjIwMDE8L3llYXI+PHB1Yi1kYXRlcz48ZGF0ZT4yMDAxLzA0LzAxLzwvZGF0ZT48L3B1Yi1kYXRl
cz48L2RhdGVzPjxpc2JuPjAzNzgtNzc4ODwvaXNibj48dXJscz48cmVsYXRlZC11cmxzPjx1cmw+
aHR0cHM6Ly93d3cuc2NpZW5jZWRpcmVjdC5jb20vc2NpZW5jZS9hcnRpY2xlL3BpaS9TMDM3ODc3
ODgwMDAwMTE0NjwvdXJsPjwvcmVsYXRlZC11cmxzPjwvdXJscz48ZWxlY3Ryb25pYy1yZXNvdXJj
ZS1udW0+aHR0cHM6Ly9kb2kub3JnLzEwLjEwMTYvUzAzNzgtNzc4OCgwMCkwMDExNC02PC9lbGVj
dHJvbmljLXJlc291cmNlLW51bT48L3JlY29yZD48L0NpdGU+PENpdGU+PEF1dGhvcj5aaGFvPC9B
dXRob3I+PFllYXI+MjAxMjwvWWVhcj48UmVjTnVtPjI1MjwvUmVjTnVtPjxyZWNvcmQ+PHJlYy1u
dW1iZXI+MjUyPC9yZWMtbnVtYmVyPjxmb3JlaWduLWtleXM+PGtleSBhcHA9IkVOIiBkYi1pZD0i
YXN3dnJ0enA1ZTVwMGllOXdzZHh3c3Q1YXRzZHN0enNkeDJwIiB0aW1lc3RhbXA9IjE3NDg1NzIy
NDIiPjI1Mjwva2V5PjwvZm9yZWlnbi1rZXlzPjxyZWYtdHlwZSBuYW1lPSJKb3VybmFsIEFydGlj
bGUiPjE3PC9yZWYtdHlwZT48Y29udHJpYnV0b3JzPjxhdXRob3JzPjxhdXRob3I+WmhhbywgSGFp
LXhpYW5nPC9hdXRob3I+PGF1dGhvcj5NYWdvdWzDqHMsIEZyw6lkw6lyaWM8L2F1dGhvcj48L2F1
dGhvcnM+PC9jb250cmlidXRvcnM+PHRpdGxlcz48dGl0bGU+QSByZXZpZXcgb24gdGhlIHByZWRp
Y3Rpb24gb2YgYnVpbGRpbmcgZW5lcmd5IGNvbnN1bXB0aW9uPC90aXRsZT48c2Vjb25kYXJ5LXRp
dGxlPlJlbmV3YWJsZSBhbmQgU3VzdGFpbmFibGUgRW5lcmd5IFJldmlld3M8L3NlY29uZGFyeS10
aXRsZT48L3RpdGxlcz48cGVyaW9kaWNhbD48ZnVsbC10aXRsZT5SZW5ld2FibGUgYW5kIFN1c3Rh
aW5hYmxlIEVuZXJneSBSZXZpZXdzPC9mdWxsLXRpdGxlPjwvcGVyaW9kaWNhbD48cGFnZXM+MzU4
Ni0zNTkyPC9wYWdlcz48dm9sdW1lPjE2PC92b2x1bWU+PG51bWJlcj42PC9udW1iZXI+PGtleXdv
cmRzPjxrZXl3b3JkPlByZWRpY3Rpb248L2tleXdvcmQ+PGtleXdvcmQ+QnVpbGRpbmc8L2tleXdv
cmQ+PGtleXdvcmQ+RW5lcmd5IGNvbnN1bXB0aW9uPC9rZXl3b3JkPjxrZXl3b3JkPkVuZ2luZWVy
aW5nIG1ldGhvZHM8L2tleXdvcmQ+PGtleXdvcmQ+U3RhdGlzdGljYWwgbW9kZWxzPC9rZXl3b3Jk
PjxrZXl3b3JkPkFydGlmaWNpYWwgaW50ZWxsaWdlbmNlPC9rZXl3b3JkPjwva2V5d29yZHM+PGRh
dGVzPjx5ZWFyPjIwMTI8L3llYXI+PHB1Yi1kYXRlcz48ZGF0ZT4yMDEyLzA4LzAxLzwvZGF0ZT48
L3B1Yi1kYXRlcz48L2RhdGVzPjxpc2JuPjEzNjQtMDMyMTwvaXNibj48dXJscz48cmVsYXRlZC11
cmxzPjx1cmw+aHR0cHM6Ly93d3cuc2NpZW5jZWRpcmVjdC5jb20vc2NpZW5jZS9hcnRpY2xlL3Bp
aS9TMTM2NDAzMjExMjAwMTQzODwvdXJsPjwvcmVsYXRlZC11cmxzPjwvdXJscz48ZWxlY3Ryb25p
Yy1yZXNvdXJjZS1udW0+aHR0cHM6Ly9kb2kub3JnLzEwLjEwMTYvai5yc2VyLjIwMTIuMDIuMDQ5
PC9lbGVjdHJvbmljLXJlc291cmNlLW51bT48L3JlY29yZD48L0NpdGU+PC9FbmROb3RlPgB=
</w:fldData>
        </w:fldChar>
      </w:r>
      <w:r w:rsidR="0079011C" w:rsidRPr="008F75D4">
        <w:rPr>
          <w:rFonts w:ascii="Arial" w:hAnsi="Arial" w:cs="Arial"/>
          <w:color w:val="000000" w:themeColor="text1"/>
          <w:sz w:val="20"/>
          <w:szCs w:val="20"/>
          <w:vertAlign w:val="superscript"/>
        </w:rPr>
        <w:instrText xml:space="preserve"> ADDIN EN.CITE.DATA </w:instrText>
      </w:r>
      <w:r w:rsidR="0079011C" w:rsidRPr="008F75D4">
        <w:rPr>
          <w:rFonts w:ascii="Arial" w:hAnsi="Arial" w:cs="Arial"/>
          <w:color w:val="000000" w:themeColor="text1"/>
          <w:sz w:val="20"/>
          <w:szCs w:val="20"/>
          <w:vertAlign w:val="superscript"/>
        </w:rPr>
      </w:r>
      <w:r w:rsidR="0079011C" w:rsidRPr="008F75D4">
        <w:rPr>
          <w:rFonts w:ascii="Arial" w:hAnsi="Arial" w:cs="Arial"/>
          <w:color w:val="000000" w:themeColor="text1"/>
          <w:sz w:val="20"/>
          <w:szCs w:val="20"/>
          <w:vertAlign w:val="superscript"/>
        </w:rPr>
        <w:fldChar w:fldCharType="end"/>
      </w:r>
      <w:r w:rsidR="00725F01" w:rsidRPr="008F75D4">
        <w:rPr>
          <w:rFonts w:ascii="Arial" w:hAnsi="Arial" w:cs="Arial"/>
          <w:color w:val="000000" w:themeColor="text1"/>
          <w:sz w:val="20"/>
          <w:szCs w:val="20"/>
          <w:vertAlign w:val="superscript"/>
        </w:rPr>
      </w:r>
      <w:r w:rsidR="00725F01" w:rsidRPr="008F75D4">
        <w:rPr>
          <w:rFonts w:ascii="Arial" w:hAnsi="Arial" w:cs="Arial"/>
          <w:color w:val="000000" w:themeColor="text1"/>
          <w:sz w:val="20"/>
          <w:szCs w:val="20"/>
          <w:vertAlign w:val="superscript"/>
        </w:rPr>
        <w:fldChar w:fldCharType="separate"/>
      </w:r>
      <w:r w:rsidR="0079011C" w:rsidRPr="008F75D4">
        <w:rPr>
          <w:rFonts w:ascii="Arial" w:hAnsi="Arial" w:cs="Arial"/>
          <w:noProof/>
          <w:color w:val="000000" w:themeColor="text1"/>
          <w:sz w:val="20"/>
          <w:szCs w:val="20"/>
          <w:vertAlign w:val="superscript"/>
        </w:rPr>
        <w:t>[5, 6]</w:t>
      </w:r>
      <w:r w:rsidR="00725F01" w:rsidRPr="008F75D4">
        <w:rPr>
          <w:rFonts w:ascii="Arial" w:hAnsi="Arial" w:cs="Arial"/>
          <w:color w:val="000000" w:themeColor="text1"/>
          <w:sz w:val="20"/>
          <w:szCs w:val="20"/>
          <w:vertAlign w:val="superscript"/>
        </w:rPr>
        <w:fldChar w:fldCharType="end"/>
      </w:r>
      <w:r w:rsidR="00CF1706" w:rsidRPr="008F75D4">
        <w:rPr>
          <w:rFonts w:ascii="Arial" w:hAnsi="Arial" w:cs="Arial"/>
          <w:sz w:val="20"/>
          <w:szCs w:val="20"/>
        </w:rPr>
        <w:t xml:space="preserve">. </w:t>
      </w:r>
      <w:r w:rsidR="00F93E92" w:rsidRPr="008F75D4">
        <w:rPr>
          <w:rFonts w:ascii="Arial" w:hAnsi="Arial" w:cs="Arial"/>
          <w:color w:val="000000" w:themeColor="text1"/>
          <w:sz w:val="20"/>
          <w:szCs w:val="20"/>
        </w:rPr>
        <w:t xml:space="preserve">Yik proposed a simulation method </w:t>
      </w:r>
      <w:r w:rsidR="008E59FD" w:rsidRPr="008F75D4">
        <w:rPr>
          <w:rFonts w:ascii="Arial" w:hAnsi="Arial" w:cs="Arial"/>
          <w:color w:val="000000" w:themeColor="text1"/>
          <w:sz w:val="20"/>
          <w:szCs w:val="20"/>
        </w:rPr>
        <w:t>using</w:t>
      </w:r>
      <w:r w:rsidR="00F93E92" w:rsidRPr="008F75D4">
        <w:rPr>
          <w:rFonts w:ascii="Arial" w:hAnsi="Arial" w:cs="Arial"/>
          <w:color w:val="000000" w:themeColor="text1"/>
          <w:sz w:val="20"/>
          <w:szCs w:val="20"/>
        </w:rPr>
        <w:t xml:space="preserve"> a database of cooling load curves for various building types, </w:t>
      </w:r>
      <w:r w:rsidR="008E59FD" w:rsidRPr="008F75D4">
        <w:rPr>
          <w:rFonts w:ascii="Arial" w:hAnsi="Arial" w:cs="Arial"/>
          <w:color w:val="000000" w:themeColor="text1"/>
          <w:sz w:val="20"/>
          <w:szCs w:val="20"/>
        </w:rPr>
        <w:t>providing</w:t>
      </w:r>
      <w:r w:rsidR="00F93E92" w:rsidRPr="008F75D4">
        <w:rPr>
          <w:rFonts w:ascii="Arial" w:hAnsi="Arial" w:cs="Arial"/>
          <w:color w:val="000000" w:themeColor="text1"/>
          <w:sz w:val="20"/>
          <w:szCs w:val="20"/>
        </w:rPr>
        <w:t xml:space="preserve"> a pathway for complex energy</w:t>
      </w:r>
      <w:r w:rsidR="009C1970" w:rsidRPr="008F75D4">
        <w:rPr>
          <w:rFonts w:ascii="Arial" w:hAnsi="Arial" w:cs="Arial"/>
          <w:color w:val="000000" w:themeColor="text1"/>
          <w:sz w:val="20"/>
          <w:szCs w:val="20"/>
        </w:rPr>
        <w:t xml:space="preserve"> </w:t>
      </w:r>
      <w:r w:rsidR="00F81182" w:rsidRPr="008F75D4">
        <w:rPr>
          <w:rFonts w:ascii="Arial" w:hAnsi="Arial" w:cs="Arial"/>
          <w:color w:val="000000" w:themeColor="text1"/>
          <w:sz w:val="20"/>
          <w:szCs w:val="20"/>
        </w:rPr>
        <w:t xml:space="preserve">demand </w:t>
      </w:r>
      <w:r w:rsidR="00F75496" w:rsidRPr="008F75D4">
        <w:rPr>
          <w:rFonts w:ascii="Arial" w:hAnsi="Arial" w:cs="Arial"/>
          <w:color w:val="000000" w:themeColor="text1"/>
          <w:sz w:val="20"/>
          <w:szCs w:val="20"/>
        </w:rPr>
        <w:t>forecasting</w:t>
      </w:r>
      <w:r w:rsidR="00F93E92" w:rsidRPr="008F75D4">
        <w:rPr>
          <w:rFonts w:ascii="Arial" w:hAnsi="Arial" w:cs="Arial"/>
          <w:color w:val="000000" w:themeColor="text1"/>
          <w:sz w:val="20"/>
          <w:szCs w:val="20"/>
        </w:rPr>
        <w:t xml:space="preserve"> </w:t>
      </w:r>
      <w:r w:rsidR="00F93E92" w:rsidRPr="008F75D4">
        <w:rPr>
          <w:rFonts w:ascii="Arial" w:hAnsi="Arial" w:cs="Arial"/>
          <w:color w:val="000000" w:themeColor="text1"/>
          <w:sz w:val="20"/>
          <w:szCs w:val="20"/>
          <w:vertAlign w:val="superscript"/>
        </w:rPr>
        <w:fldChar w:fldCharType="begin"/>
      </w:r>
      <w:r w:rsidR="0079011C" w:rsidRPr="008F75D4">
        <w:rPr>
          <w:rFonts w:ascii="Arial" w:hAnsi="Arial" w:cs="Arial"/>
          <w:color w:val="000000" w:themeColor="text1"/>
          <w:sz w:val="20"/>
          <w:szCs w:val="20"/>
          <w:vertAlign w:val="superscript"/>
        </w:rPr>
        <w:instrText xml:space="preserve"> ADDIN EN.CITE &lt;EndNote&gt;&lt;Cite&gt;&lt;Author&gt;Yik&lt;/Author&gt;&lt;Year&gt;2001&lt;/Year&gt;&lt;RecNum&gt;239&lt;/RecNum&gt;&lt;DisplayText&gt;[7]&lt;/DisplayText&gt;&lt;record&gt;&lt;rec-number&gt;239&lt;/rec-number&gt;&lt;foreign-keys&gt;&lt;key app="EN" db-id="aswvrtzp5e5p0ie9wsdxwst5atsdstzsdx2p" timestamp="1743829091"&gt;239&lt;/key&gt;&lt;/foreign-keys&gt;&lt;ref-type name="Journal Article"&gt;17&lt;/ref-type&gt;&lt;contributors&gt;&lt;authors&gt;&lt;author&gt;Yik, F. W. H.&lt;/author&gt;&lt;author&gt;Burnett, J.&lt;/author&gt;&lt;author&gt;Prescott, I.&lt;/author&gt;&lt;/authors&gt;&lt;/contributors&gt;&lt;titles&gt;&lt;title&gt;Predicting air-conditioning energy consumption of a group of buildings using different heat rejection methods&lt;/title&gt;&lt;secondary-title&gt;Energy and Buildings&lt;/secondary-title&gt;&lt;/titles&gt;&lt;periodical&gt;&lt;full-title&gt;Energy and Buildings&lt;/full-title&gt;&lt;/periodical&gt;&lt;pages&gt;151-166&lt;/pages&gt;&lt;volume&gt;33&lt;/volume&gt;&lt;number&gt;2&lt;/number&gt;&lt;keywords&gt;&lt;keyword&gt;Commercial buildings&lt;/keyword&gt;&lt;keyword&gt;Energy&lt;/keyword&gt;&lt;keyword&gt;Hong Kong&lt;/keyword&gt;&lt;keyword&gt;Simulation&lt;/keyword&gt;&lt;keyword&gt;Water-cooled air-conditioning systems&lt;/keyword&gt;&lt;keyword&gt;Cooling load profiles&lt;/keyword&gt;&lt;keyword&gt;Electricity consumption profiles&lt;/keyword&gt;&lt;keyword&gt;Surveyed consumption data&lt;/keyword&gt;&lt;/keywords&gt;&lt;dates&gt;&lt;year&gt;2001&lt;/year&gt;&lt;pub-dates&gt;&lt;date&gt;2001/01/01/&lt;/date&gt;&lt;/pub-dates&gt;&lt;/dates&gt;&lt;isbn&gt;0378-7788&lt;/isbn&gt;&lt;urls&gt;&lt;related-urls&gt;&lt;url&gt;https://www.sciencedirect.com/science/article/pii/S0378778800000943&lt;/url&gt;&lt;/related-urls&gt;&lt;/urls&gt;&lt;electronic-resource-num&gt;https://doi.org/10.1016/S0378-7788(00)00094-3&lt;/electronic-resource-num&gt;&lt;/record&gt;&lt;/Cite&gt;&lt;/EndNote&gt;</w:instrText>
      </w:r>
      <w:r w:rsidR="00F93E92" w:rsidRPr="008F75D4">
        <w:rPr>
          <w:rFonts w:ascii="Arial" w:hAnsi="Arial" w:cs="Arial"/>
          <w:color w:val="000000" w:themeColor="text1"/>
          <w:sz w:val="20"/>
          <w:szCs w:val="20"/>
          <w:vertAlign w:val="superscript"/>
        </w:rPr>
        <w:fldChar w:fldCharType="separate"/>
      </w:r>
      <w:r w:rsidR="0079011C" w:rsidRPr="008F75D4">
        <w:rPr>
          <w:rFonts w:ascii="Arial" w:hAnsi="Arial" w:cs="Arial"/>
          <w:noProof/>
          <w:color w:val="000000" w:themeColor="text1"/>
          <w:sz w:val="20"/>
          <w:szCs w:val="20"/>
          <w:vertAlign w:val="superscript"/>
        </w:rPr>
        <w:t>[7]</w:t>
      </w:r>
      <w:r w:rsidR="00F93E92" w:rsidRPr="008F75D4">
        <w:rPr>
          <w:rFonts w:ascii="Arial" w:hAnsi="Arial" w:cs="Arial"/>
          <w:color w:val="000000" w:themeColor="text1"/>
          <w:sz w:val="20"/>
          <w:szCs w:val="20"/>
          <w:vertAlign w:val="superscript"/>
        </w:rPr>
        <w:fldChar w:fldCharType="end"/>
      </w:r>
      <w:r w:rsidR="00C8084A" w:rsidRPr="008F75D4">
        <w:rPr>
          <w:rFonts w:ascii="Arial" w:hAnsi="Arial" w:cs="Arial"/>
          <w:sz w:val="20"/>
          <w:szCs w:val="20"/>
        </w:rPr>
        <w:t xml:space="preserve">; </w:t>
      </w:r>
      <w:r w:rsidR="00333029" w:rsidRPr="008F75D4">
        <w:rPr>
          <w:rFonts w:ascii="Arial" w:hAnsi="Arial" w:cs="Arial"/>
          <w:color w:val="000000" w:themeColor="text1"/>
          <w:sz w:val="20"/>
          <w:szCs w:val="20"/>
        </w:rPr>
        <w:t xml:space="preserve">Wang employed a lumped-parameter thermal network model to characterize thermal </w:t>
      </w:r>
      <w:r w:rsidR="00025A5D" w:rsidRPr="008F75D4">
        <w:rPr>
          <w:rFonts w:ascii="Arial" w:hAnsi="Arial" w:cs="Arial"/>
          <w:color w:val="000000" w:themeColor="text1"/>
          <w:sz w:val="20"/>
          <w:szCs w:val="20"/>
        </w:rPr>
        <w:t>load</w:t>
      </w:r>
      <w:r w:rsidR="00C4132F" w:rsidRPr="008F75D4">
        <w:rPr>
          <w:rFonts w:ascii="Arial" w:hAnsi="Arial" w:cs="Arial"/>
          <w:color w:val="000000" w:themeColor="text1"/>
          <w:sz w:val="20"/>
          <w:szCs w:val="20"/>
        </w:rPr>
        <w:t>s</w:t>
      </w:r>
      <w:r w:rsidR="00C8084A" w:rsidRPr="008F75D4">
        <w:rPr>
          <w:rFonts w:ascii="Arial" w:hAnsi="Arial" w:cs="Arial"/>
          <w:color w:val="000000" w:themeColor="text1"/>
          <w:sz w:val="20"/>
          <w:szCs w:val="20"/>
        </w:rPr>
        <w:t>;</w:t>
      </w:r>
      <w:r w:rsidR="00C4132F" w:rsidRPr="008F75D4">
        <w:rPr>
          <w:rFonts w:ascii="Arial" w:hAnsi="Arial" w:cs="Arial"/>
          <w:color w:val="000000" w:themeColor="text1"/>
          <w:sz w:val="20"/>
          <w:szCs w:val="20"/>
        </w:rPr>
        <w:t xml:space="preserve"> while</w:t>
      </w:r>
      <w:r w:rsidR="00333029" w:rsidRPr="008F75D4">
        <w:rPr>
          <w:rFonts w:ascii="Arial" w:hAnsi="Arial" w:cs="Arial"/>
          <w:color w:val="000000" w:themeColor="text1"/>
          <w:sz w:val="20"/>
          <w:szCs w:val="20"/>
        </w:rPr>
        <w:t xml:space="preserve"> </w:t>
      </w:r>
      <w:r w:rsidR="001A67F4" w:rsidRPr="008F75D4">
        <w:rPr>
          <w:rFonts w:ascii="Arial" w:hAnsi="Arial" w:cs="Arial"/>
          <w:color w:val="000000" w:themeColor="text1"/>
          <w:sz w:val="20"/>
          <w:szCs w:val="20"/>
        </w:rPr>
        <w:t xml:space="preserve">Pan </w:t>
      </w:r>
      <w:r w:rsidR="00ED2EE1" w:rsidRPr="008F75D4">
        <w:rPr>
          <w:rFonts w:ascii="Arial" w:hAnsi="Arial" w:cs="Arial"/>
          <w:color w:val="000000" w:themeColor="text1"/>
          <w:sz w:val="20"/>
          <w:szCs w:val="20"/>
        </w:rPr>
        <w:t>calibrated</w:t>
      </w:r>
      <w:r w:rsidR="001A67F4" w:rsidRPr="008F75D4">
        <w:rPr>
          <w:rFonts w:ascii="Arial" w:hAnsi="Arial" w:cs="Arial"/>
          <w:color w:val="000000" w:themeColor="text1"/>
          <w:sz w:val="20"/>
          <w:szCs w:val="20"/>
        </w:rPr>
        <w:t xml:space="preserve"> and </w:t>
      </w:r>
      <w:r w:rsidR="00ED2EE1" w:rsidRPr="008F75D4">
        <w:rPr>
          <w:rFonts w:ascii="Arial" w:hAnsi="Arial" w:cs="Arial"/>
          <w:color w:val="000000" w:themeColor="text1"/>
          <w:sz w:val="20"/>
          <w:szCs w:val="20"/>
        </w:rPr>
        <w:t>validated</w:t>
      </w:r>
      <w:r w:rsidR="001A67F4" w:rsidRPr="008F75D4">
        <w:rPr>
          <w:rFonts w:ascii="Arial" w:hAnsi="Arial" w:cs="Arial"/>
          <w:color w:val="000000" w:themeColor="text1"/>
          <w:sz w:val="20"/>
          <w:szCs w:val="20"/>
        </w:rPr>
        <w:t xml:space="preserve"> a building energy analysis </w:t>
      </w:r>
      <w:r w:rsidR="004341A4" w:rsidRPr="008F75D4">
        <w:rPr>
          <w:rFonts w:ascii="Arial" w:hAnsi="Arial" w:cs="Arial"/>
          <w:color w:val="000000" w:themeColor="text1"/>
          <w:sz w:val="20"/>
          <w:szCs w:val="20"/>
        </w:rPr>
        <w:t>approach for</w:t>
      </w:r>
      <w:r w:rsidR="001A67F4" w:rsidRPr="008F75D4">
        <w:rPr>
          <w:rFonts w:ascii="Arial" w:hAnsi="Arial" w:cs="Arial"/>
          <w:color w:val="000000" w:themeColor="text1"/>
          <w:sz w:val="20"/>
          <w:szCs w:val="20"/>
        </w:rPr>
        <w:t xml:space="preserve"> a high-rise commercial building</w:t>
      </w:r>
      <w:r w:rsidR="001A67F4" w:rsidRPr="008F75D4">
        <w:rPr>
          <w:rFonts w:ascii="Arial" w:hAnsi="Arial" w:cs="Arial"/>
          <w:color w:val="000000" w:themeColor="text1"/>
          <w:sz w:val="20"/>
          <w:szCs w:val="20"/>
          <w:vertAlign w:val="superscript"/>
        </w:rPr>
        <w:fldChar w:fldCharType="begin"/>
      </w:r>
      <w:r w:rsidR="0079011C" w:rsidRPr="008F75D4">
        <w:rPr>
          <w:rFonts w:ascii="Arial" w:hAnsi="Arial" w:cs="Arial"/>
          <w:color w:val="000000" w:themeColor="text1"/>
          <w:sz w:val="20"/>
          <w:szCs w:val="20"/>
          <w:vertAlign w:val="superscript"/>
        </w:rPr>
        <w:instrText xml:space="preserve"> ADDIN EN.CITE &lt;EndNote&gt;&lt;Cite&gt;&lt;Author&gt;Pan&lt;/Author&gt;&lt;Year&gt;2007&lt;/Year&gt;&lt;RecNum&gt;238&lt;/RecNum&gt;&lt;DisplayText&gt;[8]&lt;/DisplayText&gt;&lt;record&gt;&lt;rec-number&gt;238&lt;/rec-number&gt;&lt;foreign-keys&gt;&lt;key app="EN" db-id="aswvrtzp5e5p0ie9wsdxwst5atsdstzsdx2p" timestamp="1743829012"&gt;238&lt;/key&gt;&lt;/foreign-keys&gt;&lt;ref-type name="Journal Article"&gt;17&lt;/ref-type&gt;&lt;contributors&gt;&lt;authors&gt;&lt;author&gt;Pan, Yiqun&lt;/author&gt;&lt;author&gt;Huang, Zhizhong&lt;/author&gt;&lt;author&gt;Wu, Gang&lt;/author&gt;&lt;/authors&gt;&lt;/contributors&gt;&lt;titles&gt;&lt;title&gt;Calibrated building energy simulation and its application in a high-rise commercial building in Shanghai&lt;/title&gt;&lt;secondary-title&gt;Energy and Buildings&lt;/secondary-title&gt;&lt;/titles&gt;&lt;periodical&gt;&lt;full-title&gt;Energy and Buildings&lt;/full-title&gt;&lt;/periodical&gt;&lt;pages&gt;651-657&lt;/pages&gt;&lt;volume&gt;39&lt;/volume&gt;&lt;number&gt;6&lt;/number&gt;&lt;keywords&gt;&lt;keyword&gt;Calibrated simulation&lt;/keyword&gt;&lt;keyword&gt;Energy consumption&lt;/keyword&gt;&lt;keyword&gt;ECM&lt;/keyword&gt;&lt;/keywords&gt;&lt;dates&gt;&lt;year&gt;2007&lt;/year&gt;&lt;pub-dates&gt;&lt;date&gt;2007/06/01/&lt;/date&gt;&lt;/pub-dates&gt;&lt;/dates&gt;&lt;isbn&gt;0378-7788&lt;/isbn&gt;&lt;urls&gt;&lt;related-urls&gt;&lt;url&gt;https://www.sciencedirect.com/science/article/pii/S0378778806002404&lt;/url&gt;&lt;/related-urls&gt;&lt;/urls&gt;&lt;electronic-resource-num&gt;https://doi.org/10.1016/j.enbuild.2006.09.013&lt;/electronic-resource-num&gt;&lt;/record&gt;&lt;/Cite&gt;&lt;/EndNote&gt;</w:instrText>
      </w:r>
      <w:r w:rsidR="001A67F4" w:rsidRPr="008F75D4">
        <w:rPr>
          <w:rFonts w:ascii="Arial" w:hAnsi="Arial" w:cs="Arial"/>
          <w:color w:val="000000" w:themeColor="text1"/>
          <w:sz w:val="20"/>
          <w:szCs w:val="20"/>
          <w:vertAlign w:val="superscript"/>
        </w:rPr>
        <w:fldChar w:fldCharType="separate"/>
      </w:r>
      <w:r w:rsidR="0079011C" w:rsidRPr="008F75D4">
        <w:rPr>
          <w:rFonts w:ascii="Arial" w:hAnsi="Arial" w:cs="Arial"/>
          <w:noProof/>
          <w:color w:val="000000" w:themeColor="text1"/>
          <w:sz w:val="20"/>
          <w:szCs w:val="20"/>
          <w:vertAlign w:val="superscript"/>
        </w:rPr>
        <w:t>[8]</w:t>
      </w:r>
      <w:r w:rsidR="001A67F4" w:rsidRPr="008F75D4">
        <w:rPr>
          <w:rFonts w:ascii="Arial" w:hAnsi="Arial" w:cs="Arial"/>
          <w:color w:val="000000" w:themeColor="text1"/>
          <w:sz w:val="20"/>
          <w:szCs w:val="20"/>
          <w:vertAlign w:val="superscript"/>
        </w:rPr>
        <w:fldChar w:fldCharType="end"/>
      </w:r>
      <w:r w:rsidR="001A67F4" w:rsidRPr="008F75D4">
        <w:rPr>
          <w:rFonts w:ascii="Arial" w:hAnsi="Arial" w:cs="Arial"/>
          <w:color w:val="000000" w:themeColor="text1"/>
          <w:sz w:val="20"/>
          <w:szCs w:val="20"/>
        </w:rPr>
        <w:t>.</w:t>
      </w:r>
      <w:r w:rsidR="004341A4" w:rsidRPr="008F75D4">
        <w:rPr>
          <w:rFonts w:ascii="Arial" w:hAnsi="Arial" w:cs="Arial"/>
          <w:color w:val="000000" w:themeColor="text1"/>
          <w:sz w:val="20"/>
          <w:szCs w:val="20"/>
        </w:rPr>
        <w:t>Despite</w:t>
      </w:r>
      <w:r w:rsidR="008654C5" w:rsidRPr="008F75D4">
        <w:rPr>
          <w:rFonts w:ascii="Arial" w:hAnsi="Arial" w:cs="Arial"/>
          <w:color w:val="000000" w:themeColor="text1"/>
          <w:sz w:val="20"/>
          <w:szCs w:val="20"/>
        </w:rPr>
        <w:t xml:space="preserve"> strong predictive accuracy, these methods are </w:t>
      </w:r>
      <w:r w:rsidR="007F4B24" w:rsidRPr="008F75D4">
        <w:rPr>
          <w:rFonts w:ascii="Arial" w:hAnsi="Arial" w:cs="Arial"/>
          <w:color w:val="000000" w:themeColor="text1"/>
          <w:sz w:val="20"/>
          <w:szCs w:val="20"/>
        </w:rPr>
        <w:t>often</w:t>
      </w:r>
      <w:r w:rsidR="008654C5" w:rsidRPr="008F75D4">
        <w:rPr>
          <w:rFonts w:ascii="Arial" w:hAnsi="Arial" w:cs="Arial"/>
          <w:color w:val="000000" w:themeColor="text1"/>
          <w:sz w:val="20"/>
          <w:szCs w:val="20"/>
        </w:rPr>
        <w:t xml:space="preserve"> limited </w:t>
      </w:r>
      <w:r w:rsidR="007F4B24" w:rsidRPr="008F75D4">
        <w:rPr>
          <w:rFonts w:ascii="Arial" w:hAnsi="Arial" w:cs="Arial"/>
          <w:color w:val="000000" w:themeColor="text1"/>
          <w:sz w:val="20"/>
          <w:szCs w:val="20"/>
        </w:rPr>
        <w:t xml:space="preserve">by narrow </w:t>
      </w:r>
      <w:r w:rsidR="008654C5" w:rsidRPr="008F75D4">
        <w:rPr>
          <w:rFonts w:ascii="Arial" w:hAnsi="Arial" w:cs="Arial"/>
          <w:color w:val="000000" w:themeColor="text1"/>
          <w:sz w:val="20"/>
          <w:szCs w:val="20"/>
        </w:rPr>
        <w:t>modeling scope</w:t>
      </w:r>
      <w:r w:rsidR="007F4B24" w:rsidRPr="008F75D4">
        <w:rPr>
          <w:rFonts w:ascii="Arial" w:hAnsi="Arial" w:cs="Arial"/>
          <w:color w:val="000000" w:themeColor="text1"/>
          <w:sz w:val="20"/>
          <w:szCs w:val="20"/>
        </w:rPr>
        <w:t>s</w:t>
      </w:r>
      <w:r w:rsidR="008654C5" w:rsidRPr="008F75D4">
        <w:rPr>
          <w:rFonts w:ascii="Arial" w:hAnsi="Arial" w:cs="Arial"/>
          <w:color w:val="000000" w:themeColor="text1"/>
          <w:sz w:val="20"/>
          <w:szCs w:val="20"/>
        </w:rPr>
        <w:t xml:space="preserve"> and high calibration costs,</w:t>
      </w:r>
      <w:r w:rsidR="007F4B24" w:rsidRPr="008F75D4">
        <w:rPr>
          <w:rFonts w:ascii="Arial" w:hAnsi="Arial" w:cs="Arial"/>
          <w:color w:val="000000" w:themeColor="text1"/>
          <w:sz w:val="20"/>
          <w:szCs w:val="20"/>
        </w:rPr>
        <w:t xml:space="preserve"> which</w:t>
      </w:r>
      <w:r w:rsidR="008654C5" w:rsidRPr="008F75D4">
        <w:rPr>
          <w:rFonts w:ascii="Arial" w:hAnsi="Arial" w:cs="Arial"/>
          <w:color w:val="000000" w:themeColor="text1"/>
          <w:sz w:val="20"/>
          <w:szCs w:val="20"/>
        </w:rPr>
        <w:t xml:space="preserve"> restrict their </w:t>
      </w:r>
      <w:r w:rsidR="00A15F85" w:rsidRPr="008F75D4">
        <w:rPr>
          <w:rFonts w:ascii="Arial" w:hAnsi="Arial" w:cs="Arial"/>
          <w:color w:val="000000" w:themeColor="text1"/>
          <w:sz w:val="20"/>
          <w:szCs w:val="20"/>
        </w:rPr>
        <w:t xml:space="preserve">generalizability </w:t>
      </w:r>
      <w:r w:rsidR="008654C5" w:rsidRPr="008F75D4">
        <w:rPr>
          <w:rFonts w:ascii="Arial" w:hAnsi="Arial" w:cs="Arial"/>
          <w:color w:val="000000" w:themeColor="text1"/>
          <w:sz w:val="20"/>
          <w:szCs w:val="20"/>
        </w:rPr>
        <w:t>across diverse building types</w:t>
      </w:r>
      <w:r w:rsidR="002B4698" w:rsidRPr="008F75D4">
        <w:rPr>
          <w:rFonts w:ascii="Arial" w:hAnsi="Arial" w:cs="Arial"/>
          <w:color w:val="000000" w:themeColor="text1"/>
          <w:sz w:val="20"/>
          <w:szCs w:val="20"/>
          <w:vertAlign w:val="superscript"/>
        </w:rPr>
        <w:fldChar w:fldCharType="begin"/>
      </w:r>
      <w:r w:rsidR="0079011C" w:rsidRPr="008F75D4">
        <w:rPr>
          <w:rFonts w:ascii="Arial" w:hAnsi="Arial" w:cs="Arial"/>
          <w:color w:val="000000" w:themeColor="text1"/>
          <w:sz w:val="20"/>
          <w:szCs w:val="20"/>
          <w:vertAlign w:val="superscript"/>
        </w:rPr>
        <w:instrText xml:space="preserve"> ADDIN EN.CITE &lt;EndNote&gt;&lt;Cite&gt;&lt;Author&gt;Krarti&lt;/Author&gt;&lt;Year&gt;2003&lt;/Year&gt;&lt;RecNum&gt;233&lt;/RecNum&gt;&lt;DisplayText&gt;[9, 10]&lt;/DisplayText&gt;&lt;record&gt;&lt;rec-number&gt;233&lt;/rec-number&gt;&lt;foreign-keys&gt;&lt;key app="EN" db-id="aswvrtzp5e5p0ie9wsdxwst5atsdstzsdx2p" timestamp="1743826469"&gt;233&lt;/key&gt;&lt;/foreign-keys&gt;&lt;ref-type name="Journal Article"&gt;17&lt;/ref-type&gt;&lt;contributors&gt;&lt;authors&gt;&lt;author&gt;Krarti, Moncef&lt;/author&gt;&lt;/authors&gt;&lt;/contributors&gt;&lt;titles&gt;&lt;title&gt;An Overview of Artificial Intelligence-Based Methods for Building Energy Systems&lt;/title&gt;&lt;secondary-title&gt;Journal of Solar Energy Engineering&lt;/secondary-title&gt;&lt;/titles&gt;&lt;periodical&gt;&lt;full-title&gt;Journal of Solar Energy Engineering&lt;/full-title&gt;&lt;/periodical&gt;&lt;pages&gt;331-342&lt;/pages&gt;&lt;volume&gt;125&lt;/volume&gt;&lt;number&gt;3&lt;/number&gt;&lt;dates&gt;&lt;year&gt;2003&lt;/year&gt;&lt;/dates&gt;&lt;isbn&gt;0199-6231&lt;/isbn&gt;&lt;urls&gt;&lt;related-urls&gt;&lt;url&gt;https://doi.org/10.1115/1.1592186&lt;/url&gt;&lt;/related-urls&gt;&lt;/urls&gt;&lt;electronic-resource-num&gt;10.1115/1.1592186 %J Journal of Solar Energy Engineering&lt;/electronic-resource-num&gt;&lt;access-date&gt;4/5/2025&lt;/access-date&gt;&lt;/record&gt;&lt;/Cite&gt;&lt;Cite&gt;&lt;Author&gt;Dounis&lt;/Author&gt;&lt;Year&gt;2010&lt;/Year&gt;&lt;RecNum&gt;234&lt;/RecNum&gt;&lt;record&gt;&lt;rec-number&gt;234&lt;/rec-number&gt;&lt;foreign-keys&gt;&lt;key app="EN" db-id="aswvrtzp5e5p0ie9wsdxwst5atsdstzsdx2p" timestamp="1743826588"&gt;234&lt;/key&gt;&lt;/foreign-keys&gt;&lt;ref-type name="Journal Article"&gt;17&lt;/ref-type&gt;&lt;contributors&gt;&lt;authors&gt;&lt;author&gt;Dounis, Anastasios I.&lt;/author&gt;&lt;/authors&gt;&lt;/contributors&gt;&lt;titles&gt;&lt;title&gt;Artificial intelligence for energy conservation in buildings&lt;/title&gt;&lt;secondary-title&gt;Advances in Building Energy Research&lt;/secondary-title&gt;&lt;/titles&gt;&lt;periodical&gt;&lt;full-title&gt;Advances in Building Energy Research&lt;/full-title&gt;&lt;/periodical&gt;&lt;pages&gt;267-299&lt;/pages&gt;&lt;volume&gt;4&lt;/volume&gt;&lt;number&gt;1&lt;/number&gt;&lt;dates&gt;&lt;year&gt;2010&lt;/year&gt;&lt;pub-dates&gt;&lt;date&gt;2010/01/01&lt;/date&gt;&lt;/pub-dates&gt;&lt;/dates&gt;&lt;publisher&gt;Taylor &amp;amp; Francis&lt;/publisher&gt;&lt;isbn&gt;1751-2549&lt;/isbn&gt;&lt;urls&gt;&lt;related-urls&gt;&lt;url&gt;https://doi.org/10.3763/aber.2009.0408&lt;/url&gt;&lt;/related-urls&gt;&lt;/urls&gt;&lt;electronic-resource-num&gt;10.3763/aber.2009.0408&lt;/electronic-resource-num&gt;&lt;/record&gt;&lt;/Cite&gt;&lt;/EndNote&gt;</w:instrText>
      </w:r>
      <w:r w:rsidR="002B4698" w:rsidRPr="008F75D4">
        <w:rPr>
          <w:rFonts w:ascii="Arial" w:hAnsi="Arial" w:cs="Arial"/>
          <w:color w:val="000000" w:themeColor="text1"/>
          <w:sz w:val="20"/>
          <w:szCs w:val="20"/>
          <w:vertAlign w:val="superscript"/>
        </w:rPr>
        <w:fldChar w:fldCharType="separate"/>
      </w:r>
      <w:r w:rsidR="0079011C" w:rsidRPr="008F75D4">
        <w:rPr>
          <w:rFonts w:ascii="Arial" w:hAnsi="Arial" w:cs="Arial"/>
          <w:noProof/>
          <w:color w:val="000000" w:themeColor="text1"/>
          <w:sz w:val="20"/>
          <w:szCs w:val="20"/>
          <w:vertAlign w:val="superscript"/>
        </w:rPr>
        <w:t>[9, 10]</w:t>
      </w:r>
      <w:r w:rsidR="002B4698" w:rsidRPr="008F75D4">
        <w:rPr>
          <w:rFonts w:ascii="Arial" w:hAnsi="Arial" w:cs="Arial"/>
          <w:color w:val="000000" w:themeColor="text1"/>
          <w:sz w:val="20"/>
          <w:szCs w:val="20"/>
          <w:vertAlign w:val="superscript"/>
        </w:rPr>
        <w:fldChar w:fldCharType="end"/>
      </w:r>
      <w:r w:rsidR="001A67F4" w:rsidRPr="008F75D4">
        <w:rPr>
          <w:rFonts w:ascii="Arial" w:hAnsi="Arial" w:cs="Arial"/>
          <w:color w:val="000000" w:themeColor="text1"/>
          <w:sz w:val="20"/>
          <w:szCs w:val="20"/>
        </w:rPr>
        <w:t>.</w:t>
      </w:r>
    </w:p>
    <w:p w14:paraId="2F23C9F6" w14:textId="43E2F799" w:rsidR="000057CC" w:rsidRPr="008F75D4" w:rsidRDefault="009C77BF" w:rsidP="007869F7">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The </w:t>
      </w:r>
      <w:r w:rsidR="008024C8" w:rsidRPr="008F75D4">
        <w:rPr>
          <w:rFonts w:ascii="Arial" w:hAnsi="Arial" w:cs="Arial"/>
          <w:color w:val="000000" w:themeColor="text1"/>
          <w:sz w:val="20"/>
          <w:szCs w:val="20"/>
        </w:rPr>
        <w:t xml:space="preserve">second </w:t>
      </w:r>
      <w:r w:rsidRPr="008F75D4">
        <w:rPr>
          <w:rFonts w:ascii="Arial" w:hAnsi="Arial" w:cs="Arial"/>
          <w:color w:val="000000" w:themeColor="text1"/>
          <w:sz w:val="20"/>
          <w:szCs w:val="20"/>
        </w:rPr>
        <w:t>approach is data-driven prediction, which ha</w:t>
      </w:r>
      <w:r w:rsidR="008024C8" w:rsidRPr="008F75D4">
        <w:rPr>
          <w:rFonts w:ascii="Arial" w:hAnsi="Arial" w:cs="Arial"/>
          <w:color w:val="000000" w:themeColor="text1"/>
          <w:sz w:val="20"/>
          <w:szCs w:val="20"/>
        </w:rPr>
        <w:t>s</w:t>
      </w:r>
      <w:r w:rsidRPr="008F75D4">
        <w:rPr>
          <w:rFonts w:ascii="Arial" w:hAnsi="Arial" w:cs="Arial"/>
          <w:color w:val="000000" w:themeColor="text1"/>
          <w:sz w:val="20"/>
          <w:szCs w:val="20"/>
        </w:rPr>
        <w:t xml:space="preserve"> gained </w:t>
      </w:r>
      <w:r w:rsidR="008024C8" w:rsidRPr="008F75D4">
        <w:rPr>
          <w:rFonts w:ascii="Arial" w:hAnsi="Arial" w:cs="Arial"/>
          <w:color w:val="000000" w:themeColor="text1"/>
          <w:sz w:val="20"/>
          <w:szCs w:val="20"/>
        </w:rPr>
        <w:t>increasing</w:t>
      </w:r>
      <w:r w:rsidRPr="008F75D4">
        <w:rPr>
          <w:rFonts w:ascii="Arial" w:hAnsi="Arial" w:cs="Arial"/>
          <w:color w:val="000000" w:themeColor="text1"/>
          <w:sz w:val="20"/>
          <w:szCs w:val="20"/>
        </w:rPr>
        <w:t xml:space="preserve"> </w:t>
      </w:r>
      <w:r w:rsidR="000E4811" w:rsidRPr="008F75D4">
        <w:rPr>
          <w:rFonts w:ascii="Arial" w:hAnsi="Arial" w:cs="Arial"/>
          <w:color w:val="000000" w:themeColor="text1"/>
          <w:sz w:val="20"/>
          <w:szCs w:val="20"/>
        </w:rPr>
        <w:t>attention</w:t>
      </w:r>
      <w:r w:rsidRPr="008F75D4">
        <w:rPr>
          <w:rFonts w:ascii="Arial" w:hAnsi="Arial" w:cs="Arial"/>
          <w:color w:val="000000" w:themeColor="text1"/>
          <w:sz w:val="20"/>
          <w:szCs w:val="20"/>
        </w:rPr>
        <w:t xml:space="preserve"> due to </w:t>
      </w:r>
      <w:r w:rsidR="008024C8" w:rsidRPr="008F75D4">
        <w:rPr>
          <w:rFonts w:ascii="Arial" w:hAnsi="Arial" w:cs="Arial"/>
          <w:color w:val="000000" w:themeColor="text1"/>
          <w:sz w:val="20"/>
          <w:szCs w:val="20"/>
        </w:rPr>
        <w:t>its</w:t>
      </w:r>
      <w:r w:rsidRPr="008F75D4">
        <w:rPr>
          <w:rFonts w:ascii="Arial" w:hAnsi="Arial" w:cs="Arial"/>
          <w:color w:val="000000" w:themeColor="text1"/>
          <w:sz w:val="20"/>
          <w:szCs w:val="20"/>
        </w:rPr>
        <w:t xml:space="preserve"> </w:t>
      </w:r>
      <w:r w:rsidR="008024C8" w:rsidRPr="008F75D4">
        <w:rPr>
          <w:rFonts w:ascii="Arial" w:hAnsi="Arial" w:cs="Arial"/>
          <w:color w:val="000000" w:themeColor="text1"/>
          <w:sz w:val="20"/>
          <w:szCs w:val="20"/>
        </w:rPr>
        <w:t>effectiveness</w:t>
      </w:r>
      <w:r w:rsidRPr="008F75D4">
        <w:rPr>
          <w:rFonts w:ascii="Arial" w:hAnsi="Arial" w:cs="Arial"/>
          <w:color w:val="000000" w:themeColor="text1"/>
          <w:sz w:val="20"/>
          <w:szCs w:val="20"/>
        </w:rPr>
        <w:t xml:space="preserve"> in </w:t>
      </w:r>
      <w:r w:rsidR="00A82A90" w:rsidRPr="008F75D4">
        <w:rPr>
          <w:rFonts w:ascii="Arial" w:hAnsi="Arial" w:cs="Arial"/>
          <w:color w:val="000000" w:themeColor="text1"/>
          <w:sz w:val="20"/>
          <w:szCs w:val="20"/>
        </w:rPr>
        <w:t>capturing</w:t>
      </w:r>
      <w:r w:rsidRPr="008F75D4">
        <w:rPr>
          <w:rFonts w:ascii="Arial" w:hAnsi="Arial" w:cs="Arial"/>
          <w:color w:val="000000" w:themeColor="text1"/>
          <w:sz w:val="20"/>
          <w:szCs w:val="20"/>
        </w:rPr>
        <w:t xml:space="preserve"> nonlinear and time-dependent </w:t>
      </w:r>
      <w:r w:rsidR="00A82A90" w:rsidRPr="008F75D4">
        <w:rPr>
          <w:rFonts w:ascii="Arial" w:hAnsi="Arial" w:cs="Arial"/>
          <w:color w:val="000000" w:themeColor="text1"/>
          <w:sz w:val="20"/>
          <w:szCs w:val="20"/>
        </w:rPr>
        <w:t>patterns</w:t>
      </w:r>
      <w:r w:rsidRPr="008F75D4">
        <w:rPr>
          <w:rFonts w:ascii="Arial" w:hAnsi="Arial" w:cs="Arial"/>
          <w:color w:val="000000" w:themeColor="text1"/>
          <w:sz w:val="20"/>
          <w:szCs w:val="20"/>
        </w:rPr>
        <w:t xml:space="preserve">, </w:t>
      </w:r>
      <w:r w:rsidR="00A82A90" w:rsidRPr="008F75D4">
        <w:rPr>
          <w:rFonts w:ascii="Arial" w:hAnsi="Arial" w:cs="Arial"/>
          <w:color w:val="000000" w:themeColor="text1"/>
          <w:sz w:val="20"/>
          <w:szCs w:val="20"/>
        </w:rPr>
        <w:t>especially</w:t>
      </w:r>
      <w:r w:rsidRPr="008F75D4">
        <w:rPr>
          <w:rFonts w:ascii="Arial" w:hAnsi="Arial" w:cs="Arial"/>
          <w:color w:val="000000" w:themeColor="text1"/>
          <w:sz w:val="20"/>
          <w:szCs w:val="20"/>
        </w:rPr>
        <w:t xml:space="preserve"> with the rapid development of big data and artificial intelligence</w:t>
      </w:r>
      <w:r w:rsidR="00313B02" w:rsidRPr="008F75D4">
        <w:rPr>
          <w:rFonts w:ascii="Arial" w:hAnsi="Arial" w:cs="Arial"/>
          <w:color w:val="000000" w:themeColor="text1"/>
          <w:sz w:val="20"/>
          <w:szCs w:val="20"/>
          <w:vertAlign w:val="superscript"/>
        </w:rPr>
        <w:fldChar w:fldCharType="begin"/>
      </w:r>
      <w:r w:rsidR="0079011C" w:rsidRPr="008F75D4">
        <w:rPr>
          <w:rFonts w:ascii="Arial" w:hAnsi="Arial" w:cs="Arial"/>
          <w:color w:val="000000" w:themeColor="text1"/>
          <w:sz w:val="20"/>
          <w:szCs w:val="20"/>
          <w:vertAlign w:val="superscript"/>
        </w:rPr>
        <w:instrText xml:space="preserve"> ADDIN EN.CITE &lt;EndNote&gt;&lt;Cite&gt;&lt;Author&gt;Zhang&lt;/Author&gt;&lt;Year&gt;2020&lt;/Year&gt;&lt;RecNum&gt;253&lt;/RecNum&gt;&lt;DisplayText&gt;[11]&lt;/DisplayText&gt;&lt;record&gt;&lt;rec-number&gt;253&lt;/rec-number&gt;&lt;foreign-keys&gt;&lt;key app="EN" db-id="aswvrtzp5e5p0ie9wsdxwst5atsdstzsdx2p" timestamp="1748572338"&gt;253&lt;/key&gt;&lt;/foreign-keys&gt;&lt;ref-type name="Journal Article"&gt;17&lt;/ref-type&gt;&lt;contributors&gt;&lt;authors&gt;&lt;author&gt;Zhang, Chaobo&lt;/author&gt;&lt;author&gt;Li, Junyang&lt;/author&gt;&lt;author&gt;Zhao, Yang&lt;/author&gt;&lt;author&gt;Li, Tingting&lt;/author&gt;&lt;author&gt;Chen, Qi&lt;/author&gt;&lt;author&gt;Zhang, Xuejun&lt;/author&gt;&lt;/authors&gt;&lt;/contributors&gt;&lt;titles&gt;&lt;title&gt;A hybrid deep learning-based method for short-term building energy load prediction combined with an interpretation process&lt;/title&gt;&lt;secondary-title&gt;Energy and Buildings&lt;/secondary-title&gt;&lt;/titles&gt;&lt;periodical&gt;&lt;full-title&gt;Energy and Buildings&lt;/full-title&gt;&lt;/periodical&gt;&lt;pages&gt;110301&lt;/pages&gt;&lt;volume&gt;225&lt;/volume&gt;&lt;keywords&gt;&lt;keyword&gt;Building energy load prediction&lt;/keyword&gt;&lt;keyword&gt;Model interpretability&lt;/keyword&gt;&lt;keyword&gt;Long short-term memory networks&lt;/keyword&gt;&lt;keyword&gt;Artificial neural networks&lt;/keyword&gt;&lt;keyword&gt;Sensitivity analysis&lt;/keyword&gt;&lt;keyword&gt;Weighted Manhattan distance&lt;/keyword&gt;&lt;/keywords&gt;&lt;dates&gt;&lt;year&gt;2020&lt;/year&gt;&lt;pub-dates&gt;&lt;date&gt;2020/10/15/&lt;/date&gt;&lt;/pub-dates&gt;&lt;/dates&gt;&lt;isbn&gt;0378-7788&lt;/isbn&gt;&lt;urls&gt;&lt;related-urls&gt;&lt;url&gt;https://www.sciencedirect.com/science/article/pii/S0378778820309324&lt;/url&gt;&lt;/related-urls&gt;&lt;/urls&gt;&lt;electronic-resource-num&gt;https://doi.org/10.1016/j.enbuild.2020.110301&lt;/electronic-resource-num&gt;&lt;/record&gt;&lt;/Cite&gt;&lt;/EndNote&gt;</w:instrText>
      </w:r>
      <w:r w:rsidR="00313B02" w:rsidRPr="008F75D4">
        <w:rPr>
          <w:rFonts w:ascii="Arial" w:hAnsi="Arial" w:cs="Arial"/>
          <w:color w:val="000000" w:themeColor="text1"/>
          <w:sz w:val="20"/>
          <w:szCs w:val="20"/>
          <w:vertAlign w:val="superscript"/>
        </w:rPr>
        <w:fldChar w:fldCharType="separate"/>
      </w:r>
      <w:r w:rsidR="0079011C" w:rsidRPr="008F75D4">
        <w:rPr>
          <w:rFonts w:ascii="Arial" w:hAnsi="Arial" w:cs="Arial"/>
          <w:noProof/>
          <w:color w:val="000000" w:themeColor="text1"/>
          <w:sz w:val="20"/>
          <w:szCs w:val="20"/>
          <w:vertAlign w:val="superscript"/>
        </w:rPr>
        <w:t>[11]</w:t>
      </w:r>
      <w:r w:rsidR="00313B02" w:rsidRPr="008F75D4">
        <w:rPr>
          <w:rFonts w:ascii="Arial" w:hAnsi="Arial" w:cs="Arial"/>
          <w:color w:val="000000" w:themeColor="text1"/>
          <w:sz w:val="20"/>
          <w:szCs w:val="20"/>
          <w:vertAlign w:val="superscript"/>
        </w:rPr>
        <w:fldChar w:fldCharType="end"/>
      </w:r>
      <w:r w:rsidR="00CB3E9C" w:rsidRPr="008F75D4">
        <w:rPr>
          <w:rFonts w:ascii="Arial" w:hAnsi="Arial" w:cs="Arial"/>
          <w:color w:val="000000" w:themeColor="text1"/>
          <w:sz w:val="20"/>
          <w:szCs w:val="20"/>
        </w:rPr>
        <w:t xml:space="preserve">. </w:t>
      </w:r>
      <w:r w:rsidR="00131760" w:rsidRPr="008F75D4">
        <w:rPr>
          <w:rFonts w:ascii="Arial" w:hAnsi="Arial" w:cs="Arial"/>
          <w:color w:val="000000" w:themeColor="text1"/>
          <w:sz w:val="20"/>
          <w:szCs w:val="20"/>
        </w:rPr>
        <w:t>Among the</w:t>
      </w:r>
      <w:r w:rsidR="00C63B13" w:rsidRPr="008F75D4">
        <w:rPr>
          <w:rFonts w:ascii="Arial" w:hAnsi="Arial" w:cs="Arial"/>
          <w:color w:val="000000" w:themeColor="text1"/>
          <w:sz w:val="20"/>
          <w:szCs w:val="20"/>
        </w:rPr>
        <w:t>se</w:t>
      </w:r>
      <w:r w:rsidR="00131760" w:rsidRPr="008F75D4">
        <w:rPr>
          <w:rFonts w:ascii="Arial" w:hAnsi="Arial" w:cs="Arial"/>
          <w:color w:val="000000" w:themeColor="text1"/>
          <w:sz w:val="20"/>
          <w:szCs w:val="20"/>
        </w:rPr>
        <w:t xml:space="preserve">, the Long Short-Term Memory (LSTM) neural network </w:t>
      </w:r>
      <w:r w:rsidR="00C63B13" w:rsidRPr="008F75D4">
        <w:rPr>
          <w:rFonts w:ascii="Arial" w:hAnsi="Arial" w:cs="Arial"/>
          <w:color w:val="000000" w:themeColor="text1"/>
          <w:sz w:val="20"/>
          <w:szCs w:val="20"/>
        </w:rPr>
        <w:t xml:space="preserve">has </w:t>
      </w:r>
      <w:r w:rsidR="00131760" w:rsidRPr="008F75D4">
        <w:rPr>
          <w:rFonts w:ascii="Arial" w:hAnsi="Arial" w:cs="Arial"/>
          <w:color w:val="000000" w:themeColor="text1"/>
          <w:sz w:val="20"/>
          <w:szCs w:val="20"/>
        </w:rPr>
        <w:t>demonstrate</w:t>
      </w:r>
      <w:r w:rsidR="00C63B13" w:rsidRPr="008F75D4">
        <w:rPr>
          <w:rFonts w:ascii="Arial" w:hAnsi="Arial" w:cs="Arial"/>
          <w:color w:val="000000" w:themeColor="text1"/>
          <w:sz w:val="20"/>
          <w:szCs w:val="20"/>
        </w:rPr>
        <w:t>d</w:t>
      </w:r>
      <w:r w:rsidR="00131760" w:rsidRPr="008F75D4">
        <w:rPr>
          <w:rFonts w:ascii="Arial" w:hAnsi="Arial" w:cs="Arial"/>
          <w:color w:val="000000" w:themeColor="text1"/>
          <w:sz w:val="20"/>
          <w:szCs w:val="20"/>
        </w:rPr>
        <w:t xml:space="preserve"> strong accuracy across long-term temporal dependencies with incorporate external variables such as </w:t>
      </w:r>
      <w:r w:rsidR="00543EFC" w:rsidRPr="008F75D4">
        <w:rPr>
          <w:rFonts w:ascii="Arial" w:hAnsi="Arial" w:cs="Arial"/>
          <w:color w:val="000000" w:themeColor="text1"/>
          <w:sz w:val="20"/>
          <w:szCs w:val="20"/>
        </w:rPr>
        <w:t>weather conditions</w:t>
      </w:r>
      <w:r w:rsidR="00131760" w:rsidRPr="008F75D4">
        <w:rPr>
          <w:rFonts w:ascii="Arial" w:hAnsi="Arial" w:cs="Arial"/>
          <w:color w:val="000000" w:themeColor="text1"/>
          <w:sz w:val="20"/>
          <w:szCs w:val="20"/>
        </w:rPr>
        <w:t>, and occupant density</w:t>
      </w:r>
      <w:r w:rsidR="00CB3E9C" w:rsidRPr="008F75D4">
        <w:rPr>
          <w:rFonts w:ascii="Arial" w:hAnsi="Arial" w:cs="Arial"/>
          <w:color w:val="000000" w:themeColor="text1"/>
          <w:sz w:val="20"/>
          <w:szCs w:val="20"/>
          <w:vertAlign w:val="superscript"/>
        </w:rPr>
        <w:fldChar w:fldCharType="begin"/>
      </w:r>
      <w:r w:rsidR="0079011C" w:rsidRPr="008F75D4">
        <w:rPr>
          <w:rFonts w:ascii="Arial" w:hAnsi="Arial" w:cs="Arial"/>
          <w:color w:val="000000" w:themeColor="text1"/>
          <w:sz w:val="20"/>
          <w:szCs w:val="20"/>
          <w:vertAlign w:val="superscript"/>
        </w:rPr>
        <w:instrText xml:space="preserve"> ADDIN EN.CITE &lt;EndNote&gt;&lt;Cite&gt;&lt;Author&gt;Hou&lt;/Author&gt;&lt;Year&gt;2022&lt;/Year&gt;&lt;RecNum&gt;256&lt;/RecNum&gt;&lt;DisplayText&gt;[12]&lt;/DisplayText&gt;&lt;record&gt;&lt;rec-number&gt;256&lt;/rec-number&gt;&lt;foreign-keys&gt;&lt;key app="EN" db-id="aswvrtzp5e5p0ie9wsdxwst5atsdstzsdx2p" timestamp="1748572644"&gt;256&lt;/key&gt;&lt;/foreign-keys&gt;&lt;ref-type name="Journal Article"&gt;17&lt;/ref-type&gt;&lt;contributors&gt;&lt;authors&gt;&lt;author&gt;Hou, Gaoyang&lt;/author&gt;&lt;author&gt;Taherian, Hessam&lt;/author&gt;&lt;author&gt;Song, Ying&lt;/author&gt;&lt;author&gt;Jiang, Wei&lt;/author&gt;&lt;author&gt;Chen, Diyi&lt;/author&gt;&lt;/authors&gt;&lt;/contributors&gt;&lt;titles&gt;&lt;title&gt;A systematic review on optimal analysis of horizontal heat exchangers in ground source heat pump systems&lt;/title&gt;&lt;secondary-title&gt;Renewable and Sustainable Energy Reviews&lt;/secondary-title&gt;&lt;/titles&gt;&lt;periodical&gt;&lt;full-title&gt;Renewable and Sustainable Energy Reviews&lt;/full-title&gt;&lt;/periodical&gt;&lt;pages&gt;111830&lt;/pages&gt;&lt;volume&gt;154&lt;/volume&gt;&lt;keywords&gt;&lt;keyword&gt;Ground source heat pump&lt;/keyword&gt;&lt;keyword&gt;Horizontal ground heat exchanger&lt;/keyword&gt;&lt;keyword&gt;Thermodynamic analysis&lt;/keyword&gt;&lt;keyword&gt;Analytical solution&lt;/keyword&gt;&lt;keyword&gt;Numerical simulation&lt;/keyword&gt;&lt;keyword&gt;Experimental measurement&lt;/keyword&gt;&lt;/keywords&gt;&lt;dates&gt;&lt;year&gt;2022&lt;/year&gt;&lt;pub-dates&gt;&lt;date&gt;2022/02/01/&lt;/date&gt;&lt;/pub-dates&gt;&lt;/dates&gt;&lt;isbn&gt;1364-0321&lt;/isbn&gt;&lt;urls&gt;&lt;related-urls&gt;&lt;url&gt;https://www.sciencedirect.com/science/article/pii/S1364032121010972&lt;/url&gt;&lt;/related-urls&gt;&lt;/urls&gt;&lt;electronic-resource-num&gt;https://doi.org/10.1016/j.rser.2021.111830&lt;/electronic-resource-num&gt;&lt;/record&gt;&lt;/Cite&gt;&lt;/EndNote&gt;</w:instrText>
      </w:r>
      <w:r w:rsidR="00CB3E9C" w:rsidRPr="008F75D4">
        <w:rPr>
          <w:rFonts w:ascii="Arial" w:hAnsi="Arial" w:cs="Arial"/>
          <w:color w:val="000000" w:themeColor="text1"/>
          <w:sz w:val="20"/>
          <w:szCs w:val="20"/>
          <w:vertAlign w:val="superscript"/>
        </w:rPr>
        <w:fldChar w:fldCharType="separate"/>
      </w:r>
      <w:r w:rsidR="0079011C" w:rsidRPr="008F75D4">
        <w:rPr>
          <w:rFonts w:ascii="Arial" w:hAnsi="Arial" w:cs="Arial"/>
          <w:noProof/>
          <w:color w:val="000000" w:themeColor="text1"/>
          <w:sz w:val="20"/>
          <w:szCs w:val="20"/>
          <w:vertAlign w:val="superscript"/>
        </w:rPr>
        <w:t>[12]</w:t>
      </w:r>
      <w:r w:rsidR="00CB3E9C" w:rsidRPr="008F75D4">
        <w:rPr>
          <w:rFonts w:ascii="Arial" w:hAnsi="Arial" w:cs="Arial"/>
          <w:color w:val="000000" w:themeColor="text1"/>
          <w:sz w:val="20"/>
          <w:szCs w:val="20"/>
          <w:vertAlign w:val="superscript"/>
        </w:rPr>
        <w:fldChar w:fldCharType="end"/>
      </w:r>
      <w:r w:rsidR="00CB3E9C" w:rsidRPr="008F75D4">
        <w:rPr>
          <w:rFonts w:ascii="Arial" w:hAnsi="Arial" w:cs="Arial"/>
          <w:color w:val="000000" w:themeColor="text1"/>
          <w:sz w:val="20"/>
          <w:szCs w:val="20"/>
        </w:rPr>
        <w:t xml:space="preserve">. </w:t>
      </w:r>
      <w:r w:rsidR="0001416D" w:rsidRPr="008F75D4">
        <w:rPr>
          <w:rFonts w:ascii="Arial" w:hAnsi="Arial" w:cs="Arial"/>
          <w:color w:val="000000" w:themeColor="text1"/>
          <w:sz w:val="20"/>
          <w:szCs w:val="20"/>
        </w:rPr>
        <w:t>Chen introduced AI</w:t>
      </w:r>
      <w:r w:rsidR="00E9559F" w:rsidRPr="008F75D4">
        <w:rPr>
          <w:rFonts w:ascii="Arial" w:hAnsi="Arial" w:cs="Arial"/>
          <w:color w:val="000000" w:themeColor="text1"/>
          <w:sz w:val="20"/>
          <w:szCs w:val="20"/>
        </w:rPr>
        <w:t>-based</w:t>
      </w:r>
      <w:r w:rsidR="0001416D" w:rsidRPr="008F75D4">
        <w:rPr>
          <w:rFonts w:ascii="Arial" w:hAnsi="Arial" w:cs="Arial"/>
          <w:color w:val="000000" w:themeColor="text1"/>
          <w:sz w:val="20"/>
          <w:szCs w:val="20"/>
        </w:rPr>
        <w:t xml:space="preserve"> </w:t>
      </w:r>
      <w:r w:rsidR="00E9559F" w:rsidRPr="008F75D4">
        <w:rPr>
          <w:rFonts w:ascii="Arial" w:hAnsi="Arial" w:cs="Arial"/>
          <w:color w:val="000000" w:themeColor="text1"/>
          <w:sz w:val="20"/>
          <w:szCs w:val="20"/>
        </w:rPr>
        <w:t>methods</w:t>
      </w:r>
      <w:r w:rsidR="0001416D" w:rsidRPr="008F75D4">
        <w:rPr>
          <w:rFonts w:ascii="Arial" w:hAnsi="Arial" w:cs="Arial"/>
          <w:color w:val="000000" w:themeColor="text1"/>
          <w:sz w:val="20"/>
          <w:szCs w:val="20"/>
        </w:rPr>
        <w:t xml:space="preserve"> that incorporates crowd density as a dynamic factor in</w:t>
      </w:r>
      <w:r w:rsidR="006B6EDE" w:rsidRPr="008F75D4">
        <w:rPr>
          <w:rFonts w:ascii="Arial" w:hAnsi="Arial" w:cs="Arial"/>
          <w:color w:val="000000" w:themeColor="text1"/>
          <w:sz w:val="20"/>
          <w:szCs w:val="20"/>
        </w:rPr>
        <w:t>to</w:t>
      </w:r>
      <w:r w:rsidR="0001416D" w:rsidRPr="008F75D4">
        <w:rPr>
          <w:rFonts w:ascii="Arial" w:hAnsi="Arial" w:cs="Arial"/>
          <w:color w:val="000000" w:themeColor="text1"/>
          <w:sz w:val="20"/>
          <w:szCs w:val="20"/>
        </w:rPr>
        <w:t xml:space="preserve"> building energy </w:t>
      </w:r>
      <w:r w:rsidR="006B6EDE" w:rsidRPr="008F75D4">
        <w:rPr>
          <w:rFonts w:ascii="Arial" w:hAnsi="Arial" w:cs="Arial"/>
          <w:color w:val="000000" w:themeColor="text1"/>
          <w:sz w:val="20"/>
          <w:szCs w:val="20"/>
        </w:rPr>
        <w:t xml:space="preserve">and carbon </w:t>
      </w:r>
      <w:r w:rsidR="0001416D" w:rsidRPr="008F75D4">
        <w:rPr>
          <w:rFonts w:ascii="Arial" w:hAnsi="Arial" w:cs="Arial"/>
          <w:color w:val="000000" w:themeColor="text1"/>
          <w:sz w:val="20"/>
          <w:szCs w:val="20"/>
        </w:rPr>
        <w:t>assessments</w:t>
      </w:r>
      <w:r w:rsidR="0001416D" w:rsidRPr="008F75D4">
        <w:rPr>
          <w:rFonts w:ascii="Arial" w:hAnsi="Arial" w:cs="Arial"/>
          <w:color w:val="000000" w:themeColor="text1"/>
          <w:sz w:val="20"/>
          <w:szCs w:val="20"/>
          <w:vertAlign w:val="superscript"/>
        </w:rPr>
        <w:fldChar w:fldCharType="begin"/>
      </w:r>
      <w:r w:rsidR="0079011C" w:rsidRPr="008F75D4">
        <w:rPr>
          <w:rFonts w:ascii="Arial" w:hAnsi="Arial" w:cs="Arial"/>
          <w:color w:val="000000" w:themeColor="text1"/>
          <w:sz w:val="20"/>
          <w:szCs w:val="20"/>
          <w:vertAlign w:val="superscript"/>
        </w:rPr>
        <w:instrText xml:space="preserve"> ADDIN EN.CITE &lt;EndNote&gt;&lt;Cite&gt;&lt;Author&gt;Chen&lt;/Author&gt;&lt;Year&gt;2021&lt;/Year&gt;&lt;RecNum&gt;241&lt;/RecNum&gt;&lt;DisplayText&gt;[13]&lt;/DisplayText&gt;&lt;record&gt;&lt;rec-number&gt;241&lt;/rec-number&gt;&lt;foreign-keys&gt;&lt;key app="EN" db-id="aswvrtzp5e5p0ie9wsdxwst5atsdstzsdx2p" timestamp="1746517758"&gt;241&lt;/key&gt;&lt;/foreign-keys&gt;&lt;ref-type name="Journal Article"&gt;17&lt;/ref-type&gt;&lt;contributors&gt;&lt;authors&gt;&lt;author&gt;Chen, Chih-Yen&lt;/author&gt;&lt;author&gt;Chai, Kok Keong&lt;/author&gt;&lt;author&gt;Lau, Ethan&lt;/author&gt;&lt;/authors&gt;&lt;/contributors&gt;&lt;titles&gt;&lt;title&gt;AI-Assisted approach for building energy and carbon footprint modeling&lt;/title&gt;&lt;secondary-title&gt;Energy and AI&lt;/secondary-title&gt;&lt;/titles&gt;&lt;periodical&gt;&lt;full-title&gt;Energy and AI&lt;/full-title&gt;&lt;/periodical&gt;&lt;pages&gt;100091&lt;/pages&gt;&lt;volume&gt;5&lt;/volume&gt;&lt;keywords&gt;&lt;keyword&gt;Building energy simulation and benchmarking&lt;/keyword&gt;&lt;keyword&gt;Carbon footprint&lt;/keyword&gt;&lt;keyword&gt;Occupant density&lt;/keyword&gt;&lt;keyword&gt;Artificial intelligence&lt;/keyword&gt;&lt;keyword&gt;Long short-term memory (LSTM)&lt;/keyword&gt;&lt;keyword&gt;Smart city&lt;/keyword&gt;&lt;/keywords&gt;&lt;dates&gt;&lt;year&gt;2021&lt;/year&gt;&lt;pub-dates&gt;&lt;date&gt;2021/09/01/&lt;/date&gt;&lt;/pub-dates&gt;&lt;/dates&gt;&lt;isbn&gt;2666-5468&lt;/isbn&gt;&lt;urls&gt;&lt;related-urls&gt;&lt;url&gt;https://www.sciencedirect.com/science/article/pii/S2666546821000458&lt;/url&gt;&lt;/related-urls&gt;&lt;/urls&gt;&lt;electronic-resource-num&gt;https://doi.org/10.1016/j.egyai.2021.100091&lt;/electronic-resource-num&gt;&lt;/record&gt;&lt;/Cite&gt;&lt;/EndNote&gt;</w:instrText>
      </w:r>
      <w:r w:rsidR="0001416D" w:rsidRPr="008F75D4">
        <w:rPr>
          <w:rFonts w:ascii="Arial" w:hAnsi="Arial" w:cs="Arial"/>
          <w:color w:val="000000" w:themeColor="text1"/>
          <w:sz w:val="20"/>
          <w:szCs w:val="20"/>
          <w:vertAlign w:val="superscript"/>
        </w:rPr>
        <w:fldChar w:fldCharType="separate"/>
      </w:r>
      <w:r w:rsidR="0079011C" w:rsidRPr="008F75D4">
        <w:rPr>
          <w:rFonts w:ascii="Arial" w:hAnsi="Arial" w:cs="Arial"/>
          <w:noProof/>
          <w:color w:val="000000" w:themeColor="text1"/>
          <w:sz w:val="20"/>
          <w:szCs w:val="20"/>
          <w:vertAlign w:val="superscript"/>
        </w:rPr>
        <w:t>[13]</w:t>
      </w:r>
      <w:r w:rsidR="0001416D" w:rsidRPr="008F75D4">
        <w:rPr>
          <w:rFonts w:ascii="Arial" w:hAnsi="Arial" w:cs="Arial"/>
          <w:color w:val="000000" w:themeColor="text1"/>
          <w:sz w:val="20"/>
          <w:szCs w:val="20"/>
          <w:vertAlign w:val="superscript"/>
        </w:rPr>
        <w:fldChar w:fldCharType="end"/>
      </w:r>
      <w:r w:rsidR="00C8084A" w:rsidRPr="008F75D4">
        <w:rPr>
          <w:rFonts w:ascii="Arial" w:hAnsi="Arial" w:cs="Arial"/>
          <w:color w:val="000000" w:themeColor="text1"/>
          <w:sz w:val="20"/>
          <w:szCs w:val="20"/>
        </w:rPr>
        <w:t xml:space="preserve">; </w:t>
      </w:r>
      <w:r w:rsidR="00CB3E9C" w:rsidRPr="008F75D4">
        <w:rPr>
          <w:rFonts w:ascii="Arial" w:hAnsi="Arial" w:cs="Arial"/>
          <w:color w:val="000000" w:themeColor="text1"/>
          <w:sz w:val="20"/>
          <w:szCs w:val="20"/>
        </w:rPr>
        <w:t>Yildiz applied LSTM to achieve high-precision energy forecasting for office building</w:t>
      </w:r>
      <w:r w:rsidR="00C8084A" w:rsidRPr="008F75D4">
        <w:rPr>
          <w:rFonts w:ascii="Arial" w:hAnsi="Arial" w:cs="Arial"/>
          <w:color w:val="000000" w:themeColor="text1"/>
          <w:sz w:val="20"/>
          <w:szCs w:val="20"/>
        </w:rPr>
        <w:t xml:space="preserve"> </w:t>
      </w:r>
      <w:r w:rsidR="00476975" w:rsidRPr="008F75D4">
        <w:rPr>
          <w:rFonts w:ascii="Arial" w:hAnsi="Arial" w:cs="Arial"/>
          <w:color w:val="000000" w:themeColor="text1"/>
          <w:sz w:val="20"/>
          <w:szCs w:val="20"/>
        </w:rPr>
        <w:t>power</w:t>
      </w:r>
      <w:r w:rsidR="00C8084A" w:rsidRPr="008F75D4">
        <w:rPr>
          <w:rFonts w:ascii="Arial" w:hAnsi="Arial" w:cs="Arial"/>
          <w:color w:val="000000" w:themeColor="text1"/>
          <w:sz w:val="20"/>
          <w:szCs w:val="20"/>
        </w:rPr>
        <w:t xml:space="preserve"> us</w:t>
      </w:r>
      <w:r w:rsidR="00476975" w:rsidRPr="008F75D4">
        <w:rPr>
          <w:rFonts w:ascii="Arial" w:hAnsi="Arial" w:cs="Arial"/>
          <w:color w:val="000000" w:themeColor="text1"/>
          <w:sz w:val="20"/>
          <w:szCs w:val="20"/>
        </w:rPr>
        <w:t xml:space="preserve">age </w:t>
      </w:r>
      <w:r w:rsidR="00CB3E9C" w:rsidRPr="008F75D4">
        <w:rPr>
          <w:rFonts w:ascii="Arial" w:hAnsi="Arial" w:cs="Arial"/>
          <w:color w:val="000000" w:themeColor="text1"/>
          <w:sz w:val="20"/>
          <w:szCs w:val="20"/>
        </w:rPr>
        <w:t>with a mean absolute error below 5%</w:t>
      </w:r>
      <w:r w:rsidR="00CB3E9C" w:rsidRPr="008F75D4">
        <w:rPr>
          <w:rFonts w:ascii="Arial" w:hAnsi="Arial" w:cs="Arial"/>
          <w:color w:val="000000" w:themeColor="text1"/>
          <w:sz w:val="20"/>
          <w:szCs w:val="20"/>
          <w:vertAlign w:val="superscript"/>
        </w:rPr>
        <w:fldChar w:fldCharType="begin"/>
      </w:r>
      <w:r w:rsidR="0079011C" w:rsidRPr="008F75D4">
        <w:rPr>
          <w:rFonts w:ascii="Arial" w:hAnsi="Arial" w:cs="Arial"/>
          <w:color w:val="000000" w:themeColor="text1"/>
          <w:sz w:val="20"/>
          <w:szCs w:val="20"/>
          <w:vertAlign w:val="superscript"/>
        </w:rPr>
        <w:instrText xml:space="preserve"> ADDIN EN.CITE &lt;EndNote&gt;&lt;Cite&gt;&lt;Author&gt;Yildiz&lt;/Author&gt;&lt;Year&gt;2017&lt;/Year&gt;&lt;RecNum&gt;257&lt;/RecNum&gt;&lt;DisplayText&gt;[14]&lt;/DisplayText&gt;&lt;record&gt;&lt;rec-number&gt;257&lt;/rec-number&gt;&lt;foreign-keys&gt;&lt;key app="EN" db-id="aswvrtzp5e5p0ie9wsdxwst5atsdstzsdx2p" timestamp="1748572682"&gt;257&lt;/key&gt;&lt;/foreign-keys&gt;&lt;ref-type name="Journal Article"&gt;17&lt;/ref-type&gt;&lt;contributors&gt;&lt;authors&gt;&lt;author&gt;Yildiz, B.&lt;/author&gt;&lt;author&gt;Bilbao, J. I.&lt;/author&gt;&lt;author&gt;Sproul, A. B.&lt;/author&gt;&lt;/authors&gt;&lt;/contributors&gt;&lt;titles&gt;&lt;title&gt;A review and analysis of regression and machine learning models on commercial building electricity load forecasting&lt;/title&gt;&lt;secondary-title&gt;Renewable and Sustainable Energy Reviews&lt;/secondary-title&gt;&lt;/titles&gt;&lt;periodical&gt;&lt;full-title&gt;Renewable and Sustainable Energy Reviews&lt;/full-title&gt;&lt;/periodical&gt;&lt;pages&gt;1104-1122&lt;/pages&gt;&lt;volume&gt;73&lt;/volume&gt;&lt;keywords&gt;&lt;keyword&gt;Short term load forecasting for commercial buildings&lt;/keyword&gt;&lt;keyword&gt;Review of regression models&lt;/keyword&gt;&lt;keyword&gt;Machine learning&lt;/keyword&gt;&lt;keyword&gt;Neural Networks&lt;/keyword&gt;&lt;keyword&gt;Support Vector Regression&lt;/keyword&gt;&lt;keyword&gt;Regression Trees&lt;/keyword&gt;&lt;/keywords&gt;&lt;dates&gt;&lt;year&gt;2017&lt;/year&gt;&lt;pub-dates&gt;&lt;date&gt;2017/06/01/&lt;/date&gt;&lt;/pub-dates&gt;&lt;/dates&gt;&lt;isbn&gt;1364-0321&lt;/isbn&gt;&lt;urls&gt;&lt;related-urls&gt;&lt;url&gt;https://www.sciencedirect.com/science/article/pii/S1364032117302265&lt;/url&gt;&lt;/related-urls&gt;&lt;/urls&gt;&lt;electronic-resource-num&gt;https://doi.org/10.1016/j.rser.2017.02.023&lt;/electronic-resource-num&gt;&lt;/record&gt;&lt;/Cite&gt;&lt;/EndNote&gt;</w:instrText>
      </w:r>
      <w:r w:rsidR="00CB3E9C" w:rsidRPr="008F75D4">
        <w:rPr>
          <w:rFonts w:ascii="Arial" w:hAnsi="Arial" w:cs="Arial"/>
          <w:color w:val="000000" w:themeColor="text1"/>
          <w:sz w:val="20"/>
          <w:szCs w:val="20"/>
          <w:vertAlign w:val="superscript"/>
        </w:rPr>
        <w:fldChar w:fldCharType="separate"/>
      </w:r>
      <w:r w:rsidR="0079011C" w:rsidRPr="008F75D4">
        <w:rPr>
          <w:rFonts w:ascii="Arial" w:hAnsi="Arial" w:cs="Arial"/>
          <w:noProof/>
          <w:color w:val="000000" w:themeColor="text1"/>
          <w:sz w:val="20"/>
          <w:szCs w:val="20"/>
          <w:vertAlign w:val="superscript"/>
        </w:rPr>
        <w:t>[14]</w:t>
      </w:r>
      <w:r w:rsidR="00CB3E9C" w:rsidRPr="008F75D4">
        <w:rPr>
          <w:rFonts w:ascii="Arial" w:hAnsi="Arial" w:cs="Arial"/>
          <w:color w:val="000000" w:themeColor="text1"/>
          <w:sz w:val="20"/>
          <w:szCs w:val="20"/>
          <w:vertAlign w:val="superscript"/>
        </w:rPr>
        <w:fldChar w:fldCharType="end"/>
      </w:r>
      <w:r w:rsidR="00C8084A" w:rsidRPr="008F75D4">
        <w:rPr>
          <w:rFonts w:ascii="Arial" w:hAnsi="Arial" w:cs="Arial"/>
          <w:color w:val="000000" w:themeColor="text1"/>
          <w:sz w:val="20"/>
          <w:szCs w:val="20"/>
        </w:rPr>
        <w:t>;</w:t>
      </w:r>
      <w:r w:rsidR="00CB3E9C" w:rsidRPr="008F75D4">
        <w:rPr>
          <w:rFonts w:ascii="Arial" w:hAnsi="Arial" w:cs="Arial"/>
          <w:color w:val="000000" w:themeColor="text1"/>
          <w:sz w:val="20"/>
          <w:szCs w:val="20"/>
        </w:rPr>
        <w:t xml:space="preserve"> Cheng integrated LSTM with Convolutional Neural Networks (CNNs) to simulate </w:t>
      </w:r>
      <w:r w:rsidR="008E4944" w:rsidRPr="008F75D4">
        <w:rPr>
          <w:rFonts w:ascii="Arial" w:hAnsi="Arial" w:cs="Arial"/>
          <w:color w:val="000000" w:themeColor="text1"/>
          <w:sz w:val="20"/>
          <w:szCs w:val="20"/>
        </w:rPr>
        <w:t>continuous</w:t>
      </w:r>
      <w:r w:rsidR="00CB3E9C" w:rsidRPr="008F75D4">
        <w:rPr>
          <w:rFonts w:ascii="Arial" w:hAnsi="Arial" w:cs="Arial"/>
          <w:color w:val="000000" w:themeColor="text1"/>
          <w:sz w:val="20"/>
          <w:szCs w:val="20"/>
        </w:rPr>
        <w:t xml:space="preserve"> load profiles</w:t>
      </w:r>
      <w:r w:rsidR="00724CE8" w:rsidRPr="008F75D4">
        <w:rPr>
          <w:rFonts w:ascii="Arial" w:hAnsi="Arial" w:cs="Arial"/>
          <w:color w:val="000000" w:themeColor="text1"/>
          <w:sz w:val="20"/>
          <w:szCs w:val="20"/>
        </w:rPr>
        <w:t xml:space="preserve"> dynamically</w:t>
      </w:r>
      <w:r w:rsidR="00CB3E9C" w:rsidRPr="008F75D4">
        <w:rPr>
          <w:rFonts w:ascii="Arial" w:hAnsi="Arial" w:cs="Arial"/>
          <w:color w:val="000000" w:themeColor="text1"/>
          <w:sz w:val="20"/>
          <w:szCs w:val="20"/>
        </w:rPr>
        <w:t xml:space="preserve"> in complex commercial buildings</w:t>
      </w:r>
      <w:r w:rsidR="00CB3E9C" w:rsidRPr="008F75D4">
        <w:rPr>
          <w:rFonts w:ascii="Arial" w:hAnsi="Arial" w:cs="Arial"/>
          <w:color w:val="000000" w:themeColor="text1"/>
          <w:sz w:val="20"/>
          <w:szCs w:val="20"/>
          <w:vertAlign w:val="superscript"/>
        </w:rPr>
        <w:fldChar w:fldCharType="begin"/>
      </w:r>
      <w:r w:rsidR="0079011C" w:rsidRPr="008F75D4">
        <w:rPr>
          <w:rFonts w:ascii="Arial" w:hAnsi="Arial" w:cs="Arial"/>
          <w:color w:val="000000" w:themeColor="text1"/>
          <w:sz w:val="20"/>
          <w:szCs w:val="20"/>
          <w:vertAlign w:val="superscript"/>
        </w:rPr>
        <w:instrText xml:space="preserve"> ADDIN EN.CITE &lt;EndNote&gt;&lt;Cite&gt;&lt;Author&gt;Salemi&lt;/Author&gt;&lt;Year&gt;2022&lt;/Year&gt;&lt;RecNum&gt;258&lt;/RecNum&gt;&lt;DisplayText&gt;[15]&lt;/DisplayText&gt;&lt;record&gt;&lt;rec-number&gt;258&lt;/rec-number&gt;&lt;foreign-keys&gt;&lt;key app="EN" db-id="aswvrtzp5e5p0ie9wsdxwst5atsdstzsdx2p" timestamp="1748572749"&gt;258&lt;/key&gt;&lt;/foreign-keys&gt;&lt;ref-type name="Journal Article"&gt;17&lt;/ref-type&gt;&lt;contributors&gt;&lt;authors&gt;&lt;author&gt;Salemi, Sina&lt;/author&gt;&lt;author&gt;Torabi, Morteza&lt;/author&gt;&lt;author&gt;Haghparast, Arash Kashani&lt;/author&gt;&lt;/authors&gt;&lt;/contributors&gt;&lt;titles&gt;&lt;title&gt;Technoeconomical investigation of energy harvesting from MIDREX® process waste heat using Kalina cycle in direct reduction iron process&lt;/title&gt;&lt;secondary-title&gt;Energy&lt;/secondary-title&gt;&lt;/titles&gt;&lt;periodical&gt;&lt;full-title&gt;Energy&lt;/full-title&gt;&lt;/periodical&gt;&lt;pages&gt;122322&lt;/pages&gt;&lt;volume&gt;239&lt;/volume&gt;&lt;keywords&gt;&lt;keyword&gt;Direct reduced iron (DRI)&lt;/keyword&gt;&lt;keyword&gt;MIDREX&lt;/keyword&gt;&lt;keyword&gt;Kalina cycle&lt;/keyword&gt;&lt;keyword&gt;Energy efficiency&lt;/keyword&gt;&lt;keyword&gt;Waste heat recovery&lt;/keyword&gt;&lt;/keywords&gt;&lt;dates&gt;&lt;year&gt;2022&lt;/year&gt;&lt;pub-dates&gt;&lt;date&gt;2022/01/15/&lt;/date&gt;&lt;/pub-dates&gt;&lt;/dates&gt;&lt;isbn&gt;0360-5442&lt;/isbn&gt;&lt;urls&gt;&lt;related-urls&gt;&lt;url&gt;https://www.sciencedirect.com/science/article/pii/S0360544221025706&lt;/url&gt;&lt;/related-urls&gt;&lt;/urls&gt;&lt;electronic-resource-num&gt;https://doi.org/10.1016/j.energy.2021.122322&lt;/electronic-resource-num&gt;&lt;/record&gt;&lt;/Cite&gt;&lt;/EndNote&gt;</w:instrText>
      </w:r>
      <w:r w:rsidR="00CB3E9C" w:rsidRPr="008F75D4">
        <w:rPr>
          <w:rFonts w:ascii="Arial" w:hAnsi="Arial" w:cs="Arial"/>
          <w:color w:val="000000" w:themeColor="text1"/>
          <w:sz w:val="20"/>
          <w:szCs w:val="20"/>
          <w:vertAlign w:val="superscript"/>
        </w:rPr>
        <w:fldChar w:fldCharType="separate"/>
      </w:r>
      <w:r w:rsidR="0079011C" w:rsidRPr="008F75D4">
        <w:rPr>
          <w:rFonts w:ascii="Arial" w:hAnsi="Arial" w:cs="Arial"/>
          <w:noProof/>
          <w:color w:val="000000" w:themeColor="text1"/>
          <w:sz w:val="20"/>
          <w:szCs w:val="20"/>
          <w:vertAlign w:val="superscript"/>
        </w:rPr>
        <w:t>[15]</w:t>
      </w:r>
      <w:r w:rsidR="00CB3E9C" w:rsidRPr="008F75D4">
        <w:rPr>
          <w:rFonts w:ascii="Arial" w:hAnsi="Arial" w:cs="Arial"/>
          <w:color w:val="000000" w:themeColor="text1"/>
          <w:sz w:val="20"/>
          <w:szCs w:val="20"/>
          <w:vertAlign w:val="superscript"/>
        </w:rPr>
        <w:fldChar w:fldCharType="end"/>
      </w:r>
      <w:r w:rsidR="00CB3E9C" w:rsidRPr="008F75D4">
        <w:rPr>
          <w:rFonts w:ascii="Arial" w:hAnsi="Arial" w:cs="Arial"/>
          <w:color w:val="000000" w:themeColor="text1"/>
          <w:sz w:val="20"/>
          <w:szCs w:val="20"/>
        </w:rPr>
        <w:t>.</w:t>
      </w:r>
      <w:r w:rsidR="004C113F" w:rsidRPr="008F75D4">
        <w:rPr>
          <w:rFonts w:ascii="Arial" w:hAnsi="Arial" w:cs="Arial"/>
          <w:color w:val="000000" w:themeColor="text1"/>
          <w:sz w:val="20"/>
          <w:szCs w:val="20"/>
        </w:rPr>
        <w:t xml:space="preserve"> </w:t>
      </w:r>
      <w:r w:rsidR="00724CE8" w:rsidRPr="008F75D4">
        <w:rPr>
          <w:rFonts w:ascii="Arial" w:hAnsi="Arial" w:cs="Arial"/>
          <w:color w:val="000000" w:themeColor="text1"/>
          <w:sz w:val="20"/>
          <w:szCs w:val="20"/>
        </w:rPr>
        <w:t>However</w:t>
      </w:r>
      <w:r w:rsidR="006E4D2E" w:rsidRPr="008F75D4">
        <w:rPr>
          <w:rFonts w:ascii="Arial" w:hAnsi="Arial" w:cs="Arial"/>
          <w:color w:val="000000" w:themeColor="text1"/>
          <w:sz w:val="20"/>
          <w:szCs w:val="20"/>
        </w:rPr>
        <w:t>, most current studies focus on isolated building characteristics or general</w:t>
      </w:r>
      <w:r w:rsidR="003119C3" w:rsidRPr="008F75D4">
        <w:rPr>
          <w:rFonts w:ascii="Arial" w:hAnsi="Arial" w:cs="Arial"/>
          <w:color w:val="000000" w:themeColor="text1"/>
          <w:sz w:val="20"/>
          <w:szCs w:val="20"/>
        </w:rPr>
        <w:t>ized</w:t>
      </w:r>
      <w:r w:rsidR="006E4D2E" w:rsidRPr="008F75D4">
        <w:rPr>
          <w:rFonts w:ascii="Arial" w:hAnsi="Arial" w:cs="Arial"/>
          <w:color w:val="000000" w:themeColor="text1"/>
          <w:sz w:val="20"/>
          <w:szCs w:val="20"/>
        </w:rPr>
        <w:t xml:space="preserve"> climate conditions, without fully capturing the dynamic energy-carbon interactions among subsystems at different hierarchical levels. </w:t>
      </w:r>
    </w:p>
    <w:p w14:paraId="0A471A07" w14:textId="3EE079D6" w:rsidR="00D02B0E" w:rsidRPr="008F75D4" w:rsidRDefault="006E4D2E" w:rsidP="007869F7">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To address this gap, this study selects a </w:t>
      </w:r>
      <w:r w:rsidR="00012E57" w:rsidRPr="008F75D4">
        <w:rPr>
          <w:rFonts w:ascii="Arial" w:hAnsi="Arial" w:cs="Arial"/>
          <w:color w:val="000000" w:themeColor="text1"/>
          <w:sz w:val="20"/>
          <w:szCs w:val="20"/>
        </w:rPr>
        <w:t xml:space="preserve">mixed-use </w:t>
      </w:r>
      <w:r w:rsidRPr="008F75D4">
        <w:rPr>
          <w:rFonts w:ascii="Arial" w:hAnsi="Arial" w:cs="Arial"/>
          <w:color w:val="000000" w:themeColor="text1"/>
          <w:sz w:val="20"/>
          <w:szCs w:val="20"/>
        </w:rPr>
        <w:t>commercial</w:t>
      </w:r>
      <w:r w:rsidR="00026342" w:rsidRPr="008F75D4">
        <w:rPr>
          <w:rFonts w:ascii="Arial" w:hAnsi="Arial" w:cs="Arial"/>
          <w:color w:val="000000" w:themeColor="text1"/>
          <w:sz w:val="20"/>
          <w:szCs w:val="20"/>
        </w:rPr>
        <w:t>-office</w:t>
      </w:r>
      <w:r w:rsidRPr="008F75D4">
        <w:rPr>
          <w:rFonts w:ascii="Arial" w:hAnsi="Arial" w:cs="Arial"/>
          <w:color w:val="000000" w:themeColor="text1"/>
          <w:sz w:val="20"/>
          <w:szCs w:val="20"/>
        </w:rPr>
        <w:t xml:space="preserve"> </w:t>
      </w:r>
      <w:r w:rsidR="00585C33" w:rsidRPr="008F75D4">
        <w:rPr>
          <w:rFonts w:ascii="Arial" w:hAnsi="Arial" w:cs="Arial"/>
          <w:color w:val="000000" w:themeColor="text1"/>
          <w:sz w:val="20"/>
          <w:szCs w:val="20"/>
        </w:rPr>
        <w:t>building</w:t>
      </w:r>
      <w:r w:rsidRPr="008F75D4">
        <w:rPr>
          <w:rFonts w:ascii="Arial" w:hAnsi="Arial" w:cs="Arial"/>
          <w:color w:val="000000" w:themeColor="text1"/>
          <w:sz w:val="20"/>
          <w:szCs w:val="20"/>
        </w:rPr>
        <w:t xml:space="preserve"> in Shenzhen as a case study. </w:t>
      </w:r>
      <w:r w:rsidR="00026342" w:rsidRPr="008F75D4">
        <w:rPr>
          <w:rFonts w:ascii="Arial" w:hAnsi="Arial" w:cs="Arial"/>
          <w:color w:val="000000" w:themeColor="text1"/>
          <w:sz w:val="20"/>
          <w:szCs w:val="20"/>
        </w:rPr>
        <w:t>The</w:t>
      </w:r>
      <w:r w:rsidRPr="008F75D4">
        <w:rPr>
          <w:rFonts w:ascii="Arial" w:hAnsi="Arial" w:cs="Arial"/>
          <w:color w:val="000000" w:themeColor="text1"/>
          <w:sz w:val="20"/>
          <w:szCs w:val="20"/>
        </w:rPr>
        <w:t xml:space="preserve"> building features </w:t>
      </w:r>
      <w:r w:rsidR="00026342" w:rsidRPr="008F75D4">
        <w:rPr>
          <w:rFonts w:ascii="Arial" w:hAnsi="Arial" w:cs="Arial"/>
          <w:color w:val="000000" w:themeColor="text1"/>
          <w:sz w:val="20"/>
          <w:szCs w:val="20"/>
        </w:rPr>
        <w:t>diverse</w:t>
      </w:r>
      <w:r w:rsidRPr="008F75D4">
        <w:rPr>
          <w:rFonts w:ascii="Arial" w:hAnsi="Arial" w:cs="Arial"/>
          <w:color w:val="000000" w:themeColor="text1"/>
          <w:sz w:val="20"/>
          <w:szCs w:val="20"/>
        </w:rPr>
        <w:t xml:space="preserve"> operational demands</w:t>
      </w:r>
      <w:r w:rsidR="0000201D" w:rsidRPr="008F75D4">
        <w:rPr>
          <w:rFonts w:ascii="Arial" w:hAnsi="Arial" w:cs="Arial"/>
          <w:color w:val="000000" w:themeColor="text1"/>
          <w:sz w:val="20"/>
          <w:szCs w:val="20"/>
        </w:rPr>
        <w:t xml:space="preserve">, with </w:t>
      </w:r>
      <w:r w:rsidRPr="008F75D4">
        <w:rPr>
          <w:rFonts w:ascii="Arial" w:hAnsi="Arial" w:cs="Arial"/>
          <w:color w:val="000000" w:themeColor="text1"/>
          <w:sz w:val="20"/>
          <w:szCs w:val="20"/>
        </w:rPr>
        <w:t xml:space="preserve">the shopping mall </w:t>
      </w:r>
      <w:r w:rsidR="002B2F9D" w:rsidRPr="008F75D4">
        <w:rPr>
          <w:rFonts w:ascii="Arial" w:hAnsi="Arial" w:cs="Arial"/>
          <w:color w:val="000000" w:themeColor="text1"/>
          <w:sz w:val="20"/>
          <w:szCs w:val="20"/>
        </w:rPr>
        <w:t>zone</w:t>
      </w:r>
      <w:r w:rsidRPr="008F75D4">
        <w:rPr>
          <w:rFonts w:ascii="Arial" w:hAnsi="Arial" w:cs="Arial"/>
          <w:color w:val="000000" w:themeColor="text1"/>
          <w:sz w:val="20"/>
          <w:szCs w:val="20"/>
        </w:rPr>
        <w:t xml:space="preserve"> characterized by high cooling </w:t>
      </w:r>
      <w:r w:rsidR="0089014C" w:rsidRPr="008F75D4">
        <w:rPr>
          <w:rFonts w:ascii="Arial" w:hAnsi="Arial" w:cs="Arial"/>
          <w:color w:val="000000" w:themeColor="text1"/>
          <w:sz w:val="20"/>
          <w:szCs w:val="20"/>
        </w:rPr>
        <w:t>loads</w:t>
      </w:r>
      <w:r w:rsidRPr="008F75D4">
        <w:rPr>
          <w:rFonts w:ascii="Arial" w:hAnsi="Arial" w:cs="Arial"/>
          <w:color w:val="000000" w:themeColor="text1"/>
          <w:sz w:val="20"/>
          <w:szCs w:val="20"/>
        </w:rPr>
        <w:t xml:space="preserve"> due to heavy </w:t>
      </w:r>
      <w:r w:rsidR="0089014C" w:rsidRPr="008F75D4">
        <w:rPr>
          <w:rFonts w:ascii="Arial" w:hAnsi="Arial" w:cs="Arial"/>
          <w:color w:val="000000" w:themeColor="text1"/>
          <w:sz w:val="20"/>
          <w:szCs w:val="20"/>
        </w:rPr>
        <w:t>customer</w:t>
      </w:r>
      <w:r w:rsidRPr="008F75D4">
        <w:rPr>
          <w:rFonts w:ascii="Arial" w:hAnsi="Arial" w:cs="Arial"/>
          <w:color w:val="000000" w:themeColor="text1"/>
          <w:sz w:val="20"/>
          <w:szCs w:val="20"/>
        </w:rPr>
        <w:t xml:space="preserve"> traffic, </w:t>
      </w:r>
      <w:r w:rsidR="0089014C" w:rsidRPr="008F75D4">
        <w:rPr>
          <w:rFonts w:ascii="Arial" w:hAnsi="Arial" w:cs="Arial"/>
          <w:color w:val="000000" w:themeColor="text1"/>
          <w:sz w:val="20"/>
          <w:szCs w:val="20"/>
        </w:rPr>
        <w:t xml:space="preserve">and </w:t>
      </w:r>
      <w:r w:rsidRPr="008F75D4">
        <w:rPr>
          <w:rFonts w:ascii="Arial" w:hAnsi="Arial" w:cs="Arial"/>
          <w:color w:val="000000" w:themeColor="text1"/>
          <w:sz w:val="20"/>
          <w:szCs w:val="20"/>
        </w:rPr>
        <w:t>the office area exhibits clear diurnal variations.</w:t>
      </w:r>
      <w:r w:rsidR="000057CC" w:rsidRPr="008F75D4">
        <w:rPr>
          <w:rFonts w:ascii="Arial" w:hAnsi="Arial" w:cs="Arial"/>
          <w:color w:val="000000" w:themeColor="text1"/>
          <w:sz w:val="20"/>
          <w:szCs w:val="20"/>
        </w:rPr>
        <w:t xml:space="preserve"> </w:t>
      </w:r>
      <w:r w:rsidR="005907B3" w:rsidRPr="008F75D4">
        <w:rPr>
          <w:rFonts w:ascii="Arial" w:hAnsi="Arial" w:cs="Arial"/>
          <w:color w:val="000000" w:themeColor="text1"/>
          <w:sz w:val="20"/>
          <w:szCs w:val="20"/>
        </w:rPr>
        <w:t>Based on the</w:t>
      </w:r>
      <w:r w:rsidR="00EF0048" w:rsidRPr="008F75D4">
        <w:rPr>
          <w:rFonts w:ascii="Arial" w:hAnsi="Arial" w:cs="Arial"/>
          <w:color w:val="000000" w:themeColor="text1"/>
          <w:sz w:val="20"/>
          <w:szCs w:val="20"/>
        </w:rPr>
        <w:t xml:space="preserve"> model framework combining</w:t>
      </w:r>
      <w:r w:rsidR="004C113F" w:rsidRPr="008F75D4">
        <w:rPr>
          <w:rFonts w:ascii="Arial" w:hAnsi="Arial" w:cs="Arial"/>
          <w:color w:val="000000" w:themeColor="text1"/>
          <w:sz w:val="20"/>
          <w:szCs w:val="20"/>
        </w:rPr>
        <w:t xml:space="preserve"> </w:t>
      </w:r>
      <w:proofErr w:type="spellStart"/>
      <w:r w:rsidR="004C113F" w:rsidRPr="008F75D4">
        <w:rPr>
          <w:rFonts w:ascii="Arial" w:hAnsi="Arial" w:cs="Arial"/>
          <w:color w:val="000000" w:themeColor="text1"/>
          <w:sz w:val="20"/>
          <w:szCs w:val="20"/>
        </w:rPr>
        <w:t>EnergyPlus</w:t>
      </w:r>
      <w:proofErr w:type="spellEnd"/>
      <w:r w:rsidR="004C113F" w:rsidRPr="008F75D4">
        <w:rPr>
          <w:rFonts w:ascii="Arial" w:hAnsi="Arial" w:cs="Arial"/>
          <w:color w:val="000000" w:themeColor="text1"/>
          <w:sz w:val="20"/>
          <w:szCs w:val="20"/>
        </w:rPr>
        <w:t xml:space="preserve"> </w:t>
      </w:r>
      <w:r w:rsidR="001E317E" w:rsidRPr="008F75D4">
        <w:rPr>
          <w:rFonts w:ascii="Arial" w:hAnsi="Arial" w:cs="Arial"/>
          <w:color w:val="000000" w:themeColor="text1"/>
          <w:sz w:val="20"/>
          <w:szCs w:val="20"/>
        </w:rPr>
        <w:t>with</w:t>
      </w:r>
      <w:r w:rsidR="004C113F" w:rsidRPr="008F75D4">
        <w:rPr>
          <w:rFonts w:ascii="Arial" w:hAnsi="Arial" w:cs="Arial"/>
          <w:color w:val="000000" w:themeColor="text1"/>
          <w:sz w:val="20"/>
          <w:szCs w:val="20"/>
        </w:rPr>
        <w:t xml:space="preserve"> LSTM time-series</w:t>
      </w:r>
      <w:r w:rsidR="005907B3" w:rsidRPr="008F75D4">
        <w:rPr>
          <w:rFonts w:ascii="Arial" w:hAnsi="Arial" w:cs="Arial"/>
          <w:color w:val="000000" w:themeColor="text1"/>
          <w:sz w:val="20"/>
          <w:szCs w:val="20"/>
        </w:rPr>
        <w:t>,</w:t>
      </w:r>
      <w:r w:rsidR="004C113F" w:rsidRPr="008F75D4">
        <w:rPr>
          <w:rFonts w:ascii="Arial" w:hAnsi="Arial" w:cs="Arial"/>
          <w:color w:val="000000" w:themeColor="text1"/>
          <w:sz w:val="20"/>
          <w:szCs w:val="20"/>
        </w:rPr>
        <w:t xml:space="preserve"> </w:t>
      </w:r>
      <w:r w:rsidR="005907B3" w:rsidRPr="008F75D4">
        <w:rPr>
          <w:rFonts w:ascii="Arial" w:hAnsi="Arial" w:cs="Arial"/>
          <w:color w:val="000000" w:themeColor="text1"/>
          <w:sz w:val="20"/>
          <w:szCs w:val="20"/>
        </w:rPr>
        <w:t xml:space="preserve">an integrated data-driven approach was proposed </w:t>
      </w:r>
      <w:r w:rsidR="004C113F" w:rsidRPr="008F75D4">
        <w:rPr>
          <w:rFonts w:ascii="Arial" w:hAnsi="Arial" w:cs="Arial"/>
          <w:color w:val="000000" w:themeColor="text1"/>
          <w:sz w:val="20"/>
          <w:szCs w:val="20"/>
        </w:rPr>
        <w:t xml:space="preserve">to capture the dynamic </w:t>
      </w:r>
      <w:r w:rsidR="00437C09" w:rsidRPr="008F75D4">
        <w:rPr>
          <w:rFonts w:ascii="Arial" w:hAnsi="Arial" w:cs="Arial"/>
          <w:color w:val="000000" w:themeColor="text1"/>
          <w:sz w:val="20"/>
          <w:szCs w:val="20"/>
        </w:rPr>
        <w:t>per</w:t>
      </w:r>
      <w:r w:rsidR="0073520D" w:rsidRPr="008F75D4">
        <w:rPr>
          <w:rFonts w:ascii="Arial" w:hAnsi="Arial" w:cs="Arial"/>
          <w:color w:val="000000" w:themeColor="text1"/>
          <w:sz w:val="20"/>
          <w:szCs w:val="20"/>
        </w:rPr>
        <w:t>formance</w:t>
      </w:r>
      <w:r w:rsidR="005907B3" w:rsidRPr="008F75D4">
        <w:rPr>
          <w:rFonts w:ascii="Arial" w:hAnsi="Arial" w:cs="Arial"/>
          <w:color w:val="000000" w:themeColor="text1"/>
          <w:sz w:val="20"/>
          <w:szCs w:val="20"/>
        </w:rPr>
        <w:t xml:space="preserve"> </w:t>
      </w:r>
      <w:r w:rsidR="004C113F" w:rsidRPr="008F75D4">
        <w:rPr>
          <w:rFonts w:ascii="Arial" w:hAnsi="Arial" w:cs="Arial"/>
          <w:color w:val="000000" w:themeColor="text1"/>
          <w:sz w:val="20"/>
          <w:szCs w:val="20"/>
        </w:rPr>
        <w:t>on energy consumption and carbon emissions</w:t>
      </w:r>
      <w:r w:rsidR="000057CC" w:rsidRPr="008F75D4">
        <w:rPr>
          <w:rFonts w:ascii="Arial" w:hAnsi="Arial" w:cs="Arial"/>
          <w:color w:val="000000" w:themeColor="text1"/>
          <w:sz w:val="20"/>
          <w:szCs w:val="20"/>
        </w:rPr>
        <w:t>. Therefore,</w:t>
      </w:r>
      <w:r w:rsidR="004513FA" w:rsidRPr="008F75D4">
        <w:rPr>
          <w:rFonts w:ascii="Arial" w:hAnsi="Arial" w:cs="Arial"/>
          <w:color w:val="000000" w:themeColor="text1"/>
          <w:sz w:val="20"/>
          <w:szCs w:val="20"/>
        </w:rPr>
        <w:t xml:space="preserve"> analyzing </w:t>
      </w:r>
      <w:r w:rsidR="00965A53" w:rsidRPr="008F75D4">
        <w:rPr>
          <w:rFonts w:ascii="Arial" w:hAnsi="Arial" w:cs="Arial"/>
          <w:color w:val="000000" w:themeColor="text1"/>
          <w:sz w:val="20"/>
          <w:szCs w:val="20"/>
        </w:rPr>
        <w:t xml:space="preserve">energy-carbon </w:t>
      </w:r>
      <w:r w:rsidR="0092267B" w:rsidRPr="008F75D4">
        <w:rPr>
          <w:rFonts w:ascii="Arial" w:hAnsi="Arial" w:cs="Arial"/>
          <w:color w:val="000000" w:themeColor="text1"/>
          <w:sz w:val="20"/>
          <w:szCs w:val="20"/>
        </w:rPr>
        <w:t>dynamics and supporting strategic decision-making in green building retrofits.</w:t>
      </w:r>
    </w:p>
    <w:p w14:paraId="1F425023" w14:textId="77777777" w:rsidR="008C41BF" w:rsidRPr="008F75D4" w:rsidRDefault="008C41BF" w:rsidP="007869F7">
      <w:pPr>
        <w:spacing w:after="0" w:line="240" w:lineRule="auto"/>
        <w:ind w:firstLineChars="100" w:firstLine="200"/>
        <w:jc w:val="both"/>
        <w:rPr>
          <w:rFonts w:ascii="Arial" w:hAnsi="Arial" w:cs="Arial"/>
          <w:color w:val="000000" w:themeColor="text1"/>
          <w:sz w:val="20"/>
          <w:szCs w:val="20"/>
        </w:rPr>
      </w:pPr>
    </w:p>
    <w:p w14:paraId="33433687" w14:textId="59E83BC5" w:rsidR="007869F7" w:rsidRDefault="00CB08E1" w:rsidP="00851386">
      <w:pPr>
        <w:pStyle w:val="Heading1"/>
        <w:numPr>
          <w:ilvl w:val="0"/>
          <w:numId w:val="41"/>
        </w:numPr>
        <w:rPr>
          <w:rFonts w:ascii="Arial" w:hAnsi="Arial" w:cs="Arial"/>
          <w:b/>
          <w:bCs/>
          <w:color w:val="000000" w:themeColor="text1"/>
          <w:sz w:val="22"/>
          <w:szCs w:val="22"/>
        </w:rPr>
      </w:pPr>
      <w:r w:rsidRPr="00A25553">
        <w:rPr>
          <w:rFonts w:ascii="Arial" w:hAnsi="Arial" w:cs="Arial"/>
          <w:b/>
          <w:bCs/>
          <w:color w:val="000000" w:themeColor="text1"/>
          <w:sz w:val="22"/>
          <w:szCs w:val="22"/>
        </w:rPr>
        <w:t>METHODOLOGY</w:t>
      </w:r>
    </w:p>
    <w:p w14:paraId="62131DA8" w14:textId="77777777" w:rsidR="005760EC" w:rsidRPr="005760EC" w:rsidRDefault="005760EC" w:rsidP="00851386">
      <w:pPr>
        <w:pStyle w:val="AcknHead"/>
        <w:spacing w:after="0"/>
        <w:ind w:left="440"/>
        <w:jc w:val="both"/>
        <w:rPr>
          <w:rFonts w:ascii="Arial" w:hAnsi="Arial" w:cs="Arial"/>
          <w:lang w:eastAsia="zh-CN"/>
        </w:rPr>
      </w:pPr>
    </w:p>
    <w:p w14:paraId="616A6E00" w14:textId="5D8548A2" w:rsidR="004F5E73" w:rsidRPr="00A25553" w:rsidRDefault="00066A9B" w:rsidP="00851386">
      <w:pPr>
        <w:pStyle w:val="Heading2"/>
        <w:spacing w:before="0" w:after="0" w:line="240" w:lineRule="auto"/>
        <w:rPr>
          <w:rFonts w:ascii="Arial" w:eastAsiaTheme="minorEastAsia" w:hAnsi="Arial" w:cs="Arial"/>
          <w:b/>
          <w:bCs/>
          <w:color w:val="000000" w:themeColor="text1"/>
          <w:sz w:val="22"/>
          <w:szCs w:val="22"/>
        </w:rPr>
      </w:pPr>
      <w:r w:rsidRPr="00A25553">
        <w:rPr>
          <w:rFonts w:ascii="Arial" w:eastAsiaTheme="minorEastAsia" w:hAnsi="Arial" w:cs="Arial"/>
          <w:b/>
          <w:bCs/>
          <w:color w:val="000000" w:themeColor="text1"/>
          <w:sz w:val="22"/>
          <w:szCs w:val="22"/>
        </w:rPr>
        <w:t>2.1</w:t>
      </w:r>
      <w:r w:rsidR="00FF0E45" w:rsidRPr="00A25553">
        <w:rPr>
          <w:rFonts w:ascii="Arial" w:eastAsiaTheme="minorEastAsia" w:hAnsi="Arial" w:cs="Arial"/>
          <w:b/>
          <w:bCs/>
          <w:color w:val="auto"/>
          <w:sz w:val="22"/>
          <w:szCs w:val="22"/>
        </w:rPr>
        <w:t xml:space="preserve"> </w:t>
      </w:r>
      <w:r w:rsidR="00FF0E45" w:rsidRPr="00A25553">
        <w:rPr>
          <w:rFonts w:ascii="Arial" w:eastAsiaTheme="minorEastAsia" w:hAnsi="Arial" w:cs="Arial"/>
          <w:b/>
          <w:bCs/>
          <w:color w:val="000000" w:themeColor="text1"/>
          <w:sz w:val="22"/>
          <w:szCs w:val="22"/>
        </w:rPr>
        <w:t xml:space="preserve">Building </w:t>
      </w:r>
      <w:r w:rsidR="00C563BD" w:rsidRPr="00A25553">
        <w:rPr>
          <w:rFonts w:ascii="Arial" w:eastAsiaTheme="minorEastAsia" w:hAnsi="Arial" w:cs="Arial"/>
          <w:b/>
          <w:bCs/>
          <w:color w:val="000000" w:themeColor="text1"/>
          <w:sz w:val="22"/>
          <w:szCs w:val="22"/>
        </w:rPr>
        <w:t>o</w:t>
      </w:r>
      <w:r w:rsidR="00FF0E45" w:rsidRPr="00A25553">
        <w:rPr>
          <w:rFonts w:ascii="Arial" w:eastAsiaTheme="minorEastAsia" w:hAnsi="Arial" w:cs="Arial"/>
          <w:b/>
          <w:bCs/>
          <w:color w:val="000000" w:themeColor="text1"/>
          <w:sz w:val="22"/>
          <w:szCs w:val="22"/>
        </w:rPr>
        <w:t>verview</w:t>
      </w:r>
    </w:p>
    <w:p w14:paraId="2F6B93D6" w14:textId="7BCD2921" w:rsidR="00814FBC" w:rsidRPr="008F75D4" w:rsidRDefault="00814FBC"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Th</w:t>
      </w:r>
      <w:r w:rsidR="005A3A9A" w:rsidRPr="008F75D4">
        <w:rPr>
          <w:rFonts w:ascii="Arial" w:hAnsi="Arial" w:cs="Arial"/>
          <w:color w:val="000000" w:themeColor="text1"/>
          <w:sz w:val="20"/>
          <w:szCs w:val="20"/>
        </w:rPr>
        <w:t>is</w:t>
      </w:r>
      <w:r w:rsidR="00241825" w:rsidRPr="008F75D4">
        <w:rPr>
          <w:rFonts w:ascii="Arial" w:hAnsi="Arial" w:cs="Arial"/>
          <w:color w:val="000000" w:themeColor="text1"/>
          <w:sz w:val="20"/>
          <w:szCs w:val="20"/>
        </w:rPr>
        <w:t xml:space="preserve"> building</w:t>
      </w:r>
      <w:r w:rsidR="008B0CDA" w:rsidRPr="008F75D4">
        <w:rPr>
          <w:rFonts w:ascii="Arial" w:hAnsi="Arial" w:cs="Arial"/>
          <w:color w:val="000000" w:themeColor="text1"/>
          <w:sz w:val="20"/>
          <w:szCs w:val="20"/>
        </w:rPr>
        <w:t xml:space="preserve"> </w:t>
      </w:r>
      <w:r w:rsidRPr="008F75D4">
        <w:rPr>
          <w:rFonts w:ascii="Arial" w:hAnsi="Arial" w:cs="Arial"/>
          <w:color w:val="000000" w:themeColor="text1"/>
          <w:sz w:val="20"/>
          <w:szCs w:val="20"/>
        </w:rPr>
        <w:t>located in Shenzhen, Guangdong Province, occupies a site area of 6212 m² with a total gross floor area of 86577 m². The building comprises 24 stories and reaches a height of 67 meters, adopting a reinforced concrete frame structure with a shape coefficient of 0.</w:t>
      </w:r>
      <w:r w:rsidR="00C75D15" w:rsidRPr="008F75D4">
        <w:rPr>
          <w:rFonts w:ascii="Arial" w:hAnsi="Arial" w:cs="Arial"/>
          <w:color w:val="000000" w:themeColor="text1"/>
          <w:sz w:val="20"/>
          <w:szCs w:val="20"/>
        </w:rPr>
        <w:t>099</w:t>
      </w:r>
      <w:r w:rsidRPr="008F75D4">
        <w:rPr>
          <w:rFonts w:ascii="Arial" w:hAnsi="Arial" w:cs="Arial"/>
          <w:color w:val="000000" w:themeColor="text1"/>
          <w:sz w:val="20"/>
          <w:szCs w:val="20"/>
        </w:rPr>
        <w:t xml:space="preserve">. Its spatial layout is functionally diverse: B2 to B4 are used for underground parking; B1 accommodates a large supermarket; Floors 1 to 6 consist of retail shops and public activity spaces; Floors 7 to 9 are allocated for conference rooms, dining, and entertainment; and Floors </w:t>
      </w:r>
      <w:r w:rsidRPr="008F75D4">
        <w:rPr>
          <w:rFonts w:ascii="Arial" w:hAnsi="Arial" w:cs="Arial"/>
          <w:color w:val="000000" w:themeColor="text1"/>
          <w:sz w:val="20"/>
          <w:szCs w:val="20"/>
        </w:rPr>
        <w:lastRenderedPageBreak/>
        <w:t xml:space="preserve">10 to 20 are designated </w:t>
      </w:r>
      <w:r w:rsidR="00585C33" w:rsidRPr="008F75D4">
        <w:rPr>
          <w:rFonts w:ascii="Arial" w:hAnsi="Arial" w:cs="Arial"/>
          <w:color w:val="000000" w:themeColor="text1"/>
          <w:sz w:val="20"/>
          <w:szCs w:val="20"/>
        </w:rPr>
        <w:t>as</w:t>
      </w:r>
      <w:r w:rsidRPr="008F75D4">
        <w:rPr>
          <w:rFonts w:ascii="Arial" w:hAnsi="Arial" w:cs="Arial"/>
          <w:color w:val="000000" w:themeColor="text1"/>
          <w:sz w:val="20"/>
          <w:szCs w:val="20"/>
        </w:rPr>
        <w:t xml:space="preserve"> office.</w:t>
      </w:r>
    </w:p>
    <w:p w14:paraId="0498C309" w14:textId="0B27E796" w:rsidR="005A0B17" w:rsidRDefault="005A0B17" w:rsidP="00DA3FAA">
      <w:pPr>
        <w:spacing w:after="0" w:line="240" w:lineRule="auto"/>
        <w:ind w:firstLineChars="100" w:firstLine="200"/>
        <w:jc w:val="center"/>
        <w:rPr>
          <w:rFonts w:ascii="Arial" w:hAnsi="Arial" w:cs="Arial"/>
          <w:noProof/>
          <w:sz w:val="20"/>
          <w:szCs w:val="20"/>
        </w:rPr>
      </w:pPr>
    </w:p>
    <w:p w14:paraId="42C599E7" w14:textId="10F0BCB1" w:rsidR="00DA3FAA" w:rsidRPr="008F75D4" w:rsidRDefault="00DA3FAA" w:rsidP="00DA3FAA">
      <w:pPr>
        <w:spacing w:after="0" w:line="240" w:lineRule="auto"/>
        <w:ind w:firstLineChars="100" w:firstLine="220"/>
        <w:jc w:val="center"/>
        <w:rPr>
          <w:rFonts w:ascii="Arial" w:hAnsi="Arial" w:cs="Arial"/>
          <w:sz w:val="20"/>
          <w:szCs w:val="20"/>
        </w:rPr>
      </w:pPr>
      <w:r>
        <w:rPr>
          <w:noProof/>
        </w:rPr>
        <w:drawing>
          <wp:inline distT="0" distB="0" distL="0" distR="0" wp14:anchorId="7E839ECD" wp14:editId="1A7009C6">
            <wp:extent cx="4829175" cy="3505200"/>
            <wp:effectExtent l="0" t="0" r="9525" b="0"/>
            <wp:docPr id="137250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00267" name=""/>
                    <pic:cNvPicPr/>
                  </pic:nvPicPr>
                  <pic:blipFill>
                    <a:blip r:embed="rId8"/>
                    <a:stretch>
                      <a:fillRect/>
                    </a:stretch>
                  </pic:blipFill>
                  <pic:spPr>
                    <a:xfrm>
                      <a:off x="0" y="0"/>
                      <a:ext cx="4829175" cy="3505200"/>
                    </a:xfrm>
                    <a:prstGeom prst="rect">
                      <a:avLst/>
                    </a:prstGeom>
                  </pic:spPr>
                </pic:pic>
              </a:graphicData>
            </a:graphic>
          </wp:inline>
        </w:drawing>
      </w:r>
    </w:p>
    <w:p w14:paraId="27DFF50D" w14:textId="77777777" w:rsidR="00DA3FAA" w:rsidRDefault="00DA3FAA" w:rsidP="00851386">
      <w:pPr>
        <w:spacing w:after="0" w:line="240" w:lineRule="auto"/>
        <w:jc w:val="center"/>
        <w:rPr>
          <w:rFonts w:ascii="Arial" w:hAnsi="Arial" w:cs="Arial"/>
          <w:b/>
          <w:bCs/>
          <w:sz w:val="20"/>
          <w:szCs w:val="20"/>
        </w:rPr>
      </w:pPr>
    </w:p>
    <w:p w14:paraId="3A6D4A4E" w14:textId="7AEE6D31" w:rsidR="003F39B7" w:rsidRDefault="005A0B17" w:rsidP="00851386">
      <w:pPr>
        <w:spacing w:after="0" w:line="240" w:lineRule="auto"/>
        <w:jc w:val="center"/>
        <w:rPr>
          <w:rFonts w:ascii="Arial" w:hAnsi="Arial" w:cs="Arial"/>
          <w:b/>
          <w:bCs/>
          <w:sz w:val="20"/>
          <w:szCs w:val="20"/>
        </w:rPr>
      </w:pPr>
      <w:r w:rsidRPr="009F0E79">
        <w:rPr>
          <w:rFonts w:ascii="Arial" w:hAnsi="Arial" w:cs="Arial"/>
          <w:b/>
          <w:bCs/>
          <w:sz w:val="20"/>
          <w:szCs w:val="20"/>
        </w:rPr>
        <w:t xml:space="preserve">Figure </w:t>
      </w:r>
      <w:r w:rsidR="00A34D76">
        <w:rPr>
          <w:rFonts w:ascii="Arial" w:hAnsi="Arial" w:cs="Arial" w:hint="eastAsia"/>
          <w:b/>
          <w:bCs/>
          <w:sz w:val="20"/>
          <w:szCs w:val="20"/>
        </w:rPr>
        <w:t>1</w:t>
      </w:r>
      <w:r w:rsidRPr="009F0E79">
        <w:rPr>
          <w:rFonts w:ascii="Arial" w:hAnsi="Arial" w:cs="Arial"/>
          <w:b/>
          <w:bCs/>
          <w:sz w:val="20"/>
          <w:szCs w:val="20"/>
        </w:rPr>
        <w:t>.</w:t>
      </w:r>
      <w:r w:rsidR="00D92F6B" w:rsidRPr="009F0E79">
        <w:rPr>
          <w:rFonts w:ascii="Arial" w:hAnsi="Arial" w:cs="Arial"/>
          <w:b/>
          <w:bCs/>
          <w:sz w:val="20"/>
          <w:szCs w:val="20"/>
        </w:rPr>
        <w:t xml:space="preserve"> Building</w:t>
      </w:r>
      <w:r w:rsidRPr="009F0E79">
        <w:rPr>
          <w:rFonts w:ascii="Arial" w:hAnsi="Arial" w:cs="Arial"/>
          <w:b/>
          <w:bCs/>
          <w:sz w:val="20"/>
          <w:szCs w:val="20"/>
        </w:rPr>
        <w:t xml:space="preserve"> SketchUp </w:t>
      </w:r>
      <w:r w:rsidR="00C563BD" w:rsidRPr="009F0E79">
        <w:rPr>
          <w:rFonts w:ascii="Arial" w:hAnsi="Arial" w:cs="Arial"/>
          <w:b/>
          <w:bCs/>
          <w:sz w:val="20"/>
          <w:szCs w:val="20"/>
        </w:rPr>
        <w:t>m</w:t>
      </w:r>
      <w:r w:rsidRPr="009F0E79">
        <w:rPr>
          <w:rFonts w:ascii="Arial" w:hAnsi="Arial" w:cs="Arial"/>
          <w:b/>
          <w:bCs/>
          <w:sz w:val="20"/>
          <w:szCs w:val="20"/>
        </w:rPr>
        <w:t>odel</w:t>
      </w:r>
    </w:p>
    <w:p w14:paraId="66C6FD40" w14:textId="77777777" w:rsidR="00DA3FAA" w:rsidRPr="009F0E79" w:rsidRDefault="00DA3FAA" w:rsidP="00851386">
      <w:pPr>
        <w:spacing w:after="0" w:line="240" w:lineRule="auto"/>
        <w:jc w:val="center"/>
        <w:rPr>
          <w:rFonts w:ascii="Arial" w:hAnsi="Arial" w:cs="Arial"/>
          <w:b/>
          <w:bCs/>
          <w:sz w:val="20"/>
          <w:szCs w:val="20"/>
        </w:rPr>
      </w:pPr>
    </w:p>
    <w:p w14:paraId="4BC6AF32" w14:textId="1F6D6F08" w:rsidR="00814FBC" w:rsidRPr="008F75D4" w:rsidRDefault="00814FBC"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Due to its complex mix of </w:t>
      </w:r>
      <w:r w:rsidR="0012048F" w:rsidRPr="008F75D4">
        <w:rPr>
          <w:rFonts w:ascii="Arial" w:hAnsi="Arial" w:cs="Arial"/>
          <w:color w:val="000000" w:themeColor="text1"/>
          <w:sz w:val="20"/>
          <w:szCs w:val="20"/>
        </w:rPr>
        <w:t xml:space="preserve">building </w:t>
      </w:r>
      <w:r w:rsidRPr="008F75D4">
        <w:rPr>
          <w:rFonts w:ascii="Arial" w:hAnsi="Arial" w:cs="Arial"/>
          <w:color w:val="000000" w:themeColor="text1"/>
          <w:sz w:val="20"/>
          <w:szCs w:val="20"/>
        </w:rPr>
        <w:t>functions, the customized HVAC systems</w:t>
      </w:r>
      <w:r w:rsidR="0012048F" w:rsidRPr="008F75D4">
        <w:rPr>
          <w:rFonts w:ascii="Arial" w:hAnsi="Arial" w:cs="Arial"/>
          <w:color w:val="000000" w:themeColor="text1"/>
          <w:sz w:val="20"/>
          <w:szCs w:val="20"/>
        </w:rPr>
        <w:t xml:space="preserve"> were</w:t>
      </w:r>
      <w:r w:rsidRPr="008F75D4">
        <w:rPr>
          <w:rFonts w:ascii="Arial" w:hAnsi="Arial" w:cs="Arial"/>
          <w:color w:val="000000" w:themeColor="text1"/>
          <w:sz w:val="20"/>
          <w:szCs w:val="20"/>
        </w:rPr>
        <w:t xml:space="preserve"> </w:t>
      </w:r>
      <w:r w:rsidR="0012048F" w:rsidRPr="008F75D4">
        <w:rPr>
          <w:rFonts w:ascii="Arial" w:hAnsi="Arial" w:cs="Arial"/>
          <w:color w:val="000000" w:themeColor="text1"/>
          <w:sz w:val="20"/>
          <w:szCs w:val="20"/>
        </w:rPr>
        <w:t xml:space="preserve">employed </w:t>
      </w:r>
      <w:r w:rsidRPr="008F75D4">
        <w:rPr>
          <w:rFonts w:ascii="Arial" w:hAnsi="Arial" w:cs="Arial"/>
          <w:color w:val="000000" w:themeColor="text1"/>
          <w:sz w:val="20"/>
          <w:szCs w:val="20"/>
        </w:rPr>
        <w:t xml:space="preserve">for different zones. </w:t>
      </w:r>
      <w:r w:rsidR="00053DC3" w:rsidRPr="008F75D4">
        <w:rPr>
          <w:rFonts w:ascii="Arial" w:hAnsi="Arial" w:cs="Arial"/>
          <w:color w:val="000000" w:themeColor="text1"/>
          <w:sz w:val="20"/>
          <w:szCs w:val="20"/>
        </w:rPr>
        <w:t xml:space="preserve">Only fresh air is supplied for B4 to B2; </w:t>
      </w:r>
      <w:r w:rsidR="00620B2E" w:rsidRPr="008F75D4">
        <w:rPr>
          <w:rFonts w:ascii="Arial" w:hAnsi="Arial" w:cs="Arial"/>
          <w:color w:val="000000" w:themeColor="text1"/>
          <w:sz w:val="20"/>
          <w:szCs w:val="20"/>
        </w:rPr>
        <w:t>all</w:t>
      </w:r>
      <w:r w:rsidRPr="008F75D4">
        <w:rPr>
          <w:rFonts w:ascii="Arial" w:hAnsi="Arial" w:cs="Arial"/>
          <w:color w:val="000000" w:themeColor="text1"/>
          <w:sz w:val="20"/>
          <w:szCs w:val="20"/>
        </w:rPr>
        <w:t>-air systems are installed from B1 to 6F to accommodate high ceilings and dense foot traffic in public areas</w:t>
      </w:r>
      <w:r w:rsidR="00053DC3" w:rsidRPr="008F75D4">
        <w:rPr>
          <w:rFonts w:ascii="Arial" w:hAnsi="Arial" w:cs="Arial"/>
          <w:color w:val="000000" w:themeColor="text1"/>
          <w:sz w:val="20"/>
          <w:szCs w:val="20"/>
        </w:rPr>
        <w:t>;</w:t>
      </w:r>
      <w:r w:rsidRPr="008F75D4">
        <w:rPr>
          <w:rFonts w:ascii="Arial" w:hAnsi="Arial" w:cs="Arial"/>
          <w:color w:val="000000" w:themeColor="text1"/>
          <w:sz w:val="20"/>
          <w:szCs w:val="20"/>
        </w:rPr>
        <w:t xml:space="preserve"> </w:t>
      </w:r>
      <w:r w:rsidR="00053DC3" w:rsidRPr="008F75D4">
        <w:rPr>
          <w:rFonts w:ascii="Arial" w:hAnsi="Arial" w:cs="Arial"/>
          <w:color w:val="000000" w:themeColor="text1"/>
          <w:sz w:val="20"/>
          <w:szCs w:val="20"/>
        </w:rPr>
        <w:t>c</w:t>
      </w:r>
      <w:r w:rsidRPr="008F75D4">
        <w:rPr>
          <w:rFonts w:ascii="Arial" w:hAnsi="Arial" w:cs="Arial"/>
          <w:color w:val="000000" w:themeColor="text1"/>
          <w:sz w:val="20"/>
          <w:szCs w:val="20"/>
        </w:rPr>
        <w:t>eiling-mounted cabinet units with fresh air systems are used on Floors 7 to 9 to address the fluctuating demands of meetings and leisure activities</w:t>
      </w:r>
      <w:r w:rsidR="00053DC3" w:rsidRPr="008F75D4">
        <w:rPr>
          <w:rFonts w:ascii="Arial" w:hAnsi="Arial" w:cs="Arial"/>
          <w:color w:val="000000" w:themeColor="text1"/>
          <w:sz w:val="20"/>
          <w:szCs w:val="20"/>
        </w:rPr>
        <w:t>; and</w:t>
      </w:r>
      <w:r w:rsidRPr="008F75D4">
        <w:rPr>
          <w:rFonts w:ascii="Arial" w:hAnsi="Arial" w:cs="Arial"/>
          <w:color w:val="000000" w:themeColor="text1"/>
          <w:sz w:val="20"/>
          <w:szCs w:val="20"/>
        </w:rPr>
        <w:t xml:space="preserve"> </w:t>
      </w:r>
      <w:r w:rsidR="00053DC3" w:rsidRPr="008F75D4">
        <w:rPr>
          <w:rFonts w:ascii="Arial" w:hAnsi="Arial" w:cs="Arial"/>
          <w:color w:val="000000" w:themeColor="text1"/>
          <w:sz w:val="20"/>
          <w:szCs w:val="20"/>
        </w:rPr>
        <w:t>f</w:t>
      </w:r>
      <w:r w:rsidRPr="008F75D4">
        <w:rPr>
          <w:rFonts w:ascii="Arial" w:hAnsi="Arial" w:cs="Arial"/>
          <w:color w:val="000000" w:themeColor="text1"/>
          <w:sz w:val="20"/>
          <w:szCs w:val="20"/>
        </w:rPr>
        <w:t>rom the 10th floor upward, as well as in auxiliary spaces with lower precision requirements for temperature and humidity control, fan coil units with independent fresh air systems (F</w:t>
      </w:r>
      <w:r w:rsidR="00C92C34" w:rsidRPr="008F75D4">
        <w:rPr>
          <w:rFonts w:ascii="Arial" w:hAnsi="Arial" w:cs="Arial"/>
          <w:color w:val="000000" w:themeColor="text1"/>
          <w:sz w:val="20"/>
          <w:szCs w:val="20"/>
        </w:rPr>
        <w:t>CU</w:t>
      </w:r>
      <w:r w:rsidRPr="008F75D4">
        <w:rPr>
          <w:rFonts w:ascii="Arial" w:hAnsi="Arial" w:cs="Arial"/>
          <w:color w:val="000000" w:themeColor="text1"/>
          <w:sz w:val="20"/>
          <w:szCs w:val="20"/>
        </w:rPr>
        <w:t xml:space="preserve"> + Fresh Air) offer flexible and energy-efficient climate regulation. Given subtropical climate</w:t>
      </w:r>
      <w:r w:rsidR="00E53DEF" w:rsidRPr="008F75D4">
        <w:rPr>
          <w:rFonts w:ascii="Arial" w:hAnsi="Arial" w:cs="Arial"/>
          <w:color w:val="000000" w:themeColor="text1"/>
          <w:sz w:val="20"/>
          <w:szCs w:val="20"/>
        </w:rPr>
        <w:t xml:space="preserve"> in Shenzhen</w:t>
      </w:r>
      <w:r w:rsidRPr="008F75D4">
        <w:rPr>
          <w:rFonts w:ascii="Arial" w:hAnsi="Arial" w:cs="Arial"/>
          <w:color w:val="000000" w:themeColor="text1"/>
          <w:sz w:val="20"/>
          <w:szCs w:val="20"/>
        </w:rPr>
        <w:t>, the building operates a year-round cooling system to manage persistent thermal loads</w:t>
      </w:r>
      <w:r w:rsidR="0076774B" w:rsidRPr="008F75D4">
        <w:rPr>
          <w:rFonts w:ascii="Arial" w:hAnsi="Arial" w:cs="Arial"/>
          <w:color w:val="000000" w:themeColor="text1"/>
          <w:sz w:val="20"/>
          <w:szCs w:val="20"/>
        </w:rPr>
        <w:t>.</w:t>
      </w:r>
      <w:r w:rsidRPr="008F75D4">
        <w:rPr>
          <w:rFonts w:ascii="Arial" w:hAnsi="Arial" w:cs="Arial"/>
          <w:color w:val="000000" w:themeColor="text1"/>
          <w:sz w:val="20"/>
          <w:szCs w:val="20"/>
        </w:rPr>
        <w:t xml:space="preserve"> </w:t>
      </w:r>
      <w:r w:rsidR="0076774B" w:rsidRPr="008F75D4">
        <w:rPr>
          <w:rFonts w:ascii="Arial" w:hAnsi="Arial" w:cs="Arial"/>
          <w:color w:val="000000" w:themeColor="text1"/>
          <w:sz w:val="20"/>
          <w:szCs w:val="20"/>
        </w:rPr>
        <w:t>D</w:t>
      </w:r>
      <w:r w:rsidRPr="008F75D4">
        <w:rPr>
          <w:rFonts w:ascii="Arial" w:hAnsi="Arial" w:cs="Arial"/>
          <w:color w:val="000000" w:themeColor="text1"/>
          <w:sz w:val="20"/>
          <w:szCs w:val="20"/>
        </w:rPr>
        <w:t xml:space="preserve">uring transitional seasons, only fresh air ventilation is used. </w:t>
      </w:r>
      <w:r w:rsidR="003C3DA7" w:rsidRPr="008F75D4">
        <w:rPr>
          <w:rFonts w:ascii="Arial" w:hAnsi="Arial" w:cs="Arial"/>
          <w:color w:val="000000" w:themeColor="text1"/>
          <w:sz w:val="20"/>
          <w:szCs w:val="20"/>
        </w:rPr>
        <w:t>The configuration d</w:t>
      </w:r>
      <w:r w:rsidRPr="008F75D4">
        <w:rPr>
          <w:rFonts w:ascii="Arial" w:hAnsi="Arial" w:cs="Arial"/>
          <w:color w:val="000000" w:themeColor="text1"/>
          <w:sz w:val="20"/>
          <w:szCs w:val="20"/>
        </w:rPr>
        <w:t xml:space="preserve">etails of the HVAC system are </w:t>
      </w:r>
      <w:r w:rsidR="003C3DA7" w:rsidRPr="008F75D4">
        <w:rPr>
          <w:rFonts w:ascii="Arial" w:hAnsi="Arial" w:cs="Arial"/>
          <w:color w:val="000000" w:themeColor="text1"/>
          <w:sz w:val="20"/>
          <w:szCs w:val="20"/>
        </w:rPr>
        <w:t>presented</w:t>
      </w:r>
      <w:r w:rsidRPr="008F75D4">
        <w:rPr>
          <w:rFonts w:ascii="Arial" w:hAnsi="Arial" w:cs="Arial"/>
          <w:color w:val="000000" w:themeColor="text1"/>
          <w:sz w:val="20"/>
          <w:szCs w:val="20"/>
        </w:rPr>
        <w:t xml:space="preserve"> in Table 1.</w:t>
      </w:r>
    </w:p>
    <w:p w14:paraId="4BF129E1" w14:textId="08D846DE" w:rsidR="00C0027C" w:rsidRPr="009F0E79" w:rsidRDefault="009D43DF" w:rsidP="00851386">
      <w:pPr>
        <w:spacing w:after="0" w:line="240" w:lineRule="auto"/>
        <w:ind w:firstLineChars="200" w:firstLine="402"/>
        <w:jc w:val="center"/>
        <w:rPr>
          <w:rFonts w:ascii="Arial" w:hAnsi="Arial" w:cs="Arial"/>
          <w:b/>
          <w:bCs/>
          <w:color w:val="000000" w:themeColor="text1"/>
          <w:sz w:val="20"/>
          <w:szCs w:val="20"/>
        </w:rPr>
      </w:pPr>
      <w:r w:rsidRPr="009F0E79">
        <w:rPr>
          <w:rFonts w:ascii="Arial" w:hAnsi="Arial" w:cs="Arial"/>
          <w:b/>
          <w:bCs/>
          <w:color w:val="000000" w:themeColor="text1"/>
          <w:sz w:val="20"/>
          <w:szCs w:val="20"/>
        </w:rPr>
        <w:t>Table</w:t>
      </w:r>
      <w:r w:rsidR="00F64B52" w:rsidRPr="009F0E79">
        <w:rPr>
          <w:rFonts w:ascii="Arial" w:hAnsi="Arial" w:cs="Arial"/>
          <w:b/>
          <w:bCs/>
          <w:color w:val="000000" w:themeColor="text1"/>
          <w:sz w:val="20"/>
          <w:szCs w:val="20"/>
        </w:rPr>
        <w:t xml:space="preserve">1 </w:t>
      </w:r>
      <w:r w:rsidR="00FE7D02" w:rsidRPr="009F0E79">
        <w:rPr>
          <w:rFonts w:ascii="Arial" w:hAnsi="Arial" w:cs="Arial"/>
          <w:b/>
          <w:bCs/>
          <w:color w:val="000000" w:themeColor="text1"/>
          <w:sz w:val="20"/>
          <w:szCs w:val="20"/>
        </w:rPr>
        <w:t xml:space="preserve">HVAC </w:t>
      </w:r>
      <w:r w:rsidR="00804024" w:rsidRPr="009F0E79">
        <w:rPr>
          <w:rFonts w:ascii="Arial" w:hAnsi="Arial" w:cs="Arial"/>
          <w:b/>
          <w:bCs/>
          <w:color w:val="000000" w:themeColor="text1"/>
          <w:sz w:val="20"/>
          <w:szCs w:val="20"/>
        </w:rPr>
        <w:t xml:space="preserve">system equipment configuration </w:t>
      </w:r>
      <w:r w:rsidR="00FE7D02" w:rsidRPr="009F0E79">
        <w:rPr>
          <w:rFonts w:ascii="Arial" w:hAnsi="Arial" w:cs="Arial"/>
          <w:b/>
          <w:bCs/>
          <w:color w:val="000000" w:themeColor="text1"/>
          <w:sz w:val="20"/>
          <w:szCs w:val="20"/>
        </w:rPr>
        <w:t xml:space="preserve">of the </w:t>
      </w:r>
      <w:r w:rsidR="00804024" w:rsidRPr="009F0E79">
        <w:rPr>
          <w:rFonts w:ascii="Arial" w:hAnsi="Arial" w:cs="Arial"/>
          <w:b/>
          <w:bCs/>
          <w:color w:val="000000" w:themeColor="text1"/>
          <w:sz w:val="20"/>
          <w:szCs w:val="20"/>
        </w:rPr>
        <w:t>building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977"/>
        <w:gridCol w:w="1129"/>
      </w:tblGrid>
      <w:tr w:rsidR="00CE413D" w:rsidRPr="008F75D4" w14:paraId="53FB15DA" w14:textId="77777777" w:rsidTr="00E5085B">
        <w:tc>
          <w:tcPr>
            <w:tcW w:w="4111" w:type="dxa"/>
            <w:tcBorders>
              <w:top w:val="single" w:sz="4" w:space="0" w:color="auto"/>
              <w:bottom w:val="single" w:sz="4" w:space="0" w:color="auto"/>
            </w:tcBorders>
            <w:vAlign w:val="center"/>
          </w:tcPr>
          <w:p w14:paraId="417CA175" w14:textId="1BFA7A67" w:rsidR="00393F69" w:rsidRPr="008F75D4" w:rsidRDefault="00832013"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Device Designation</w:t>
            </w:r>
          </w:p>
        </w:tc>
        <w:tc>
          <w:tcPr>
            <w:tcW w:w="2977" w:type="dxa"/>
            <w:tcBorders>
              <w:top w:val="single" w:sz="4" w:space="0" w:color="auto"/>
              <w:bottom w:val="single" w:sz="4" w:space="0" w:color="auto"/>
            </w:tcBorders>
            <w:vAlign w:val="center"/>
          </w:tcPr>
          <w:p w14:paraId="654AD29A" w14:textId="70B9465B" w:rsidR="00393F69" w:rsidRPr="008F75D4" w:rsidRDefault="00832013"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Technical Specification</w:t>
            </w:r>
          </w:p>
        </w:tc>
        <w:tc>
          <w:tcPr>
            <w:tcW w:w="1129" w:type="dxa"/>
            <w:tcBorders>
              <w:top w:val="single" w:sz="4" w:space="0" w:color="auto"/>
              <w:bottom w:val="single" w:sz="4" w:space="0" w:color="auto"/>
            </w:tcBorders>
            <w:vAlign w:val="center"/>
          </w:tcPr>
          <w:p w14:paraId="027E5AA1" w14:textId="46656E8D" w:rsidR="00393F69" w:rsidRPr="008F75D4" w:rsidRDefault="00832013"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 xml:space="preserve">Quantity </w:t>
            </w:r>
          </w:p>
        </w:tc>
      </w:tr>
      <w:tr w:rsidR="00CE413D" w:rsidRPr="008F75D4" w14:paraId="615D276B" w14:textId="77777777" w:rsidTr="00E5085B">
        <w:tc>
          <w:tcPr>
            <w:tcW w:w="4111" w:type="dxa"/>
            <w:tcBorders>
              <w:top w:val="single" w:sz="4" w:space="0" w:color="auto"/>
            </w:tcBorders>
            <w:vAlign w:val="center"/>
          </w:tcPr>
          <w:p w14:paraId="62821FD0" w14:textId="6C237136" w:rsidR="00393F69" w:rsidRPr="008F75D4" w:rsidRDefault="00CE413D"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 xml:space="preserve">HVAC </w:t>
            </w:r>
            <w:r w:rsidR="0091147E" w:rsidRPr="008F75D4">
              <w:rPr>
                <w:rFonts w:ascii="Arial" w:hAnsi="Arial" w:cs="Arial"/>
                <w:color w:val="000000" w:themeColor="text1"/>
                <w:sz w:val="20"/>
                <w:szCs w:val="20"/>
              </w:rPr>
              <w:t>Unit</w:t>
            </w:r>
          </w:p>
        </w:tc>
        <w:tc>
          <w:tcPr>
            <w:tcW w:w="2977" w:type="dxa"/>
            <w:tcBorders>
              <w:top w:val="single" w:sz="4" w:space="0" w:color="auto"/>
            </w:tcBorders>
            <w:vAlign w:val="center"/>
          </w:tcPr>
          <w:p w14:paraId="350B63AD" w14:textId="20B525CD" w:rsidR="00393F69" w:rsidRPr="008F75D4" w:rsidRDefault="00537B18"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YORK-</w:t>
            </w:r>
            <w:r w:rsidR="00393F69" w:rsidRPr="008F75D4">
              <w:rPr>
                <w:rFonts w:ascii="Arial" w:hAnsi="Arial" w:cs="Arial"/>
                <w:color w:val="000000" w:themeColor="text1"/>
                <w:sz w:val="20"/>
                <w:szCs w:val="20"/>
              </w:rPr>
              <w:t>YSRZFZS55CNER</w:t>
            </w:r>
          </w:p>
        </w:tc>
        <w:tc>
          <w:tcPr>
            <w:tcW w:w="1129" w:type="dxa"/>
            <w:tcBorders>
              <w:top w:val="single" w:sz="4" w:space="0" w:color="auto"/>
            </w:tcBorders>
            <w:vAlign w:val="center"/>
          </w:tcPr>
          <w:p w14:paraId="10FBBA05" w14:textId="26BB1829" w:rsidR="00393F69" w:rsidRPr="008F75D4" w:rsidRDefault="00925D0D"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2</w:t>
            </w:r>
          </w:p>
        </w:tc>
      </w:tr>
      <w:tr w:rsidR="00CE413D" w:rsidRPr="008F75D4" w14:paraId="181FF39D" w14:textId="77777777" w:rsidTr="00E5085B">
        <w:tc>
          <w:tcPr>
            <w:tcW w:w="4111" w:type="dxa"/>
            <w:vAlign w:val="center"/>
          </w:tcPr>
          <w:p w14:paraId="4DBE161A" w14:textId="13146F01" w:rsidR="00393F69" w:rsidRPr="008F75D4" w:rsidRDefault="00F54DE5"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Vertical Air Handling Unit</w:t>
            </w:r>
          </w:p>
        </w:tc>
        <w:tc>
          <w:tcPr>
            <w:tcW w:w="2977" w:type="dxa"/>
            <w:vAlign w:val="center"/>
          </w:tcPr>
          <w:p w14:paraId="1062C24F" w14:textId="2F2B57FA" w:rsidR="00393F69" w:rsidRPr="008F75D4" w:rsidRDefault="007163B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TAD210D H3RR4</w:t>
            </w:r>
          </w:p>
        </w:tc>
        <w:tc>
          <w:tcPr>
            <w:tcW w:w="1129" w:type="dxa"/>
            <w:vAlign w:val="center"/>
          </w:tcPr>
          <w:p w14:paraId="37C50287" w14:textId="2CDAE55E" w:rsidR="00393F69" w:rsidRPr="008F75D4" w:rsidRDefault="007163B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11</w:t>
            </w:r>
          </w:p>
        </w:tc>
      </w:tr>
      <w:tr w:rsidR="00CE413D" w:rsidRPr="008F75D4" w14:paraId="118A8BCB" w14:textId="77777777" w:rsidTr="00E5085B">
        <w:tc>
          <w:tcPr>
            <w:tcW w:w="4111" w:type="dxa"/>
            <w:vAlign w:val="center"/>
          </w:tcPr>
          <w:p w14:paraId="1CD19405" w14:textId="649E0EEE" w:rsidR="00393F69" w:rsidRPr="008F75D4" w:rsidRDefault="00F54DE5"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Glycol Hydronic Pump</w:t>
            </w:r>
          </w:p>
        </w:tc>
        <w:tc>
          <w:tcPr>
            <w:tcW w:w="2977" w:type="dxa"/>
            <w:vAlign w:val="center"/>
          </w:tcPr>
          <w:p w14:paraId="2F285052" w14:textId="1EAF9AC0" w:rsidR="00393F69" w:rsidRPr="008F75D4" w:rsidRDefault="00415155"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1610</w:t>
            </w:r>
            <w:r w:rsidR="00CE413D" w:rsidRPr="008F75D4">
              <w:rPr>
                <w:rFonts w:ascii="Arial" w:hAnsi="Arial" w:cs="Arial"/>
                <w:color w:val="000000" w:themeColor="text1"/>
                <w:sz w:val="20"/>
                <w:szCs w:val="20"/>
              </w:rPr>
              <w:t>-</w:t>
            </w:r>
            <w:r w:rsidRPr="008F75D4">
              <w:rPr>
                <w:rFonts w:ascii="Arial" w:hAnsi="Arial" w:cs="Arial"/>
                <w:color w:val="000000" w:themeColor="text1"/>
                <w:sz w:val="20"/>
                <w:szCs w:val="20"/>
              </w:rPr>
              <w:t>8E</w:t>
            </w:r>
          </w:p>
        </w:tc>
        <w:tc>
          <w:tcPr>
            <w:tcW w:w="1129" w:type="dxa"/>
            <w:vAlign w:val="center"/>
          </w:tcPr>
          <w:p w14:paraId="389E1EB9" w14:textId="51D08CDE" w:rsidR="00393F69" w:rsidRPr="008F75D4" w:rsidRDefault="00415155"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3</w:t>
            </w:r>
          </w:p>
        </w:tc>
      </w:tr>
      <w:tr w:rsidR="00CE413D" w:rsidRPr="008F75D4" w14:paraId="1C43A312" w14:textId="77777777" w:rsidTr="00E5085B">
        <w:tc>
          <w:tcPr>
            <w:tcW w:w="4111" w:type="dxa"/>
            <w:vAlign w:val="center"/>
          </w:tcPr>
          <w:p w14:paraId="0B219D2D" w14:textId="11AF78B0" w:rsidR="00393F69" w:rsidRPr="008F75D4" w:rsidRDefault="00F54DE5"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Chilled Water Pump</w:t>
            </w:r>
          </w:p>
        </w:tc>
        <w:tc>
          <w:tcPr>
            <w:tcW w:w="2977" w:type="dxa"/>
            <w:vAlign w:val="center"/>
          </w:tcPr>
          <w:p w14:paraId="23978431" w14:textId="1783C754" w:rsidR="00393F69" w:rsidRPr="008F75D4" w:rsidRDefault="008D6E0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1LE0002-2BB23-3AB4-Z</w:t>
            </w:r>
          </w:p>
        </w:tc>
        <w:tc>
          <w:tcPr>
            <w:tcW w:w="1129" w:type="dxa"/>
            <w:vAlign w:val="center"/>
          </w:tcPr>
          <w:p w14:paraId="06B7122A" w14:textId="48B907AD" w:rsidR="00393F69" w:rsidRPr="008F75D4" w:rsidRDefault="00415155"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3</w:t>
            </w:r>
          </w:p>
        </w:tc>
      </w:tr>
      <w:tr w:rsidR="00CE413D" w:rsidRPr="008F75D4" w14:paraId="54E5CC85" w14:textId="77777777" w:rsidTr="00AF3722">
        <w:tc>
          <w:tcPr>
            <w:tcW w:w="4111" w:type="dxa"/>
            <w:vAlign w:val="center"/>
          </w:tcPr>
          <w:p w14:paraId="60BC3013" w14:textId="65DE98E8" w:rsidR="00393F69" w:rsidRPr="008F75D4" w:rsidRDefault="00F54DE5"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Condenser Water Pump</w:t>
            </w:r>
          </w:p>
        </w:tc>
        <w:tc>
          <w:tcPr>
            <w:tcW w:w="2977" w:type="dxa"/>
            <w:vAlign w:val="center"/>
          </w:tcPr>
          <w:p w14:paraId="2E8D4177" w14:textId="292CC4AE" w:rsidR="00393F69" w:rsidRPr="008F75D4" w:rsidRDefault="002C2714"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1LE0002-2BB23-3AB4-Z</w:t>
            </w:r>
          </w:p>
        </w:tc>
        <w:tc>
          <w:tcPr>
            <w:tcW w:w="1129" w:type="dxa"/>
            <w:vAlign w:val="center"/>
          </w:tcPr>
          <w:p w14:paraId="7C152FAB" w14:textId="7D684851" w:rsidR="00393F69" w:rsidRPr="008F75D4" w:rsidRDefault="00415155"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3</w:t>
            </w:r>
          </w:p>
        </w:tc>
      </w:tr>
      <w:tr w:rsidR="00CE413D" w:rsidRPr="008F75D4" w14:paraId="6D70686C" w14:textId="77777777" w:rsidTr="00A372C3">
        <w:tc>
          <w:tcPr>
            <w:tcW w:w="4111" w:type="dxa"/>
            <w:vAlign w:val="center"/>
          </w:tcPr>
          <w:p w14:paraId="2D5A3A02" w14:textId="093D9670" w:rsidR="00393F69" w:rsidRPr="008F75D4" w:rsidRDefault="00F54DE5"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Crossflow Cooling Tower</w:t>
            </w:r>
          </w:p>
        </w:tc>
        <w:tc>
          <w:tcPr>
            <w:tcW w:w="2977" w:type="dxa"/>
            <w:vAlign w:val="center"/>
          </w:tcPr>
          <w:p w14:paraId="79703664" w14:textId="24AB4EC7" w:rsidR="00393F69" w:rsidRPr="008F75D4" w:rsidRDefault="008D6E0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HMK-</w:t>
            </w:r>
            <w:r w:rsidR="000243A2" w:rsidRPr="008F75D4">
              <w:rPr>
                <w:rFonts w:ascii="Arial" w:hAnsi="Arial" w:cs="Arial"/>
                <w:color w:val="000000" w:themeColor="text1"/>
                <w:sz w:val="20"/>
                <w:szCs w:val="20"/>
              </w:rPr>
              <w:t>800</w:t>
            </w:r>
            <w:r w:rsidRPr="008F75D4">
              <w:rPr>
                <w:rFonts w:ascii="Arial" w:hAnsi="Arial" w:cs="Arial"/>
                <w:color w:val="000000" w:themeColor="text1"/>
                <w:sz w:val="20"/>
                <w:szCs w:val="20"/>
              </w:rPr>
              <w:t>L</w:t>
            </w:r>
          </w:p>
        </w:tc>
        <w:tc>
          <w:tcPr>
            <w:tcW w:w="1129" w:type="dxa"/>
            <w:vAlign w:val="center"/>
          </w:tcPr>
          <w:p w14:paraId="60E38819" w14:textId="5AF9EBCD" w:rsidR="00393F69" w:rsidRPr="008F75D4" w:rsidRDefault="000243A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2</w:t>
            </w:r>
          </w:p>
        </w:tc>
      </w:tr>
      <w:tr w:rsidR="00CE413D" w:rsidRPr="008F75D4" w14:paraId="45C11846" w14:textId="77777777" w:rsidTr="00AF3722">
        <w:tc>
          <w:tcPr>
            <w:tcW w:w="4111" w:type="dxa"/>
            <w:tcBorders>
              <w:bottom w:val="single" w:sz="4" w:space="0" w:color="auto"/>
            </w:tcBorders>
            <w:vAlign w:val="center"/>
          </w:tcPr>
          <w:p w14:paraId="41877018" w14:textId="2CE7BAF1" w:rsidR="00A372C3" w:rsidRPr="008F75D4" w:rsidRDefault="00AF372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HVAC Makeup Pump</w:t>
            </w:r>
          </w:p>
        </w:tc>
        <w:tc>
          <w:tcPr>
            <w:tcW w:w="2977" w:type="dxa"/>
            <w:tcBorders>
              <w:bottom w:val="single" w:sz="4" w:space="0" w:color="auto"/>
            </w:tcBorders>
            <w:vAlign w:val="center"/>
          </w:tcPr>
          <w:p w14:paraId="03E41E5E" w14:textId="177B0B21" w:rsidR="00A372C3" w:rsidRPr="008F75D4" w:rsidRDefault="00142921"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YE2-160</w:t>
            </w:r>
            <w:r w:rsidR="00CE413D" w:rsidRPr="008F75D4">
              <w:rPr>
                <w:rFonts w:ascii="Arial" w:hAnsi="Arial" w:cs="Arial"/>
                <w:color w:val="000000" w:themeColor="text1"/>
                <w:sz w:val="20"/>
                <w:szCs w:val="20"/>
              </w:rPr>
              <w:t>-</w:t>
            </w:r>
            <w:r w:rsidRPr="008F75D4">
              <w:rPr>
                <w:rFonts w:ascii="Arial" w:hAnsi="Arial" w:cs="Arial"/>
                <w:color w:val="000000" w:themeColor="text1"/>
                <w:sz w:val="20"/>
                <w:szCs w:val="20"/>
              </w:rPr>
              <w:t>M1-2</w:t>
            </w:r>
          </w:p>
        </w:tc>
        <w:tc>
          <w:tcPr>
            <w:tcW w:w="1129" w:type="dxa"/>
            <w:tcBorders>
              <w:bottom w:val="single" w:sz="4" w:space="0" w:color="auto"/>
            </w:tcBorders>
            <w:vAlign w:val="center"/>
          </w:tcPr>
          <w:p w14:paraId="616DA0DD" w14:textId="1B5AC95F" w:rsidR="00A372C3" w:rsidRPr="008F75D4" w:rsidRDefault="00142921"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2</w:t>
            </w:r>
          </w:p>
        </w:tc>
      </w:tr>
    </w:tbl>
    <w:p w14:paraId="20290CFD" w14:textId="71E4E5B5" w:rsidR="0019377D" w:rsidRPr="008F75D4" w:rsidRDefault="0019377D"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To ensure the scientific and representativeness of the energy consumption </w:t>
      </w:r>
      <w:r w:rsidR="005767DF" w:rsidRPr="008F75D4">
        <w:rPr>
          <w:rFonts w:ascii="Arial" w:hAnsi="Arial" w:cs="Arial"/>
          <w:color w:val="000000" w:themeColor="text1"/>
          <w:sz w:val="20"/>
          <w:szCs w:val="20"/>
        </w:rPr>
        <w:t>model</w:t>
      </w:r>
      <w:r w:rsidRPr="008F75D4">
        <w:rPr>
          <w:rFonts w:ascii="Arial" w:hAnsi="Arial" w:cs="Arial"/>
          <w:color w:val="000000" w:themeColor="text1"/>
          <w:sz w:val="20"/>
          <w:szCs w:val="20"/>
        </w:rPr>
        <w:t xml:space="preserve">, the thermal performance parameters of the building envelope and the operational settings were determined </w:t>
      </w:r>
      <w:r w:rsidRPr="008F75D4">
        <w:rPr>
          <w:rFonts w:ascii="Arial" w:hAnsi="Arial" w:cs="Arial"/>
          <w:color w:val="000000" w:themeColor="text1"/>
          <w:sz w:val="20"/>
          <w:szCs w:val="20"/>
        </w:rPr>
        <w:lastRenderedPageBreak/>
        <w:t xml:space="preserve">based on the </w:t>
      </w:r>
      <w:r w:rsidRPr="008F75D4">
        <w:rPr>
          <w:rFonts w:ascii="Arial" w:hAnsi="Arial" w:cs="Arial"/>
          <w:color w:val="000000" w:themeColor="text1"/>
          <w:sz w:val="20"/>
          <w:szCs w:val="20"/>
        </w:rPr>
        <w:t>《</w:t>
      </w:r>
      <w:r w:rsidRPr="008F75D4">
        <w:rPr>
          <w:rFonts w:ascii="Arial" w:hAnsi="Arial" w:cs="Arial"/>
          <w:i/>
          <w:iCs/>
          <w:color w:val="000000" w:themeColor="text1"/>
          <w:sz w:val="20"/>
          <w:szCs w:val="20"/>
        </w:rPr>
        <w:t>Design Standard for Energy Efficiency of Public Buildings</w:t>
      </w:r>
      <w:r w:rsidRPr="008F75D4">
        <w:rPr>
          <w:rFonts w:ascii="Arial" w:hAnsi="Arial" w:cs="Arial"/>
          <w:color w:val="000000" w:themeColor="text1"/>
          <w:sz w:val="20"/>
          <w:szCs w:val="20"/>
        </w:rPr>
        <w:t>》</w:t>
      </w:r>
      <w:r w:rsidRPr="008F75D4">
        <w:rPr>
          <w:rFonts w:ascii="Arial" w:hAnsi="Arial" w:cs="Arial"/>
          <w:color w:val="000000" w:themeColor="text1"/>
          <w:sz w:val="20"/>
          <w:szCs w:val="20"/>
        </w:rPr>
        <w:t xml:space="preserve">(DGJ08-107-2015), as well as actual </w:t>
      </w:r>
      <w:r w:rsidR="00EB3835" w:rsidRPr="008F75D4">
        <w:rPr>
          <w:rFonts w:ascii="Arial" w:hAnsi="Arial" w:cs="Arial"/>
          <w:color w:val="000000" w:themeColor="text1"/>
          <w:sz w:val="20"/>
          <w:szCs w:val="20"/>
        </w:rPr>
        <w:t xml:space="preserve">building </w:t>
      </w:r>
      <w:r w:rsidRPr="008F75D4">
        <w:rPr>
          <w:rFonts w:ascii="Arial" w:hAnsi="Arial" w:cs="Arial"/>
          <w:color w:val="000000" w:themeColor="text1"/>
          <w:sz w:val="20"/>
          <w:szCs w:val="20"/>
        </w:rPr>
        <w:t>project data. This allowed for the specification of design parameters for key rooms and the assignment of corresponding internal heat gains.</w:t>
      </w:r>
      <w:r w:rsidR="00416903" w:rsidRPr="008F75D4">
        <w:rPr>
          <w:rFonts w:ascii="Arial" w:hAnsi="Arial" w:cs="Arial"/>
          <w:color w:val="000000" w:themeColor="text1"/>
          <w:sz w:val="20"/>
          <w:szCs w:val="20"/>
        </w:rPr>
        <w:t xml:space="preserve"> The thermal performance parameters are detailed in Table 2.</w:t>
      </w:r>
    </w:p>
    <w:p w14:paraId="057DD321" w14:textId="09A7FB69" w:rsidR="0019377D" w:rsidRPr="009F0E79" w:rsidRDefault="0019377D" w:rsidP="00851386">
      <w:pPr>
        <w:spacing w:after="0" w:line="240" w:lineRule="auto"/>
        <w:ind w:firstLineChars="200" w:firstLine="402"/>
        <w:jc w:val="center"/>
        <w:rPr>
          <w:rFonts w:ascii="Arial" w:hAnsi="Arial" w:cs="Arial"/>
          <w:b/>
          <w:bCs/>
          <w:color w:val="000000" w:themeColor="text1"/>
          <w:sz w:val="20"/>
          <w:szCs w:val="20"/>
        </w:rPr>
      </w:pPr>
      <w:r w:rsidRPr="009F0E79">
        <w:rPr>
          <w:rFonts w:ascii="Arial" w:hAnsi="Arial" w:cs="Arial"/>
          <w:b/>
          <w:bCs/>
          <w:color w:val="000000" w:themeColor="text1"/>
          <w:sz w:val="20"/>
          <w:szCs w:val="20"/>
        </w:rPr>
        <w:t xml:space="preserve">Table 2. Thermal </w:t>
      </w:r>
      <w:r w:rsidR="00804024" w:rsidRPr="009F0E79">
        <w:rPr>
          <w:rFonts w:ascii="Arial" w:hAnsi="Arial" w:cs="Arial"/>
          <w:b/>
          <w:bCs/>
          <w:color w:val="000000" w:themeColor="text1"/>
          <w:sz w:val="20"/>
          <w:szCs w:val="20"/>
        </w:rPr>
        <w:t xml:space="preserve">performance parameters </w:t>
      </w:r>
      <w:r w:rsidRPr="009F0E79">
        <w:rPr>
          <w:rFonts w:ascii="Arial" w:hAnsi="Arial" w:cs="Arial"/>
          <w:b/>
          <w:bCs/>
          <w:color w:val="000000" w:themeColor="text1"/>
          <w:sz w:val="20"/>
          <w:szCs w:val="20"/>
        </w:rPr>
        <w:t xml:space="preserve">of the </w:t>
      </w:r>
      <w:r w:rsidR="00804024" w:rsidRPr="009F0E79">
        <w:rPr>
          <w:rFonts w:ascii="Arial" w:hAnsi="Arial" w:cs="Arial"/>
          <w:b/>
          <w:bCs/>
          <w:color w:val="000000" w:themeColor="text1"/>
          <w:sz w:val="20"/>
          <w:szCs w:val="20"/>
        </w:rPr>
        <w:t>baseline building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F42161" w:rsidRPr="008F75D4" w14:paraId="4100E811" w14:textId="77777777" w:rsidTr="000D601C">
        <w:tc>
          <w:tcPr>
            <w:tcW w:w="4148" w:type="dxa"/>
            <w:tcBorders>
              <w:top w:val="single" w:sz="4" w:space="0" w:color="auto"/>
              <w:bottom w:val="single" w:sz="4" w:space="0" w:color="auto"/>
            </w:tcBorders>
            <w:vAlign w:val="center"/>
          </w:tcPr>
          <w:p w14:paraId="6557DB5C" w14:textId="4B4E10EE" w:rsidR="00262D22" w:rsidRPr="008F75D4" w:rsidRDefault="00D3045D"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Thermal Boundary Element (TBE)</w:t>
            </w:r>
          </w:p>
        </w:tc>
        <w:tc>
          <w:tcPr>
            <w:tcW w:w="4148" w:type="dxa"/>
            <w:tcBorders>
              <w:top w:val="single" w:sz="4" w:space="0" w:color="auto"/>
              <w:bottom w:val="single" w:sz="4" w:space="0" w:color="auto"/>
            </w:tcBorders>
            <w:vAlign w:val="center"/>
          </w:tcPr>
          <w:p w14:paraId="76875626" w14:textId="45FF7DAF" w:rsidR="00262D22" w:rsidRPr="008F75D4" w:rsidRDefault="00D3045D"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 xml:space="preserve">Thermal Transmittance </w:t>
            </w:r>
            <w:r w:rsidR="00262D22" w:rsidRPr="008F75D4">
              <w:rPr>
                <w:rFonts w:ascii="Arial" w:hAnsi="Arial" w:cs="Arial"/>
                <w:i/>
                <w:iCs/>
                <w:color w:val="000000" w:themeColor="text1"/>
                <w:sz w:val="20"/>
                <w:szCs w:val="20"/>
              </w:rPr>
              <w:t>K</w:t>
            </w:r>
            <w:r w:rsidR="00262D22" w:rsidRPr="008F75D4">
              <w:rPr>
                <w:rFonts w:ascii="Arial" w:hAnsi="Arial" w:cs="Arial"/>
                <w:color w:val="000000" w:themeColor="text1"/>
                <w:sz w:val="20"/>
                <w:szCs w:val="20"/>
              </w:rPr>
              <w:t>/[W/(m</w:t>
            </w:r>
            <w:r w:rsidR="00262D22" w:rsidRPr="008F75D4">
              <w:rPr>
                <w:rFonts w:ascii="Arial" w:hAnsi="Arial" w:cs="Arial"/>
                <w:color w:val="000000" w:themeColor="text1"/>
                <w:sz w:val="20"/>
                <w:szCs w:val="20"/>
                <w:vertAlign w:val="superscript"/>
              </w:rPr>
              <w:t>2</w:t>
            </w:r>
            <w:r w:rsidR="00262D22" w:rsidRPr="008F75D4">
              <w:rPr>
                <w:rFonts w:ascii="Arial" w:hAnsi="Arial" w:cs="Arial"/>
                <w:color w:val="000000" w:themeColor="text1"/>
                <w:sz w:val="20"/>
                <w:szCs w:val="20"/>
              </w:rPr>
              <w:t>·K)]</w:t>
            </w:r>
          </w:p>
        </w:tc>
      </w:tr>
      <w:tr w:rsidR="00F42161" w:rsidRPr="008F75D4" w14:paraId="5106B009" w14:textId="77777777" w:rsidTr="000D601C">
        <w:tc>
          <w:tcPr>
            <w:tcW w:w="4148" w:type="dxa"/>
            <w:tcBorders>
              <w:top w:val="single" w:sz="4" w:space="0" w:color="auto"/>
            </w:tcBorders>
            <w:vAlign w:val="center"/>
          </w:tcPr>
          <w:p w14:paraId="5AD39C2E" w14:textId="2F557738" w:rsidR="00262D22" w:rsidRPr="008F75D4" w:rsidRDefault="00D3045D"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Roof Assembly</w:t>
            </w:r>
          </w:p>
        </w:tc>
        <w:tc>
          <w:tcPr>
            <w:tcW w:w="4148" w:type="dxa"/>
            <w:tcBorders>
              <w:top w:val="single" w:sz="4" w:space="0" w:color="auto"/>
            </w:tcBorders>
            <w:vAlign w:val="center"/>
          </w:tcPr>
          <w:p w14:paraId="031B7FE9" w14:textId="0183D84B" w:rsidR="00262D22" w:rsidRPr="008F75D4" w:rsidRDefault="00262D2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≤0.60(</w:t>
            </w:r>
            <w:r w:rsidR="005E3EA7" w:rsidRPr="008F75D4">
              <w:rPr>
                <w:rFonts w:ascii="Arial" w:hAnsi="Arial" w:cs="Arial"/>
                <w:color w:val="000000" w:themeColor="text1"/>
                <w:sz w:val="20"/>
                <w:szCs w:val="20"/>
              </w:rPr>
              <w:t xml:space="preserve">Thermal Inertia </w:t>
            </w:r>
            <w:r w:rsidRPr="008F75D4">
              <w:rPr>
                <w:rFonts w:ascii="Arial" w:hAnsi="Arial" w:cs="Arial"/>
                <w:color w:val="000000" w:themeColor="text1"/>
                <w:sz w:val="20"/>
                <w:szCs w:val="20"/>
              </w:rPr>
              <w:t>D</w:t>
            </w:r>
            <w:r w:rsidRPr="008F75D4">
              <w:rPr>
                <w:rFonts w:ascii="Arial" w:hAnsi="Arial" w:cs="Arial"/>
                <w:color w:val="000000" w:themeColor="text1"/>
                <w:sz w:val="20"/>
                <w:szCs w:val="20"/>
              </w:rPr>
              <w:t>＞</w:t>
            </w:r>
            <w:r w:rsidRPr="008F75D4">
              <w:rPr>
                <w:rFonts w:ascii="Arial" w:hAnsi="Arial" w:cs="Arial"/>
                <w:color w:val="000000" w:themeColor="text1"/>
                <w:sz w:val="20"/>
                <w:szCs w:val="20"/>
              </w:rPr>
              <w:t>2.50)</w:t>
            </w:r>
          </w:p>
        </w:tc>
      </w:tr>
      <w:tr w:rsidR="00F42161" w:rsidRPr="008F75D4" w14:paraId="66374345" w14:textId="77777777" w:rsidTr="000D601C">
        <w:tc>
          <w:tcPr>
            <w:tcW w:w="4148" w:type="dxa"/>
            <w:vAlign w:val="center"/>
          </w:tcPr>
          <w:p w14:paraId="089C316D" w14:textId="27529180" w:rsidR="00262D22" w:rsidRPr="008F75D4" w:rsidRDefault="00D3045D"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Exterior Wall System (Including Opaque Curtain Wall)</w:t>
            </w:r>
          </w:p>
        </w:tc>
        <w:tc>
          <w:tcPr>
            <w:tcW w:w="4148" w:type="dxa"/>
            <w:vAlign w:val="center"/>
          </w:tcPr>
          <w:p w14:paraId="6B20D925" w14:textId="7D80953A" w:rsidR="00262D22" w:rsidRPr="008F75D4" w:rsidRDefault="00262D2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≤0.75(</w:t>
            </w:r>
            <w:r w:rsidR="005E3EA7" w:rsidRPr="008F75D4">
              <w:rPr>
                <w:rFonts w:ascii="Arial" w:hAnsi="Arial" w:cs="Arial"/>
                <w:color w:val="000000" w:themeColor="text1"/>
                <w:sz w:val="20"/>
                <w:szCs w:val="20"/>
              </w:rPr>
              <w:t xml:space="preserve">Thermal Inertia </w:t>
            </w:r>
            <w:r w:rsidRPr="008F75D4">
              <w:rPr>
                <w:rFonts w:ascii="Arial" w:hAnsi="Arial" w:cs="Arial"/>
                <w:color w:val="000000" w:themeColor="text1"/>
                <w:sz w:val="20"/>
                <w:szCs w:val="20"/>
              </w:rPr>
              <w:t>D</w:t>
            </w:r>
            <w:r w:rsidRPr="008F75D4">
              <w:rPr>
                <w:rFonts w:ascii="Arial" w:hAnsi="Arial" w:cs="Arial"/>
                <w:color w:val="000000" w:themeColor="text1"/>
                <w:sz w:val="20"/>
                <w:szCs w:val="20"/>
              </w:rPr>
              <w:t>＞</w:t>
            </w:r>
            <w:r w:rsidRPr="008F75D4">
              <w:rPr>
                <w:rFonts w:ascii="Arial" w:hAnsi="Arial" w:cs="Arial"/>
                <w:color w:val="000000" w:themeColor="text1"/>
                <w:sz w:val="20"/>
                <w:szCs w:val="20"/>
              </w:rPr>
              <w:t>2.50)</w:t>
            </w:r>
          </w:p>
        </w:tc>
      </w:tr>
      <w:tr w:rsidR="00B7434C" w:rsidRPr="008F75D4" w14:paraId="69714ADD" w14:textId="77777777" w:rsidTr="000D601C">
        <w:tc>
          <w:tcPr>
            <w:tcW w:w="4148" w:type="dxa"/>
            <w:vAlign w:val="center"/>
          </w:tcPr>
          <w:p w14:paraId="304FFF7E" w14:textId="681A64DA" w:rsidR="00B7434C" w:rsidRPr="008F75D4" w:rsidRDefault="00A02A3B"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Glazed Curtain Wall</w:t>
            </w:r>
          </w:p>
        </w:tc>
        <w:tc>
          <w:tcPr>
            <w:tcW w:w="4148" w:type="dxa"/>
            <w:vAlign w:val="center"/>
          </w:tcPr>
          <w:p w14:paraId="08095793" w14:textId="16CD1E21" w:rsidR="00B7434C" w:rsidRPr="008F75D4" w:rsidRDefault="00A02A3B"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 1.80(SHGC ≤ 0.30; Visible Light Transmittance ≥ 0.40)</w:t>
            </w:r>
          </w:p>
        </w:tc>
      </w:tr>
      <w:tr w:rsidR="00811844" w:rsidRPr="008F75D4" w14:paraId="5E2DA161" w14:textId="77777777" w:rsidTr="000D601C">
        <w:tc>
          <w:tcPr>
            <w:tcW w:w="4148" w:type="dxa"/>
            <w:tcBorders>
              <w:bottom w:val="single" w:sz="4" w:space="0" w:color="auto"/>
            </w:tcBorders>
            <w:vAlign w:val="center"/>
          </w:tcPr>
          <w:p w14:paraId="711C9E62" w14:textId="68FB7980" w:rsidR="00262D22" w:rsidRPr="008F75D4" w:rsidRDefault="00D3045D"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Fenestration System</w:t>
            </w:r>
          </w:p>
        </w:tc>
        <w:tc>
          <w:tcPr>
            <w:tcW w:w="4148" w:type="dxa"/>
            <w:tcBorders>
              <w:bottom w:val="single" w:sz="4" w:space="0" w:color="auto"/>
            </w:tcBorders>
            <w:vAlign w:val="center"/>
          </w:tcPr>
          <w:p w14:paraId="71F4FA27" w14:textId="08759BFC" w:rsidR="00262D22" w:rsidRPr="008F75D4" w:rsidRDefault="00262D22" w:rsidP="00851386">
            <w:pPr>
              <w:ind w:firstLineChars="200" w:firstLine="400"/>
              <w:jc w:val="center"/>
              <w:rPr>
                <w:rFonts w:ascii="Arial" w:hAnsi="Arial" w:cs="Arial"/>
                <w:color w:val="000000" w:themeColor="text1"/>
                <w:sz w:val="20"/>
                <w:szCs w:val="20"/>
              </w:rPr>
            </w:pPr>
            <w:r w:rsidRPr="008F75D4">
              <w:rPr>
                <w:rFonts w:ascii="Arial" w:hAnsi="Arial" w:cs="Arial"/>
                <w:color w:val="000000" w:themeColor="text1"/>
                <w:sz w:val="20"/>
                <w:szCs w:val="20"/>
              </w:rPr>
              <w:t>2.0(</w:t>
            </w:r>
            <w:r w:rsidR="005E3EA7" w:rsidRPr="008F75D4">
              <w:rPr>
                <w:rFonts w:ascii="Arial" w:hAnsi="Arial" w:cs="Arial"/>
                <w:color w:val="000000" w:themeColor="text1"/>
                <w:sz w:val="20"/>
                <w:szCs w:val="20"/>
              </w:rPr>
              <w:t xml:space="preserve">SHGC </w:t>
            </w:r>
            <w:r w:rsidRPr="008F75D4">
              <w:rPr>
                <w:rFonts w:ascii="Arial" w:hAnsi="Arial" w:cs="Arial"/>
                <w:color w:val="000000" w:themeColor="text1"/>
                <w:sz w:val="20"/>
                <w:szCs w:val="20"/>
              </w:rPr>
              <w:t>0.35)</w:t>
            </w:r>
          </w:p>
        </w:tc>
      </w:tr>
    </w:tbl>
    <w:p w14:paraId="2508FC56" w14:textId="09ECB989" w:rsidR="00564E12" w:rsidRPr="008F75D4" w:rsidRDefault="00416903"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Meteorological data were drawn from a typical meteorological year dataset for Shenzhen, which was used to define the building's external climate boundary conditions. </w:t>
      </w:r>
      <w:r w:rsidR="006230C0" w:rsidRPr="008F75D4">
        <w:rPr>
          <w:rFonts w:ascii="Arial" w:hAnsi="Arial" w:cs="Arial"/>
          <w:color w:val="000000" w:themeColor="text1"/>
          <w:sz w:val="20"/>
          <w:szCs w:val="20"/>
        </w:rPr>
        <w:t>T</w:t>
      </w:r>
      <w:r w:rsidR="00AB5480" w:rsidRPr="008F75D4">
        <w:rPr>
          <w:rFonts w:ascii="Arial" w:hAnsi="Arial" w:cs="Arial"/>
          <w:color w:val="000000" w:themeColor="text1"/>
          <w:sz w:val="20"/>
          <w:szCs w:val="20"/>
        </w:rPr>
        <w:t xml:space="preserve">he building’s operational parameters—including per capita floor area, lighting power density, equipment power density, outdoor air ventilation rate per person, and daily operating hours of the HVAC and heating systems—were determined based on relevant building standards and actual project conditions. </w:t>
      </w:r>
      <w:r w:rsidR="00283026" w:rsidRPr="008F75D4">
        <w:rPr>
          <w:rFonts w:ascii="Arial" w:hAnsi="Arial" w:cs="Arial"/>
          <w:color w:val="000000" w:themeColor="text1"/>
          <w:sz w:val="20"/>
          <w:szCs w:val="20"/>
        </w:rPr>
        <w:t xml:space="preserve">The dataset </w:t>
      </w:r>
      <w:r w:rsidR="00267176" w:rsidRPr="008F75D4">
        <w:rPr>
          <w:rFonts w:ascii="Arial" w:hAnsi="Arial" w:cs="Arial"/>
          <w:color w:val="000000" w:themeColor="text1"/>
          <w:sz w:val="20"/>
          <w:szCs w:val="20"/>
        </w:rPr>
        <w:t>based on the annual energy consumption data in 2024</w:t>
      </w:r>
      <w:r w:rsidR="00283026" w:rsidRPr="008F75D4">
        <w:rPr>
          <w:rFonts w:ascii="Arial" w:hAnsi="Arial" w:cs="Arial"/>
          <w:color w:val="000000" w:themeColor="text1"/>
          <w:sz w:val="20"/>
          <w:szCs w:val="20"/>
        </w:rPr>
        <w:t xml:space="preserve"> and includes the following:</w:t>
      </w:r>
    </w:p>
    <w:p w14:paraId="0E3A3C49" w14:textId="599664A1" w:rsidR="00564E12" w:rsidRPr="008F75D4" w:rsidRDefault="00BC6FEA"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(1) </w:t>
      </w:r>
      <w:r w:rsidR="00283026" w:rsidRPr="008F75D4">
        <w:rPr>
          <w:rFonts w:ascii="Arial" w:hAnsi="Arial" w:cs="Arial"/>
          <w:color w:val="000000" w:themeColor="text1"/>
          <w:sz w:val="20"/>
          <w:szCs w:val="20"/>
        </w:rPr>
        <w:t xml:space="preserve">Energy data: </w:t>
      </w:r>
      <w:r w:rsidR="002E569F" w:rsidRPr="008F75D4">
        <w:rPr>
          <w:rFonts w:ascii="Arial" w:hAnsi="Arial" w:cs="Arial"/>
          <w:color w:val="000000" w:themeColor="text1"/>
          <w:sz w:val="20"/>
          <w:szCs w:val="20"/>
        </w:rPr>
        <w:t>h</w:t>
      </w:r>
      <w:r w:rsidR="00283026" w:rsidRPr="008F75D4">
        <w:rPr>
          <w:rFonts w:ascii="Arial" w:hAnsi="Arial" w:cs="Arial"/>
          <w:color w:val="000000" w:themeColor="text1"/>
          <w:sz w:val="20"/>
          <w:szCs w:val="20"/>
        </w:rPr>
        <w:t>ourly electricity consumption of the entire building and its subsystems (HVAC, lighting, elevators, etc.);</w:t>
      </w:r>
    </w:p>
    <w:p w14:paraId="6FD83F63" w14:textId="747B1F6E" w:rsidR="00564E12" w:rsidRPr="008F75D4" w:rsidRDefault="00BC6FEA"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w:t>
      </w:r>
      <w:r w:rsidR="00C873F2" w:rsidRPr="008F75D4">
        <w:rPr>
          <w:rFonts w:ascii="Arial" w:hAnsi="Arial" w:cs="Arial"/>
          <w:color w:val="000000" w:themeColor="text1"/>
          <w:sz w:val="20"/>
          <w:szCs w:val="20"/>
        </w:rPr>
        <w:t>2</w:t>
      </w:r>
      <w:r w:rsidRPr="008F75D4">
        <w:rPr>
          <w:rFonts w:ascii="Arial" w:hAnsi="Arial" w:cs="Arial"/>
          <w:color w:val="000000" w:themeColor="text1"/>
          <w:sz w:val="20"/>
          <w:szCs w:val="20"/>
        </w:rPr>
        <w:t xml:space="preserve">) </w:t>
      </w:r>
      <w:r w:rsidR="001E276D" w:rsidRPr="008F75D4">
        <w:rPr>
          <w:rFonts w:ascii="Arial" w:hAnsi="Arial" w:cs="Arial"/>
          <w:color w:val="000000" w:themeColor="text1"/>
          <w:sz w:val="20"/>
          <w:szCs w:val="20"/>
        </w:rPr>
        <w:t>Customer o</w:t>
      </w:r>
      <w:r w:rsidR="00283026" w:rsidRPr="008F75D4">
        <w:rPr>
          <w:rFonts w:ascii="Arial" w:hAnsi="Arial" w:cs="Arial"/>
          <w:color w:val="000000" w:themeColor="text1"/>
          <w:sz w:val="20"/>
          <w:szCs w:val="20"/>
        </w:rPr>
        <w:t xml:space="preserve">ccupancy data: </w:t>
      </w:r>
      <w:r w:rsidR="002E569F" w:rsidRPr="008F75D4">
        <w:rPr>
          <w:rFonts w:ascii="Arial" w:hAnsi="Arial" w:cs="Arial"/>
          <w:color w:val="000000" w:themeColor="text1"/>
          <w:sz w:val="20"/>
          <w:szCs w:val="20"/>
        </w:rPr>
        <w:t>d</w:t>
      </w:r>
      <w:r w:rsidR="00283026" w:rsidRPr="008F75D4">
        <w:rPr>
          <w:rFonts w:ascii="Arial" w:hAnsi="Arial" w:cs="Arial"/>
          <w:color w:val="000000" w:themeColor="text1"/>
          <w:sz w:val="20"/>
          <w:szCs w:val="20"/>
        </w:rPr>
        <w:t>aily customer flow in commercial zones and office access records;</w:t>
      </w:r>
    </w:p>
    <w:p w14:paraId="1035637D" w14:textId="50A8810A" w:rsidR="00283026" w:rsidRPr="008F75D4" w:rsidRDefault="00BC6FEA"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w:t>
      </w:r>
      <w:r w:rsidR="00C873F2" w:rsidRPr="008F75D4">
        <w:rPr>
          <w:rFonts w:ascii="Arial" w:hAnsi="Arial" w:cs="Arial"/>
          <w:color w:val="000000" w:themeColor="text1"/>
          <w:sz w:val="20"/>
          <w:szCs w:val="20"/>
        </w:rPr>
        <w:t>3</w:t>
      </w:r>
      <w:r w:rsidRPr="008F75D4">
        <w:rPr>
          <w:rFonts w:ascii="Arial" w:hAnsi="Arial" w:cs="Arial"/>
          <w:color w:val="000000" w:themeColor="text1"/>
          <w:sz w:val="20"/>
          <w:szCs w:val="20"/>
        </w:rPr>
        <w:t xml:space="preserve">) </w:t>
      </w:r>
      <w:r w:rsidR="00283026" w:rsidRPr="008F75D4">
        <w:rPr>
          <w:rFonts w:ascii="Arial" w:hAnsi="Arial" w:cs="Arial"/>
          <w:color w:val="000000" w:themeColor="text1"/>
          <w:sz w:val="20"/>
          <w:szCs w:val="20"/>
        </w:rPr>
        <w:t xml:space="preserve">Operational data: </w:t>
      </w:r>
      <w:r w:rsidR="002E569F" w:rsidRPr="008F75D4">
        <w:rPr>
          <w:rFonts w:ascii="Arial" w:hAnsi="Arial" w:cs="Arial"/>
          <w:color w:val="000000" w:themeColor="text1"/>
          <w:sz w:val="20"/>
          <w:szCs w:val="20"/>
        </w:rPr>
        <w:t>c</w:t>
      </w:r>
      <w:r w:rsidR="00283026" w:rsidRPr="008F75D4">
        <w:rPr>
          <w:rFonts w:ascii="Arial" w:hAnsi="Arial" w:cs="Arial"/>
          <w:color w:val="000000" w:themeColor="text1"/>
          <w:sz w:val="20"/>
          <w:szCs w:val="20"/>
        </w:rPr>
        <w:t>ontrol settings, schedules, and automation parameters from the building management system (BMS).</w:t>
      </w:r>
    </w:p>
    <w:p w14:paraId="6B367193" w14:textId="22447782" w:rsidR="00283026" w:rsidRPr="008F75D4" w:rsidRDefault="00283026"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All datasets were preprocessed through missing value imputation, outlier removal, and normalization before model training</w:t>
      </w:r>
      <w:r w:rsidR="009B5DAC" w:rsidRPr="008F75D4">
        <w:rPr>
          <w:rFonts w:ascii="Arial" w:hAnsi="Arial" w:cs="Arial"/>
          <w:color w:val="000000" w:themeColor="text1"/>
          <w:sz w:val="20"/>
          <w:szCs w:val="20"/>
        </w:rPr>
        <w:t>, t</w:t>
      </w:r>
      <w:r w:rsidR="00E40272" w:rsidRPr="008F75D4">
        <w:rPr>
          <w:rFonts w:ascii="Arial" w:hAnsi="Arial" w:cs="Arial"/>
          <w:color w:val="000000" w:themeColor="text1"/>
          <w:sz w:val="20"/>
          <w:szCs w:val="20"/>
        </w:rPr>
        <w:t>he specific values are provided in Table 3.</w:t>
      </w:r>
    </w:p>
    <w:p w14:paraId="3D0E7057" w14:textId="4BA0DB50" w:rsidR="00AB5480" w:rsidRPr="009F0E79" w:rsidRDefault="00AB5480" w:rsidP="00851386">
      <w:pPr>
        <w:spacing w:after="0" w:line="240" w:lineRule="auto"/>
        <w:ind w:firstLineChars="200" w:firstLine="402"/>
        <w:jc w:val="center"/>
        <w:rPr>
          <w:rFonts w:ascii="Arial" w:hAnsi="Arial" w:cs="Arial"/>
          <w:b/>
          <w:bCs/>
          <w:color w:val="000000" w:themeColor="text1"/>
          <w:sz w:val="20"/>
          <w:szCs w:val="20"/>
        </w:rPr>
      </w:pPr>
      <w:r w:rsidRPr="009F0E79">
        <w:rPr>
          <w:rFonts w:ascii="Arial" w:hAnsi="Arial" w:cs="Arial"/>
          <w:b/>
          <w:bCs/>
          <w:color w:val="000000" w:themeColor="text1"/>
          <w:sz w:val="20"/>
          <w:szCs w:val="20"/>
        </w:rPr>
        <w:t xml:space="preserve">Table 3. Operational </w:t>
      </w:r>
      <w:r w:rsidR="00804024" w:rsidRPr="009F0E79">
        <w:rPr>
          <w:rFonts w:ascii="Arial" w:hAnsi="Arial" w:cs="Arial"/>
          <w:b/>
          <w:bCs/>
          <w:color w:val="000000" w:themeColor="text1"/>
          <w:sz w:val="20"/>
          <w:szCs w:val="20"/>
        </w:rPr>
        <w:t xml:space="preserve">parameters </w:t>
      </w:r>
      <w:r w:rsidRPr="009F0E79">
        <w:rPr>
          <w:rFonts w:ascii="Arial" w:hAnsi="Arial" w:cs="Arial"/>
          <w:b/>
          <w:bCs/>
          <w:color w:val="000000" w:themeColor="text1"/>
          <w:sz w:val="20"/>
          <w:szCs w:val="20"/>
        </w:rPr>
        <w:t xml:space="preserve">of the </w:t>
      </w:r>
      <w:r w:rsidR="00804024" w:rsidRPr="009F0E79">
        <w:rPr>
          <w:rFonts w:ascii="Arial" w:hAnsi="Arial" w:cs="Arial"/>
          <w:b/>
          <w:bCs/>
          <w:color w:val="000000" w:themeColor="text1"/>
          <w:sz w:val="20"/>
          <w:szCs w:val="20"/>
        </w:rPr>
        <w:t>baseline building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DB02AB" w:rsidRPr="008F75D4" w14:paraId="75A9363E" w14:textId="77777777" w:rsidTr="00DA4C0A">
        <w:tc>
          <w:tcPr>
            <w:tcW w:w="4148" w:type="dxa"/>
            <w:tcBorders>
              <w:top w:val="single" w:sz="4" w:space="0" w:color="auto"/>
              <w:bottom w:val="single" w:sz="4" w:space="0" w:color="auto"/>
            </w:tcBorders>
          </w:tcPr>
          <w:p w14:paraId="04B19CDC" w14:textId="0BE8FEF1" w:rsidR="00DB02AB" w:rsidRPr="008F75D4" w:rsidRDefault="00B458F1"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Parameter Classification</w:t>
            </w:r>
          </w:p>
        </w:tc>
        <w:tc>
          <w:tcPr>
            <w:tcW w:w="4148" w:type="dxa"/>
            <w:tcBorders>
              <w:top w:val="single" w:sz="4" w:space="0" w:color="auto"/>
              <w:bottom w:val="single" w:sz="4" w:space="0" w:color="auto"/>
            </w:tcBorders>
          </w:tcPr>
          <w:p w14:paraId="2CDB5719" w14:textId="439CAE86" w:rsidR="00DB02AB" w:rsidRPr="008F75D4" w:rsidRDefault="00A21CC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Parameter Specification</w:t>
            </w:r>
          </w:p>
        </w:tc>
      </w:tr>
      <w:tr w:rsidR="00DB02AB" w:rsidRPr="008F75D4" w14:paraId="14D03572" w14:textId="77777777" w:rsidTr="00691111">
        <w:tc>
          <w:tcPr>
            <w:tcW w:w="4148" w:type="dxa"/>
            <w:tcBorders>
              <w:top w:val="single" w:sz="4" w:space="0" w:color="auto"/>
            </w:tcBorders>
            <w:vAlign w:val="center"/>
          </w:tcPr>
          <w:p w14:paraId="7792D265" w14:textId="21B5BE70" w:rsidR="00DB02AB" w:rsidRPr="008F75D4" w:rsidRDefault="00B458F1"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Occupant Density</w:t>
            </w:r>
          </w:p>
        </w:tc>
        <w:tc>
          <w:tcPr>
            <w:tcW w:w="4148" w:type="dxa"/>
            <w:tcBorders>
              <w:top w:val="single" w:sz="4" w:space="0" w:color="auto"/>
            </w:tcBorders>
            <w:vAlign w:val="center"/>
          </w:tcPr>
          <w:p w14:paraId="72D5A048" w14:textId="5E88C3D7" w:rsidR="00CD1AC9" w:rsidRPr="008F75D4" w:rsidRDefault="00320407"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Shopping mall-10 m</w:t>
            </w:r>
            <w:r w:rsidRPr="008F75D4">
              <w:rPr>
                <w:rFonts w:ascii="Arial" w:hAnsi="Arial" w:cs="Arial"/>
                <w:color w:val="000000" w:themeColor="text1"/>
                <w:sz w:val="20"/>
                <w:szCs w:val="20"/>
                <w:vertAlign w:val="superscript"/>
              </w:rPr>
              <w:t>2</w:t>
            </w:r>
            <w:r w:rsidRPr="008F75D4">
              <w:rPr>
                <w:rFonts w:ascii="Arial" w:hAnsi="Arial" w:cs="Arial"/>
                <w:color w:val="000000" w:themeColor="text1"/>
                <w:sz w:val="20"/>
                <w:szCs w:val="20"/>
              </w:rPr>
              <w:t>/person</w:t>
            </w:r>
          </w:p>
          <w:p w14:paraId="569E5FDB" w14:textId="3FCDF35C" w:rsidR="00DB02AB" w:rsidRPr="008F75D4" w:rsidRDefault="00320407"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Office area-5 m</w:t>
            </w:r>
            <w:r w:rsidRPr="008F75D4">
              <w:rPr>
                <w:rFonts w:ascii="Arial" w:hAnsi="Arial" w:cs="Arial"/>
                <w:color w:val="000000" w:themeColor="text1"/>
                <w:sz w:val="20"/>
                <w:szCs w:val="20"/>
                <w:vertAlign w:val="superscript"/>
              </w:rPr>
              <w:t>2</w:t>
            </w:r>
            <w:r w:rsidRPr="008F75D4">
              <w:rPr>
                <w:rFonts w:ascii="Arial" w:hAnsi="Arial" w:cs="Arial"/>
                <w:color w:val="000000" w:themeColor="text1"/>
                <w:sz w:val="20"/>
                <w:szCs w:val="20"/>
              </w:rPr>
              <w:t>/person</w:t>
            </w:r>
          </w:p>
        </w:tc>
      </w:tr>
      <w:tr w:rsidR="00DB02AB" w:rsidRPr="008F75D4" w14:paraId="1E9546A8" w14:textId="77777777" w:rsidTr="00691111">
        <w:tc>
          <w:tcPr>
            <w:tcW w:w="4148" w:type="dxa"/>
            <w:vAlign w:val="center"/>
          </w:tcPr>
          <w:p w14:paraId="129F0493" w14:textId="2FC0C89B" w:rsidR="00DB02AB" w:rsidRPr="008F75D4" w:rsidRDefault="00B458F1"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Installed Lighting Load</w:t>
            </w:r>
          </w:p>
        </w:tc>
        <w:tc>
          <w:tcPr>
            <w:tcW w:w="4148" w:type="dxa"/>
            <w:vAlign w:val="center"/>
          </w:tcPr>
          <w:p w14:paraId="797F2AAE" w14:textId="163836F4" w:rsidR="00DB02AB" w:rsidRPr="008F75D4" w:rsidRDefault="00752F09"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15</w:t>
            </w:r>
            <w:r w:rsidR="00FB0856" w:rsidRPr="008F75D4">
              <w:rPr>
                <w:rFonts w:ascii="Arial" w:hAnsi="Arial" w:cs="Arial"/>
                <w:color w:val="000000" w:themeColor="text1"/>
                <w:sz w:val="20"/>
                <w:szCs w:val="20"/>
              </w:rPr>
              <w:t xml:space="preserve"> </w:t>
            </w:r>
            <w:r w:rsidR="00830DC3" w:rsidRPr="008F75D4">
              <w:rPr>
                <w:rFonts w:ascii="Arial" w:hAnsi="Arial" w:cs="Arial"/>
                <w:color w:val="000000" w:themeColor="text1"/>
                <w:sz w:val="20"/>
                <w:szCs w:val="20"/>
              </w:rPr>
              <w:t>W/</w:t>
            </w:r>
            <w:r w:rsidR="003C5539" w:rsidRPr="008F75D4">
              <w:rPr>
                <w:rFonts w:ascii="Arial" w:hAnsi="Arial" w:cs="Arial"/>
                <w:color w:val="000000" w:themeColor="text1"/>
                <w:sz w:val="20"/>
                <w:szCs w:val="20"/>
              </w:rPr>
              <w:t>m</w:t>
            </w:r>
            <w:r w:rsidR="003C5539" w:rsidRPr="008F75D4">
              <w:rPr>
                <w:rFonts w:ascii="Arial" w:hAnsi="Arial" w:cs="Arial"/>
                <w:color w:val="000000" w:themeColor="text1"/>
                <w:sz w:val="20"/>
                <w:szCs w:val="20"/>
                <w:vertAlign w:val="superscript"/>
              </w:rPr>
              <w:t>2</w:t>
            </w:r>
          </w:p>
        </w:tc>
      </w:tr>
      <w:tr w:rsidR="00DB02AB" w:rsidRPr="008F75D4" w14:paraId="713024BD" w14:textId="77777777" w:rsidTr="00691111">
        <w:tc>
          <w:tcPr>
            <w:tcW w:w="4148" w:type="dxa"/>
            <w:vAlign w:val="center"/>
          </w:tcPr>
          <w:p w14:paraId="68741936" w14:textId="72550EB1" w:rsidR="00DB02AB" w:rsidRPr="008F75D4" w:rsidRDefault="00FE61A9"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Equipment Operating Load</w:t>
            </w:r>
            <w:r w:rsidR="00B458F1" w:rsidRPr="008F75D4">
              <w:rPr>
                <w:rFonts w:ascii="Arial" w:hAnsi="Arial" w:cs="Arial"/>
                <w:color w:val="000000" w:themeColor="text1"/>
                <w:sz w:val="20"/>
                <w:szCs w:val="20"/>
              </w:rPr>
              <w:t xml:space="preserve"> </w:t>
            </w:r>
            <w:r w:rsidR="00E011DB" w:rsidRPr="008F75D4">
              <w:rPr>
                <w:rFonts w:ascii="Arial" w:hAnsi="Arial" w:cs="Arial"/>
                <w:color w:val="000000" w:themeColor="text1"/>
                <w:sz w:val="20"/>
                <w:szCs w:val="20"/>
              </w:rPr>
              <w:t>D</w:t>
            </w:r>
            <w:r w:rsidR="00B458F1" w:rsidRPr="008F75D4">
              <w:rPr>
                <w:rFonts w:ascii="Arial" w:hAnsi="Arial" w:cs="Arial"/>
                <w:color w:val="000000" w:themeColor="text1"/>
                <w:sz w:val="20"/>
                <w:szCs w:val="20"/>
              </w:rPr>
              <w:t>ensity</w:t>
            </w:r>
          </w:p>
        </w:tc>
        <w:tc>
          <w:tcPr>
            <w:tcW w:w="4148" w:type="dxa"/>
            <w:vAlign w:val="center"/>
          </w:tcPr>
          <w:p w14:paraId="457A57EF" w14:textId="11B492CD" w:rsidR="002643B2" w:rsidRPr="008F75D4" w:rsidRDefault="002643B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Shopping mall-45 W/m</w:t>
            </w:r>
            <w:r w:rsidRPr="008F75D4">
              <w:rPr>
                <w:rFonts w:ascii="Arial" w:hAnsi="Arial" w:cs="Arial"/>
                <w:color w:val="000000" w:themeColor="text1"/>
                <w:sz w:val="20"/>
                <w:szCs w:val="20"/>
                <w:vertAlign w:val="superscript"/>
              </w:rPr>
              <w:t>2</w:t>
            </w:r>
          </w:p>
          <w:p w14:paraId="48F81AFD" w14:textId="63659940" w:rsidR="00DB02AB" w:rsidRPr="008F75D4" w:rsidRDefault="002643B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Office area-30 W/m</w:t>
            </w:r>
            <w:r w:rsidRPr="008F75D4">
              <w:rPr>
                <w:rFonts w:ascii="Arial" w:hAnsi="Arial" w:cs="Arial"/>
                <w:color w:val="000000" w:themeColor="text1"/>
                <w:sz w:val="20"/>
                <w:szCs w:val="20"/>
                <w:vertAlign w:val="superscript"/>
              </w:rPr>
              <w:t>2</w:t>
            </w:r>
          </w:p>
        </w:tc>
      </w:tr>
      <w:tr w:rsidR="00DB02AB" w:rsidRPr="008F75D4" w14:paraId="2795B432" w14:textId="77777777" w:rsidTr="00691111">
        <w:tc>
          <w:tcPr>
            <w:tcW w:w="4148" w:type="dxa"/>
            <w:vAlign w:val="center"/>
          </w:tcPr>
          <w:p w14:paraId="16B40A32" w14:textId="26EEEE2B" w:rsidR="00DB02AB" w:rsidRPr="008F75D4" w:rsidRDefault="00B458F1"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 xml:space="preserve">Minimum </w:t>
            </w:r>
            <w:r w:rsidR="00E011DB" w:rsidRPr="008F75D4">
              <w:rPr>
                <w:rFonts w:ascii="Arial" w:hAnsi="Arial" w:cs="Arial"/>
                <w:color w:val="000000" w:themeColor="text1"/>
                <w:sz w:val="20"/>
                <w:szCs w:val="20"/>
              </w:rPr>
              <w:t>Fresh Air Volume</w:t>
            </w:r>
          </w:p>
        </w:tc>
        <w:tc>
          <w:tcPr>
            <w:tcW w:w="4148" w:type="dxa"/>
            <w:vAlign w:val="center"/>
          </w:tcPr>
          <w:p w14:paraId="14C33963" w14:textId="6EEDE0E7" w:rsidR="002643B2" w:rsidRPr="008F75D4" w:rsidRDefault="002643B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Shopping mall-18 m³/(</w:t>
            </w:r>
            <w:proofErr w:type="spellStart"/>
            <w:r w:rsidRPr="008F75D4">
              <w:rPr>
                <w:rFonts w:ascii="Arial" w:hAnsi="Arial" w:cs="Arial"/>
                <w:color w:val="000000" w:themeColor="text1"/>
                <w:sz w:val="20"/>
                <w:szCs w:val="20"/>
              </w:rPr>
              <w:t>h·person</w:t>
            </w:r>
            <w:proofErr w:type="spellEnd"/>
            <w:r w:rsidRPr="008F75D4">
              <w:rPr>
                <w:rFonts w:ascii="Arial" w:hAnsi="Arial" w:cs="Arial"/>
                <w:color w:val="000000" w:themeColor="text1"/>
                <w:sz w:val="20"/>
                <w:szCs w:val="20"/>
              </w:rPr>
              <w:t>)</w:t>
            </w:r>
          </w:p>
          <w:p w14:paraId="580C0F99" w14:textId="2879B1D5" w:rsidR="00D71E9A" w:rsidRPr="008F75D4" w:rsidRDefault="00D71E9A"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underground parking - 1</w:t>
            </w:r>
            <w:r w:rsidR="00691111" w:rsidRPr="008F75D4">
              <w:rPr>
                <w:rFonts w:ascii="Arial" w:hAnsi="Arial" w:cs="Arial"/>
                <w:color w:val="000000" w:themeColor="text1"/>
                <w:sz w:val="20"/>
                <w:szCs w:val="20"/>
              </w:rPr>
              <w:t>5</w:t>
            </w:r>
            <w:r w:rsidRPr="008F75D4">
              <w:rPr>
                <w:rFonts w:ascii="Arial" w:hAnsi="Arial" w:cs="Arial"/>
                <w:color w:val="000000" w:themeColor="text1"/>
                <w:sz w:val="20"/>
                <w:szCs w:val="20"/>
              </w:rPr>
              <w:t xml:space="preserve"> m³/(</w:t>
            </w:r>
            <w:proofErr w:type="spellStart"/>
            <w:r w:rsidRPr="008F75D4">
              <w:rPr>
                <w:rFonts w:ascii="Arial" w:hAnsi="Arial" w:cs="Arial"/>
                <w:color w:val="000000" w:themeColor="text1"/>
                <w:sz w:val="20"/>
                <w:szCs w:val="20"/>
              </w:rPr>
              <w:t>h·person</w:t>
            </w:r>
            <w:proofErr w:type="spellEnd"/>
            <w:r w:rsidRPr="008F75D4">
              <w:rPr>
                <w:rFonts w:ascii="Arial" w:hAnsi="Arial" w:cs="Arial"/>
                <w:color w:val="000000" w:themeColor="text1"/>
                <w:sz w:val="20"/>
                <w:szCs w:val="20"/>
              </w:rPr>
              <w:t>)</w:t>
            </w:r>
          </w:p>
          <w:p w14:paraId="13F7E194" w14:textId="6A9E6688" w:rsidR="00DB02AB" w:rsidRPr="008F75D4" w:rsidRDefault="002643B2"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Office area-</w:t>
            </w:r>
            <w:r w:rsidR="00691111" w:rsidRPr="008F75D4">
              <w:rPr>
                <w:rFonts w:ascii="Arial" w:hAnsi="Arial" w:cs="Arial"/>
                <w:color w:val="000000" w:themeColor="text1"/>
                <w:sz w:val="20"/>
                <w:szCs w:val="20"/>
              </w:rPr>
              <w:t>24</w:t>
            </w:r>
            <w:r w:rsidRPr="008F75D4">
              <w:rPr>
                <w:rFonts w:ascii="Arial" w:hAnsi="Arial" w:cs="Arial"/>
                <w:color w:val="000000" w:themeColor="text1"/>
                <w:sz w:val="20"/>
                <w:szCs w:val="20"/>
              </w:rPr>
              <w:t xml:space="preserve"> m³/(</w:t>
            </w:r>
            <w:proofErr w:type="spellStart"/>
            <w:r w:rsidRPr="008F75D4">
              <w:rPr>
                <w:rFonts w:ascii="Arial" w:hAnsi="Arial" w:cs="Arial"/>
                <w:color w:val="000000" w:themeColor="text1"/>
                <w:sz w:val="20"/>
                <w:szCs w:val="20"/>
              </w:rPr>
              <w:t>h·person</w:t>
            </w:r>
            <w:proofErr w:type="spellEnd"/>
            <w:r w:rsidRPr="008F75D4">
              <w:rPr>
                <w:rFonts w:ascii="Arial" w:hAnsi="Arial" w:cs="Arial"/>
                <w:color w:val="000000" w:themeColor="text1"/>
                <w:sz w:val="20"/>
                <w:szCs w:val="20"/>
              </w:rPr>
              <w:t>)</w:t>
            </w:r>
          </w:p>
        </w:tc>
      </w:tr>
      <w:tr w:rsidR="00DB02AB" w:rsidRPr="008F75D4" w14:paraId="4B03D282" w14:textId="77777777" w:rsidTr="00691111">
        <w:tc>
          <w:tcPr>
            <w:tcW w:w="4148" w:type="dxa"/>
            <w:tcBorders>
              <w:bottom w:val="single" w:sz="4" w:space="0" w:color="auto"/>
            </w:tcBorders>
            <w:vAlign w:val="center"/>
          </w:tcPr>
          <w:p w14:paraId="5FC44ECE" w14:textId="7F0401B0" w:rsidR="00DB02AB" w:rsidRPr="008F75D4" w:rsidRDefault="00B458F1" w:rsidP="00851386">
            <w:pPr>
              <w:jc w:val="center"/>
              <w:rPr>
                <w:rFonts w:ascii="Arial" w:hAnsi="Arial" w:cs="Arial"/>
                <w:color w:val="000000" w:themeColor="text1"/>
                <w:sz w:val="20"/>
                <w:szCs w:val="20"/>
              </w:rPr>
            </w:pPr>
            <w:r w:rsidRPr="008F75D4">
              <w:rPr>
                <w:rFonts w:ascii="Arial" w:hAnsi="Arial" w:cs="Arial"/>
                <w:color w:val="000000" w:themeColor="text1"/>
                <w:sz w:val="20"/>
                <w:szCs w:val="20"/>
              </w:rPr>
              <w:t>HVAC Daily Operation Period</w:t>
            </w:r>
          </w:p>
        </w:tc>
        <w:tc>
          <w:tcPr>
            <w:tcW w:w="4148" w:type="dxa"/>
            <w:tcBorders>
              <w:bottom w:val="single" w:sz="4" w:space="0" w:color="auto"/>
            </w:tcBorders>
            <w:vAlign w:val="center"/>
          </w:tcPr>
          <w:p w14:paraId="09102263" w14:textId="2873BEDF" w:rsidR="00DB02AB" w:rsidRPr="008F75D4" w:rsidRDefault="00D43668" w:rsidP="00851386">
            <w:pPr>
              <w:ind w:firstLineChars="600" w:firstLine="1200"/>
              <w:jc w:val="center"/>
              <w:rPr>
                <w:rFonts w:ascii="Arial" w:hAnsi="Arial" w:cs="Arial"/>
                <w:color w:val="000000" w:themeColor="text1"/>
                <w:sz w:val="20"/>
                <w:szCs w:val="20"/>
              </w:rPr>
            </w:pPr>
            <w:r w:rsidRPr="008F75D4">
              <w:rPr>
                <w:rFonts w:ascii="Arial" w:hAnsi="Arial" w:cs="Arial"/>
                <w:color w:val="000000" w:themeColor="text1"/>
                <w:sz w:val="20"/>
                <w:szCs w:val="20"/>
              </w:rPr>
              <w:t>8:00~22:00</w:t>
            </w:r>
          </w:p>
        </w:tc>
      </w:tr>
    </w:tbl>
    <w:p w14:paraId="6BF6CB5E" w14:textId="3B45A39E" w:rsidR="00286E78" w:rsidRPr="00BE106E" w:rsidRDefault="00286E78" w:rsidP="00851386">
      <w:pPr>
        <w:pStyle w:val="Heading2"/>
        <w:spacing w:before="0" w:after="0" w:line="240" w:lineRule="auto"/>
        <w:rPr>
          <w:rFonts w:ascii="Arial" w:eastAsiaTheme="minorEastAsia" w:hAnsi="Arial" w:cs="Arial"/>
          <w:b/>
          <w:bCs/>
          <w:color w:val="000000" w:themeColor="text1"/>
          <w:sz w:val="22"/>
          <w:szCs w:val="22"/>
        </w:rPr>
      </w:pPr>
      <w:r w:rsidRPr="00BE106E">
        <w:rPr>
          <w:rFonts w:ascii="Arial" w:eastAsiaTheme="minorEastAsia" w:hAnsi="Arial" w:cs="Arial"/>
          <w:b/>
          <w:bCs/>
          <w:color w:val="000000" w:themeColor="text1"/>
          <w:sz w:val="22"/>
          <w:szCs w:val="22"/>
        </w:rPr>
        <w:t xml:space="preserve">2.2 </w:t>
      </w:r>
      <w:r w:rsidR="000D35E5" w:rsidRPr="00BE106E">
        <w:rPr>
          <w:rFonts w:ascii="Arial" w:eastAsiaTheme="minorEastAsia" w:hAnsi="Arial" w:cs="Arial"/>
          <w:b/>
          <w:bCs/>
          <w:color w:val="000000" w:themeColor="text1"/>
          <w:sz w:val="22"/>
          <w:szCs w:val="22"/>
        </w:rPr>
        <w:t>Building e</w:t>
      </w:r>
      <w:r w:rsidR="00CD1E57" w:rsidRPr="00BE106E">
        <w:rPr>
          <w:rFonts w:ascii="Arial" w:eastAsiaTheme="minorEastAsia" w:hAnsi="Arial" w:cs="Arial"/>
          <w:b/>
          <w:bCs/>
          <w:color w:val="000000" w:themeColor="text1"/>
          <w:sz w:val="22"/>
          <w:szCs w:val="22"/>
        </w:rPr>
        <w:t xml:space="preserve">nergy </w:t>
      </w:r>
      <w:r w:rsidR="00A92DF0" w:rsidRPr="00BE106E">
        <w:rPr>
          <w:rFonts w:ascii="Arial" w:eastAsiaTheme="minorEastAsia" w:hAnsi="Arial" w:cs="Arial"/>
          <w:b/>
          <w:bCs/>
          <w:color w:val="000000" w:themeColor="text1"/>
          <w:sz w:val="22"/>
          <w:szCs w:val="22"/>
        </w:rPr>
        <w:t>p</w:t>
      </w:r>
      <w:r w:rsidR="00CD1E57" w:rsidRPr="00BE106E">
        <w:rPr>
          <w:rFonts w:ascii="Arial" w:eastAsiaTheme="minorEastAsia" w:hAnsi="Arial" w:cs="Arial"/>
          <w:b/>
          <w:bCs/>
          <w:color w:val="000000" w:themeColor="text1"/>
          <w:sz w:val="22"/>
          <w:szCs w:val="22"/>
        </w:rPr>
        <w:t xml:space="preserve">rediction </w:t>
      </w:r>
      <w:r w:rsidR="00A92DF0" w:rsidRPr="00BE106E">
        <w:rPr>
          <w:rFonts w:ascii="Arial" w:eastAsiaTheme="minorEastAsia" w:hAnsi="Arial" w:cs="Arial"/>
          <w:b/>
          <w:bCs/>
          <w:color w:val="000000" w:themeColor="text1"/>
          <w:sz w:val="22"/>
          <w:szCs w:val="22"/>
        </w:rPr>
        <w:t>m</w:t>
      </w:r>
      <w:r w:rsidR="00CD1E57" w:rsidRPr="00BE106E">
        <w:rPr>
          <w:rFonts w:ascii="Arial" w:eastAsiaTheme="minorEastAsia" w:hAnsi="Arial" w:cs="Arial"/>
          <w:b/>
          <w:bCs/>
          <w:color w:val="000000" w:themeColor="text1"/>
          <w:sz w:val="22"/>
          <w:szCs w:val="22"/>
        </w:rPr>
        <w:t>odel</w:t>
      </w:r>
    </w:p>
    <w:p w14:paraId="41192810" w14:textId="0556C1AC" w:rsidR="00286E78" w:rsidRPr="008D436C" w:rsidRDefault="00C14DD0" w:rsidP="00851386">
      <w:pPr>
        <w:pStyle w:val="Heading3"/>
        <w:spacing w:before="0" w:after="0" w:line="240" w:lineRule="auto"/>
        <w:rPr>
          <w:rFonts w:ascii="Arial" w:hAnsi="Arial" w:cs="Arial"/>
          <w:b/>
          <w:bCs/>
          <w:color w:val="000000" w:themeColor="text1"/>
          <w:sz w:val="20"/>
          <w:szCs w:val="20"/>
        </w:rPr>
      </w:pPr>
      <w:r w:rsidRPr="008D436C">
        <w:rPr>
          <w:rFonts w:ascii="Arial" w:hAnsi="Arial" w:cs="Arial"/>
          <w:b/>
          <w:bCs/>
          <w:color w:val="000000" w:themeColor="text1"/>
          <w:sz w:val="20"/>
          <w:szCs w:val="20"/>
        </w:rPr>
        <w:t>2.</w:t>
      </w:r>
      <w:r w:rsidR="00F806C5" w:rsidRPr="008D436C">
        <w:rPr>
          <w:rFonts w:ascii="Arial" w:hAnsi="Arial" w:cs="Arial"/>
          <w:b/>
          <w:bCs/>
          <w:color w:val="000000" w:themeColor="text1"/>
          <w:sz w:val="20"/>
          <w:szCs w:val="20"/>
        </w:rPr>
        <w:t>2</w:t>
      </w:r>
      <w:r w:rsidRPr="008D436C">
        <w:rPr>
          <w:rFonts w:ascii="Arial" w:hAnsi="Arial" w:cs="Arial"/>
          <w:b/>
          <w:bCs/>
          <w:color w:val="000000" w:themeColor="text1"/>
          <w:sz w:val="20"/>
          <w:szCs w:val="20"/>
        </w:rPr>
        <w:t>.</w:t>
      </w:r>
      <w:r w:rsidR="00CD1E57" w:rsidRPr="008D436C">
        <w:rPr>
          <w:rFonts w:ascii="Arial" w:hAnsi="Arial" w:cs="Arial"/>
          <w:b/>
          <w:bCs/>
          <w:color w:val="000000" w:themeColor="text1"/>
          <w:sz w:val="20"/>
          <w:szCs w:val="20"/>
        </w:rPr>
        <w:t>1</w:t>
      </w:r>
      <w:r w:rsidRPr="008D436C">
        <w:rPr>
          <w:rFonts w:ascii="Arial" w:hAnsi="Arial" w:cs="Arial"/>
          <w:b/>
          <w:bCs/>
          <w:color w:val="000000" w:themeColor="text1"/>
          <w:sz w:val="20"/>
          <w:szCs w:val="20"/>
        </w:rPr>
        <w:t xml:space="preserve"> </w:t>
      </w:r>
      <w:r w:rsidR="00AA757A" w:rsidRPr="008D436C">
        <w:rPr>
          <w:rFonts w:ascii="Arial" w:hAnsi="Arial" w:cs="Arial"/>
          <w:b/>
          <w:bCs/>
          <w:color w:val="000000" w:themeColor="text1"/>
          <w:sz w:val="20"/>
          <w:szCs w:val="20"/>
        </w:rPr>
        <w:t xml:space="preserve">Model </w:t>
      </w:r>
      <w:r w:rsidR="000A3267" w:rsidRPr="008D436C">
        <w:rPr>
          <w:rFonts w:ascii="Arial" w:hAnsi="Arial" w:cs="Arial"/>
          <w:b/>
          <w:bCs/>
          <w:color w:val="000000" w:themeColor="text1"/>
          <w:sz w:val="20"/>
          <w:szCs w:val="20"/>
        </w:rPr>
        <w:t>framework</w:t>
      </w:r>
    </w:p>
    <w:p w14:paraId="0EEBF6C6" w14:textId="780E16BC" w:rsidR="000733F0" w:rsidRPr="008F75D4" w:rsidRDefault="00F7123E"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During the analysis of energy consumption data across various functional zones of the building, </w:t>
      </w:r>
      <w:r w:rsidR="004378E9" w:rsidRPr="008F75D4">
        <w:rPr>
          <w:rFonts w:ascii="Arial" w:hAnsi="Arial" w:cs="Arial"/>
          <w:color w:val="000000" w:themeColor="text1"/>
          <w:sz w:val="20"/>
          <w:szCs w:val="20"/>
        </w:rPr>
        <w:t>strong periodicity and clear temporal dependencies</w:t>
      </w:r>
      <w:r w:rsidRPr="008F75D4">
        <w:rPr>
          <w:rFonts w:ascii="Arial" w:hAnsi="Arial" w:cs="Arial"/>
          <w:color w:val="000000" w:themeColor="text1"/>
          <w:sz w:val="20"/>
          <w:szCs w:val="20"/>
        </w:rPr>
        <w:t xml:space="preserve"> was observed.</w:t>
      </w:r>
      <w:r w:rsidR="00E07507" w:rsidRPr="008F75D4">
        <w:rPr>
          <w:rFonts w:ascii="Arial" w:hAnsi="Arial" w:cs="Arial"/>
          <w:color w:val="000000" w:themeColor="text1"/>
          <w:sz w:val="20"/>
          <w:szCs w:val="20"/>
        </w:rPr>
        <w:t xml:space="preserve"> A</w:t>
      </w:r>
      <w:r w:rsidR="000733F0" w:rsidRPr="008F75D4">
        <w:rPr>
          <w:rFonts w:ascii="Arial" w:hAnsi="Arial" w:cs="Arial"/>
          <w:color w:val="000000" w:themeColor="text1"/>
          <w:sz w:val="20"/>
          <w:szCs w:val="20"/>
        </w:rPr>
        <w:t xml:space="preserve"> hybrid modeling approach was developed that combines simulation-based and data-driven</w:t>
      </w:r>
      <w:r w:rsidR="00E07507" w:rsidRPr="008F75D4">
        <w:rPr>
          <w:rFonts w:ascii="Arial" w:hAnsi="Arial" w:cs="Arial"/>
          <w:color w:val="000000" w:themeColor="text1"/>
          <w:sz w:val="20"/>
          <w:szCs w:val="20"/>
        </w:rPr>
        <w:t xml:space="preserve"> to account for the sequential characteristics of the data</w:t>
      </w:r>
      <w:r w:rsidR="003B5D95" w:rsidRPr="008F75D4">
        <w:rPr>
          <w:rFonts w:ascii="Arial" w:hAnsi="Arial" w:cs="Arial"/>
          <w:color w:val="000000" w:themeColor="text1"/>
          <w:sz w:val="20"/>
          <w:szCs w:val="20"/>
        </w:rPr>
        <w:t xml:space="preserve">. </w:t>
      </w:r>
      <w:proofErr w:type="spellStart"/>
      <w:r w:rsidR="00AF5CE9" w:rsidRPr="008F75D4">
        <w:rPr>
          <w:rFonts w:ascii="Arial" w:hAnsi="Arial" w:cs="Arial"/>
          <w:color w:val="000000" w:themeColor="text1"/>
          <w:sz w:val="20"/>
          <w:szCs w:val="20"/>
        </w:rPr>
        <w:t>EnergyPlus</w:t>
      </w:r>
      <w:proofErr w:type="spellEnd"/>
      <w:r w:rsidR="00AF5CE9" w:rsidRPr="008F75D4">
        <w:rPr>
          <w:rFonts w:ascii="Arial" w:hAnsi="Arial" w:cs="Arial"/>
          <w:color w:val="000000" w:themeColor="text1"/>
          <w:sz w:val="20"/>
          <w:szCs w:val="20"/>
        </w:rPr>
        <w:t xml:space="preserve"> was employed to simulate baseline hourly energy </w:t>
      </w:r>
      <w:r w:rsidR="00AF5CE9" w:rsidRPr="008F75D4">
        <w:rPr>
          <w:rFonts w:ascii="Arial" w:hAnsi="Arial" w:cs="Arial"/>
          <w:color w:val="000000" w:themeColor="text1"/>
          <w:sz w:val="20"/>
          <w:szCs w:val="20"/>
        </w:rPr>
        <w:lastRenderedPageBreak/>
        <w:t>consumption under standard operating conditions, providing high-resolution synthetic data for different zones, equipment types, and occupancy scenarios.</w:t>
      </w:r>
    </w:p>
    <w:p w14:paraId="6EF62D04" w14:textId="23F8D832" w:rsidR="00720A87" w:rsidRPr="008F75D4" w:rsidRDefault="00F7123E"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The Long Short-Term Memory (LSTM) network</w:t>
      </w:r>
      <w:r w:rsidR="000E21FD" w:rsidRPr="008F75D4">
        <w:rPr>
          <w:rFonts w:ascii="Arial" w:hAnsi="Arial" w:cs="Arial"/>
          <w:color w:val="000000" w:themeColor="text1"/>
          <w:sz w:val="20"/>
          <w:szCs w:val="20"/>
        </w:rPr>
        <w:t xml:space="preserve"> was introduced to </w:t>
      </w:r>
      <w:r w:rsidR="00A35ADB" w:rsidRPr="008F75D4">
        <w:rPr>
          <w:rFonts w:ascii="Arial" w:hAnsi="Arial" w:cs="Arial"/>
          <w:color w:val="000000" w:themeColor="text1"/>
          <w:sz w:val="20"/>
          <w:szCs w:val="20"/>
        </w:rPr>
        <w:t>optimize</w:t>
      </w:r>
      <w:r w:rsidR="000E21FD" w:rsidRPr="008F75D4">
        <w:rPr>
          <w:rFonts w:ascii="Arial" w:hAnsi="Arial" w:cs="Arial"/>
          <w:color w:val="000000" w:themeColor="text1"/>
          <w:sz w:val="20"/>
          <w:szCs w:val="20"/>
        </w:rPr>
        <w:t xml:space="preserve"> the </w:t>
      </w:r>
      <w:r w:rsidR="00A35ADB" w:rsidRPr="008F75D4">
        <w:rPr>
          <w:rFonts w:ascii="Arial" w:hAnsi="Arial" w:cs="Arial"/>
          <w:color w:val="000000" w:themeColor="text1"/>
          <w:sz w:val="20"/>
          <w:szCs w:val="20"/>
        </w:rPr>
        <w:t>energy consumption data</w:t>
      </w:r>
      <w:r w:rsidRPr="008F75D4">
        <w:rPr>
          <w:rFonts w:ascii="Arial" w:hAnsi="Arial" w:cs="Arial"/>
          <w:color w:val="000000" w:themeColor="text1"/>
          <w:sz w:val="20"/>
          <w:szCs w:val="20"/>
        </w:rPr>
        <w:t>, which is highly effective for time-series data processing</w:t>
      </w:r>
      <w:r w:rsidR="0096343D" w:rsidRPr="008F75D4">
        <w:rPr>
          <w:rFonts w:ascii="Arial" w:hAnsi="Arial" w:cs="Arial"/>
          <w:color w:val="000000" w:themeColor="text1"/>
          <w:sz w:val="20"/>
          <w:szCs w:val="20"/>
          <w:vertAlign w:val="superscript"/>
        </w:rPr>
        <w:fldChar w:fldCharType="begin"/>
      </w:r>
      <w:r w:rsidR="0079011C" w:rsidRPr="008F75D4">
        <w:rPr>
          <w:rFonts w:ascii="Arial" w:hAnsi="Arial" w:cs="Arial"/>
          <w:color w:val="000000" w:themeColor="text1"/>
          <w:sz w:val="20"/>
          <w:szCs w:val="20"/>
          <w:vertAlign w:val="superscript"/>
        </w:rPr>
        <w:instrText xml:space="preserve"> ADDIN EN.CITE &lt;EndNote&gt;&lt;Cite&gt;&lt;Author&gt;Hasan&lt;/Author&gt;&lt;Year&gt;2025&lt;/Year&gt;&lt;RecNum&gt;246&lt;/RecNum&gt;&lt;DisplayText&gt;[16]&lt;/DisplayText&gt;&lt;record&gt;&lt;rec-number&gt;246&lt;/rec-number&gt;&lt;foreign-keys&gt;&lt;key app="EN" db-id="aswvrtzp5e5p0ie9wsdxwst5atsdstzsdx2p" timestamp="1747812334"&gt;246&lt;/key&gt;&lt;/foreign-keys&gt;&lt;ref-type name="Journal Article"&gt;17&lt;/ref-type&gt;&lt;contributors&gt;&lt;authors&gt;&lt;author&gt;Hasan, Mustafa Wassef&lt;/author&gt;&lt;/authors&gt;&lt;/contributors&gt;&lt;titles&gt;&lt;title&gt;Design of an IoT model for forecasting energy consumption of residential buildings based on improved long short-term memory (LSTM)&lt;/title&gt;&lt;secondary-title&gt;Measurement: Energy&lt;/secondary-title&gt;&lt;/titles&gt;&lt;periodical&gt;&lt;full-title&gt;Measurement: Energy&lt;/full-title&gt;&lt;/periodical&gt;&lt;pages&gt;100033&lt;/pages&gt;&lt;volume&gt;5&lt;/volume&gt;&lt;keywords&gt;&lt;keyword&gt;Internet of Things (IoT)&lt;/keyword&gt;&lt;keyword&gt;Energy consumption forecasting&lt;/keyword&gt;&lt;keyword&gt;Improved long short-term memory (ILSTM)&lt;/keyword&gt;&lt;keyword&gt;CT sensor&lt;/keyword&gt;&lt;keyword&gt;ESP8266 NodeMCU sensor&lt;/keyword&gt;&lt;/keywords&gt;&lt;dates&gt;&lt;year&gt;2025&lt;/year&gt;&lt;pub-dates&gt;&lt;date&gt;2025/03/01/&lt;/date&gt;&lt;/pub-dates&gt;&lt;/dates&gt;&lt;isbn&gt;2950-3450&lt;/isbn&gt;&lt;urls&gt;&lt;related-urls&gt;&lt;url&gt;https://www.sciencedirect.com/science/article/pii/S2950345024000332&lt;/url&gt;&lt;/related-urls&gt;&lt;/urls&gt;&lt;electronic-resource-num&gt;https://doi.org/10.1016/j.meaene.2024.100033&lt;/electronic-resource-num&gt;&lt;/record&gt;&lt;/Cite&gt;&lt;/EndNote&gt;</w:instrText>
      </w:r>
      <w:r w:rsidR="0096343D" w:rsidRPr="008F75D4">
        <w:rPr>
          <w:rFonts w:ascii="Arial" w:hAnsi="Arial" w:cs="Arial"/>
          <w:color w:val="000000" w:themeColor="text1"/>
          <w:sz w:val="20"/>
          <w:szCs w:val="20"/>
          <w:vertAlign w:val="superscript"/>
        </w:rPr>
        <w:fldChar w:fldCharType="separate"/>
      </w:r>
      <w:r w:rsidR="0079011C" w:rsidRPr="008F75D4">
        <w:rPr>
          <w:rFonts w:ascii="Arial" w:hAnsi="Arial" w:cs="Arial"/>
          <w:noProof/>
          <w:color w:val="000000" w:themeColor="text1"/>
          <w:sz w:val="20"/>
          <w:szCs w:val="20"/>
          <w:vertAlign w:val="superscript"/>
        </w:rPr>
        <w:t>[16]</w:t>
      </w:r>
      <w:r w:rsidR="0096343D" w:rsidRPr="008F75D4">
        <w:rPr>
          <w:rFonts w:ascii="Arial" w:hAnsi="Arial" w:cs="Arial"/>
          <w:color w:val="000000" w:themeColor="text1"/>
          <w:sz w:val="20"/>
          <w:szCs w:val="20"/>
          <w:vertAlign w:val="superscript"/>
        </w:rPr>
        <w:fldChar w:fldCharType="end"/>
      </w:r>
      <w:r w:rsidR="00BC7CAA" w:rsidRPr="008F75D4">
        <w:rPr>
          <w:rFonts w:ascii="Arial" w:hAnsi="Arial" w:cs="Arial"/>
          <w:color w:val="000000" w:themeColor="text1"/>
          <w:sz w:val="20"/>
          <w:szCs w:val="20"/>
        </w:rPr>
        <w:t>.</w:t>
      </w:r>
      <w:r w:rsidR="00BC7CAA" w:rsidRPr="008F75D4">
        <w:rPr>
          <w:rFonts w:ascii="Arial" w:hAnsi="Arial" w:cs="Arial"/>
          <w:sz w:val="20"/>
          <w:szCs w:val="20"/>
        </w:rPr>
        <w:t xml:space="preserve"> </w:t>
      </w:r>
      <w:r w:rsidR="00BC7CAA" w:rsidRPr="008F75D4">
        <w:rPr>
          <w:rFonts w:ascii="Arial" w:hAnsi="Arial" w:cs="Arial"/>
          <w:color w:val="000000" w:themeColor="text1"/>
          <w:sz w:val="20"/>
          <w:szCs w:val="20"/>
        </w:rPr>
        <w:t>A</w:t>
      </w:r>
      <w:r w:rsidR="00F12F85" w:rsidRPr="008F75D4">
        <w:rPr>
          <w:rFonts w:ascii="Arial" w:hAnsi="Arial" w:cs="Arial"/>
          <w:color w:val="000000" w:themeColor="text1"/>
          <w:sz w:val="20"/>
          <w:szCs w:val="20"/>
        </w:rPr>
        <w:t xml:space="preserve">nd </w:t>
      </w:r>
      <w:r w:rsidR="00B91F22" w:rsidRPr="008F75D4">
        <w:rPr>
          <w:rFonts w:ascii="Arial" w:hAnsi="Arial" w:cs="Arial"/>
          <w:color w:val="000000" w:themeColor="text1"/>
          <w:sz w:val="20"/>
          <w:szCs w:val="20"/>
        </w:rPr>
        <w:t>the</w:t>
      </w:r>
      <w:r w:rsidR="00BC7CAA" w:rsidRPr="008F75D4">
        <w:rPr>
          <w:rFonts w:ascii="Arial" w:hAnsi="Arial" w:cs="Arial"/>
          <w:color w:val="000000" w:themeColor="text1"/>
          <w:sz w:val="20"/>
          <w:szCs w:val="20"/>
        </w:rPr>
        <w:t xml:space="preserve"> temporal attention mechanism was </w:t>
      </w:r>
      <w:r w:rsidR="00B91F22" w:rsidRPr="008F75D4">
        <w:rPr>
          <w:rFonts w:ascii="Arial" w:hAnsi="Arial" w:cs="Arial"/>
          <w:color w:val="000000" w:themeColor="text1"/>
          <w:sz w:val="20"/>
          <w:szCs w:val="20"/>
        </w:rPr>
        <w:t xml:space="preserve">incorporated </w:t>
      </w:r>
      <w:r w:rsidR="00BC7CAA" w:rsidRPr="008F75D4">
        <w:rPr>
          <w:rFonts w:ascii="Arial" w:hAnsi="Arial" w:cs="Arial"/>
          <w:color w:val="000000" w:themeColor="text1"/>
          <w:sz w:val="20"/>
          <w:szCs w:val="20"/>
        </w:rPr>
        <w:t xml:space="preserve">to probabilistically assign attention weights to different time steps in the historical sequence. </w:t>
      </w:r>
      <w:r w:rsidR="00B91F22" w:rsidRPr="008F75D4">
        <w:rPr>
          <w:rFonts w:ascii="Arial" w:hAnsi="Arial" w:cs="Arial"/>
          <w:color w:val="000000" w:themeColor="text1"/>
          <w:sz w:val="20"/>
          <w:szCs w:val="20"/>
        </w:rPr>
        <w:t>By integrating physics-based simulation (</w:t>
      </w:r>
      <w:proofErr w:type="spellStart"/>
      <w:r w:rsidR="00B91F22" w:rsidRPr="008F75D4">
        <w:rPr>
          <w:rFonts w:ascii="Arial" w:hAnsi="Arial" w:cs="Arial"/>
          <w:color w:val="000000" w:themeColor="text1"/>
          <w:sz w:val="20"/>
          <w:szCs w:val="20"/>
        </w:rPr>
        <w:t>EnergyPlus</w:t>
      </w:r>
      <w:proofErr w:type="spellEnd"/>
      <w:r w:rsidR="00B91F22" w:rsidRPr="008F75D4">
        <w:rPr>
          <w:rFonts w:ascii="Arial" w:hAnsi="Arial" w:cs="Arial"/>
          <w:color w:val="000000" w:themeColor="text1"/>
          <w:sz w:val="20"/>
          <w:szCs w:val="20"/>
        </w:rPr>
        <w:t xml:space="preserve">) with the attention-enhanced LSTM model, </w:t>
      </w:r>
      <w:r w:rsidR="00702CEA" w:rsidRPr="008F75D4">
        <w:rPr>
          <w:rFonts w:ascii="Arial" w:hAnsi="Arial" w:cs="Arial"/>
          <w:color w:val="000000" w:themeColor="text1"/>
          <w:sz w:val="20"/>
          <w:szCs w:val="20"/>
        </w:rPr>
        <w:t>which</w:t>
      </w:r>
      <w:r w:rsidR="00B91F22" w:rsidRPr="008F75D4">
        <w:rPr>
          <w:rFonts w:ascii="Arial" w:hAnsi="Arial" w:cs="Arial"/>
          <w:color w:val="000000" w:themeColor="text1"/>
          <w:sz w:val="20"/>
          <w:szCs w:val="20"/>
        </w:rPr>
        <w:t xml:space="preserve"> combines deterministic and data-driven methods, resulting in more robust and adaptive predictions of energy use across different functional zones.</w:t>
      </w:r>
    </w:p>
    <w:p w14:paraId="42198C20" w14:textId="2661221C" w:rsidR="00E6215A" w:rsidRPr="008F75D4" w:rsidRDefault="00E6215A"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The LSTM </w:t>
      </w:r>
      <w:r w:rsidR="002502DF" w:rsidRPr="008F75D4">
        <w:rPr>
          <w:rFonts w:ascii="Arial" w:hAnsi="Arial" w:cs="Arial"/>
          <w:color w:val="000000" w:themeColor="text1"/>
          <w:sz w:val="20"/>
          <w:szCs w:val="20"/>
        </w:rPr>
        <w:t>network</w:t>
      </w:r>
      <w:r w:rsidRPr="008F75D4">
        <w:rPr>
          <w:rFonts w:ascii="Arial" w:hAnsi="Arial" w:cs="Arial"/>
          <w:color w:val="000000" w:themeColor="text1"/>
          <w:sz w:val="20"/>
          <w:szCs w:val="20"/>
        </w:rPr>
        <w:t xml:space="preserve"> includes:</w:t>
      </w:r>
    </w:p>
    <w:p w14:paraId="47FA26AD" w14:textId="00BE0ABD" w:rsidR="00E6215A" w:rsidRPr="008F75D4" w:rsidRDefault="000B1AEA"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(1) </w:t>
      </w:r>
      <w:r w:rsidR="00E6215A" w:rsidRPr="008F75D4">
        <w:rPr>
          <w:rFonts w:ascii="Arial" w:hAnsi="Arial" w:cs="Arial"/>
          <w:color w:val="000000" w:themeColor="text1"/>
          <w:sz w:val="20"/>
          <w:szCs w:val="20"/>
        </w:rPr>
        <w:t>Input layer: input features include energy consumption, temperature, humidity, passenger flow, etc. at several moments in the past;</w:t>
      </w:r>
    </w:p>
    <w:p w14:paraId="436D88C0" w14:textId="68EB19F5" w:rsidR="00E6215A" w:rsidRPr="008F75D4" w:rsidRDefault="000B1AEA"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(2) </w:t>
      </w:r>
      <w:r w:rsidR="00E6215A" w:rsidRPr="008F75D4">
        <w:rPr>
          <w:rFonts w:ascii="Arial" w:hAnsi="Arial" w:cs="Arial"/>
          <w:color w:val="000000" w:themeColor="text1"/>
          <w:sz w:val="20"/>
          <w:szCs w:val="20"/>
        </w:rPr>
        <w:t xml:space="preserve">Double-layer LSTM hidden layer: each layer contains 64 units, and the activation function is </w:t>
      </w:r>
      <w:r w:rsidR="00E6215A" w:rsidRPr="008F75D4">
        <w:rPr>
          <w:rFonts w:ascii="Arial" w:hAnsi="Arial" w:cs="Arial"/>
          <w:i/>
          <w:iCs/>
          <w:color w:val="000000" w:themeColor="text1"/>
          <w:sz w:val="20"/>
          <w:szCs w:val="20"/>
        </w:rPr>
        <w:t>tanh</w:t>
      </w:r>
      <w:r w:rsidR="00E6215A" w:rsidRPr="008F75D4">
        <w:rPr>
          <w:rFonts w:ascii="Arial" w:hAnsi="Arial" w:cs="Arial"/>
          <w:color w:val="000000" w:themeColor="text1"/>
          <w:sz w:val="20"/>
          <w:szCs w:val="20"/>
        </w:rPr>
        <w:t>;</w:t>
      </w:r>
    </w:p>
    <w:p w14:paraId="6C9D4507" w14:textId="75A1E733" w:rsidR="00E6215A" w:rsidRPr="008F75D4" w:rsidRDefault="000B1AEA"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(3) </w:t>
      </w:r>
      <w:r w:rsidR="00E6215A" w:rsidRPr="008F75D4">
        <w:rPr>
          <w:rFonts w:ascii="Arial" w:hAnsi="Arial" w:cs="Arial"/>
          <w:color w:val="000000" w:themeColor="text1"/>
          <w:sz w:val="20"/>
          <w:szCs w:val="20"/>
        </w:rPr>
        <w:t>Dropout layer (dropout rate is 0.2) to prevent overfitting;</w:t>
      </w:r>
    </w:p>
    <w:p w14:paraId="7635F457" w14:textId="3DE093BC" w:rsidR="00E6215A" w:rsidRPr="008F75D4" w:rsidRDefault="000B1AEA"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(4) </w:t>
      </w:r>
      <w:r w:rsidR="00E6215A" w:rsidRPr="008F75D4">
        <w:rPr>
          <w:rFonts w:ascii="Arial" w:hAnsi="Arial" w:cs="Arial"/>
          <w:color w:val="000000" w:themeColor="text1"/>
          <w:sz w:val="20"/>
          <w:szCs w:val="20"/>
        </w:rPr>
        <w:t>Output layer: a single neuron outputs the predicted energy consumption value for the next moment or the next day.</w:t>
      </w:r>
    </w:p>
    <w:p w14:paraId="048CF5E5" w14:textId="1F1BB9B7" w:rsidR="00910B8C" w:rsidRPr="00EA15EE" w:rsidRDefault="00BC7CAA" w:rsidP="00851386">
      <w:pPr>
        <w:spacing w:after="0" w:line="240" w:lineRule="auto"/>
        <w:ind w:firstLineChars="100" w:firstLine="200"/>
        <w:jc w:val="both"/>
        <w:rPr>
          <w:rFonts w:ascii="Arial" w:hAnsi="Arial" w:cs="Arial"/>
          <w:color w:val="000000" w:themeColor="text1"/>
          <w:sz w:val="20"/>
          <w:szCs w:val="20"/>
        </w:rPr>
      </w:pPr>
      <w:r w:rsidRPr="008F75D4">
        <w:rPr>
          <w:rFonts w:ascii="Arial" w:hAnsi="Arial" w:cs="Arial"/>
          <w:color w:val="000000" w:themeColor="text1"/>
          <w:sz w:val="20"/>
          <w:szCs w:val="20"/>
        </w:rPr>
        <w:t>In this mod</w:t>
      </w:r>
      <w:r w:rsidRPr="00EA15EE">
        <w:rPr>
          <w:rFonts w:ascii="Arial" w:hAnsi="Arial" w:cs="Arial"/>
          <w:color w:val="000000" w:themeColor="text1"/>
          <w:sz w:val="20"/>
          <w:szCs w:val="20"/>
        </w:rPr>
        <w:t xml:space="preserve">el: </w:t>
      </w:r>
      <w:r w:rsidR="009F65DE" w:rsidRPr="00EA15EE">
        <w:rPr>
          <w:rFonts w:ascii="Arial" w:hAnsi="Arial" w:cs="Arial"/>
          <w:i/>
          <w:iCs/>
          <w:color w:val="000000" w:themeColor="text1"/>
          <w:sz w:val="20"/>
          <w:szCs w:val="20"/>
        </w:rPr>
        <w:t>X</w:t>
      </w:r>
      <w:r w:rsidR="009F65DE" w:rsidRPr="00EA15EE">
        <w:rPr>
          <w:rFonts w:ascii="Arial" w:hAnsi="Arial" w:cs="Arial"/>
          <w:i/>
          <w:iCs/>
          <w:color w:val="000000" w:themeColor="text1"/>
          <w:sz w:val="20"/>
          <w:szCs w:val="20"/>
          <w:vertAlign w:val="subscript"/>
        </w:rPr>
        <w:t>T</w:t>
      </w:r>
      <w:r w:rsidR="009F65DE" w:rsidRPr="00EA15EE">
        <w:rPr>
          <w:rFonts w:ascii="Arial" w:hAnsi="Arial" w:cs="Arial"/>
          <w:i/>
          <w:iCs/>
          <w:color w:val="000000" w:themeColor="text1"/>
          <w:sz w:val="20"/>
          <w:szCs w:val="20"/>
        </w:rPr>
        <w:t xml:space="preserve"> </w:t>
      </w:r>
      <w:r w:rsidR="009F65DE" w:rsidRPr="00EA15EE">
        <w:rPr>
          <w:rFonts w:ascii="Arial" w:hAnsi="Arial" w:cs="Arial"/>
          <w:color w:val="000000" w:themeColor="text1"/>
          <w:sz w:val="20"/>
          <w:szCs w:val="20"/>
        </w:rPr>
        <w:t>(</w:t>
      </w:r>
      <w:r w:rsidR="009F65DE" w:rsidRPr="00EA15EE">
        <w:rPr>
          <w:rFonts w:ascii="Arial" w:hAnsi="Arial" w:cs="Arial"/>
          <w:i/>
          <w:iCs/>
          <w:color w:val="000000" w:themeColor="text1"/>
          <w:sz w:val="20"/>
          <w:szCs w:val="20"/>
        </w:rPr>
        <w:t>T</w:t>
      </w:r>
      <w:r w:rsidR="009F65DE" w:rsidRPr="00EA15EE">
        <w:rPr>
          <w:rFonts w:ascii="Arial" w:hAnsi="Arial" w:cs="Arial"/>
          <w:color w:val="000000" w:themeColor="text1"/>
          <w:sz w:val="20"/>
          <w:szCs w:val="20"/>
        </w:rPr>
        <w:t xml:space="preserve"> </w:t>
      </w:r>
      <w:r w:rsidR="009F65DE" w:rsidRPr="00EA15EE">
        <w:rPr>
          <w:rFonts w:ascii="Cambria Math" w:hAnsi="Cambria Math" w:cs="Cambria Math"/>
          <w:color w:val="000000" w:themeColor="text1"/>
          <w:sz w:val="20"/>
          <w:szCs w:val="20"/>
        </w:rPr>
        <w:t>∈</w:t>
      </w:r>
      <w:r w:rsidR="009F65DE" w:rsidRPr="00EA15EE">
        <w:rPr>
          <w:rFonts w:ascii="Arial" w:hAnsi="Arial" w:cs="Arial"/>
          <w:color w:val="000000" w:themeColor="text1"/>
          <w:sz w:val="20"/>
          <w:szCs w:val="20"/>
        </w:rPr>
        <w:t xml:space="preserve"> [1</w:t>
      </w:r>
      <w:r w:rsidR="009F65DE" w:rsidRPr="00EA15EE">
        <w:rPr>
          <w:rFonts w:ascii="Arial" w:hAnsi="Arial" w:cs="Arial"/>
          <w:color w:val="000000" w:themeColor="text1"/>
          <w:sz w:val="20"/>
          <w:szCs w:val="20"/>
        </w:rPr>
        <w:t>，</w:t>
      </w:r>
      <w:r w:rsidR="009F65DE" w:rsidRPr="00EA15EE">
        <w:rPr>
          <w:rFonts w:ascii="Arial" w:hAnsi="Arial" w:cs="Arial"/>
          <w:color w:val="000000" w:themeColor="text1"/>
          <w:sz w:val="20"/>
          <w:szCs w:val="20"/>
        </w:rPr>
        <w:t>n])</w:t>
      </w:r>
      <w:r w:rsidRPr="00EA15EE">
        <w:rPr>
          <w:rFonts w:ascii="Arial" w:hAnsi="Arial" w:cs="Arial"/>
          <w:sz w:val="20"/>
          <w:szCs w:val="20"/>
        </w:rPr>
        <w:t xml:space="preserve"> </w:t>
      </w:r>
      <w:r w:rsidRPr="00EA15EE">
        <w:rPr>
          <w:rFonts w:ascii="Arial" w:hAnsi="Arial" w:cs="Arial"/>
          <w:color w:val="000000" w:themeColor="text1"/>
          <w:sz w:val="20"/>
          <w:szCs w:val="20"/>
        </w:rPr>
        <w:t xml:space="preserve">represents the input sequence to the LSTM network; </w:t>
      </w:r>
      <w:proofErr w:type="spellStart"/>
      <w:r w:rsidR="009F65DE" w:rsidRPr="00EA15EE">
        <w:rPr>
          <w:rFonts w:ascii="Arial" w:hAnsi="Arial" w:cs="Arial"/>
          <w:i/>
          <w:iCs/>
          <w:color w:val="000000" w:themeColor="text1"/>
          <w:sz w:val="20"/>
          <w:szCs w:val="20"/>
        </w:rPr>
        <w:t>h</w:t>
      </w:r>
      <w:r w:rsidR="009F65DE" w:rsidRPr="00EA15EE">
        <w:rPr>
          <w:rFonts w:ascii="Arial" w:hAnsi="Arial" w:cs="Arial"/>
          <w:i/>
          <w:iCs/>
          <w:color w:val="000000" w:themeColor="text1"/>
          <w:sz w:val="20"/>
          <w:szCs w:val="20"/>
          <w:vertAlign w:val="subscript"/>
        </w:rPr>
        <w:t>T</w:t>
      </w:r>
      <w:proofErr w:type="spellEnd"/>
      <w:r w:rsidR="009F65DE" w:rsidRPr="00EA15EE">
        <w:rPr>
          <w:rFonts w:ascii="Arial" w:hAnsi="Arial" w:cs="Arial"/>
          <w:color w:val="000000" w:themeColor="text1"/>
          <w:sz w:val="20"/>
          <w:szCs w:val="20"/>
        </w:rPr>
        <w:t xml:space="preserve"> (</w:t>
      </w:r>
      <w:r w:rsidR="009F65DE" w:rsidRPr="00EA15EE">
        <w:rPr>
          <w:rFonts w:ascii="Arial" w:hAnsi="Arial" w:cs="Arial"/>
          <w:i/>
          <w:iCs/>
          <w:color w:val="000000" w:themeColor="text1"/>
          <w:sz w:val="20"/>
          <w:szCs w:val="20"/>
        </w:rPr>
        <w:t>T</w:t>
      </w:r>
      <w:r w:rsidR="009F65DE" w:rsidRPr="00EA15EE">
        <w:rPr>
          <w:rFonts w:ascii="Arial" w:hAnsi="Arial" w:cs="Arial"/>
          <w:color w:val="000000" w:themeColor="text1"/>
          <w:sz w:val="20"/>
          <w:szCs w:val="20"/>
        </w:rPr>
        <w:t xml:space="preserve"> </w:t>
      </w:r>
      <w:r w:rsidR="009F65DE" w:rsidRPr="00EA15EE">
        <w:rPr>
          <w:rFonts w:ascii="Cambria Math" w:hAnsi="Cambria Math" w:cs="Cambria Math"/>
          <w:color w:val="000000" w:themeColor="text1"/>
          <w:sz w:val="20"/>
          <w:szCs w:val="20"/>
        </w:rPr>
        <w:t>∈</w:t>
      </w:r>
      <w:r w:rsidR="009F65DE" w:rsidRPr="00EA15EE">
        <w:rPr>
          <w:rFonts w:ascii="Arial" w:hAnsi="Arial" w:cs="Arial"/>
          <w:color w:val="000000" w:themeColor="text1"/>
          <w:sz w:val="20"/>
          <w:szCs w:val="20"/>
        </w:rPr>
        <w:t>[1</w:t>
      </w:r>
      <w:r w:rsidR="009F65DE" w:rsidRPr="00EA15EE">
        <w:rPr>
          <w:rFonts w:ascii="Arial" w:hAnsi="Arial" w:cs="Arial"/>
          <w:color w:val="000000" w:themeColor="text1"/>
          <w:sz w:val="20"/>
          <w:szCs w:val="20"/>
        </w:rPr>
        <w:t>，</w:t>
      </w:r>
      <w:r w:rsidR="009F65DE" w:rsidRPr="00EA15EE">
        <w:rPr>
          <w:rFonts w:ascii="Arial" w:hAnsi="Arial" w:cs="Arial"/>
          <w:color w:val="000000" w:themeColor="text1"/>
          <w:sz w:val="20"/>
          <w:szCs w:val="20"/>
        </w:rPr>
        <w:t>n])</w:t>
      </w:r>
      <w:r w:rsidRPr="00EA15EE">
        <w:rPr>
          <w:rFonts w:ascii="Arial" w:hAnsi="Arial" w:cs="Arial"/>
          <w:sz w:val="20"/>
          <w:szCs w:val="20"/>
        </w:rPr>
        <w:t xml:space="preserve"> </w:t>
      </w:r>
      <w:r w:rsidRPr="00EA15EE">
        <w:rPr>
          <w:rFonts w:ascii="Arial" w:hAnsi="Arial" w:cs="Arial"/>
          <w:color w:val="000000" w:themeColor="text1"/>
          <w:sz w:val="20"/>
          <w:szCs w:val="20"/>
        </w:rPr>
        <w:t xml:space="preserve">denotes the hidden layer outputs of the LSTM; </w:t>
      </w:r>
      <w:r w:rsidR="009F65DE" w:rsidRPr="00EA15EE">
        <w:rPr>
          <w:rFonts w:ascii="Arial" w:hAnsi="Arial" w:cs="Arial"/>
          <w:i/>
          <w:iCs/>
          <w:color w:val="000000" w:themeColor="text1"/>
          <w:sz w:val="20"/>
          <w:szCs w:val="20"/>
        </w:rPr>
        <w:t>α'</w:t>
      </w:r>
      <w:r w:rsidR="009F65DE" w:rsidRPr="00EA15EE">
        <w:rPr>
          <w:rFonts w:ascii="Arial" w:hAnsi="Arial" w:cs="Arial"/>
          <w:i/>
          <w:iCs/>
          <w:color w:val="000000" w:themeColor="text1"/>
          <w:sz w:val="20"/>
          <w:szCs w:val="20"/>
          <w:vertAlign w:val="subscript"/>
        </w:rPr>
        <w:t>T</w:t>
      </w:r>
      <w:r w:rsidR="009F65DE" w:rsidRPr="00EA15EE">
        <w:rPr>
          <w:rFonts w:ascii="Arial" w:hAnsi="Arial" w:cs="Arial"/>
          <w:i/>
          <w:iCs/>
          <w:color w:val="000000" w:themeColor="text1"/>
          <w:sz w:val="20"/>
          <w:szCs w:val="20"/>
        </w:rPr>
        <w:t xml:space="preserve"> </w:t>
      </w:r>
      <w:r w:rsidR="009F65DE" w:rsidRPr="00EA15EE">
        <w:rPr>
          <w:rFonts w:ascii="Arial" w:hAnsi="Arial" w:cs="Arial"/>
          <w:color w:val="000000" w:themeColor="text1"/>
          <w:sz w:val="20"/>
          <w:szCs w:val="20"/>
        </w:rPr>
        <w:t>(</w:t>
      </w:r>
      <w:r w:rsidR="009F65DE" w:rsidRPr="00EA15EE">
        <w:rPr>
          <w:rFonts w:ascii="Arial" w:hAnsi="Arial" w:cs="Arial"/>
          <w:i/>
          <w:iCs/>
          <w:color w:val="000000" w:themeColor="text1"/>
          <w:sz w:val="20"/>
          <w:szCs w:val="20"/>
        </w:rPr>
        <w:t>T</w:t>
      </w:r>
      <w:r w:rsidR="009F65DE" w:rsidRPr="00EA15EE">
        <w:rPr>
          <w:rFonts w:ascii="Arial" w:hAnsi="Arial" w:cs="Arial"/>
          <w:color w:val="000000" w:themeColor="text1"/>
          <w:sz w:val="20"/>
          <w:szCs w:val="20"/>
        </w:rPr>
        <w:t xml:space="preserve"> </w:t>
      </w:r>
      <w:r w:rsidR="009F65DE" w:rsidRPr="00EA15EE">
        <w:rPr>
          <w:rFonts w:ascii="Cambria Math" w:hAnsi="Cambria Math" w:cs="Cambria Math"/>
          <w:color w:val="000000" w:themeColor="text1"/>
          <w:sz w:val="20"/>
          <w:szCs w:val="20"/>
        </w:rPr>
        <w:t>∈</w:t>
      </w:r>
      <w:r w:rsidR="009F65DE" w:rsidRPr="00EA15EE">
        <w:rPr>
          <w:rFonts w:ascii="Arial" w:hAnsi="Arial" w:cs="Arial"/>
          <w:color w:val="000000" w:themeColor="text1"/>
          <w:sz w:val="20"/>
          <w:szCs w:val="20"/>
        </w:rPr>
        <w:t>[1</w:t>
      </w:r>
      <w:r w:rsidR="009F65DE" w:rsidRPr="00EA15EE">
        <w:rPr>
          <w:rFonts w:ascii="Arial" w:hAnsi="Arial" w:cs="Arial"/>
          <w:color w:val="000000" w:themeColor="text1"/>
          <w:sz w:val="20"/>
          <w:szCs w:val="20"/>
        </w:rPr>
        <w:t>，</w:t>
      </w:r>
      <w:r w:rsidR="009F65DE" w:rsidRPr="00EA15EE">
        <w:rPr>
          <w:rFonts w:ascii="Arial" w:hAnsi="Arial" w:cs="Arial"/>
          <w:color w:val="000000" w:themeColor="text1"/>
          <w:sz w:val="20"/>
          <w:szCs w:val="20"/>
        </w:rPr>
        <w:t>n])</w:t>
      </w:r>
      <w:r w:rsidRPr="00EA15EE">
        <w:rPr>
          <w:rFonts w:ascii="Arial" w:hAnsi="Arial" w:cs="Arial"/>
          <w:sz w:val="20"/>
          <w:szCs w:val="20"/>
        </w:rPr>
        <w:t xml:space="preserve"> </w:t>
      </w:r>
      <w:r w:rsidRPr="00EA15EE">
        <w:rPr>
          <w:rFonts w:ascii="Arial" w:hAnsi="Arial" w:cs="Arial"/>
          <w:color w:val="000000" w:themeColor="text1"/>
          <w:sz w:val="20"/>
          <w:szCs w:val="20"/>
        </w:rPr>
        <w:t xml:space="preserve">are the attention weights assigned to each time step by the </w:t>
      </w:r>
      <w:r w:rsidR="00E47E69" w:rsidRPr="00EA15EE">
        <w:rPr>
          <w:rFonts w:ascii="Arial" w:hAnsi="Arial" w:cs="Arial"/>
          <w:color w:val="000000" w:themeColor="text1"/>
          <w:sz w:val="20"/>
          <w:szCs w:val="20"/>
        </w:rPr>
        <w:t xml:space="preserve">is the final output of the LSTM network integrated with the temporal attention mechanism. The attention weight matrix </w:t>
      </w:r>
      <w:r w:rsidR="00E47E69" w:rsidRPr="00EA15EE">
        <w:rPr>
          <w:rFonts w:ascii="Arial" w:hAnsi="Arial" w:cs="Arial"/>
          <w:i/>
          <w:iCs/>
          <w:color w:val="000000" w:themeColor="text1"/>
          <w:sz w:val="20"/>
          <w:szCs w:val="20"/>
        </w:rPr>
        <w:t>α'</w:t>
      </w:r>
      <w:r w:rsidR="00E47E69" w:rsidRPr="00EA15EE">
        <w:rPr>
          <w:rFonts w:ascii="Arial" w:hAnsi="Arial" w:cs="Arial"/>
          <w:color w:val="000000" w:themeColor="text1"/>
          <w:sz w:val="20"/>
          <w:szCs w:val="20"/>
        </w:rPr>
        <w:t xml:space="preserve"> and the feature vector representation </w:t>
      </w:r>
      <w:r w:rsidR="00E47E69" w:rsidRPr="00EA15EE">
        <w:rPr>
          <w:rFonts w:ascii="Arial" w:hAnsi="Arial" w:cs="Arial"/>
          <w:i/>
          <w:iCs/>
          <w:color w:val="000000" w:themeColor="text1"/>
          <w:sz w:val="20"/>
          <w:szCs w:val="20"/>
        </w:rPr>
        <w:t>v</w:t>
      </w:r>
      <w:r w:rsidR="00E47E69" w:rsidRPr="00EA15EE">
        <w:rPr>
          <w:rFonts w:ascii="Arial" w:hAnsi="Arial" w:cs="Arial"/>
          <w:color w:val="000000" w:themeColor="text1"/>
          <w:sz w:val="20"/>
          <w:szCs w:val="20"/>
        </w:rPr>
        <w:t xml:space="preserve"> in the temporal attention mechanism are calculated as follows:</w:t>
      </w:r>
    </w:p>
    <w:p w14:paraId="4AFD5E6B" w14:textId="207DA727" w:rsidR="00B27C5C" w:rsidRPr="00E54A0A" w:rsidRDefault="00000000" w:rsidP="00851386">
      <w:pPr>
        <w:spacing w:after="0" w:line="240" w:lineRule="auto"/>
        <w:jc w:val="both"/>
        <w:rPr>
          <w:rFonts w:ascii="Arial" w:hAnsi="Arial" w:cs="Arial"/>
          <w:color w:val="000000" w:themeColor="text1"/>
          <w:sz w:val="20"/>
          <w:szCs w:val="20"/>
        </w:rPr>
      </w:pPr>
      <m:oMathPara>
        <m:oMath>
          <m:eqArr>
            <m:eqArrPr>
              <m:maxDist m:val="1"/>
              <m:ctrlPr>
                <w:rPr>
                  <w:rFonts w:ascii="Cambria Math" w:hAnsi="Cambria Math" w:cs="Arial"/>
                  <w:i/>
                  <w:color w:val="000000" w:themeColor="text1"/>
                  <w:sz w:val="20"/>
                  <w:szCs w:val="20"/>
                </w:rPr>
              </m:ctrlPr>
            </m:eqArrPr>
            <m:e>
              <m:sSubSup>
                <m:sSubSupPr>
                  <m:ctrlPr>
                    <w:rPr>
                      <w:rFonts w:ascii="Cambria Math" w:hAnsi="Cambria Math" w:cs="Arial"/>
                      <w:i/>
                      <w:color w:val="000000" w:themeColor="text1"/>
                      <w:sz w:val="20"/>
                      <w:szCs w:val="20"/>
                    </w:rPr>
                  </m:ctrlPr>
                </m:sSubSupPr>
                <m:e>
                  <m:r>
                    <m:rPr>
                      <m:nor/>
                    </m:rPr>
                    <w:rPr>
                      <w:rFonts w:ascii="Arial" w:hAnsi="Arial" w:cs="Arial"/>
                      <w:i/>
                      <w:color w:val="000000" w:themeColor="text1"/>
                      <w:sz w:val="20"/>
                      <w:szCs w:val="20"/>
                    </w:rPr>
                    <m:t>e</m:t>
                  </m:r>
                </m:e>
                <m:sub>
                  <m:r>
                    <m:rPr>
                      <m:nor/>
                    </m:rPr>
                    <w:rPr>
                      <w:rFonts w:ascii="Arial" w:hAnsi="Arial" w:cs="Arial"/>
                      <w:i/>
                      <w:color w:val="000000" w:themeColor="text1"/>
                      <w:sz w:val="20"/>
                      <w:szCs w:val="20"/>
                    </w:rPr>
                    <m:t>T</m:t>
                  </m:r>
                </m:sub>
                <m:sup>
                  <m:r>
                    <m:rPr>
                      <m:nor/>
                    </m:rPr>
                    <w:rPr>
                      <w:rFonts w:ascii="Arial" w:hAnsi="Arial" w:cs="Arial"/>
                      <w:i/>
                      <w:color w:val="000000" w:themeColor="text1"/>
                      <w:sz w:val="20"/>
                      <w:szCs w:val="20"/>
                    </w:rPr>
                    <m:t>'</m:t>
                  </m:r>
                </m:sup>
              </m:sSubSup>
              <m:r>
                <m:rPr>
                  <m:nor/>
                </m:rPr>
                <w:rPr>
                  <w:rFonts w:ascii="Arial" w:hAnsi="Arial" w:cs="Arial"/>
                  <w:i/>
                  <w:color w:val="000000" w:themeColor="text1"/>
                  <w:sz w:val="20"/>
                  <w:szCs w:val="20"/>
                </w:rPr>
                <m:t>=</m:t>
              </m:r>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rPr>
                    <m:t>u</m:t>
                  </m:r>
                </m:e>
                <m:sub>
                  <m:r>
                    <m:rPr>
                      <m:nor/>
                    </m:rPr>
                    <w:rPr>
                      <w:rFonts w:ascii="Arial" w:hAnsi="Arial" w:cs="Arial"/>
                      <w:i/>
                      <w:color w:val="000000" w:themeColor="text1"/>
                      <w:sz w:val="20"/>
                      <w:szCs w:val="20"/>
                    </w:rPr>
                    <m:t>s</m:t>
                  </m:r>
                </m:sub>
              </m:sSub>
              <m:func>
                <m:funcPr>
                  <m:ctrlPr>
                    <w:rPr>
                      <w:rFonts w:ascii="Cambria Math" w:hAnsi="Cambria Math" w:cs="Arial"/>
                      <w:i/>
                      <w:color w:val="000000" w:themeColor="text1"/>
                      <w:sz w:val="20"/>
                      <w:szCs w:val="20"/>
                    </w:rPr>
                  </m:ctrlPr>
                </m:funcPr>
                <m:fName>
                  <m:r>
                    <m:rPr>
                      <m:nor/>
                    </m:rPr>
                    <w:rPr>
                      <w:rFonts w:ascii="Arial" w:hAnsi="Arial" w:cs="Arial"/>
                      <w:i/>
                      <w:color w:val="000000" w:themeColor="text1"/>
                      <w:sz w:val="20"/>
                      <w:szCs w:val="20"/>
                    </w:rPr>
                    <m:t>tanh</m:t>
                  </m:r>
                </m:fName>
                <m:e>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rPr>
                            <m:t>w</m:t>
                          </m:r>
                        </m:e>
                        <m:sub>
                          <m:r>
                            <m:rPr>
                              <m:nor/>
                            </m:rPr>
                            <w:rPr>
                              <w:rFonts w:ascii="Arial" w:hAnsi="Arial" w:cs="Arial"/>
                              <w:i/>
                              <w:color w:val="000000" w:themeColor="text1"/>
                              <w:sz w:val="20"/>
                              <w:szCs w:val="20"/>
                            </w:rPr>
                            <m:t>s</m:t>
                          </m:r>
                        </m:sub>
                      </m:sSub>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rPr>
                            <m:t>h</m:t>
                          </m:r>
                        </m:e>
                        <m:sub>
                          <m:r>
                            <m:rPr>
                              <m:nor/>
                            </m:rPr>
                            <w:rPr>
                              <w:rFonts w:ascii="Arial" w:hAnsi="Arial" w:cs="Arial"/>
                              <w:i/>
                              <w:color w:val="000000" w:themeColor="text1"/>
                              <w:sz w:val="20"/>
                              <w:szCs w:val="20"/>
                            </w:rPr>
                            <m:t>T</m:t>
                          </m:r>
                        </m:sub>
                      </m:sSub>
                      <m:r>
                        <m:rPr>
                          <m:nor/>
                        </m:rPr>
                        <w:rPr>
                          <w:rFonts w:ascii="Arial" w:hAnsi="Arial" w:cs="Arial"/>
                          <w:i/>
                          <w:color w:val="000000" w:themeColor="text1"/>
                          <w:sz w:val="20"/>
                          <w:szCs w:val="20"/>
                        </w:rPr>
                        <m:t>+</m:t>
                      </m:r>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rPr>
                            <m:t>b</m:t>
                          </m:r>
                        </m:e>
                        <m:sub>
                          <m:r>
                            <m:rPr>
                              <m:nor/>
                            </m:rPr>
                            <w:rPr>
                              <w:rFonts w:ascii="Arial" w:hAnsi="Arial" w:cs="Arial"/>
                              <w:i/>
                              <w:color w:val="000000" w:themeColor="text1"/>
                              <w:sz w:val="20"/>
                              <w:szCs w:val="20"/>
                            </w:rPr>
                            <m:t>s</m:t>
                          </m:r>
                        </m:sub>
                      </m:sSub>
                    </m:e>
                  </m:d>
                </m:e>
              </m:func>
              <m:r>
                <w:rPr>
                  <w:rFonts w:ascii="Cambria Math" w:hAnsi="Cambria Math" w:cs="Arial"/>
                  <w:color w:val="000000" w:themeColor="text1"/>
                  <w:sz w:val="20"/>
                  <w:szCs w:val="20"/>
                </w:rPr>
                <m:t>#(1)</m:t>
              </m:r>
            </m:e>
          </m:eqArr>
          <m:r>
            <m:rPr>
              <m:sty m:val="p"/>
            </m:rPr>
            <w:rPr>
              <w:rFonts w:ascii="Cambria Math" w:hAnsi="Cambria Math" w:cs="Arial"/>
              <w:color w:val="000000" w:themeColor="text1"/>
              <w:sz w:val="20"/>
              <w:szCs w:val="20"/>
            </w:rPr>
            <w:br/>
          </m:r>
        </m:oMath>
        <m:oMath>
          <m:eqArr>
            <m:eqArrPr>
              <m:maxDist m:val="1"/>
              <m:ctrlPr>
                <w:rPr>
                  <w:rFonts w:ascii="Cambria Math" w:hAnsi="Cambria Math" w:cs="Arial"/>
                  <w:i/>
                  <w:color w:val="000000" w:themeColor="text1"/>
                  <w:sz w:val="20"/>
                  <w:szCs w:val="20"/>
                </w:rPr>
              </m:ctrlPr>
            </m:eqArrPr>
            <m:e>
              <m:sSubSup>
                <m:sSubSupPr>
                  <m:ctrlPr>
                    <w:rPr>
                      <w:rFonts w:ascii="Cambria Math" w:hAnsi="Cambria Math" w:cs="Arial"/>
                      <w:i/>
                      <w:color w:val="000000" w:themeColor="text1"/>
                      <w:sz w:val="20"/>
                      <w:szCs w:val="20"/>
                    </w:rPr>
                  </m:ctrlPr>
                </m:sSubSupPr>
                <m:e>
                  <m:r>
                    <m:rPr>
                      <m:nor/>
                    </m:rPr>
                    <w:rPr>
                      <w:rFonts w:ascii="Arial" w:hAnsi="Arial" w:cs="Arial"/>
                      <w:i/>
                      <w:color w:val="000000" w:themeColor="text1"/>
                      <w:sz w:val="20"/>
                      <w:szCs w:val="20"/>
                    </w:rPr>
                    <m:t>a</m:t>
                  </m:r>
                </m:e>
                <m:sub>
                  <m:r>
                    <m:rPr>
                      <m:nor/>
                    </m:rPr>
                    <w:rPr>
                      <w:rFonts w:ascii="Arial" w:hAnsi="Arial" w:cs="Arial"/>
                      <w:i/>
                      <w:color w:val="000000" w:themeColor="text1"/>
                      <w:sz w:val="20"/>
                      <w:szCs w:val="20"/>
                    </w:rPr>
                    <m:t>T</m:t>
                  </m:r>
                </m:sub>
                <m:sup>
                  <m:r>
                    <m:rPr>
                      <m:nor/>
                    </m:rPr>
                    <w:rPr>
                      <w:rFonts w:ascii="Arial" w:hAnsi="Arial" w:cs="Arial"/>
                      <w:i/>
                      <w:color w:val="000000" w:themeColor="text1"/>
                      <w:sz w:val="20"/>
                      <w:szCs w:val="20"/>
                    </w:rPr>
                    <m:t>'</m:t>
                  </m:r>
                </m:sup>
              </m:sSubSup>
              <m:r>
                <m:rPr>
                  <m:nor/>
                </m:rPr>
                <w:rPr>
                  <w:rFonts w:ascii="Arial" w:hAnsi="Arial" w:cs="Arial"/>
                  <w:i/>
                  <w:color w:val="000000" w:themeColor="text1"/>
                  <w:sz w:val="20"/>
                  <w:szCs w:val="20"/>
                </w:rPr>
                <m:t>=</m:t>
              </m:r>
              <m:f>
                <m:fPr>
                  <m:ctrlPr>
                    <w:rPr>
                      <w:rFonts w:ascii="Cambria Math" w:hAnsi="Cambria Math" w:cs="Arial"/>
                      <w:i/>
                      <w:color w:val="000000" w:themeColor="text1"/>
                      <w:sz w:val="20"/>
                      <w:szCs w:val="20"/>
                    </w:rPr>
                  </m:ctrlPr>
                </m:fPr>
                <m:num>
                  <m:func>
                    <m:funcPr>
                      <m:ctrlPr>
                        <w:rPr>
                          <w:rFonts w:ascii="Cambria Math" w:hAnsi="Cambria Math" w:cs="Arial"/>
                          <w:i/>
                          <w:color w:val="000000" w:themeColor="text1"/>
                          <w:sz w:val="20"/>
                          <w:szCs w:val="20"/>
                        </w:rPr>
                      </m:ctrlPr>
                    </m:funcPr>
                    <m:fName>
                      <m:r>
                        <m:rPr>
                          <m:nor/>
                        </m:rPr>
                        <w:rPr>
                          <w:rFonts w:ascii="Arial" w:hAnsi="Arial" w:cs="Arial"/>
                          <w:i/>
                          <w:color w:val="000000" w:themeColor="text1"/>
                          <w:sz w:val="20"/>
                          <w:szCs w:val="20"/>
                        </w:rPr>
                        <m:t>exp</m:t>
                      </m:r>
                    </m:fName>
                    <m:e>
                      <m:d>
                        <m:dPr>
                          <m:ctrlPr>
                            <w:rPr>
                              <w:rFonts w:ascii="Cambria Math" w:hAnsi="Cambria Math" w:cs="Arial"/>
                              <w:i/>
                              <w:color w:val="000000" w:themeColor="text1"/>
                              <w:sz w:val="20"/>
                              <w:szCs w:val="20"/>
                            </w:rPr>
                          </m:ctrlPr>
                        </m:dPr>
                        <m:e>
                          <m:sSubSup>
                            <m:sSubSupPr>
                              <m:ctrlPr>
                                <w:rPr>
                                  <w:rFonts w:ascii="Cambria Math" w:hAnsi="Cambria Math" w:cs="Arial"/>
                                  <w:i/>
                                  <w:color w:val="000000" w:themeColor="text1"/>
                                  <w:sz w:val="20"/>
                                  <w:szCs w:val="20"/>
                                </w:rPr>
                              </m:ctrlPr>
                            </m:sSubSupPr>
                            <m:e>
                              <m:r>
                                <m:rPr>
                                  <m:nor/>
                                </m:rPr>
                                <w:rPr>
                                  <w:rFonts w:ascii="Arial" w:hAnsi="Arial" w:cs="Arial"/>
                                  <w:i/>
                                  <w:color w:val="000000" w:themeColor="text1"/>
                                  <w:sz w:val="20"/>
                                  <w:szCs w:val="20"/>
                                </w:rPr>
                                <m:t>e</m:t>
                              </m:r>
                            </m:e>
                            <m:sub>
                              <m:r>
                                <m:rPr>
                                  <m:nor/>
                                </m:rPr>
                                <w:rPr>
                                  <w:rFonts w:ascii="Arial" w:hAnsi="Arial" w:cs="Arial"/>
                                  <w:i/>
                                  <w:color w:val="000000" w:themeColor="text1"/>
                                  <w:sz w:val="20"/>
                                  <w:szCs w:val="20"/>
                                </w:rPr>
                                <m:t>T</m:t>
                              </m:r>
                            </m:sub>
                            <m:sup>
                              <m:r>
                                <m:rPr>
                                  <m:nor/>
                                </m:rPr>
                                <w:rPr>
                                  <w:rFonts w:ascii="Arial" w:hAnsi="Arial" w:cs="Arial"/>
                                  <w:i/>
                                  <w:color w:val="000000" w:themeColor="text1"/>
                                  <w:sz w:val="20"/>
                                  <w:szCs w:val="20"/>
                                </w:rPr>
                                <m:t>'</m:t>
                              </m:r>
                            </m:sup>
                          </m:sSubSup>
                        </m:e>
                      </m:d>
                    </m:e>
                  </m:func>
                </m:num>
                <m:den>
                  <m:nary>
                    <m:naryPr>
                      <m:chr m:val="∑"/>
                      <m:limLoc m:val="subSup"/>
                      <m:ctrlPr>
                        <w:rPr>
                          <w:rFonts w:ascii="Cambria Math" w:hAnsi="Cambria Math" w:cs="Arial"/>
                          <w:i/>
                          <w:color w:val="000000" w:themeColor="text1"/>
                          <w:sz w:val="20"/>
                          <w:szCs w:val="20"/>
                        </w:rPr>
                      </m:ctrlPr>
                    </m:naryPr>
                    <m:sub>
                      <m:r>
                        <m:rPr>
                          <m:nor/>
                        </m:rPr>
                        <w:rPr>
                          <w:rFonts w:ascii="Arial" w:hAnsi="Arial" w:cs="Arial"/>
                          <w:i/>
                          <w:color w:val="000000" w:themeColor="text1"/>
                          <w:sz w:val="20"/>
                          <w:szCs w:val="20"/>
                        </w:rPr>
                        <m:t>n=1</m:t>
                      </m:r>
                    </m:sub>
                    <m:sup>
                      <m:r>
                        <m:rPr>
                          <m:nor/>
                        </m:rPr>
                        <w:rPr>
                          <w:rFonts w:ascii="Arial" w:hAnsi="Arial" w:cs="Arial"/>
                          <w:i/>
                          <w:color w:val="000000" w:themeColor="text1"/>
                          <w:sz w:val="20"/>
                          <w:szCs w:val="20"/>
                        </w:rPr>
                        <m:t>T</m:t>
                      </m:r>
                    </m:sup>
                    <m:e>
                      <m:sSubSup>
                        <m:sSubSupPr>
                          <m:ctrlPr>
                            <w:rPr>
                              <w:rFonts w:ascii="Cambria Math" w:hAnsi="Cambria Math" w:cs="Arial"/>
                              <w:i/>
                              <w:color w:val="000000" w:themeColor="text1"/>
                              <w:sz w:val="20"/>
                              <w:szCs w:val="20"/>
                            </w:rPr>
                          </m:ctrlPr>
                        </m:sSubSupPr>
                        <m:e>
                          <m:r>
                            <m:rPr>
                              <m:nor/>
                            </m:rPr>
                            <w:rPr>
                              <w:rFonts w:ascii="Arial" w:hAnsi="Arial" w:cs="Arial"/>
                              <w:i/>
                              <w:color w:val="000000" w:themeColor="text1"/>
                              <w:sz w:val="20"/>
                              <w:szCs w:val="20"/>
                            </w:rPr>
                            <m:t>e</m:t>
                          </m:r>
                        </m:e>
                        <m:sub>
                          <m:r>
                            <m:rPr>
                              <m:nor/>
                            </m:rPr>
                            <w:rPr>
                              <w:rFonts w:ascii="Arial" w:hAnsi="Arial" w:cs="Arial"/>
                              <w:i/>
                              <w:color w:val="000000" w:themeColor="text1"/>
                              <w:sz w:val="20"/>
                              <w:szCs w:val="20"/>
                            </w:rPr>
                            <m:t>n</m:t>
                          </m:r>
                        </m:sub>
                        <m:sup>
                          <m:r>
                            <m:rPr>
                              <m:nor/>
                            </m:rPr>
                            <w:rPr>
                              <w:rFonts w:ascii="Arial" w:hAnsi="Arial" w:cs="Arial"/>
                              <w:i/>
                              <w:color w:val="000000" w:themeColor="text1"/>
                              <w:sz w:val="20"/>
                              <w:szCs w:val="20"/>
                            </w:rPr>
                            <m:t>'</m:t>
                          </m:r>
                        </m:sup>
                      </m:sSubSup>
                    </m:e>
                  </m:nary>
                </m:den>
              </m:f>
              <m:r>
                <w:rPr>
                  <w:rFonts w:ascii="Cambria Math" w:hAnsi="Cambria Math" w:cs="Arial"/>
                  <w:color w:val="000000" w:themeColor="text1"/>
                  <w:sz w:val="20"/>
                  <w:szCs w:val="20"/>
                </w:rPr>
                <m:t>#(2)</m:t>
              </m:r>
            </m:e>
          </m:eqArr>
        </m:oMath>
      </m:oMathPara>
    </w:p>
    <w:p w14:paraId="3A9076EF" w14:textId="2AC4ECCC" w:rsidR="00B27C5C" w:rsidRPr="00EA15EE" w:rsidRDefault="00000000" w:rsidP="00851386">
      <w:pPr>
        <w:spacing w:after="0" w:line="240" w:lineRule="auto"/>
        <w:jc w:val="both"/>
        <w:rPr>
          <w:rFonts w:ascii="Arial" w:hAnsi="Arial" w:cs="Arial"/>
          <w:color w:val="000000" w:themeColor="text1"/>
          <w:sz w:val="20"/>
          <w:szCs w:val="20"/>
        </w:rPr>
      </w:pPr>
      <m:oMathPara>
        <m:oMath>
          <m:eqArr>
            <m:eqArrPr>
              <m:maxDist m:val="1"/>
              <m:ctrlPr>
                <w:rPr>
                  <w:rFonts w:ascii="Cambria Math" w:hAnsi="Cambria Math" w:cs="Arial"/>
                  <w:i/>
                  <w:color w:val="000000" w:themeColor="text1"/>
                  <w:sz w:val="20"/>
                  <w:szCs w:val="20"/>
                </w:rPr>
              </m:ctrlPr>
            </m:eqArrPr>
            <m:e>
              <m:r>
                <m:rPr>
                  <m:nor/>
                </m:rPr>
                <w:rPr>
                  <w:rFonts w:ascii="Arial" w:hAnsi="Arial" w:cs="Arial"/>
                  <w:i/>
                  <w:iCs/>
                  <w:color w:val="000000" w:themeColor="text1"/>
                  <w:sz w:val="20"/>
                  <w:szCs w:val="20"/>
                </w:rPr>
                <m:t>v=</m:t>
              </m:r>
              <m:nary>
                <m:naryPr>
                  <m:chr m:val="∑"/>
                  <m:limLoc m:val="subSup"/>
                  <m:ctrlPr>
                    <w:rPr>
                      <w:rFonts w:ascii="Cambria Math" w:hAnsi="Cambria Math" w:cs="Arial"/>
                      <w:i/>
                      <w:iCs/>
                      <w:color w:val="000000" w:themeColor="text1"/>
                      <w:sz w:val="20"/>
                      <w:szCs w:val="20"/>
                    </w:rPr>
                  </m:ctrlPr>
                </m:naryPr>
                <m:sub>
                  <m:r>
                    <m:rPr>
                      <m:nor/>
                    </m:rPr>
                    <w:rPr>
                      <w:rFonts w:ascii="Arial" w:hAnsi="Arial" w:cs="Arial"/>
                      <w:i/>
                      <w:iCs/>
                      <w:color w:val="000000" w:themeColor="text1"/>
                      <w:sz w:val="20"/>
                      <w:szCs w:val="20"/>
                    </w:rPr>
                    <m:t>n=1</m:t>
                  </m:r>
                </m:sub>
                <m:sup>
                  <m:r>
                    <m:rPr>
                      <m:nor/>
                    </m:rPr>
                    <w:rPr>
                      <w:rFonts w:ascii="Arial" w:hAnsi="Arial" w:cs="Arial"/>
                      <w:i/>
                      <w:iCs/>
                      <w:color w:val="000000" w:themeColor="text1"/>
                      <w:sz w:val="20"/>
                      <w:szCs w:val="20"/>
                    </w:rPr>
                    <m:t>T</m:t>
                  </m:r>
                </m:sup>
                <m:e>
                  <m:sSubSup>
                    <m:sSubSupPr>
                      <m:ctrlPr>
                        <w:rPr>
                          <w:rFonts w:ascii="Cambria Math" w:hAnsi="Cambria Math" w:cs="Arial"/>
                          <w:i/>
                          <w:iCs/>
                          <w:color w:val="000000" w:themeColor="text1"/>
                          <w:sz w:val="20"/>
                          <w:szCs w:val="20"/>
                        </w:rPr>
                      </m:ctrlPr>
                    </m:sSubSupPr>
                    <m:e>
                      <m:r>
                        <m:rPr>
                          <m:nor/>
                        </m:rPr>
                        <w:rPr>
                          <w:rFonts w:ascii="Arial" w:hAnsi="Arial" w:cs="Arial"/>
                          <w:i/>
                          <w:iCs/>
                          <w:color w:val="000000" w:themeColor="text1"/>
                          <w:sz w:val="20"/>
                          <w:szCs w:val="20"/>
                        </w:rPr>
                        <m:t>a</m:t>
                      </m:r>
                    </m:e>
                    <m:sub>
                      <m:r>
                        <m:rPr>
                          <m:nor/>
                        </m:rPr>
                        <w:rPr>
                          <w:rFonts w:ascii="Arial" w:hAnsi="Arial" w:cs="Arial"/>
                          <w:i/>
                          <w:iCs/>
                          <w:color w:val="000000" w:themeColor="text1"/>
                          <w:sz w:val="20"/>
                          <w:szCs w:val="20"/>
                        </w:rPr>
                        <m:t>T</m:t>
                      </m:r>
                    </m:sub>
                    <m:sup>
                      <m:r>
                        <m:rPr>
                          <m:nor/>
                        </m:rPr>
                        <w:rPr>
                          <w:rFonts w:ascii="Arial" w:hAnsi="Arial" w:cs="Arial"/>
                          <w:i/>
                          <w:iCs/>
                          <w:color w:val="000000" w:themeColor="text1"/>
                          <w:sz w:val="20"/>
                          <w:szCs w:val="20"/>
                        </w:rPr>
                        <m:t>'</m:t>
                      </m:r>
                    </m:sup>
                  </m:sSubSup>
                  <m:sSub>
                    <m:sSubPr>
                      <m:ctrlPr>
                        <w:rPr>
                          <w:rFonts w:ascii="Cambria Math" w:hAnsi="Cambria Math" w:cs="Arial"/>
                          <w:i/>
                          <w:iCs/>
                          <w:color w:val="000000" w:themeColor="text1"/>
                          <w:sz w:val="20"/>
                          <w:szCs w:val="20"/>
                        </w:rPr>
                      </m:ctrlPr>
                    </m:sSubPr>
                    <m:e>
                      <m:r>
                        <m:rPr>
                          <m:nor/>
                        </m:rPr>
                        <w:rPr>
                          <w:rFonts w:ascii="Arial" w:hAnsi="Arial" w:cs="Arial"/>
                          <w:i/>
                          <w:iCs/>
                          <w:color w:val="000000" w:themeColor="text1"/>
                          <w:sz w:val="20"/>
                          <w:szCs w:val="20"/>
                        </w:rPr>
                        <m:t>h</m:t>
                      </m:r>
                    </m:e>
                    <m:sub>
                      <m:r>
                        <m:rPr>
                          <m:nor/>
                        </m:rPr>
                        <w:rPr>
                          <w:rFonts w:ascii="Arial" w:hAnsi="Arial" w:cs="Arial"/>
                          <w:i/>
                          <w:iCs/>
                          <w:color w:val="000000" w:themeColor="text1"/>
                          <w:sz w:val="20"/>
                          <w:szCs w:val="20"/>
                        </w:rPr>
                        <m:t>T</m:t>
                      </m:r>
                    </m:sub>
                  </m:sSub>
                </m:e>
              </m:nary>
              <m:r>
                <w:rPr>
                  <w:rFonts w:ascii="Cambria Math" w:hAnsi="Cambria Math" w:cs="Arial"/>
                  <w:color w:val="000000" w:themeColor="text1"/>
                  <w:sz w:val="20"/>
                  <w:szCs w:val="20"/>
                </w:rPr>
                <m:t>#(3)</m:t>
              </m:r>
            </m:e>
          </m:eqArr>
        </m:oMath>
      </m:oMathPara>
    </w:p>
    <w:p w14:paraId="10F7DD92" w14:textId="1E26F180" w:rsidR="00A46E38" w:rsidRPr="00EA15EE" w:rsidRDefault="00634A60" w:rsidP="00851386">
      <w:pPr>
        <w:spacing w:after="0" w:line="240" w:lineRule="auto"/>
        <w:jc w:val="both"/>
        <w:rPr>
          <w:rFonts w:ascii="Arial" w:hAnsi="Arial" w:cs="Arial"/>
          <w:sz w:val="20"/>
          <w:szCs w:val="20"/>
        </w:rPr>
      </w:pPr>
      <w:r w:rsidRPr="00EA15EE">
        <w:rPr>
          <w:rFonts w:ascii="Arial" w:hAnsi="Arial" w:cs="Arial"/>
          <w:sz w:val="20"/>
          <w:szCs w:val="20"/>
        </w:rPr>
        <w:t>w</w:t>
      </w:r>
      <w:r w:rsidR="006076EB" w:rsidRPr="00EA15EE">
        <w:rPr>
          <w:rFonts w:ascii="Arial" w:hAnsi="Arial" w:cs="Arial"/>
          <w:sz w:val="20"/>
          <w:szCs w:val="20"/>
        </w:rPr>
        <w:t xml:space="preserve">here </w:t>
      </w:r>
      <w:proofErr w:type="spellStart"/>
      <w:r w:rsidR="003B7047" w:rsidRPr="00EA15EE">
        <w:rPr>
          <w:rFonts w:ascii="Arial" w:hAnsi="Arial" w:cs="Arial"/>
          <w:i/>
          <w:iCs/>
          <w:sz w:val="20"/>
          <w:szCs w:val="20"/>
        </w:rPr>
        <w:t>e'</w:t>
      </w:r>
      <w:r w:rsidR="003B7047" w:rsidRPr="00EA15EE">
        <w:rPr>
          <w:rFonts w:ascii="Arial" w:hAnsi="Arial" w:cs="Arial"/>
          <w:i/>
          <w:iCs/>
          <w:sz w:val="20"/>
          <w:szCs w:val="20"/>
          <w:vertAlign w:val="subscript"/>
        </w:rPr>
        <w:t>T</w:t>
      </w:r>
      <w:proofErr w:type="spellEnd"/>
      <w:r w:rsidR="003B7047" w:rsidRPr="00EA15EE">
        <w:rPr>
          <w:rFonts w:ascii="Arial" w:hAnsi="Arial" w:cs="Arial"/>
          <w:sz w:val="20"/>
          <w:szCs w:val="20"/>
        </w:rPr>
        <w:t xml:space="preserve"> </w:t>
      </w:r>
      <w:r w:rsidR="0061043E" w:rsidRPr="00EA15EE">
        <w:rPr>
          <w:rFonts w:ascii="Arial" w:hAnsi="Arial" w:cs="Arial"/>
          <w:sz w:val="20"/>
          <w:szCs w:val="20"/>
        </w:rPr>
        <w:t>refers to the normalized weight matrix</w:t>
      </w:r>
      <w:r w:rsidR="003B7047" w:rsidRPr="00EA15EE">
        <w:rPr>
          <w:rFonts w:ascii="Arial" w:hAnsi="Arial" w:cs="Arial"/>
          <w:sz w:val="20"/>
          <w:szCs w:val="20"/>
        </w:rPr>
        <w:t>；</w:t>
      </w:r>
      <w:proofErr w:type="spellStart"/>
      <w:r w:rsidR="003B7047" w:rsidRPr="00EA15EE">
        <w:rPr>
          <w:rFonts w:ascii="Arial" w:hAnsi="Arial" w:cs="Arial"/>
          <w:i/>
          <w:iCs/>
          <w:sz w:val="20"/>
          <w:szCs w:val="20"/>
        </w:rPr>
        <w:t>w</w:t>
      </w:r>
      <w:r w:rsidR="003B7047" w:rsidRPr="00EA15EE">
        <w:rPr>
          <w:rFonts w:ascii="Arial" w:hAnsi="Arial" w:cs="Arial"/>
          <w:i/>
          <w:iCs/>
          <w:sz w:val="20"/>
          <w:szCs w:val="20"/>
          <w:vertAlign w:val="subscript"/>
        </w:rPr>
        <w:t>s</w:t>
      </w:r>
      <w:proofErr w:type="spellEnd"/>
      <w:r w:rsidR="003B7047" w:rsidRPr="00EA15EE">
        <w:rPr>
          <w:rFonts w:ascii="Arial" w:hAnsi="Arial" w:cs="Arial"/>
          <w:sz w:val="20"/>
          <w:szCs w:val="20"/>
        </w:rPr>
        <w:t>、</w:t>
      </w:r>
      <w:r w:rsidR="003B7047" w:rsidRPr="00EA15EE">
        <w:rPr>
          <w:rFonts w:ascii="Arial" w:hAnsi="Arial" w:cs="Arial"/>
          <w:i/>
          <w:iCs/>
          <w:sz w:val="20"/>
          <w:szCs w:val="20"/>
        </w:rPr>
        <w:t>b</w:t>
      </w:r>
      <w:r w:rsidR="003B7047" w:rsidRPr="00EA15EE">
        <w:rPr>
          <w:rFonts w:ascii="Arial" w:hAnsi="Arial" w:cs="Arial"/>
          <w:i/>
          <w:iCs/>
          <w:sz w:val="20"/>
          <w:szCs w:val="20"/>
          <w:vertAlign w:val="subscript"/>
        </w:rPr>
        <w:t>s</w:t>
      </w:r>
      <w:r w:rsidR="0061043E" w:rsidRPr="00EA15EE">
        <w:rPr>
          <w:rFonts w:ascii="Arial" w:hAnsi="Arial" w:cs="Arial"/>
          <w:sz w:val="20"/>
          <w:szCs w:val="20"/>
        </w:rPr>
        <w:t xml:space="preserve"> and </w:t>
      </w:r>
      <w:r w:rsidR="003B7047" w:rsidRPr="00EA15EE">
        <w:rPr>
          <w:rFonts w:ascii="Arial" w:hAnsi="Arial" w:cs="Arial"/>
          <w:i/>
          <w:iCs/>
          <w:sz w:val="20"/>
          <w:szCs w:val="20"/>
        </w:rPr>
        <w:t>u</w:t>
      </w:r>
      <w:r w:rsidR="003B7047" w:rsidRPr="00EA15EE">
        <w:rPr>
          <w:rFonts w:ascii="Arial" w:hAnsi="Arial" w:cs="Arial"/>
          <w:i/>
          <w:iCs/>
          <w:sz w:val="20"/>
          <w:szCs w:val="20"/>
          <w:vertAlign w:val="subscript"/>
        </w:rPr>
        <w:t>s</w:t>
      </w:r>
      <w:r w:rsidR="0061043E" w:rsidRPr="00EA15EE">
        <w:rPr>
          <w:rFonts w:ascii="Arial" w:hAnsi="Arial" w:cs="Arial"/>
          <w:color w:val="333333"/>
          <w:sz w:val="20"/>
          <w:szCs w:val="20"/>
          <w:shd w:val="clear" w:color="auto" w:fill="FFFFFF"/>
        </w:rPr>
        <w:t xml:space="preserve"> </w:t>
      </w:r>
      <w:r w:rsidR="0061043E" w:rsidRPr="00EA15EE">
        <w:rPr>
          <w:rFonts w:ascii="Arial" w:hAnsi="Arial" w:cs="Arial"/>
          <w:sz w:val="20"/>
          <w:szCs w:val="20"/>
        </w:rPr>
        <w:t>are randomly</w:t>
      </w:r>
      <w:r w:rsidR="00A46E38" w:rsidRPr="00EA15EE">
        <w:rPr>
          <w:rFonts w:ascii="Arial" w:hAnsi="Arial" w:cs="Arial"/>
          <w:sz w:val="20"/>
          <w:szCs w:val="20"/>
        </w:rPr>
        <w:t xml:space="preserve"> </w:t>
      </w:r>
      <w:r w:rsidR="0061043E" w:rsidRPr="00EA15EE">
        <w:rPr>
          <w:rFonts w:ascii="Arial" w:hAnsi="Arial" w:cs="Arial"/>
          <w:sz w:val="20"/>
          <w:szCs w:val="20"/>
        </w:rPr>
        <w:t>initialized attention mechanism weight matrix, offset and time series matrix respectively.</w:t>
      </w:r>
    </w:p>
    <w:p w14:paraId="6D438CD6" w14:textId="426231F0" w:rsidR="00A46E38" w:rsidRPr="00EA15EE" w:rsidRDefault="00A46E38" w:rsidP="00851386">
      <w:pPr>
        <w:pStyle w:val="Heading3"/>
        <w:spacing w:before="0" w:after="0" w:line="240" w:lineRule="auto"/>
        <w:rPr>
          <w:rFonts w:ascii="Arial" w:hAnsi="Arial" w:cs="Arial"/>
          <w:b/>
          <w:bCs/>
          <w:color w:val="000000" w:themeColor="text1"/>
          <w:sz w:val="20"/>
          <w:szCs w:val="20"/>
        </w:rPr>
      </w:pPr>
      <w:r w:rsidRPr="00EA15EE">
        <w:rPr>
          <w:rFonts w:ascii="Arial" w:hAnsi="Arial" w:cs="Arial"/>
          <w:b/>
          <w:bCs/>
          <w:color w:val="000000" w:themeColor="text1"/>
          <w:sz w:val="20"/>
          <w:szCs w:val="20"/>
        </w:rPr>
        <w:t>2.</w:t>
      </w:r>
      <w:r w:rsidR="00F806C5" w:rsidRPr="00EA15EE">
        <w:rPr>
          <w:rFonts w:ascii="Arial" w:hAnsi="Arial" w:cs="Arial"/>
          <w:b/>
          <w:bCs/>
          <w:color w:val="000000" w:themeColor="text1"/>
          <w:sz w:val="20"/>
          <w:szCs w:val="20"/>
        </w:rPr>
        <w:t>2</w:t>
      </w:r>
      <w:r w:rsidRPr="00EA15EE">
        <w:rPr>
          <w:rFonts w:ascii="Arial" w:hAnsi="Arial" w:cs="Arial"/>
          <w:b/>
          <w:bCs/>
          <w:color w:val="000000" w:themeColor="text1"/>
          <w:sz w:val="20"/>
          <w:szCs w:val="20"/>
        </w:rPr>
        <w:t>.</w:t>
      </w:r>
      <w:r w:rsidR="00CD1E57" w:rsidRPr="00EA15EE">
        <w:rPr>
          <w:rFonts w:ascii="Arial" w:hAnsi="Arial" w:cs="Arial"/>
          <w:b/>
          <w:bCs/>
          <w:color w:val="000000" w:themeColor="text1"/>
          <w:sz w:val="20"/>
          <w:szCs w:val="20"/>
        </w:rPr>
        <w:t>2</w:t>
      </w:r>
      <w:r w:rsidRPr="00EA15EE">
        <w:rPr>
          <w:rFonts w:ascii="Arial" w:hAnsi="Arial" w:cs="Arial"/>
          <w:b/>
          <w:bCs/>
          <w:color w:val="000000" w:themeColor="text1"/>
          <w:sz w:val="20"/>
          <w:szCs w:val="20"/>
        </w:rPr>
        <w:t xml:space="preserve"> </w:t>
      </w:r>
      <w:r w:rsidR="00B37CDF" w:rsidRPr="00EA15EE">
        <w:rPr>
          <w:rFonts w:ascii="Arial" w:hAnsi="Arial" w:cs="Arial"/>
          <w:b/>
          <w:bCs/>
          <w:color w:val="000000" w:themeColor="text1"/>
          <w:sz w:val="20"/>
          <w:szCs w:val="20"/>
        </w:rPr>
        <w:t xml:space="preserve">Model </w:t>
      </w:r>
      <w:r w:rsidR="00A92DF0" w:rsidRPr="00EA15EE">
        <w:rPr>
          <w:rFonts w:ascii="Arial" w:hAnsi="Arial" w:cs="Arial"/>
          <w:b/>
          <w:bCs/>
          <w:color w:val="000000" w:themeColor="text1"/>
          <w:sz w:val="20"/>
          <w:szCs w:val="20"/>
        </w:rPr>
        <w:t>t</w:t>
      </w:r>
      <w:r w:rsidR="00B37CDF" w:rsidRPr="00EA15EE">
        <w:rPr>
          <w:rFonts w:ascii="Arial" w:hAnsi="Arial" w:cs="Arial"/>
          <w:b/>
          <w:bCs/>
          <w:color w:val="000000" w:themeColor="text1"/>
          <w:sz w:val="20"/>
          <w:szCs w:val="20"/>
        </w:rPr>
        <w:t xml:space="preserve">raining and </w:t>
      </w:r>
      <w:r w:rsidR="00A92DF0" w:rsidRPr="00EA15EE">
        <w:rPr>
          <w:rFonts w:ascii="Arial" w:hAnsi="Arial" w:cs="Arial"/>
          <w:b/>
          <w:bCs/>
          <w:color w:val="000000" w:themeColor="text1"/>
          <w:sz w:val="20"/>
          <w:szCs w:val="20"/>
        </w:rPr>
        <w:t>e</w:t>
      </w:r>
      <w:r w:rsidR="00B37CDF" w:rsidRPr="00EA15EE">
        <w:rPr>
          <w:rFonts w:ascii="Arial" w:hAnsi="Arial" w:cs="Arial"/>
          <w:b/>
          <w:bCs/>
          <w:color w:val="000000" w:themeColor="text1"/>
          <w:sz w:val="20"/>
          <w:szCs w:val="20"/>
        </w:rPr>
        <w:t xml:space="preserve">valuation </w:t>
      </w:r>
      <w:r w:rsidR="00A92DF0" w:rsidRPr="00EA15EE">
        <w:rPr>
          <w:rFonts w:ascii="Arial" w:hAnsi="Arial" w:cs="Arial"/>
          <w:b/>
          <w:bCs/>
          <w:color w:val="000000" w:themeColor="text1"/>
          <w:sz w:val="20"/>
          <w:szCs w:val="20"/>
        </w:rPr>
        <w:t>m</w:t>
      </w:r>
      <w:r w:rsidR="00B37CDF" w:rsidRPr="00EA15EE">
        <w:rPr>
          <w:rFonts w:ascii="Arial" w:hAnsi="Arial" w:cs="Arial"/>
          <w:b/>
          <w:bCs/>
          <w:color w:val="000000" w:themeColor="text1"/>
          <w:sz w:val="20"/>
          <w:szCs w:val="20"/>
        </w:rPr>
        <w:t>etrics</w:t>
      </w:r>
    </w:p>
    <w:p w14:paraId="7319B3B6" w14:textId="77777777" w:rsidR="00A46E38" w:rsidRPr="008F75D4" w:rsidRDefault="00A46E38" w:rsidP="00851386">
      <w:pPr>
        <w:spacing w:after="0" w:line="240" w:lineRule="auto"/>
        <w:rPr>
          <w:rFonts w:ascii="Arial" w:hAnsi="Arial" w:cs="Arial"/>
          <w:sz w:val="20"/>
          <w:szCs w:val="20"/>
        </w:rPr>
      </w:pPr>
      <w:r w:rsidRPr="008F75D4">
        <w:rPr>
          <w:rFonts w:ascii="Arial" w:hAnsi="Arial" w:cs="Arial"/>
          <w:sz w:val="20"/>
          <w:szCs w:val="20"/>
        </w:rPr>
        <w:t>The dataset was split into training (70%), validation (15%), and testing (15%) sets. The Adam optimizer was used with the Mean Squared Error (MSE) loss function:</w:t>
      </w:r>
    </w:p>
    <w:p w14:paraId="3C10508B" w14:textId="0E0192DC" w:rsidR="00A46E38" w:rsidRPr="008F75D4" w:rsidRDefault="00000000" w:rsidP="00851386">
      <w:pPr>
        <w:spacing w:after="0" w:line="240" w:lineRule="auto"/>
        <w:jc w:val="center"/>
        <w:rPr>
          <w:rFonts w:ascii="Arial" w:hAnsi="Arial" w:cs="Arial"/>
          <w:color w:val="000000" w:themeColor="text1"/>
          <w:sz w:val="20"/>
          <w:szCs w:val="20"/>
        </w:rPr>
      </w:pPr>
      <m:oMathPara>
        <m:oMath>
          <m:eqArr>
            <m:eqArrPr>
              <m:maxDist m:val="1"/>
              <m:ctrlPr>
                <w:rPr>
                  <w:rFonts w:ascii="Cambria Math" w:hAnsi="Cambria Math" w:cs="Arial"/>
                  <w:i/>
                  <w:color w:val="000000" w:themeColor="text1"/>
                  <w:sz w:val="20"/>
                  <w:szCs w:val="20"/>
                </w:rPr>
              </m:ctrlPr>
            </m:eqArrPr>
            <m:e>
              <m:r>
                <m:rPr>
                  <m:nor/>
                </m:rPr>
                <w:rPr>
                  <w:rFonts w:ascii="Arial" w:hAnsi="Arial" w:cs="Arial"/>
                  <w:i/>
                  <w:iCs/>
                  <w:color w:val="000000" w:themeColor="text1"/>
                  <w:sz w:val="20"/>
                  <w:szCs w:val="20"/>
                </w:rPr>
                <m:t>MSE=</m:t>
              </m:r>
              <m:f>
                <m:fPr>
                  <m:ctrlPr>
                    <w:rPr>
                      <w:rFonts w:ascii="Cambria Math" w:hAnsi="Cambria Math" w:cs="Arial"/>
                      <w:i/>
                      <w:iCs/>
                      <w:color w:val="000000" w:themeColor="text1"/>
                      <w:sz w:val="20"/>
                      <w:szCs w:val="20"/>
                    </w:rPr>
                  </m:ctrlPr>
                </m:fPr>
                <m:num>
                  <m:r>
                    <m:rPr>
                      <m:nor/>
                    </m:rPr>
                    <w:rPr>
                      <w:rFonts w:ascii="Arial" w:hAnsi="Arial" w:cs="Arial"/>
                      <w:i/>
                      <w:iCs/>
                      <w:color w:val="000000" w:themeColor="text1"/>
                      <w:sz w:val="20"/>
                      <w:szCs w:val="20"/>
                    </w:rPr>
                    <m:t>1</m:t>
                  </m:r>
                </m:num>
                <m:den>
                  <m:r>
                    <m:rPr>
                      <m:nor/>
                    </m:rPr>
                    <w:rPr>
                      <w:rFonts w:ascii="Arial" w:hAnsi="Arial" w:cs="Arial"/>
                      <w:i/>
                      <w:iCs/>
                      <w:color w:val="000000" w:themeColor="text1"/>
                      <w:sz w:val="20"/>
                      <w:szCs w:val="20"/>
                    </w:rPr>
                    <m:t>n</m:t>
                  </m:r>
                </m:den>
              </m:f>
              <m:nary>
                <m:naryPr>
                  <m:chr m:val="∑"/>
                  <m:limLoc m:val="subSup"/>
                  <m:ctrlPr>
                    <w:rPr>
                      <w:rFonts w:ascii="Cambria Math" w:hAnsi="Cambria Math" w:cs="Arial"/>
                      <w:i/>
                      <w:iCs/>
                      <w:color w:val="000000" w:themeColor="text1"/>
                      <w:sz w:val="20"/>
                      <w:szCs w:val="20"/>
                    </w:rPr>
                  </m:ctrlPr>
                </m:naryPr>
                <m:sub>
                  <m:r>
                    <m:rPr>
                      <m:nor/>
                    </m:rPr>
                    <w:rPr>
                      <w:rFonts w:ascii="Arial" w:hAnsi="Arial" w:cs="Arial"/>
                      <w:i/>
                      <w:iCs/>
                      <w:color w:val="000000" w:themeColor="text1"/>
                      <w:sz w:val="20"/>
                      <w:szCs w:val="20"/>
                    </w:rPr>
                    <m:t>J=1</m:t>
                  </m:r>
                </m:sub>
                <m:sup>
                  <m:r>
                    <m:rPr>
                      <m:nor/>
                    </m:rPr>
                    <w:rPr>
                      <w:rFonts w:ascii="Arial" w:hAnsi="Arial" w:cs="Arial"/>
                      <w:i/>
                      <w:iCs/>
                      <w:color w:val="000000" w:themeColor="text1"/>
                      <w:sz w:val="20"/>
                      <w:szCs w:val="20"/>
                    </w:rPr>
                    <m:t>n</m:t>
                  </m:r>
                </m:sup>
                <m:e>
                  <m:r>
                    <m:rPr>
                      <m:nor/>
                    </m:rPr>
                    <w:rPr>
                      <w:rFonts w:ascii="Arial" w:hAnsi="Arial" w:cs="Arial"/>
                      <w:i/>
                      <w:iCs/>
                      <w:color w:val="000000" w:themeColor="text1"/>
                      <w:sz w:val="20"/>
                      <w:szCs w:val="20"/>
                    </w:rPr>
                    <m:t>(</m:t>
                  </m:r>
                  <m:sSub>
                    <m:sSubPr>
                      <m:ctrlPr>
                        <w:rPr>
                          <w:rFonts w:ascii="Cambria Math" w:hAnsi="Cambria Math" w:cs="Arial"/>
                          <w:i/>
                          <w:iCs/>
                          <w:color w:val="000000" w:themeColor="text1"/>
                          <w:sz w:val="20"/>
                          <w:szCs w:val="20"/>
                        </w:rPr>
                      </m:ctrlPr>
                    </m:sSubPr>
                    <m:e>
                      <m:r>
                        <m:rPr>
                          <m:nor/>
                        </m:rPr>
                        <w:rPr>
                          <w:rFonts w:ascii="Arial" w:hAnsi="Arial" w:cs="Arial"/>
                          <w:i/>
                          <w:iCs/>
                          <w:color w:val="000000" w:themeColor="text1"/>
                          <w:sz w:val="20"/>
                          <w:szCs w:val="20"/>
                        </w:rPr>
                        <m:t>C</m:t>
                      </m:r>
                    </m:e>
                    <m:sub>
                      <m:r>
                        <m:rPr>
                          <m:nor/>
                        </m:rPr>
                        <w:rPr>
                          <w:rFonts w:ascii="Arial" w:hAnsi="Arial" w:cs="Arial"/>
                          <w:i/>
                          <w:iCs/>
                          <w:color w:val="000000" w:themeColor="text1"/>
                          <w:sz w:val="20"/>
                          <w:szCs w:val="20"/>
                        </w:rPr>
                        <m:t>p,j</m:t>
                      </m:r>
                    </m:sub>
                  </m:sSub>
                  <m:r>
                    <m:rPr>
                      <m:nor/>
                    </m:rPr>
                    <w:rPr>
                      <w:rFonts w:ascii="Arial" w:hAnsi="Arial" w:cs="Arial"/>
                      <w:i/>
                      <w:iCs/>
                      <w:color w:val="000000" w:themeColor="text1"/>
                      <w:sz w:val="20"/>
                      <w:szCs w:val="20"/>
                    </w:rPr>
                    <m:t>-</m:t>
                  </m:r>
                  <m:sSub>
                    <m:sSubPr>
                      <m:ctrlPr>
                        <w:rPr>
                          <w:rFonts w:ascii="Cambria Math" w:hAnsi="Cambria Math" w:cs="Arial"/>
                          <w:i/>
                          <w:iCs/>
                          <w:color w:val="000000" w:themeColor="text1"/>
                          <w:sz w:val="20"/>
                          <w:szCs w:val="20"/>
                        </w:rPr>
                      </m:ctrlPr>
                    </m:sSubPr>
                    <m:e>
                      <m:r>
                        <m:rPr>
                          <m:nor/>
                        </m:rPr>
                        <w:rPr>
                          <w:rFonts w:ascii="Arial" w:hAnsi="Arial" w:cs="Arial"/>
                          <w:i/>
                          <w:iCs/>
                          <w:color w:val="000000" w:themeColor="text1"/>
                          <w:sz w:val="20"/>
                          <w:szCs w:val="20"/>
                        </w:rPr>
                        <m:t>C</m:t>
                      </m:r>
                    </m:e>
                    <m:sub>
                      <m:r>
                        <m:rPr>
                          <m:nor/>
                        </m:rPr>
                        <w:rPr>
                          <w:rFonts w:ascii="Arial" w:hAnsi="Arial" w:cs="Arial"/>
                          <w:i/>
                          <w:iCs/>
                          <w:color w:val="000000" w:themeColor="text1"/>
                          <w:sz w:val="20"/>
                          <w:szCs w:val="20"/>
                        </w:rPr>
                        <m:t>a,j</m:t>
                      </m:r>
                    </m:sub>
                  </m:sSub>
                  <m:sSup>
                    <m:sSupPr>
                      <m:ctrlPr>
                        <w:rPr>
                          <w:rFonts w:ascii="Cambria Math" w:hAnsi="Cambria Math" w:cs="Arial"/>
                          <w:i/>
                          <w:iCs/>
                          <w:color w:val="000000" w:themeColor="text1"/>
                          <w:sz w:val="20"/>
                          <w:szCs w:val="20"/>
                        </w:rPr>
                      </m:ctrlPr>
                    </m:sSupPr>
                    <m:e>
                      <m:r>
                        <m:rPr>
                          <m:nor/>
                        </m:rPr>
                        <w:rPr>
                          <w:rFonts w:ascii="Arial" w:hAnsi="Arial" w:cs="Arial"/>
                          <w:i/>
                          <w:iCs/>
                          <w:color w:val="000000" w:themeColor="text1"/>
                          <w:sz w:val="20"/>
                          <w:szCs w:val="20"/>
                        </w:rPr>
                        <m:t>)</m:t>
                      </m:r>
                    </m:e>
                    <m:sup>
                      <m:r>
                        <m:rPr>
                          <m:nor/>
                        </m:rPr>
                        <w:rPr>
                          <w:rFonts w:ascii="Arial" w:hAnsi="Arial" w:cs="Arial"/>
                          <w:i/>
                          <w:iCs/>
                          <w:color w:val="000000" w:themeColor="text1"/>
                          <w:sz w:val="20"/>
                          <w:szCs w:val="20"/>
                        </w:rPr>
                        <m:t>2</m:t>
                      </m:r>
                    </m:sup>
                  </m:sSup>
                </m:e>
              </m:nary>
              <m:r>
                <w:rPr>
                  <w:rFonts w:ascii="Cambria Math" w:hAnsi="Cambria Math" w:cs="Arial"/>
                  <w:color w:val="000000" w:themeColor="text1"/>
                  <w:sz w:val="20"/>
                  <w:szCs w:val="20"/>
                </w:rPr>
                <m:t>#(4)</m:t>
              </m:r>
            </m:e>
          </m:eqArr>
        </m:oMath>
      </m:oMathPara>
    </w:p>
    <w:p w14:paraId="58EEAF0C" w14:textId="640A660C" w:rsidR="00A46E38" w:rsidRPr="008F75D4" w:rsidRDefault="00A46E38"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To evaluate the accuracy of the prediction model over a specific period, this study uses two key performance metrics: the coefficient of determination (R²) and the Root Mean Square Error (RMSE). The mathematical expressions for these evaluation metrics are as follows:</w:t>
      </w:r>
    </w:p>
    <w:p w14:paraId="57BE554C" w14:textId="0ED4279F" w:rsidR="00A46E38" w:rsidRPr="008F75D4" w:rsidRDefault="00000000" w:rsidP="00851386">
      <w:pPr>
        <w:spacing w:after="0" w:line="240" w:lineRule="auto"/>
        <w:jc w:val="center"/>
        <w:rPr>
          <w:rFonts w:ascii="Arial" w:hAnsi="Arial" w:cs="Arial"/>
          <w:color w:val="000000" w:themeColor="text1"/>
          <w:sz w:val="20"/>
          <w:szCs w:val="20"/>
        </w:rPr>
      </w:pPr>
      <m:oMathPara>
        <m:oMath>
          <m:eqArr>
            <m:eqArrPr>
              <m:maxDist m:val="1"/>
              <m:ctrlPr>
                <w:rPr>
                  <w:rFonts w:ascii="Cambria Math" w:hAnsi="Cambria Math" w:cs="Arial"/>
                  <w:i/>
                  <w:color w:val="000000" w:themeColor="text1"/>
                  <w:sz w:val="20"/>
                  <w:szCs w:val="20"/>
                </w:rPr>
              </m:ctrlPr>
            </m:eqArrPr>
            <m:e>
              <m:sSup>
                <m:sSupPr>
                  <m:ctrlPr>
                    <w:rPr>
                      <w:rFonts w:ascii="Cambria Math" w:hAnsi="Cambria Math" w:cs="Arial"/>
                      <w:iCs/>
                      <w:color w:val="000000" w:themeColor="text1"/>
                      <w:sz w:val="20"/>
                      <w:szCs w:val="20"/>
                    </w:rPr>
                  </m:ctrlPr>
                </m:sSupPr>
                <m:e>
                  <m:r>
                    <m:rPr>
                      <m:nor/>
                    </m:rPr>
                    <w:rPr>
                      <w:rFonts w:ascii="Arial" w:hAnsi="Arial" w:cs="Arial"/>
                      <w:iCs/>
                      <w:color w:val="000000" w:themeColor="text1"/>
                      <w:sz w:val="20"/>
                      <w:szCs w:val="20"/>
                    </w:rPr>
                    <m:t>R</m:t>
                  </m:r>
                </m:e>
                <m:sup>
                  <m:r>
                    <m:rPr>
                      <m:nor/>
                    </m:rPr>
                    <w:rPr>
                      <w:rFonts w:ascii="Arial" w:hAnsi="Arial" w:cs="Arial"/>
                      <w:iCs/>
                      <w:color w:val="000000" w:themeColor="text1"/>
                      <w:sz w:val="20"/>
                      <w:szCs w:val="20"/>
                    </w:rPr>
                    <m:t>2</m:t>
                  </m:r>
                </m:sup>
              </m:sSup>
              <m:r>
                <m:rPr>
                  <m:nor/>
                </m:rPr>
                <w:rPr>
                  <w:rFonts w:ascii="Arial" w:hAnsi="Arial" w:cs="Arial"/>
                  <w:iCs/>
                  <w:color w:val="000000" w:themeColor="text1"/>
                  <w:sz w:val="20"/>
                  <w:szCs w:val="20"/>
                </w:rPr>
                <m:t>=1-</m:t>
              </m:r>
              <m:f>
                <m:fPr>
                  <m:ctrlPr>
                    <w:rPr>
                      <w:rFonts w:ascii="Cambria Math" w:hAnsi="Cambria Math" w:cs="Arial"/>
                      <w:iCs/>
                      <w:color w:val="000000" w:themeColor="text1"/>
                      <w:sz w:val="20"/>
                      <w:szCs w:val="20"/>
                    </w:rPr>
                  </m:ctrlPr>
                </m:fPr>
                <m:num>
                  <m:nary>
                    <m:naryPr>
                      <m:chr m:val="∑"/>
                      <m:limLoc m:val="subSup"/>
                      <m:ctrlPr>
                        <w:rPr>
                          <w:rFonts w:ascii="Cambria Math" w:hAnsi="Cambria Math" w:cs="Arial"/>
                          <w:iCs/>
                          <w:color w:val="000000" w:themeColor="text1"/>
                          <w:sz w:val="20"/>
                          <w:szCs w:val="20"/>
                        </w:rPr>
                      </m:ctrlPr>
                    </m:naryPr>
                    <m:sub>
                      <m:r>
                        <m:rPr>
                          <m:nor/>
                        </m:rPr>
                        <w:rPr>
                          <w:rFonts w:ascii="Arial" w:hAnsi="Arial" w:cs="Arial"/>
                          <w:iCs/>
                          <w:color w:val="000000" w:themeColor="text1"/>
                          <w:sz w:val="20"/>
                          <w:szCs w:val="20"/>
                        </w:rPr>
                        <m:t>J=1</m:t>
                      </m:r>
                    </m:sub>
                    <m:sup>
                      <m:r>
                        <m:rPr>
                          <m:nor/>
                        </m:rPr>
                        <w:rPr>
                          <w:rFonts w:ascii="Arial" w:hAnsi="Arial" w:cs="Arial"/>
                          <w:iCs/>
                          <w:color w:val="000000" w:themeColor="text1"/>
                          <w:sz w:val="20"/>
                          <w:szCs w:val="20"/>
                        </w:rPr>
                        <m:t>n</m:t>
                      </m:r>
                    </m:sup>
                    <m:e>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p,j</m:t>
                          </m:r>
                        </m:sub>
                      </m:sSub>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a,j</m:t>
                          </m:r>
                        </m:sub>
                      </m:sSub>
                      <m:sSup>
                        <m:sSupPr>
                          <m:ctrlPr>
                            <w:rPr>
                              <w:rFonts w:ascii="Cambria Math" w:hAnsi="Cambria Math" w:cs="Arial"/>
                              <w:iCs/>
                              <w:color w:val="000000" w:themeColor="text1"/>
                              <w:sz w:val="20"/>
                              <w:szCs w:val="20"/>
                            </w:rPr>
                          </m:ctrlPr>
                        </m:sSupPr>
                        <m:e>
                          <m:r>
                            <m:rPr>
                              <m:nor/>
                            </m:rPr>
                            <w:rPr>
                              <w:rFonts w:ascii="Arial" w:hAnsi="Arial" w:cs="Arial"/>
                              <w:iCs/>
                              <w:color w:val="000000" w:themeColor="text1"/>
                              <w:sz w:val="20"/>
                              <w:szCs w:val="20"/>
                            </w:rPr>
                            <m:t>)</m:t>
                          </m:r>
                        </m:e>
                        <m:sup>
                          <m:r>
                            <m:rPr>
                              <m:nor/>
                            </m:rPr>
                            <w:rPr>
                              <w:rFonts w:ascii="Arial" w:hAnsi="Arial" w:cs="Arial"/>
                              <w:iCs/>
                              <w:color w:val="000000" w:themeColor="text1"/>
                              <w:sz w:val="20"/>
                              <w:szCs w:val="20"/>
                            </w:rPr>
                            <m:t>2</m:t>
                          </m:r>
                        </m:sup>
                      </m:sSup>
                    </m:e>
                  </m:nary>
                </m:num>
                <m:den>
                  <m:nary>
                    <m:naryPr>
                      <m:chr m:val="∑"/>
                      <m:limLoc m:val="subSup"/>
                      <m:ctrlPr>
                        <w:rPr>
                          <w:rFonts w:ascii="Cambria Math" w:hAnsi="Cambria Math" w:cs="Arial"/>
                          <w:iCs/>
                          <w:color w:val="000000" w:themeColor="text1"/>
                          <w:sz w:val="20"/>
                          <w:szCs w:val="20"/>
                        </w:rPr>
                      </m:ctrlPr>
                    </m:naryPr>
                    <m:sub>
                      <m:r>
                        <m:rPr>
                          <m:nor/>
                        </m:rPr>
                        <w:rPr>
                          <w:rFonts w:ascii="Arial" w:hAnsi="Arial" w:cs="Arial"/>
                          <w:iCs/>
                          <w:color w:val="000000" w:themeColor="text1"/>
                          <w:sz w:val="20"/>
                          <w:szCs w:val="20"/>
                        </w:rPr>
                        <m:t>J=1</m:t>
                      </m:r>
                    </m:sub>
                    <m:sup>
                      <m:r>
                        <m:rPr>
                          <m:nor/>
                        </m:rPr>
                        <w:rPr>
                          <w:rFonts w:ascii="Arial" w:hAnsi="Arial" w:cs="Arial"/>
                          <w:iCs/>
                          <w:color w:val="000000" w:themeColor="text1"/>
                          <w:sz w:val="20"/>
                          <w:szCs w:val="20"/>
                        </w:rPr>
                        <m:t>n</m:t>
                      </m:r>
                    </m:sup>
                    <m:e>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p,j</m:t>
                          </m:r>
                        </m:sub>
                      </m:sSub>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a,j</m:t>
                          </m:r>
                        </m:sub>
                      </m:sSub>
                      <m:sSup>
                        <m:sSupPr>
                          <m:ctrlPr>
                            <w:rPr>
                              <w:rFonts w:ascii="Cambria Math" w:hAnsi="Cambria Math" w:cs="Arial"/>
                              <w:iCs/>
                              <w:color w:val="000000" w:themeColor="text1"/>
                              <w:sz w:val="20"/>
                              <w:szCs w:val="20"/>
                            </w:rPr>
                          </m:ctrlPr>
                        </m:sSupPr>
                        <m:e>
                          <m:r>
                            <m:rPr>
                              <m:nor/>
                            </m:rPr>
                            <w:rPr>
                              <w:rFonts w:ascii="Arial" w:hAnsi="Arial" w:cs="Arial"/>
                              <w:iCs/>
                              <w:color w:val="000000" w:themeColor="text1"/>
                              <w:sz w:val="20"/>
                              <w:szCs w:val="20"/>
                            </w:rPr>
                            <m:t>)</m:t>
                          </m:r>
                        </m:e>
                        <m:sup>
                          <m:r>
                            <m:rPr>
                              <m:nor/>
                            </m:rPr>
                            <w:rPr>
                              <w:rFonts w:ascii="Arial" w:hAnsi="Arial" w:cs="Arial"/>
                              <w:iCs/>
                              <w:color w:val="000000" w:themeColor="text1"/>
                              <w:sz w:val="20"/>
                              <w:szCs w:val="20"/>
                            </w:rPr>
                            <m:t>2</m:t>
                          </m:r>
                        </m:sup>
                      </m:sSup>
                      <m:r>
                        <m:rPr>
                          <m:nor/>
                        </m:rPr>
                        <w:rPr>
                          <w:rFonts w:ascii="Arial" w:hAnsi="Arial" w:cs="Arial"/>
                          <w:iCs/>
                          <w:color w:val="000000" w:themeColor="text1"/>
                          <w:sz w:val="20"/>
                          <w:szCs w:val="20"/>
                        </w:rPr>
                        <m:t>+</m:t>
                      </m:r>
                      <m:nary>
                        <m:naryPr>
                          <m:chr m:val="∑"/>
                          <m:limLoc m:val="subSup"/>
                          <m:ctrlPr>
                            <w:rPr>
                              <w:rFonts w:ascii="Cambria Math" w:hAnsi="Cambria Math" w:cs="Arial"/>
                              <w:iCs/>
                              <w:color w:val="000000" w:themeColor="text1"/>
                              <w:sz w:val="20"/>
                              <w:szCs w:val="20"/>
                            </w:rPr>
                          </m:ctrlPr>
                        </m:naryPr>
                        <m:sub>
                          <m:r>
                            <m:rPr>
                              <m:nor/>
                            </m:rPr>
                            <w:rPr>
                              <w:rFonts w:ascii="Arial" w:hAnsi="Arial" w:cs="Arial"/>
                              <w:iCs/>
                              <w:color w:val="000000" w:themeColor="text1"/>
                              <w:sz w:val="20"/>
                              <w:szCs w:val="20"/>
                            </w:rPr>
                            <m:t>J=1</m:t>
                          </m:r>
                        </m:sub>
                        <m:sup>
                          <m:r>
                            <m:rPr>
                              <m:nor/>
                            </m:rPr>
                            <w:rPr>
                              <w:rFonts w:ascii="Arial" w:hAnsi="Arial" w:cs="Arial"/>
                              <w:iCs/>
                              <w:color w:val="000000" w:themeColor="text1"/>
                              <w:sz w:val="20"/>
                              <w:szCs w:val="20"/>
                            </w:rPr>
                            <m:t>n</m:t>
                          </m:r>
                        </m:sup>
                        <m:e>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p,j</m:t>
                              </m:r>
                            </m:sub>
                          </m:sSub>
                          <m:r>
                            <m:rPr>
                              <m:nor/>
                            </m:rPr>
                            <w:rPr>
                              <w:rFonts w:ascii="Arial" w:hAnsi="Arial" w:cs="Arial"/>
                              <w:iCs/>
                              <w:color w:val="000000" w:themeColor="text1"/>
                              <w:sz w:val="20"/>
                              <w:szCs w:val="20"/>
                            </w:rPr>
                            <m:t>-</m:t>
                          </m:r>
                          <m:sSub>
                            <m:sSubPr>
                              <m:ctrlPr>
                                <w:rPr>
                                  <w:rFonts w:ascii="Cambria Math" w:hAnsi="Cambria Math" w:cs="Arial"/>
                                  <w:iCs/>
                                  <w:color w:val="000000" w:themeColor="text1"/>
                                  <w:sz w:val="20"/>
                                  <w:szCs w:val="20"/>
                                </w:rPr>
                              </m:ctrlPr>
                            </m:sSubPr>
                            <m:e>
                              <m:r>
                                <m:rPr>
                                  <m:nor/>
                                </m:rPr>
                                <w:rPr>
                                  <w:rFonts w:ascii="Arial" w:hAnsi="Arial" w:cs="Arial"/>
                                  <w:iCs/>
                                  <w:color w:val="000000" w:themeColor="text1"/>
                                  <w:sz w:val="20"/>
                                  <w:szCs w:val="20"/>
                                </w:rPr>
                                <m:t>C</m:t>
                              </m:r>
                            </m:e>
                            <m:sub>
                              <m:r>
                                <m:rPr>
                                  <m:nor/>
                                </m:rPr>
                                <w:rPr>
                                  <w:rFonts w:ascii="Arial" w:hAnsi="Arial" w:cs="Arial"/>
                                  <w:iCs/>
                                  <w:color w:val="000000" w:themeColor="text1"/>
                                  <w:sz w:val="20"/>
                                  <w:szCs w:val="20"/>
                                </w:rPr>
                                <m:t>a,mean</m:t>
                              </m:r>
                            </m:sub>
                          </m:sSub>
                          <m:sSup>
                            <m:sSupPr>
                              <m:ctrlPr>
                                <w:rPr>
                                  <w:rFonts w:ascii="Cambria Math" w:hAnsi="Cambria Math" w:cs="Arial"/>
                                  <w:iCs/>
                                  <w:color w:val="000000" w:themeColor="text1"/>
                                  <w:sz w:val="20"/>
                                  <w:szCs w:val="20"/>
                                </w:rPr>
                              </m:ctrlPr>
                            </m:sSupPr>
                            <m:e>
                              <m:r>
                                <m:rPr>
                                  <m:nor/>
                                </m:rPr>
                                <w:rPr>
                                  <w:rFonts w:ascii="Arial" w:hAnsi="Arial" w:cs="Arial"/>
                                  <w:iCs/>
                                  <w:color w:val="000000" w:themeColor="text1"/>
                                  <w:sz w:val="20"/>
                                  <w:szCs w:val="20"/>
                                </w:rPr>
                                <m:t>)</m:t>
                              </m:r>
                            </m:e>
                            <m:sup>
                              <m:r>
                                <m:rPr>
                                  <m:nor/>
                                </m:rPr>
                                <w:rPr>
                                  <w:rFonts w:ascii="Arial" w:hAnsi="Arial" w:cs="Arial"/>
                                  <w:iCs/>
                                  <w:color w:val="000000" w:themeColor="text1"/>
                                  <w:sz w:val="20"/>
                                  <w:szCs w:val="20"/>
                                </w:rPr>
                                <m:t>2</m:t>
                              </m:r>
                            </m:sup>
                          </m:sSup>
                        </m:e>
                      </m:nary>
                    </m:e>
                  </m:nary>
                </m:den>
              </m:f>
              <m:r>
                <w:rPr>
                  <w:rFonts w:ascii="Cambria Math" w:hAnsi="Cambria Math" w:cs="Arial"/>
                  <w:color w:val="000000" w:themeColor="text1"/>
                  <w:sz w:val="20"/>
                  <w:szCs w:val="20"/>
                </w:rPr>
                <m:t>#(5)</m:t>
              </m:r>
            </m:e>
          </m:eqArr>
        </m:oMath>
      </m:oMathPara>
    </w:p>
    <w:p w14:paraId="3BDB1AB4" w14:textId="4228D7F8" w:rsidR="00A46E38" w:rsidRPr="008F75D4" w:rsidRDefault="00000000" w:rsidP="00851386">
      <w:pPr>
        <w:spacing w:after="0" w:line="240" w:lineRule="auto"/>
        <w:jc w:val="center"/>
        <w:rPr>
          <w:rFonts w:ascii="Arial" w:hAnsi="Arial" w:cs="Arial"/>
          <w:color w:val="000000" w:themeColor="text1"/>
          <w:sz w:val="20"/>
          <w:szCs w:val="20"/>
        </w:rPr>
      </w:pPr>
      <m:oMathPara>
        <m:oMath>
          <m:eqArr>
            <m:eqArrPr>
              <m:maxDist m:val="1"/>
              <m:ctrlPr>
                <w:rPr>
                  <w:rFonts w:ascii="Cambria Math" w:hAnsi="Cambria Math" w:cs="Arial"/>
                  <w:i/>
                  <w:color w:val="000000" w:themeColor="text1"/>
                  <w:sz w:val="20"/>
                  <w:szCs w:val="20"/>
                </w:rPr>
              </m:ctrlPr>
            </m:eqArrPr>
            <m:e>
              <m:r>
                <m:rPr>
                  <m:nor/>
                </m:rPr>
                <w:rPr>
                  <w:rFonts w:ascii="Arial" w:hAnsi="Arial" w:cs="Arial"/>
                  <w:i/>
                  <w:iCs/>
                  <w:color w:val="000000" w:themeColor="text1"/>
                  <w:sz w:val="20"/>
                  <w:szCs w:val="20"/>
                </w:rPr>
                <m:t>RMSE=</m:t>
              </m:r>
              <m:rad>
                <m:radPr>
                  <m:degHide m:val="1"/>
                  <m:ctrlPr>
                    <w:rPr>
                      <w:rFonts w:ascii="Cambria Math" w:hAnsi="Cambria Math" w:cs="Arial"/>
                      <w:i/>
                      <w:iCs/>
                      <w:color w:val="000000" w:themeColor="text1"/>
                      <w:sz w:val="20"/>
                      <w:szCs w:val="20"/>
                    </w:rPr>
                  </m:ctrlPr>
                </m:radPr>
                <m:deg/>
                <m:e>
                  <m:f>
                    <m:fPr>
                      <m:ctrlPr>
                        <w:rPr>
                          <w:rFonts w:ascii="Cambria Math" w:hAnsi="Cambria Math" w:cs="Arial"/>
                          <w:i/>
                          <w:iCs/>
                          <w:color w:val="000000" w:themeColor="text1"/>
                          <w:sz w:val="20"/>
                          <w:szCs w:val="20"/>
                        </w:rPr>
                      </m:ctrlPr>
                    </m:fPr>
                    <m:num>
                      <m:nary>
                        <m:naryPr>
                          <m:chr m:val="∑"/>
                          <m:limLoc m:val="subSup"/>
                          <m:ctrlPr>
                            <w:rPr>
                              <w:rFonts w:ascii="Cambria Math" w:hAnsi="Cambria Math" w:cs="Arial"/>
                              <w:i/>
                              <w:iCs/>
                              <w:color w:val="000000" w:themeColor="text1"/>
                              <w:sz w:val="20"/>
                              <w:szCs w:val="20"/>
                            </w:rPr>
                          </m:ctrlPr>
                        </m:naryPr>
                        <m:sub>
                          <m:r>
                            <m:rPr>
                              <m:nor/>
                            </m:rPr>
                            <w:rPr>
                              <w:rFonts w:ascii="Arial" w:hAnsi="Arial" w:cs="Arial"/>
                              <w:i/>
                              <w:iCs/>
                              <w:color w:val="000000" w:themeColor="text1"/>
                              <w:sz w:val="20"/>
                              <w:szCs w:val="20"/>
                            </w:rPr>
                            <m:t>J=1</m:t>
                          </m:r>
                        </m:sub>
                        <m:sup>
                          <m:r>
                            <m:rPr>
                              <m:nor/>
                            </m:rPr>
                            <w:rPr>
                              <w:rFonts w:ascii="Arial" w:hAnsi="Arial" w:cs="Arial"/>
                              <w:i/>
                              <w:iCs/>
                              <w:color w:val="000000" w:themeColor="text1"/>
                              <w:sz w:val="20"/>
                              <w:szCs w:val="20"/>
                            </w:rPr>
                            <m:t>n</m:t>
                          </m:r>
                        </m:sup>
                        <m:e>
                          <m:r>
                            <m:rPr>
                              <m:nor/>
                            </m:rPr>
                            <w:rPr>
                              <w:rFonts w:ascii="Arial" w:hAnsi="Arial" w:cs="Arial"/>
                              <w:i/>
                              <w:iCs/>
                              <w:color w:val="000000" w:themeColor="text1"/>
                              <w:sz w:val="20"/>
                              <w:szCs w:val="20"/>
                            </w:rPr>
                            <m:t>(</m:t>
                          </m:r>
                          <m:sSub>
                            <m:sSubPr>
                              <m:ctrlPr>
                                <w:rPr>
                                  <w:rFonts w:ascii="Cambria Math" w:hAnsi="Cambria Math" w:cs="Arial"/>
                                  <w:i/>
                                  <w:iCs/>
                                  <w:color w:val="000000" w:themeColor="text1"/>
                                  <w:sz w:val="20"/>
                                  <w:szCs w:val="20"/>
                                </w:rPr>
                              </m:ctrlPr>
                            </m:sSubPr>
                            <m:e>
                              <m:r>
                                <m:rPr>
                                  <m:nor/>
                                </m:rPr>
                                <w:rPr>
                                  <w:rFonts w:ascii="Arial" w:hAnsi="Arial" w:cs="Arial"/>
                                  <w:i/>
                                  <w:iCs/>
                                  <w:color w:val="000000" w:themeColor="text1"/>
                                  <w:sz w:val="20"/>
                                  <w:szCs w:val="20"/>
                                </w:rPr>
                                <m:t>C</m:t>
                              </m:r>
                            </m:e>
                            <m:sub>
                              <m:r>
                                <m:rPr>
                                  <m:nor/>
                                </m:rPr>
                                <w:rPr>
                                  <w:rFonts w:ascii="Arial" w:hAnsi="Arial" w:cs="Arial"/>
                                  <w:i/>
                                  <w:iCs/>
                                  <w:color w:val="000000" w:themeColor="text1"/>
                                  <w:sz w:val="20"/>
                                  <w:szCs w:val="20"/>
                                </w:rPr>
                                <m:t>p,j</m:t>
                              </m:r>
                            </m:sub>
                          </m:sSub>
                          <m:r>
                            <m:rPr>
                              <m:nor/>
                            </m:rPr>
                            <w:rPr>
                              <w:rFonts w:ascii="Arial" w:hAnsi="Arial" w:cs="Arial"/>
                              <w:i/>
                              <w:iCs/>
                              <w:color w:val="000000" w:themeColor="text1"/>
                              <w:sz w:val="20"/>
                              <w:szCs w:val="20"/>
                            </w:rPr>
                            <m:t>-</m:t>
                          </m:r>
                          <m:sSub>
                            <m:sSubPr>
                              <m:ctrlPr>
                                <w:rPr>
                                  <w:rFonts w:ascii="Cambria Math" w:hAnsi="Cambria Math" w:cs="Arial"/>
                                  <w:i/>
                                  <w:iCs/>
                                  <w:color w:val="000000" w:themeColor="text1"/>
                                  <w:sz w:val="20"/>
                                  <w:szCs w:val="20"/>
                                </w:rPr>
                              </m:ctrlPr>
                            </m:sSubPr>
                            <m:e>
                              <m:r>
                                <m:rPr>
                                  <m:nor/>
                                </m:rPr>
                                <w:rPr>
                                  <w:rFonts w:ascii="Arial" w:hAnsi="Arial" w:cs="Arial"/>
                                  <w:i/>
                                  <w:iCs/>
                                  <w:color w:val="000000" w:themeColor="text1"/>
                                  <w:sz w:val="20"/>
                                  <w:szCs w:val="20"/>
                                </w:rPr>
                                <m:t>C</m:t>
                              </m:r>
                            </m:e>
                            <m:sub>
                              <m:r>
                                <m:rPr>
                                  <m:nor/>
                                </m:rPr>
                                <w:rPr>
                                  <w:rFonts w:ascii="Arial" w:hAnsi="Arial" w:cs="Arial"/>
                                  <w:i/>
                                  <w:iCs/>
                                  <w:color w:val="000000" w:themeColor="text1"/>
                                  <w:sz w:val="20"/>
                                  <w:szCs w:val="20"/>
                                </w:rPr>
                                <m:t>a,j</m:t>
                              </m:r>
                            </m:sub>
                          </m:sSub>
                          <m:sSup>
                            <m:sSupPr>
                              <m:ctrlPr>
                                <w:rPr>
                                  <w:rFonts w:ascii="Cambria Math" w:hAnsi="Cambria Math" w:cs="Arial"/>
                                  <w:i/>
                                  <w:iCs/>
                                  <w:color w:val="000000" w:themeColor="text1"/>
                                  <w:sz w:val="20"/>
                                  <w:szCs w:val="20"/>
                                </w:rPr>
                              </m:ctrlPr>
                            </m:sSupPr>
                            <m:e>
                              <m:r>
                                <m:rPr>
                                  <m:nor/>
                                </m:rPr>
                                <w:rPr>
                                  <w:rFonts w:ascii="Arial" w:hAnsi="Arial" w:cs="Arial"/>
                                  <w:i/>
                                  <w:iCs/>
                                  <w:color w:val="000000" w:themeColor="text1"/>
                                  <w:sz w:val="20"/>
                                  <w:szCs w:val="20"/>
                                </w:rPr>
                                <m:t>)</m:t>
                              </m:r>
                            </m:e>
                            <m:sup>
                              <m:r>
                                <m:rPr>
                                  <m:nor/>
                                </m:rPr>
                                <w:rPr>
                                  <w:rFonts w:ascii="Arial" w:hAnsi="Arial" w:cs="Arial"/>
                                  <w:i/>
                                  <w:iCs/>
                                  <w:color w:val="000000" w:themeColor="text1"/>
                                  <w:sz w:val="20"/>
                                  <w:szCs w:val="20"/>
                                </w:rPr>
                                <m:t>2</m:t>
                              </m:r>
                            </m:sup>
                          </m:sSup>
                        </m:e>
                      </m:nary>
                    </m:num>
                    <m:den>
                      <m:r>
                        <m:rPr>
                          <m:nor/>
                        </m:rPr>
                        <w:rPr>
                          <w:rFonts w:ascii="Arial" w:hAnsi="Arial" w:cs="Arial"/>
                          <w:i/>
                          <w:iCs/>
                          <w:color w:val="000000" w:themeColor="text1"/>
                          <w:sz w:val="20"/>
                          <w:szCs w:val="20"/>
                        </w:rPr>
                        <m:t>n</m:t>
                      </m:r>
                    </m:den>
                  </m:f>
                </m:e>
              </m:rad>
              <m:r>
                <w:rPr>
                  <w:rFonts w:ascii="Cambria Math" w:hAnsi="Cambria Math" w:cs="Arial"/>
                  <w:color w:val="000000" w:themeColor="text1"/>
                  <w:sz w:val="20"/>
                  <w:szCs w:val="20"/>
                </w:rPr>
                <m:t>#(6)</m:t>
              </m:r>
            </m:e>
          </m:eqArr>
        </m:oMath>
      </m:oMathPara>
    </w:p>
    <w:p w14:paraId="5F9C39EA" w14:textId="77777777" w:rsidR="00A46E38" w:rsidRPr="008F75D4" w:rsidRDefault="00A46E38"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where </w:t>
      </w:r>
      <w:r w:rsidRPr="008F75D4">
        <w:rPr>
          <w:rFonts w:ascii="Arial" w:hAnsi="Arial" w:cs="Arial"/>
          <w:i/>
          <w:iCs/>
          <w:color w:val="000000" w:themeColor="text1"/>
          <w:sz w:val="20"/>
          <w:szCs w:val="20"/>
        </w:rPr>
        <w:t>n</w:t>
      </w:r>
      <w:r w:rsidRPr="008F75D4">
        <w:rPr>
          <w:rFonts w:ascii="Arial" w:hAnsi="Arial" w:cs="Arial"/>
          <w:color w:val="000000" w:themeColor="text1"/>
          <w:sz w:val="20"/>
          <w:szCs w:val="20"/>
        </w:rPr>
        <w:t xml:space="preserve"> is the total number of energy consumption data points, </w:t>
      </w:r>
      <w:r w:rsidRPr="008F75D4">
        <w:rPr>
          <w:rFonts w:ascii="Arial" w:hAnsi="Arial" w:cs="Arial"/>
          <w:i/>
          <w:iCs/>
          <w:color w:val="000000" w:themeColor="text1"/>
          <w:sz w:val="20"/>
          <w:szCs w:val="20"/>
        </w:rPr>
        <w:t>J</w:t>
      </w:r>
      <w:r w:rsidRPr="008F75D4">
        <w:rPr>
          <w:rFonts w:ascii="Arial" w:hAnsi="Arial" w:cs="Arial"/>
          <w:color w:val="000000" w:themeColor="text1"/>
          <w:sz w:val="20"/>
          <w:szCs w:val="20"/>
        </w:rPr>
        <w:t xml:space="preserve"> represents the time index, </w:t>
      </w:r>
      <w:proofErr w:type="spellStart"/>
      <w:proofErr w:type="gramStart"/>
      <w:r w:rsidRPr="008F75D4">
        <w:rPr>
          <w:rFonts w:ascii="Arial" w:hAnsi="Arial" w:cs="Arial"/>
          <w:i/>
          <w:iCs/>
          <w:color w:val="000000" w:themeColor="text1"/>
          <w:sz w:val="20"/>
          <w:szCs w:val="20"/>
        </w:rPr>
        <w:lastRenderedPageBreak/>
        <w:t>C</w:t>
      </w:r>
      <w:r w:rsidRPr="008F75D4">
        <w:rPr>
          <w:rFonts w:ascii="Arial" w:hAnsi="Arial" w:cs="Arial"/>
          <w:i/>
          <w:iCs/>
          <w:color w:val="000000" w:themeColor="text1"/>
          <w:sz w:val="20"/>
          <w:szCs w:val="20"/>
          <w:vertAlign w:val="subscript"/>
        </w:rPr>
        <w:t>a,j</w:t>
      </w:r>
      <w:proofErr w:type="spellEnd"/>
      <w:proofErr w:type="gramEnd"/>
      <w:r w:rsidRPr="008F75D4">
        <w:rPr>
          <w:rFonts w:ascii="Arial" w:hAnsi="Arial" w:cs="Arial"/>
          <w:color w:val="000000" w:themeColor="text1"/>
          <w:sz w:val="20"/>
          <w:szCs w:val="20"/>
        </w:rPr>
        <w:t xml:space="preserve"> is the actual energy consumption at time </w:t>
      </w:r>
      <w:r w:rsidRPr="008F75D4">
        <w:rPr>
          <w:rFonts w:ascii="Arial" w:hAnsi="Arial" w:cs="Arial"/>
          <w:i/>
          <w:iCs/>
          <w:color w:val="000000" w:themeColor="text1"/>
          <w:sz w:val="20"/>
          <w:szCs w:val="20"/>
        </w:rPr>
        <w:t>j</w:t>
      </w:r>
      <w:r w:rsidRPr="008F75D4">
        <w:rPr>
          <w:rFonts w:ascii="Arial" w:hAnsi="Arial" w:cs="Arial"/>
          <w:color w:val="000000" w:themeColor="text1"/>
          <w:sz w:val="20"/>
          <w:szCs w:val="20"/>
        </w:rPr>
        <w:t xml:space="preserve">, </w:t>
      </w:r>
      <w:proofErr w:type="gramStart"/>
      <w:r w:rsidRPr="008F75D4">
        <w:rPr>
          <w:rFonts w:ascii="Arial" w:hAnsi="Arial" w:cs="Arial"/>
          <w:i/>
          <w:iCs/>
          <w:color w:val="000000" w:themeColor="text1"/>
          <w:sz w:val="20"/>
          <w:szCs w:val="20"/>
        </w:rPr>
        <w:t>C</w:t>
      </w:r>
      <w:r w:rsidRPr="008F75D4">
        <w:rPr>
          <w:rFonts w:ascii="Cambria Math" w:hAnsi="Cambria Math" w:cs="Cambria Math"/>
          <w:i/>
          <w:iCs/>
          <w:color w:val="000000" w:themeColor="text1"/>
          <w:sz w:val="20"/>
          <w:szCs w:val="20"/>
        </w:rPr>
        <w:t>ₚ</w:t>
      </w:r>
      <w:r w:rsidRPr="008F75D4">
        <w:rPr>
          <w:rFonts w:ascii="Arial" w:hAnsi="Arial" w:cs="Arial"/>
          <w:i/>
          <w:iCs/>
          <w:color w:val="000000" w:themeColor="text1"/>
          <w:sz w:val="20"/>
          <w:szCs w:val="20"/>
        </w:rPr>
        <w:t>,ⱼ</w:t>
      </w:r>
      <w:proofErr w:type="gramEnd"/>
      <w:r w:rsidRPr="008F75D4">
        <w:rPr>
          <w:rFonts w:ascii="Arial" w:hAnsi="Arial" w:cs="Arial"/>
          <w:color w:val="000000" w:themeColor="text1"/>
          <w:sz w:val="20"/>
          <w:szCs w:val="20"/>
        </w:rPr>
        <w:t xml:space="preserve"> is the predicted value, and </w:t>
      </w:r>
      <w:proofErr w:type="spellStart"/>
      <w:proofErr w:type="gramStart"/>
      <w:r w:rsidRPr="008F75D4">
        <w:rPr>
          <w:rFonts w:ascii="Arial" w:hAnsi="Arial" w:cs="Arial"/>
          <w:i/>
          <w:iCs/>
          <w:color w:val="000000" w:themeColor="text1"/>
          <w:sz w:val="20"/>
          <w:szCs w:val="20"/>
        </w:rPr>
        <w:t>C</w:t>
      </w:r>
      <w:r w:rsidRPr="008F75D4">
        <w:rPr>
          <w:rFonts w:ascii="Arial" w:hAnsi="Arial" w:cs="Arial"/>
          <w:i/>
          <w:iCs/>
          <w:color w:val="000000" w:themeColor="text1"/>
          <w:sz w:val="20"/>
          <w:szCs w:val="20"/>
          <w:vertAlign w:val="subscript"/>
        </w:rPr>
        <w:t>a,mean</w:t>
      </w:r>
      <w:proofErr w:type="spellEnd"/>
      <w:proofErr w:type="gramEnd"/>
      <w:r w:rsidRPr="008F75D4">
        <w:rPr>
          <w:rFonts w:ascii="Arial" w:hAnsi="Arial" w:cs="Arial"/>
          <w:color w:val="000000" w:themeColor="text1"/>
          <w:sz w:val="20"/>
          <w:szCs w:val="20"/>
        </w:rPr>
        <w:t xml:space="preserve"> is the mean of the actual energy consumption values. </w:t>
      </w:r>
    </w:p>
    <w:p w14:paraId="16EED482" w14:textId="77777777" w:rsidR="006F591E" w:rsidRPr="008F75D4" w:rsidRDefault="0004431A"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Following model validation, the predicted time series data were analyzed to uncover usage patterns and quantify external driving factors.</w:t>
      </w:r>
    </w:p>
    <w:p w14:paraId="72F0BB0B" w14:textId="6C9405E9" w:rsidR="00BE106E" w:rsidRDefault="00851386" w:rsidP="00851386">
      <w:pPr>
        <w:pStyle w:val="Heading2"/>
        <w:spacing w:before="0" w:after="0" w:line="240" w:lineRule="auto"/>
        <w:rPr>
          <w:rFonts w:ascii="Arial" w:hAnsi="Arial" w:cs="Arial"/>
          <w:b/>
          <w:bCs/>
          <w:color w:val="000000" w:themeColor="text1"/>
          <w:sz w:val="20"/>
          <w:szCs w:val="20"/>
        </w:rPr>
      </w:pPr>
      <w:r>
        <w:rPr>
          <w:rFonts w:ascii="Arial" w:hAnsi="Arial" w:cs="Arial" w:hint="eastAsia"/>
          <w:b/>
          <w:bCs/>
          <w:color w:val="000000" w:themeColor="text1"/>
          <w:sz w:val="20"/>
          <w:szCs w:val="20"/>
        </w:rPr>
        <w:t xml:space="preserve">2.3 </w:t>
      </w:r>
      <w:r w:rsidR="005C1270" w:rsidRPr="008F75D4">
        <w:rPr>
          <w:rFonts w:ascii="Arial" w:hAnsi="Arial" w:cs="Arial"/>
          <w:b/>
          <w:bCs/>
          <w:color w:val="000000" w:themeColor="text1"/>
          <w:sz w:val="20"/>
          <w:szCs w:val="20"/>
        </w:rPr>
        <w:t>B</w:t>
      </w:r>
      <w:r w:rsidR="00A21CC2" w:rsidRPr="008F75D4">
        <w:rPr>
          <w:rFonts w:ascii="Arial" w:hAnsi="Arial" w:cs="Arial"/>
          <w:b/>
          <w:bCs/>
          <w:color w:val="000000" w:themeColor="text1"/>
          <w:sz w:val="20"/>
          <w:szCs w:val="20"/>
        </w:rPr>
        <w:t xml:space="preserve">uilding carbon emission </w:t>
      </w:r>
    </w:p>
    <w:p w14:paraId="7A373563" w14:textId="7C696911" w:rsidR="00286CD3" w:rsidRPr="003B3FAD" w:rsidRDefault="002002EC" w:rsidP="00851386">
      <w:pPr>
        <w:spacing w:after="0" w:line="240" w:lineRule="auto"/>
        <w:jc w:val="both"/>
        <w:rPr>
          <w:rFonts w:ascii="Arial" w:hAnsi="Arial" w:cs="Arial"/>
          <w:b/>
          <w:bCs/>
          <w:sz w:val="20"/>
          <w:szCs w:val="21"/>
        </w:rPr>
      </w:pPr>
      <w:r w:rsidRPr="003B3FAD">
        <w:rPr>
          <w:rFonts w:ascii="Arial" w:hAnsi="Arial" w:cs="Arial"/>
          <w:sz w:val="20"/>
          <w:szCs w:val="21"/>
        </w:rPr>
        <w:t xml:space="preserve">The building carbon emission system </w:t>
      </w:r>
      <w:r w:rsidR="004D3A2A" w:rsidRPr="003B3FAD">
        <w:rPr>
          <w:rFonts w:ascii="Arial" w:hAnsi="Arial" w:cs="Arial"/>
          <w:sz w:val="20"/>
          <w:szCs w:val="21"/>
        </w:rPr>
        <w:t>was</w:t>
      </w:r>
      <w:r w:rsidRPr="003B3FAD">
        <w:rPr>
          <w:rFonts w:ascii="Arial" w:hAnsi="Arial" w:cs="Arial"/>
          <w:sz w:val="20"/>
          <w:szCs w:val="21"/>
        </w:rPr>
        <w:t xml:space="preserve"> developed based on </w:t>
      </w:r>
      <w:r w:rsidR="004F2126" w:rsidRPr="003B3FAD">
        <w:rPr>
          <w:rFonts w:ascii="Arial" w:hAnsi="Arial" w:cs="Arial"/>
          <w:sz w:val="20"/>
          <w:szCs w:val="21"/>
        </w:rPr>
        <w:t>l</w:t>
      </w:r>
      <w:r w:rsidRPr="003B3FAD">
        <w:rPr>
          <w:rFonts w:ascii="Arial" w:hAnsi="Arial" w:cs="Arial"/>
          <w:sz w:val="20"/>
          <w:szCs w:val="21"/>
        </w:rPr>
        <w:t xml:space="preserve">ife </w:t>
      </w:r>
      <w:r w:rsidR="004F2126" w:rsidRPr="003B3FAD">
        <w:rPr>
          <w:rFonts w:ascii="Arial" w:hAnsi="Arial" w:cs="Arial"/>
          <w:sz w:val="20"/>
          <w:szCs w:val="21"/>
        </w:rPr>
        <w:t>c</w:t>
      </w:r>
      <w:r w:rsidRPr="003B3FAD">
        <w:rPr>
          <w:rFonts w:ascii="Arial" w:hAnsi="Arial" w:cs="Arial"/>
          <w:sz w:val="20"/>
          <w:szCs w:val="21"/>
        </w:rPr>
        <w:t xml:space="preserve">ycle </w:t>
      </w:r>
      <w:r w:rsidR="004F2126" w:rsidRPr="003B3FAD">
        <w:rPr>
          <w:rFonts w:ascii="Arial" w:hAnsi="Arial" w:cs="Arial"/>
          <w:sz w:val="20"/>
          <w:szCs w:val="21"/>
        </w:rPr>
        <w:t>a</w:t>
      </w:r>
      <w:r w:rsidRPr="003B3FAD">
        <w:rPr>
          <w:rFonts w:ascii="Arial" w:hAnsi="Arial" w:cs="Arial"/>
          <w:sz w:val="20"/>
          <w:szCs w:val="21"/>
        </w:rPr>
        <w:t>ssessment</w:t>
      </w:r>
      <w:r w:rsidR="004D3A2A" w:rsidRPr="003B3FAD">
        <w:rPr>
          <w:rFonts w:ascii="Arial" w:hAnsi="Arial" w:cs="Arial"/>
          <w:sz w:val="20"/>
          <w:szCs w:val="21"/>
        </w:rPr>
        <w:t xml:space="preserve"> principles</w:t>
      </w:r>
      <w:r w:rsidR="001F256F" w:rsidRPr="003B3FAD">
        <w:rPr>
          <w:rFonts w:ascii="Arial" w:hAnsi="Arial" w:cs="Arial"/>
          <w:sz w:val="20"/>
          <w:szCs w:val="21"/>
        </w:rPr>
        <w:t>,</w:t>
      </w:r>
      <w:r w:rsidRPr="003B3FAD">
        <w:rPr>
          <w:rFonts w:ascii="Arial" w:hAnsi="Arial" w:cs="Arial"/>
          <w:sz w:val="20"/>
          <w:szCs w:val="21"/>
        </w:rPr>
        <w:t xml:space="preserve"> </w:t>
      </w:r>
      <w:r w:rsidR="00363D57" w:rsidRPr="003B3FAD">
        <w:rPr>
          <w:rFonts w:ascii="Arial" w:hAnsi="Arial" w:cs="Arial"/>
          <w:sz w:val="20"/>
          <w:szCs w:val="21"/>
        </w:rPr>
        <w:t>enabling</w:t>
      </w:r>
      <w:r w:rsidRPr="003B3FAD">
        <w:rPr>
          <w:rFonts w:ascii="Arial" w:hAnsi="Arial" w:cs="Arial"/>
          <w:sz w:val="20"/>
          <w:szCs w:val="21"/>
        </w:rPr>
        <w:t xml:space="preserve"> systematic and comprehensive quantification of carbon emissions associated with both energy consumption and energy conversion processes </w:t>
      </w:r>
      <w:r w:rsidR="004F2126" w:rsidRPr="003B3FAD">
        <w:rPr>
          <w:rFonts w:ascii="Arial" w:hAnsi="Arial" w:cs="Arial"/>
          <w:sz w:val="20"/>
          <w:szCs w:val="21"/>
        </w:rPr>
        <w:t xml:space="preserve">during </w:t>
      </w:r>
      <w:r w:rsidRPr="003B3FAD">
        <w:rPr>
          <w:rFonts w:ascii="Arial" w:hAnsi="Arial" w:cs="Arial"/>
          <w:sz w:val="20"/>
          <w:szCs w:val="21"/>
        </w:rPr>
        <w:t>the</w:t>
      </w:r>
      <w:r w:rsidR="004F2126" w:rsidRPr="003B3FAD">
        <w:rPr>
          <w:rFonts w:ascii="Arial" w:hAnsi="Arial" w:cs="Arial"/>
          <w:sz w:val="20"/>
          <w:szCs w:val="21"/>
        </w:rPr>
        <w:t xml:space="preserve"> operation</w:t>
      </w:r>
      <w:r w:rsidR="00272F0B" w:rsidRPr="003B3FAD">
        <w:rPr>
          <w:rFonts w:ascii="Arial" w:hAnsi="Arial" w:cs="Arial"/>
          <w:sz w:val="20"/>
          <w:szCs w:val="21"/>
        </w:rPr>
        <w:t>al</w:t>
      </w:r>
      <w:r w:rsidR="004F2126" w:rsidRPr="003B3FAD">
        <w:rPr>
          <w:rFonts w:ascii="Arial" w:hAnsi="Arial" w:cs="Arial"/>
          <w:sz w:val="20"/>
          <w:szCs w:val="21"/>
        </w:rPr>
        <w:t xml:space="preserve"> </w:t>
      </w:r>
      <w:r w:rsidR="00190B98" w:rsidRPr="003B3FAD">
        <w:rPr>
          <w:rFonts w:ascii="Arial" w:hAnsi="Arial" w:cs="Arial"/>
          <w:sz w:val="20"/>
          <w:szCs w:val="21"/>
        </w:rPr>
        <w:t>period</w:t>
      </w:r>
      <w:r w:rsidR="00047A04" w:rsidRPr="003B3FAD">
        <w:rPr>
          <w:rFonts w:ascii="Arial" w:hAnsi="Arial" w:cs="Arial"/>
          <w:sz w:val="20"/>
          <w:szCs w:val="21"/>
          <w:vertAlign w:val="superscript"/>
        </w:rPr>
        <w:fldChar w:fldCharType="begin"/>
      </w:r>
      <w:r w:rsidR="00047A04" w:rsidRPr="003B3FAD">
        <w:rPr>
          <w:rFonts w:ascii="Arial" w:hAnsi="Arial" w:cs="Arial"/>
          <w:sz w:val="20"/>
          <w:szCs w:val="21"/>
          <w:vertAlign w:val="superscript"/>
        </w:rPr>
        <w:instrText xml:space="preserve"> ADDIN EN.CITE &lt;EndNote&gt;&lt;Cite&gt;&lt;Author&gt;Shan&lt;/Author&gt;&lt;Year&gt;2016&lt;/Year&gt;&lt;RecNum&gt;240&lt;/RecNum&gt;&lt;DisplayText&gt;[17]&lt;/DisplayText&gt;&lt;record&gt;&lt;rec-number&gt;240&lt;/rec-number&gt;&lt;foreign-keys&gt;&lt;key app="EN" db-id="aswvrtzp5e5p0ie9wsdxwst5atsdstzsdx2p" timestamp="1745203290"&gt;240&lt;/key&gt;&lt;/foreign-keys&gt;&lt;ref-type name="Journal Article"&gt;17&lt;/ref-type&gt;&lt;contributors&gt;&lt;authors&gt;&lt;author&gt;Shan, Yuli&lt;/author&gt;&lt;author&gt;Liu, Jianghua&lt;/author&gt;&lt;author&gt;Liu, Zhu&lt;/author&gt;&lt;author&gt;Xu, Xinwanghao&lt;/author&gt;&lt;author&gt;Shao, Shuai&lt;/author&gt;&lt;author&gt;Wang, Peng&lt;/author&gt;&lt;author&gt;Guan, Dabo&lt;/author&gt;&lt;/authors&gt;&lt;/contributors&gt;&lt;titles&gt;&lt;title&gt;New provincial CO2 emission inventories in China based on apparent energy consumption data and updated emission factors&lt;/title&gt;&lt;secondary-title&gt;Applied Energy&lt;/secondary-title&gt;&lt;/titles&gt;&lt;periodical&gt;&lt;full-title&gt;Applied Energy&lt;/full-title&gt;&lt;/periodical&gt;&lt;pages&gt;742-750&lt;/pages&gt;&lt;volume&gt;184&lt;/volume&gt;&lt;keywords&gt;&lt;keyword&gt;CO emissions accounting&lt;/keyword&gt;&lt;keyword&gt;Emissions socioeconomics&lt;/keyword&gt;&lt;keyword&gt;Energy flows&lt;/keyword&gt;&lt;keyword&gt;Chinese provinces&lt;/keyword&gt;&lt;/keywords&gt;&lt;dates&gt;&lt;year&gt;2016&lt;/year&gt;&lt;pub-dates&gt;&lt;date&gt;2016/12/15/&lt;/date&gt;&lt;/pub-dates&gt;&lt;/dates&gt;&lt;isbn&gt;0306-2619&lt;/isbn&gt;&lt;urls&gt;&lt;related-urls&gt;&lt;url&gt;https://www.sciencedirect.com/science/article/pii/S0306261916303932&lt;/url&gt;&lt;/related-urls&gt;&lt;/urls&gt;&lt;electronic-resource-num&gt;https://doi.org/10.1016/j.apenergy.2016.03.073&lt;/electronic-resource-num&gt;&lt;/record&gt;&lt;/Cite&gt;&lt;/EndNote&gt;</w:instrText>
      </w:r>
      <w:r w:rsidR="00047A04" w:rsidRPr="003B3FAD">
        <w:rPr>
          <w:rFonts w:ascii="Arial" w:hAnsi="Arial" w:cs="Arial"/>
          <w:sz w:val="20"/>
          <w:szCs w:val="21"/>
          <w:vertAlign w:val="superscript"/>
        </w:rPr>
        <w:fldChar w:fldCharType="separate"/>
      </w:r>
      <w:r w:rsidR="00047A04" w:rsidRPr="003B3FAD">
        <w:rPr>
          <w:rFonts w:ascii="Arial" w:hAnsi="Arial" w:cs="Arial"/>
          <w:noProof/>
          <w:sz w:val="20"/>
          <w:szCs w:val="21"/>
          <w:vertAlign w:val="superscript"/>
        </w:rPr>
        <w:t>[17]</w:t>
      </w:r>
      <w:r w:rsidR="00047A04" w:rsidRPr="003B3FAD">
        <w:rPr>
          <w:rFonts w:ascii="Arial" w:hAnsi="Arial" w:cs="Arial"/>
          <w:sz w:val="20"/>
          <w:szCs w:val="21"/>
          <w:vertAlign w:val="superscript"/>
        </w:rPr>
        <w:fldChar w:fldCharType="end"/>
      </w:r>
      <w:r w:rsidRPr="003B3FAD">
        <w:rPr>
          <w:rFonts w:ascii="Arial" w:hAnsi="Arial" w:cs="Arial"/>
          <w:sz w:val="20"/>
          <w:szCs w:val="21"/>
        </w:rPr>
        <w:t>.</w:t>
      </w:r>
    </w:p>
    <w:p w14:paraId="12F3978A" w14:textId="7ECE1BE2" w:rsidR="00286CD3" w:rsidRPr="008D436C" w:rsidRDefault="00FC1312" w:rsidP="00851386">
      <w:pPr>
        <w:pStyle w:val="Heading3"/>
        <w:spacing w:before="0" w:after="0" w:line="240" w:lineRule="auto"/>
        <w:rPr>
          <w:rFonts w:ascii="Arial" w:hAnsi="Arial" w:cs="Arial"/>
          <w:b/>
          <w:bCs/>
          <w:color w:val="000000" w:themeColor="text1"/>
          <w:sz w:val="20"/>
          <w:szCs w:val="20"/>
        </w:rPr>
      </w:pPr>
      <w:r w:rsidRPr="008D436C">
        <w:rPr>
          <w:rFonts w:ascii="Arial" w:hAnsi="Arial" w:cs="Arial"/>
          <w:b/>
          <w:bCs/>
          <w:color w:val="000000" w:themeColor="text1"/>
          <w:sz w:val="20"/>
          <w:szCs w:val="20"/>
        </w:rPr>
        <w:t>2.3.1</w:t>
      </w:r>
      <w:r w:rsidR="00286CD3" w:rsidRPr="008D436C">
        <w:rPr>
          <w:rFonts w:ascii="Arial" w:hAnsi="Arial" w:cs="Arial"/>
          <w:b/>
          <w:bCs/>
          <w:color w:val="000000" w:themeColor="text1"/>
          <w:sz w:val="20"/>
          <w:szCs w:val="20"/>
        </w:rPr>
        <w:t xml:space="preserve"> Carbon </w:t>
      </w:r>
      <w:r w:rsidR="007911E2" w:rsidRPr="008D436C">
        <w:rPr>
          <w:rFonts w:ascii="Arial" w:hAnsi="Arial" w:cs="Arial"/>
          <w:b/>
          <w:bCs/>
          <w:color w:val="000000" w:themeColor="text1"/>
          <w:sz w:val="20"/>
          <w:szCs w:val="20"/>
        </w:rPr>
        <w:t>f</w:t>
      </w:r>
      <w:r w:rsidR="00286CD3" w:rsidRPr="008D436C">
        <w:rPr>
          <w:rFonts w:ascii="Arial" w:hAnsi="Arial" w:cs="Arial"/>
          <w:b/>
          <w:bCs/>
          <w:color w:val="000000" w:themeColor="text1"/>
          <w:sz w:val="20"/>
          <w:szCs w:val="20"/>
        </w:rPr>
        <w:t xml:space="preserve">low </w:t>
      </w:r>
      <w:r w:rsidR="007911E2" w:rsidRPr="008D436C">
        <w:rPr>
          <w:rFonts w:ascii="Arial" w:hAnsi="Arial" w:cs="Arial"/>
          <w:b/>
          <w:bCs/>
          <w:color w:val="000000" w:themeColor="text1"/>
          <w:sz w:val="20"/>
          <w:szCs w:val="20"/>
        </w:rPr>
        <w:t>s</w:t>
      </w:r>
      <w:r w:rsidR="00286CD3" w:rsidRPr="008D436C">
        <w:rPr>
          <w:rFonts w:ascii="Arial" w:hAnsi="Arial" w:cs="Arial"/>
          <w:b/>
          <w:bCs/>
          <w:color w:val="000000" w:themeColor="text1"/>
          <w:sz w:val="20"/>
          <w:szCs w:val="20"/>
        </w:rPr>
        <w:t>tructur</w:t>
      </w:r>
      <w:r w:rsidR="00923DC9" w:rsidRPr="008D436C">
        <w:rPr>
          <w:rFonts w:ascii="Arial" w:hAnsi="Arial" w:cs="Arial"/>
          <w:b/>
          <w:bCs/>
          <w:color w:val="000000" w:themeColor="text1"/>
          <w:sz w:val="20"/>
          <w:szCs w:val="20"/>
        </w:rPr>
        <w:t>e</w:t>
      </w:r>
    </w:p>
    <w:p w14:paraId="178E0BE6" w14:textId="281AB2B7" w:rsidR="00FC1312" w:rsidRPr="008F75D4" w:rsidRDefault="00AE47F9"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This study proposes a refined decomposition framework </w:t>
      </w:r>
      <w:r w:rsidR="00A806C6" w:rsidRPr="008F75D4">
        <w:rPr>
          <w:rFonts w:ascii="Arial" w:hAnsi="Arial" w:cs="Arial"/>
          <w:color w:val="000000" w:themeColor="text1"/>
          <w:sz w:val="20"/>
          <w:szCs w:val="20"/>
        </w:rPr>
        <w:t>based on a</w:t>
      </w:r>
      <w:r w:rsidRPr="008F75D4">
        <w:rPr>
          <w:rFonts w:ascii="Arial" w:hAnsi="Arial" w:cs="Arial"/>
          <w:color w:val="000000" w:themeColor="text1"/>
          <w:sz w:val="20"/>
          <w:szCs w:val="20"/>
        </w:rPr>
        <w:t xml:space="preserve"> hierarchical energy-carbon flow architecture, delineated along the trajectory of </w:t>
      </w:r>
      <w:r w:rsidR="00074E90" w:rsidRPr="008F75D4">
        <w:rPr>
          <w:rFonts w:ascii="Arial" w:hAnsi="Arial" w:cs="Arial"/>
          <w:color w:val="000000" w:themeColor="text1"/>
          <w:sz w:val="20"/>
          <w:szCs w:val="20"/>
        </w:rPr>
        <w:t>primary energy</w:t>
      </w:r>
      <w:r w:rsidRPr="008F75D4">
        <w:rPr>
          <w:rFonts w:ascii="Arial" w:hAnsi="Arial" w:cs="Arial"/>
          <w:color w:val="000000" w:themeColor="text1"/>
          <w:sz w:val="20"/>
          <w:szCs w:val="20"/>
        </w:rPr>
        <w:t xml:space="preserve">- </w:t>
      </w:r>
      <w:r w:rsidR="00074E90" w:rsidRPr="008F75D4">
        <w:rPr>
          <w:rFonts w:ascii="Arial" w:hAnsi="Arial" w:cs="Arial"/>
          <w:color w:val="000000" w:themeColor="text1"/>
          <w:sz w:val="20"/>
          <w:szCs w:val="20"/>
        </w:rPr>
        <w:t>secondary energy</w:t>
      </w:r>
      <w:r w:rsidRPr="008F75D4">
        <w:rPr>
          <w:rFonts w:ascii="Arial" w:hAnsi="Arial" w:cs="Arial"/>
          <w:color w:val="000000" w:themeColor="text1"/>
          <w:sz w:val="20"/>
          <w:szCs w:val="20"/>
        </w:rPr>
        <w:t xml:space="preserve">- </w:t>
      </w:r>
      <w:r w:rsidR="00074E90" w:rsidRPr="008F75D4">
        <w:rPr>
          <w:rFonts w:ascii="Arial" w:hAnsi="Arial" w:cs="Arial"/>
          <w:color w:val="000000" w:themeColor="text1"/>
          <w:sz w:val="20"/>
          <w:szCs w:val="20"/>
        </w:rPr>
        <w:t>terminal equipment</w:t>
      </w:r>
      <w:r w:rsidRPr="008F75D4">
        <w:rPr>
          <w:rFonts w:ascii="Arial" w:hAnsi="Arial" w:cs="Arial"/>
          <w:color w:val="000000" w:themeColor="text1"/>
          <w:sz w:val="20"/>
          <w:szCs w:val="20"/>
        </w:rPr>
        <w:t xml:space="preserve">- </w:t>
      </w:r>
      <w:r w:rsidR="00074E90" w:rsidRPr="008F75D4">
        <w:rPr>
          <w:rFonts w:ascii="Arial" w:hAnsi="Arial" w:cs="Arial"/>
          <w:color w:val="000000" w:themeColor="text1"/>
          <w:sz w:val="20"/>
          <w:szCs w:val="20"/>
        </w:rPr>
        <w:t>functional end</w:t>
      </w:r>
      <w:r w:rsidRPr="008F75D4">
        <w:rPr>
          <w:rFonts w:ascii="Arial" w:hAnsi="Arial" w:cs="Arial"/>
          <w:color w:val="000000" w:themeColor="text1"/>
          <w:sz w:val="20"/>
          <w:szCs w:val="20"/>
        </w:rPr>
        <w:t>-</w:t>
      </w:r>
      <w:r w:rsidR="00074E90" w:rsidRPr="008F75D4">
        <w:rPr>
          <w:rFonts w:ascii="Arial" w:hAnsi="Arial" w:cs="Arial"/>
          <w:color w:val="000000" w:themeColor="text1"/>
          <w:sz w:val="20"/>
          <w:szCs w:val="20"/>
        </w:rPr>
        <w:t xml:space="preserve">use scenarios </w:t>
      </w:r>
      <w:r w:rsidRPr="008F75D4">
        <w:rPr>
          <w:rFonts w:ascii="Arial" w:hAnsi="Arial" w:cs="Arial"/>
          <w:color w:val="000000" w:themeColor="text1"/>
          <w:sz w:val="20"/>
          <w:szCs w:val="20"/>
        </w:rPr>
        <w:t xml:space="preserve">(Fig. 3), which enables multidimensional tracing and attribution of carbon emissions within the building’s operational lifecycle. </w:t>
      </w:r>
      <w:r w:rsidR="00286CD3" w:rsidRPr="008F75D4">
        <w:rPr>
          <w:rFonts w:ascii="Arial" w:hAnsi="Arial" w:cs="Arial"/>
          <w:color w:val="000000" w:themeColor="text1"/>
          <w:sz w:val="20"/>
          <w:szCs w:val="20"/>
        </w:rPr>
        <w:t>The energy system within the building is disaggregated across four progressive layers, each corresponding to a specific stage in the energy transformation and utilization chain:</w:t>
      </w:r>
    </w:p>
    <w:p w14:paraId="40F273FC" w14:textId="52589A81" w:rsidR="00FC1312" w:rsidRPr="008F75D4" w:rsidRDefault="005D78AD"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(1) </w:t>
      </w:r>
      <w:r w:rsidR="00286CD3" w:rsidRPr="008F75D4">
        <w:rPr>
          <w:rFonts w:ascii="Arial" w:hAnsi="Arial" w:cs="Arial"/>
          <w:color w:val="000000" w:themeColor="text1"/>
          <w:sz w:val="20"/>
          <w:szCs w:val="20"/>
        </w:rPr>
        <w:t>Primary Energy Inputs: Denoting upstream fossil-based energy carriers such as coal, natural gas, and crude oil, which serve as the origin of energy conversion processes;</w:t>
      </w:r>
    </w:p>
    <w:p w14:paraId="137552B3" w14:textId="382E620B" w:rsidR="00FC1312" w:rsidRPr="008F75D4" w:rsidRDefault="005D78AD"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(2) </w:t>
      </w:r>
      <w:r w:rsidR="00286CD3" w:rsidRPr="008F75D4">
        <w:rPr>
          <w:rFonts w:ascii="Arial" w:hAnsi="Arial" w:cs="Arial"/>
          <w:color w:val="000000" w:themeColor="text1"/>
          <w:sz w:val="20"/>
          <w:szCs w:val="20"/>
        </w:rPr>
        <w:t>Secondary Energy Carriers: Including electricity and district heating, representing the intermediary forms of energy as delivered for end-use;</w:t>
      </w:r>
    </w:p>
    <w:p w14:paraId="1334FB98" w14:textId="048236C6" w:rsidR="00FC1312" w:rsidRPr="008F75D4" w:rsidRDefault="005D78AD"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(3) </w:t>
      </w:r>
      <w:r w:rsidR="00286CD3" w:rsidRPr="008F75D4">
        <w:rPr>
          <w:rFonts w:ascii="Arial" w:hAnsi="Arial" w:cs="Arial"/>
          <w:color w:val="000000" w:themeColor="text1"/>
          <w:sz w:val="20"/>
          <w:szCs w:val="20"/>
        </w:rPr>
        <w:t>Terminal End-Use Devices: Encompassing key consumption nodes such as HVAC units, lighting systems, elevator drives, and fluid machinery (e.g., pumps, fans), each constituting a physical site of energy-to-work conversion;</w:t>
      </w:r>
    </w:p>
    <w:p w14:paraId="3C9FA77A" w14:textId="3C59E903" w:rsidR="00286CD3" w:rsidRPr="008F75D4" w:rsidRDefault="005D78AD"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(4) </w:t>
      </w:r>
      <w:r w:rsidR="00286CD3" w:rsidRPr="008F75D4">
        <w:rPr>
          <w:rFonts w:ascii="Arial" w:hAnsi="Arial" w:cs="Arial"/>
          <w:color w:val="000000" w:themeColor="text1"/>
          <w:sz w:val="20"/>
          <w:szCs w:val="20"/>
        </w:rPr>
        <w:t>Functional Use Scenarios: Categorized by operational domains (e.g., lighting, ventilation, computing, transport), structured into seven major typologies reflective of commercial-building usage patterns.</w:t>
      </w:r>
    </w:p>
    <w:p w14:paraId="6E6DCA27" w14:textId="2346D1FA" w:rsidR="002002EC" w:rsidRPr="008F75D4" w:rsidRDefault="00286CD3"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This disaggregation paradigm forms the theoretical foundation for both spatial boundary definition (device-level emission localization) and functional boundary demarcation (usage-based carbon attribution).</w:t>
      </w:r>
    </w:p>
    <w:p w14:paraId="1132B9A1" w14:textId="2E244F46" w:rsidR="00DA3FAA" w:rsidRDefault="00DA3FAA" w:rsidP="00851386">
      <w:pPr>
        <w:spacing w:after="0" w:line="240" w:lineRule="auto"/>
        <w:jc w:val="center"/>
        <w:rPr>
          <w:rFonts w:ascii="Arial" w:hAnsi="Arial" w:cs="Arial"/>
          <w:sz w:val="20"/>
          <w:szCs w:val="20"/>
        </w:rPr>
      </w:pPr>
      <w:r>
        <w:rPr>
          <w:noProof/>
        </w:rPr>
        <w:drawing>
          <wp:inline distT="0" distB="0" distL="0" distR="0" wp14:anchorId="4201FB95" wp14:editId="10BA63A7">
            <wp:extent cx="4966825" cy="1677335"/>
            <wp:effectExtent l="0" t="0" r="5715" b="0"/>
            <wp:docPr id="584860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60671" name=""/>
                    <pic:cNvPicPr/>
                  </pic:nvPicPr>
                  <pic:blipFill>
                    <a:blip r:embed="rId9"/>
                    <a:stretch>
                      <a:fillRect/>
                    </a:stretch>
                  </pic:blipFill>
                  <pic:spPr>
                    <a:xfrm>
                      <a:off x="0" y="0"/>
                      <a:ext cx="4971747" cy="1678997"/>
                    </a:xfrm>
                    <a:prstGeom prst="rect">
                      <a:avLst/>
                    </a:prstGeom>
                  </pic:spPr>
                </pic:pic>
              </a:graphicData>
            </a:graphic>
          </wp:inline>
        </w:drawing>
      </w:r>
    </w:p>
    <w:p w14:paraId="5D46F556" w14:textId="62080D75" w:rsidR="002002EC" w:rsidRDefault="002002EC" w:rsidP="00851386">
      <w:pPr>
        <w:spacing w:after="0" w:line="240" w:lineRule="auto"/>
        <w:jc w:val="center"/>
        <w:rPr>
          <w:rFonts w:ascii="Arial" w:hAnsi="Arial" w:cs="Arial"/>
          <w:b/>
          <w:bCs/>
          <w:color w:val="000000" w:themeColor="text1"/>
          <w:sz w:val="20"/>
          <w:szCs w:val="20"/>
        </w:rPr>
      </w:pPr>
      <w:r w:rsidRPr="009F0E79">
        <w:rPr>
          <w:rFonts w:ascii="Arial" w:hAnsi="Arial" w:cs="Arial"/>
          <w:b/>
          <w:bCs/>
          <w:color w:val="000000" w:themeColor="text1"/>
          <w:sz w:val="20"/>
          <w:szCs w:val="20"/>
        </w:rPr>
        <w:t xml:space="preserve">Figure </w:t>
      </w:r>
      <w:r w:rsidR="00A34D76">
        <w:rPr>
          <w:rFonts w:ascii="Arial" w:hAnsi="Arial" w:cs="Arial" w:hint="eastAsia"/>
          <w:b/>
          <w:bCs/>
          <w:color w:val="000000" w:themeColor="text1"/>
          <w:sz w:val="20"/>
          <w:szCs w:val="20"/>
        </w:rPr>
        <w:t>2</w:t>
      </w:r>
      <w:r w:rsidRPr="009F0E79">
        <w:rPr>
          <w:rFonts w:ascii="Arial" w:hAnsi="Arial" w:cs="Arial"/>
          <w:b/>
          <w:bCs/>
          <w:color w:val="000000" w:themeColor="text1"/>
          <w:sz w:val="20"/>
          <w:szCs w:val="20"/>
        </w:rPr>
        <w:t xml:space="preserve">. Carbon </w:t>
      </w:r>
      <w:r w:rsidR="004033C7" w:rsidRPr="009F0E79">
        <w:rPr>
          <w:rFonts w:ascii="Arial" w:hAnsi="Arial" w:cs="Arial"/>
          <w:b/>
          <w:bCs/>
          <w:color w:val="000000" w:themeColor="text1"/>
          <w:sz w:val="20"/>
          <w:szCs w:val="20"/>
        </w:rPr>
        <w:t>flow a</w:t>
      </w:r>
      <w:r w:rsidRPr="009F0E79">
        <w:rPr>
          <w:rFonts w:ascii="Arial" w:hAnsi="Arial" w:cs="Arial"/>
          <w:b/>
          <w:bCs/>
          <w:color w:val="000000" w:themeColor="text1"/>
          <w:sz w:val="20"/>
          <w:szCs w:val="20"/>
        </w:rPr>
        <w:t xml:space="preserve">nalysis </w:t>
      </w:r>
      <w:r w:rsidR="00E540BA" w:rsidRPr="009F0E79">
        <w:rPr>
          <w:rFonts w:ascii="Arial" w:hAnsi="Arial" w:cs="Arial"/>
          <w:b/>
          <w:bCs/>
          <w:color w:val="000000" w:themeColor="text1"/>
          <w:sz w:val="20"/>
          <w:szCs w:val="20"/>
        </w:rPr>
        <w:t>f</w:t>
      </w:r>
      <w:r w:rsidRPr="009F0E79">
        <w:rPr>
          <w:rFonts w:ascii="Arial" w:hAnsi="Arial" w:cs="Arial"/>
          <w:b/>
          <w:bCs/>
          <w:color w:val="000000" w:themeColor="text1"/>
          <w:sz w:val="20"/>
          <w:szCs w:val="20"/>
        </w:rPr>
        <w:t xml:space="preserve">ramework of </w:t>
      </w:r>
      <w:r w:rsidR="00E540BA" w:rsidRPr="009F0E79">
        <w:rPr>
          <w:rFonts w:ascii="Arial" w:hAnsi="Arial" w:cs="Arial"/>
          <w:b/>
          <w:bCs/>
          <w:color w:val="000000" w:themeColor="text1"/>
          <w:sz w:val="20"/>
          <w:szCs w:val="20"/>
        </w:rPr>
        <w:t>b</w:t>
      </w:r>
      <w:r w:rsidRPr="009F0E79">
        <w:rPr>
          <w:rFonts w:ascii="Arial" w:hAnsi="Arial" w:cs="Arial"/>
          <w:b/>
          <w:bCs/>
          <w:color w:val="000000" w:themeColor="text1"/>
          <w:sz w:val="20"/>
          <w:szCs w:val="20"/>
        </w:rPr>
        <w:t>uilding</w:t>
      </w:r>
    </w:p>
    <w:p w14:paraId="1BEFD08E" w14:textId="77777777" w:rsidR="00DA3FAA" w:rsidRPr="009F0E79" w:rsidRDefault="00DA3FAA" w:rsidP="00851386">
      <w:pPr>
        <w:spacing w:after="0" w:line="240" w:lineRule="auto"/>
        <w:jc w:val="center"/>
        <w:rPr>
          <w:rFonts w:ascii="Arial" w:hAnsi="Arial" w:cs="Arial"/>
          <w:b/>
          <w:bCs/>
          <w:color w:val="000000" w:themeColor="text1"/>
          <w:sz w:val="20"/>
          <w:szCs w:val="20"/>
        </w:rPr>
      </w:pPr>
    </w:p>
    <w:p w14:paraId="45244E73" w14:textId="3E78CFD0" w:rsidR="00A343F9" w:rsidRPr="008D436C" w:rsidRDefault="00507E9A" w:rsidP="00851386">
      <w:pPr>
        <w:pStyle w:val="Heading3"/>
        <w:spacing w:before="0" w:after="0" w:line="240" w:lineRule="auto"/>
        <w:rPr>
          <w:rFonts w:ascii="Arial" w:hAnsi="Arial" w:cs="Arial"/>
          <w:b/>
          <w:bCs/>
          <w:color w:val="000000" w:themeColor="text1"/>
          <w:sz w:val="20"/>
          <w:szCs w:val="20"/>
        </w:rPr>
      </w:pPr>
      <w:r w:rsidRPr="008D436C">
        <w:rPr>
          <w:rFonts w:ascii="Arial" w:hAnsi="Arial" w:cs="Arial"/>
          <w:b/>
          <w:bCs/>
          <w:color w:val="000000" w:themeColor="text1"/>
          <w:sz w:val="20"/>
          <w:szCs w:val="20"/>
        </w:rPr>
        <w:t>2.3.2</w:t>
      </w:r>
      <w:r w:rsidR="007911E2" w:rsidRPr="008D436C">
        <w:rPr>
          <w:rFonts w:ascii="Arial" w:hAnsi="Arial" w:cs="Arial"/>
          <w:b/>
          <w:bCs/>
          <w:color w:val="000000" w:themeColor="text1"/>
          <w:sz w:val="20"/>
          <w:szCs w:val="20"/>
        </w:rPr>
        <w:t xml:space="preserve"> Carbon emissions </w:t>
      </w:r>
      <w:r w:rsidR="00A343F9" w:rsidRPr="008D436C">
        <w:rPr>
          <w:rFonts w:ascii="Arial" w:hAnsi="Arial" w:cs="Arial"/>
          <w:b/>
          <w:bCs/>
          <w:color w:val="000000" w:themeColor="text1"/>
          <w:sz w:val="20"/>
          <w:szCs w:val="20"/>
        </w:rPr>
        <w:t>calculation</w:t>
      </w:r>
    </w:p>
    <w:p w14:paraId="0009C7C7" w14:textId="228F11FC" w:rsidR="005C7A05" w:rsidRPr="008F75D4" w:rsidRDefault="005C7A05"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A comprehensive carbon emissions accounting framework</w:t>
      </w:r>
      <w:r w:rsidR="00F134A6" w:rsidRPr="008F75D4">
        <w:rPr>
          <w:rFonts w:ascii="Arial" w:hAnsi="Arial" w:cs="Arial"/>
          <w:color w:val="000000" w:themeColor="text1"/>
          <w:sz w:val="20"/>
          <w:szCs w:val="20"/>
        </w:rPr>
        <w:t xml:space="preserve"> </w:t>
      </w:r>
      <w:r w:rsidRPr="008F75D4">
        <w:rPr>
          <w:rFonts w:ascii="Arial" w:hAnsi="Arial" w:cs="Arial"/>
          <w:color w:val="000000" w:themeColor="text1"/>
          <w:sz w:val="20"/>
          <w:szCs w:val="20"/>
        </w:rPr>
        <w:t xml:space="preserve">focused on operational energy consumption is established to systematically quantify the building’s carbon footprint. This approach </w:t>
      </w:r>
      <w:r w:rsidR="00F27F92" w:rsidRPr="008F75D4">
        <w:rPr>
          <w:rFonts w:ascii="Arial" w:hAnsi="Arial" w:cs="Arial"/>
          <w:color w:val="000000" w:themeColor="text1"/>
          <w:sz w:val="20"/>
          <w:szCs w:val="20"/>
        </w:rPr>
        <w:t>assigns</w:t>
      </w:r>
      <w:r w:rsidRPr="008F75D4">
        <w:rPr>
          <w:rFonts w:ascii="Arial" w:hAnsi="Arial" w:cs="Arial"/>
          <w:color w:val="000000" w:themeColor="text1"/>
          <w:sz w:val="20"/>
          <w:szCs w:val="20"/>
        </w:rPr>
        <w:t xml:space="preserve"> specific emission factor</w:t>
      </w:r>
      <w:r w:rsidR="00F27F92" w:rsidRPr="008F75D4">
        <w:rPr>
          <w:rFonts w:ascii="Arial" w:hAnsi="Arial" w:cs="Arial"/>
          <w:color w:val="000000" w:themeColor="text1"/>
          <w:sz w:val="20"/>
          <w:szCs w:val="20"/>
        </w:rPr>
        <w:t>s</w:t>
      </w:r>
      <w:r w:rsidRPr="008F75D4">
        <w:rPr>
          <w:rFonts w:ascii="Arial" w:hAnsi="Arial" w:cs="Arial"/>
          <w:color w:val="000000" w:themeColor="text1"/>
          <w:sz w:val="20"/>
          <w:szCs w:val="20"/>
        </w:rPr>
        <w:t xml:space="preserve"> </w:t>
      </w:r>
      <w:r w:rsidR="00F27F92" w:rsidRPr="008F75D4">
        <w:rPr>
          <w:rFonts w:ascii="Arial" w:hAnsi="Arial" w:cs="Arial"/>
          <w:color w:val="000000" w:themeColor="text1"/>
          <w:sz w:val="20"/>
          <w:szCs w:val="20"/>
        </w:rPr>
        <w:t>to</w:t>
      </w:r>
      <w:r w:rsidRPr="008F75D4">
        <w:rPr>
          <w:rFonts w:ascii="Arial" w:hAnsi="Arial" w:cs="Arial"/>
          <w:color w:val="000000" w:themeColor="text1"/>
          <w:sz w:val="20"/>
          <w:szCs w:val="20"/>
        </w:rPr>
        <w:t xml:space="preserve"> each e</w:t>
      </w:r>
      <w:r w:rsidR="00277907" w:rsidRPr="008F75D4">
        <w:rPr>
          <w:rFonts w:ascii="Arial" w:hAnsi="Arial" w:cs="Arial"/>
          <w:color w:val="000000" w:themeColor="text1"/>
          <w:sz w:val="20"/>
          <w:szCs w:val="20"/>
        </w:rPr>
        <w:t>nergy</w:t>
      </w:r>
      <w:r w:rsidRPr="008F75D4">
        <w:rPr>
          <w:rFonts w:ascii="Arial" w:hAnsi="Arial" w:cs="Arial"/>
          <w:color w:val="000000" w:themeColor="text1"/>
          <w:sz w:val="20"/>
          <w:szCs w:val="20"/>
        </w:rPr>
        <w:t xml:space="preserve"> source</w:t>
      </w:r>
      <w:r w:rsidR="0014675D" w:rsidRPr="008F75D4">
        <w:rPr>
          <w:rFonts w:ascii="Arial" w:hAnsi="Arial" w:cs="Arial"/>
          <w:color w:val="000000" w:themeColor="text1"/>
          <w:sz w:val="20"/>
          <w:szCs w:val="20"/>
        </w:rPr>
        <w:t xml:space="preserve"> or activity</w:t>
      </w:r>
      <w:r w:rsidRPr="008F75D4">
        <w:rPr>
          <w:rFonts w:ascii="Arial" w:hAnsi="Arial" w:cs="Arial"/>
          <w:color w:val="000000" w:themeColor="text1"/>
          <w:sz w:val="20"/>
          <w:szCs w:val="20"/>
        </w:rPr>
        <w:t xml:space="preserve">. Total </w:t>
      </w:r>
      <w:r w:rsidR="0014675D" w:rsidRPr="008F75D4">
        <w:rPr>
          <w:rFonts w:ascii="Arial" w:hAnsi="Arial" w:cs="Arial"/>
          <w:color w:val="000000" w:themeColor="text1"/>
          <w:sz w:val="20"/>
          <w:szCs w:val="20"/>
        </w:rPr>
        <w:t>carbon</w:t>
      </w:r>
      <w:r w:rsidRPr="008F75D4">
        <w:rPr>
          <w:rFonts w:ascii="Arial" w:hAnsi="Arial" w:cs="Arial"/>
          <w:color w:val="000000" w:themeColor="text1"/>
          <w:sz w:val="20"/>
          <w:szCs w:val="20"/>
        </w:rPr>
        <w:t xml:space="preserve"> emissions are calculated as the sum of the product</w:t>
      </w:r>
      <w:r w:rsidR="0014675D" w:rsidRPr="008F75D4">
        <w:rPr>
          <w:rFonts w:ascii="Arial" w:hAnsi="Arial" w:cs="Arial"/>
          <w:color w:val="000000" w:themeColor="text1"/>
          <w:sz w:val="20"/>
          <w:szCs w:val="20"/>
        </w:rPr>
        <w:t>s</w:t>
      </w:r>
      <w:r w:rsidRPr="008F75D4">
        <w:rPr>
          <w:rFonts w:ascii="Arial" w:hAnsi="Arial" w:cs="Arial"/>
          <w:color w:val="000000" w:themeColor="text1"/>
          <w:sz w:val="20"/>
          <w:szCs w:val="20"/>
        </w:rPr>
        <w:t xml:space="preserve"> of energy consumption (or activity data)</w:t>
      </w:r>
      <w:r w:rsidR="00AA0916" w:rsidRPr="008F75D4">
        <w:rPr>
          <w:rFonts w:ascii="Arial" w:hAnsi="Arial" w:cs="Arial"/>
          <w:color w:val="000000" w:themeColor="text1"/>
          <w:sz w:val="20"/>
          <w:szCs w:val="20"/>
        </w:rPr>
        <w:t xml:space="preserve"> </w:t>
      </w:r>
      <w:r w:rsidR="00AA0916" w:rsidRPr="008F75D4">
        <w:rPr>
          <w:rFonts w:ascii="Arial" w:hAnsi="Arial" w:cs="Arial"/>
          <w:color w:val="000000" w:themeColor="text1"/>
          <w:sz w:val="20"/>
          <w:szCs w:val="20"/>
        </w:rPr>
        <w:lastRenderedPageBreak/>
        <w:t>and the corresponding emission factors</w:t>
      </w:r>
      <w:r w:rsidRPr="008F75D4">
        <w:rPr>
          <w:rFonts w:ascii="Arial" w:hAnsi="Arial" w:cs="Arial"/>
          <w:color w:val="000000" w:themeColor="text1"/>
          <w:sz w:val="20"/>
          <w:szCs w:val="20"/>
        </w:rPr>
        <w:t xml:space="preserve">. The carbon accounting is performed based on the following general </w:t>
      </w:r>
      <w:r w:rsidR="0097503D" w:rsidRPr="008F75D4">
        <w:rPr>
          <w:rFonts w:ascii="Arial" w:hAnsi="Arial" w:cs="Arial"/>
          <w:color w:val="000000" w:themeColor="text1"/>
          <w:sz w:val="20"/>
          <w:szCs w:val="20"/>
        </w:rPr>
        <w:t>equation</w:t>
      </w:r>
      <w:r w:rsidRPr="008F75D4">
        <w:rPr>
          <w:rFonts w:ascii="Arial" w:hAnsi="Arial" w:cs="Arial"/>
          <w:color w:val="000000" w:themeColor="text1"/>
          <w:sz w:val="20"/>
          <w:szCs w:val="20"/>
        </w:rPr>
        <w:t>:</w:t>
      </w:r>
    </w:p>
    <w:p w14:paraId="469242F3" w14:textId="5E131AD4" w:rsidR="00A474C0" w:rsidRPr="00E54A0A" w:rsidRDefault="00000000" w:rsidP="00851386">
      <w:pPr>
        <w:spacing w:after="0" w:line="240" w:lineRule="auto"/>
        <w:jc w:val="center"/>
        <w:rPr>
          <w:rFonts w:ascii="Arial" w:hAnsi="Arial" w:cs="Arial"/>
          <w:i/>
          <w:color w:val="000000" w:themeColor="text1"/>
          <w:sz w:val="20"/>
          <w:szCs w:val="20"/>
          <w:lang w:val="pl-PL"/>
        </w:rPr>
      </w:pPr>
      <m:oMathPara>
        <m:oMath>
          <m:eqArr>
            <m:eqArrPr>
              <m:maxDist m:val="1"/>
              <m:ctrlPr>
                <w:rPr>
                  <w:rFonts w:ascii="Cambria Math" w:hAnsi="Cambria Math" w:cs="Arial"/>
                  <w:i/>
                  <w:color w:val="000000" w:themeColor="text1"/>
                  <w:sz w:val="20"/>
                  <w:szCs w:val="20"/>
                </w:rPr>
              </m:ctrlPr>
            </m:eqArrPr>
            <m:e>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lang w:val="pl-PL"/>
                    </w:rPr>
                    <m:t>E</m:t>
                  </m:r>
                </m:e>
                <m:sub>
                  <m:r>
                    <m:rPr>
                      <m:nor/>
                    </m:rPr>
                    <w:rPr>
                      <w:rFonts w:ascii="Arial" w:hAnsi="Arial" w:cs="Arial"/>
                      <w:i/>
                      <w:color w:val="000000" w:themeColor="text1"/>
                      <w:sz w:val="20"/>
                      <w:szCs w:val="20"/>
                      <w:lang w:val="pl-PL"/>
                    </w:rPr>
                    <m:t>i</m:t>
                  </m:r>
                </m:sub>
              </m:sSub>
              <m:r>
                <m:rPr>
                  <m:nor/>
                </m:rPr>
                <w:rPr>
                  <w:rFonts w:ascii="Arial" w:hAnsi="Arial" w:cs="Arial"/>
                  <w:i/>
                  <w:color w:val="000000" w:themeColor="text1"/>
                  <w:sz w:val="20"/>
                  <w:szCs w:val="20"/>
                  <w:lang w:val="pl-PL"/>
                </w:rPr>
                <m:t>=</m:t>
              </m:r>
              <m:nary>
                <m:naryPr>
                  <m:chr m:val="∑"/>
                  <m:limLoc m:val="subSup"/>
                  <m:supHide m:val="1"/>
                  <m:ctrlPr>
                    <w:rPr>
                      <w:rFonts w:ascii="Cambria Math" w:hAnsi="Cambria Math" w:cs="Arial"/>
                      <w:i/>
                      <w:color w:val="000000" w:themeColor="text1"/>
                      <w:sz w:val="20"/>
                      <w:szCs w:val="20"/>
                    </w:rPr>
                  </m:ctrlPr>
                </m:naryPr>
                <m:sub>
                  <m:r>
                    <m:rPr>
                      <m:nor/>
                    </m:rPr>
                    <w:rPr>
                      <w:rFonts w:ascii="Arial" w:hAnsi="Arial" w:cs="Arial"/>
                      <w:i/>
                      <w:color w:val="000000" w:themeColor="text1"/>
                      <w:sz w:val="20"/>
                      <w:szCs w:val="20"/>
                      <w:lang w:val="pl-PL"/>
                    </w:rPr>
                    <m:t>j</m:t>
                  </m:r>
                </m:sub>
                <m:sup/>
                <m:e>
                  <m:d>
                    <m:dPr>
                      <m:ctrlPr>
                        <w:rPr>
                          <w:rFonts w:ascii="Cambria Math" w:hAnsi="Cambria Math" w:cs="Arial"/>
                          <w:i/>
                          <w:color w:val="000000" w:themeColor="text1"/>
                          <w:sz w:val="20"/>
                          <w:szCs w:val="20"/>
                        </w:rPr>
                      </m:ctrlPr>
                    </m:dPr>
                    <m:e>
                      <m:r>
                        <m:rPr>
                          <m:nor/>
                        </m:rPr>
                        <w:rPr>
                          <w:rFonts w:ascii="Arial" w:hAnsi="Arial" w:cs="Arial"/>
                          <w:i/>
                          <w:color w:val="000000" w:themeColor="text1"/>
                          <w:sz w:val="20"/>
                          <w:szCs w:val="20"/>
                          <w:lang w:val="pl-PL"/>
                        </w:rPr>
                        <m:t>A</m:t>
                      </m:r>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lang w:val="pl-PL"/>
                            </w:rPr>
                            <m:t>D</m:t>
                          </m:r>
                        </m:e>
                        <m:sub>
                          <m:r>
                            <m:rPr>
                              <m:nor/>
                            </m:rPr>
                            <w:rPr>
                              <w:rFonts w:ascii="Arial" w:hAnsi="Arial" w:cs="Arial"/>
                              <w:i/>
                              <w:color w:val="000000" w:themeColor="text1"/>
                              <w:sz w:val="20"/>
                              <w:szCs w:val="20"/>
                              <w:lang w:val="pl-PL"/>
                            </w:rPr>
                            <m:t>i,j</m:t>
                          </m:r>
                        </m:sub>
                      </m:sSub>
                      <m:r>
                        <m:rPr>
                          <m:nor/>
                        </m:rPr>
                        <w:rPr>
                          <w:rFonts w:ascii="Arial" w:hAnsi="Arial" w:cs="Arial"/>
                          <w:i/>
                          <w:color w:val="000000" w:themeColor="text1"/>
                          <w:sz w:val="20"/>
                          <w:szCs w:val="20"/>
                          <w:lang w:val="pl-PL"/>
                        </w:rPr>
                        <m:t>×E</m:t>
                      </m:r>
                      <m:sSub>
                        <m:sSubPr>
                          <m:ctrlPr>
                            <w:rPr>
                              <w:rFonts w:ascii="Cambria Math" w:hAnsi="Cambria Math" w:cs="Arial"/>
                              <w:i/>
                              <w:color w:val="000000" w:themeColor="text1"/>
                              <w:sz w:val="20"/>
                              <w:szCs w:val="20"/>
                            </w:rPr>
                          </m:ctrlPr>
                        </m:sSubPr>
                        <m:e>
                          <m:r>
                            <m:rPr>
                              <m:nor/>
                            </m:rPr>
                            <w:rPr>
                              <w:rFonts w:ascii="Arial" w:hAnsi="Arial" w:cs="Arial"/>
                              <w:i/>
                              <w:color w:val="000000" w:themeColor="text1"/>
                              <w:sz w:val="20"/>
                              <w:szCs w:val="20"/>
                              <w:lang w:val="pl-PL"/>
                            </w:rPr>
                            <m:t>F</m:t>
                          </m:r>
                        </m:e>
                        <m:sub>
                          <m:r>
                            <m:rPr>
                              <m:nor/>
                            </m:rPr>
                            <w:rPr>
                              <w:rFonts w:ascii="Arial" w:hAnsi="Arial" w:cs="Arial"/>
                              <w:i/>
                              <w:color w:val="000000" w:themeColor="text1"/>
                              <w:sz w:val="20"/>
                              <w:szCs w:val="20"/>
                              <w:lang w:val="pl-PL"/>
                            </w:rPr>
                            <m:t>i,j</m:t>
                          </m:r>
                        </m:sub>
                      </m:sSub>
                      <m:r>
                        <m:rPr>
                          <m:nor/>
                        </m:rPr>
                        <w:rPr>
                          <w:rFonts w:ascii="Arial" w:hAnsi="Arial" w:cs="Arial"/>
                          <w:i/>
                          <w:color w:val="000000" w:themeColor="text1"/>
                          <w:sz w:val="20"/>
                          <w:szCs w:val="20"/>
                          <w:lang w:val="pl-PL"/>
                        </w:rPr>
                        <m:t>×GWP</m:t>
                      </m:r>
                    </m:e>
                  </m:d>
                </m:e>
              </m:nary>
              <m:r>
                <w:rPr>
                  <w:rFonts w:ascii="Cambria Math" w:hAnsi="Cambria Math" w:cs="Arial"/>
                  <w:color w:val="000000" w:themeColor="text1"/>
                  <w:sz w:val="20"/>
                  <w:szCs w:val="20"/>
                  <w:lang w:val="pl-PL"/>
                </w:rPr>
                <m:t>#(7)</m:t>
              </m:r>
            </m:e>
          </m:eqArr>
        </m:oMath>
      </m:oMathPara>
    </w:p>
    <w:p w14:paraId="7D018091" w14:textId="0F1BD9F7" w:rsidR="00723C05" w:rsidRPr="008F75D4" w:rsidRDefault="00012680" w:rsidP="00851386">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w</w:t>
      </w:r>
      <w:r w:rsidR="00A474C0" w:rsidRPr="008F75D4">
        <w:rPr>
          <w:rFonts w:ascii="Arial" w:hAnsi="Arial" w:cs="Arial"/>
          <w:color w:val="000000" w:themeColor="text1"/>
          <w:sz w:val="20"/>
          <w:szCs w:val="20"/>
        </w:rPr>
        <w:t xml:space="preserve">here </w:t>
      </w:r>
      <w:r w:rsidR="00A474C0" w:rsidRPr="008F75D4">
        <w:rPr>
          <w:rFonts w:ascii="Arial" w:hAnsi="Arial" w:cs="Arial"/>
          <w:i/>
          <w:iCs/>
          <w:color w:val="000000" w:themeColor="text1"/>
          <w:sz w:val="20"/>
          <w:szCs w:val="20"/>
        </w:rPr>
        <w:t>E</w:t>
      </w:r>
      <w:r w:rsidR="00A474C0" w:rsidRPr="008F75D4">
        <w:rPr>
          <w:rFonts w:ascii="Arial" w:hAnsi="Arial" w:cs="Arial"/>
          <w:i/>
          <w:iCs/>
          <w:color w:val="000000" w:themeColor="text1"/>
          <w:sz w:val="20"/>
          <w:szCs w:val="20"/>
          <w:vertAlign w:val="subscript"/>
        </w:rPr>
        <w:t>i</w:t>
      </w:r>
      <w:r w:rsidR="00A474C0" w:rsidRPr="008F75D4">
        <w:rPr>
          <w:rFonts w:ascii="Arial" w:hAnsi="Arial" w:cs="Arial"/>
          <w:color w:val="000000" w:themeColor="text1"/>
          <w:sz w:val="20"/>
          <w:szCs w:val="20"/>
        </w:rPr>
        <w:t xml:space="preserve"> is the emission of the </w:t>
      </w:r>
      <w:proofErr w:type="spellStart"/>
      <w:r w:rsidR="00A474C0" w:rsidRPr="008F75D4">
        <w:rPr>
          <w:rFonts w:ascii="Arial" w:hAnsi="Arial" w:cs="Arial"/>
          <w:i/>
          <w:iCs/>
          <w:color w:val="000000" w:themeColor="text1"/>
          <w:sz w:val="20"/>
          <w:szCs w:val="20"/>
        </w:rPr>
        <w:t>i-th</w:t>
      </w:r>
      <w:proofErr w:type="spellEnd"/>
      <w:r w:rsidR="00A474C0" w:rsidRPr="008F75D4">
        <w:rPr>
          <w:rFonts w:ascii="Arial" w:hAnsi="Arial" w:cs="Arial"/>
          <w:color w:val="000000" w:themeColor="text1"/>
          <w:sz w:val="20"/>
          <w:szCs w:val="20"/>
        </w:rPr>
        <w:t xml:space="preserve"> emission source, in tons of carbon dioxide equivalent (tCO</w:t>
      </w:r>
      <w:r w:rsidR="00A474C0" w:rsidRPr="008F75D4">
        <w:rPr>
          <w:rFonts w:ascii="Arial" w:hAnsi="Arial" w:cs="Arial"/>
          <w:color w:val="000000" w:themeColor="text1"/>
          <w:sz w:val="20"/>
          <w:szCs w:val="20"/>
          <w:vertAlign w:val="subscript"/>
        </w:rPr>
        <w:t>2</w:t>
      </w:r>
      <w:r w:rsidR="00A474C0" w:rsidRPr="008F75D4">
        <w:rPr>
          <w:rFonts w:ascii="Arial" w:hAnsi="Arial" w:cs="Arial"/>
          <w:color w:val="000000" w:themeColor="text1"/>
          <w:sz w:val="20"/>
          <w:szCs w:val="20"/>
        </w:rPr>
        <w:t xml:space="preserve">e); </w:t>
      </w:r>
      <w:proofErr w:type="spellStart"/>
      <w:r w:rsidR="00A474C0" w:rsidRPr="008F75D4">
        <w:rPr>
          <w:rFonts w:ascii="Arial" w:hAnsi="Arial" w:cs="Arial"/>
          <w:i/>
          <w:iCs/>
          <w:color w:val="000000" w:themeColor="text1"/>
          <w:sz w:val="20"/>
          <w:szCs w:val="20"/>
        </w:rPr>
        <w:t>AD</w:t>
      </w:r>
      <w:r w:rsidR="00A474C0" w:rsidRPr="008F75D4">
        <w:rPr>
          <w:rFonts w:ascii="Arial" w:hAnsi="Arial" w:cs="Arial"/>
          <w:i/>
          <w:iCs/>
          <w:color w:val="000000" w:themeColor="text1"/>
          <w:sz w:val="20"/>
          <w:szCs w:val="20"/>
          <w:vertAlign w:val="subscript"/>
        </w:rPr>
        <w:t>i,j</w:t>
      </w:r>
      <w:proofErr w:type="spellEnd"/>
      <w:r w:rsidR="00A474C0" w:rsidRPr="008F75D4">
        <w:rPr>
          <w:rFonts w:ascii="Arial" w:hAnsi="Arial" w:cs="Arial"/>
          <w:color w:val="000000" w:themeColor="text1"/>
          <w:sz w:val="20"/>
          <w:szCs w:val="20"/>
        </w:rPr>
        <w:t xml:space="preserve"> is</w:t>
      </w:r>
      <w:r w:rsidR="00A474C0" w:rsidRPr="008F75D4">
        <w:rPr>
          <w:rFonts w:ascii="Arial" w:hAnsi="Arial" w:cs="Arial"/>
          <w:sz w:val="20"/>
          <w:szCs w:val="20"/>
        </w:rPr>
        <w:t xml:space="preserve"> the</w:t>
      </w:r>
      <w:r w:rsidR="00A474C0" w:rsidRPr="008F75D4">
        <w:rPr>
          <w:rFonts w:ascii="Arial" w:hAnsi="Arial" w:cs="Arial"/>
          <w:color w:val="000000" w:themeColor="text1"/>
          <w:sz w:val="20"/>
          <w:szCs w:val="20"/>
        </w:rPr>
        <w:t xml:space="preserve"> activity data of class J fuel from the </w:t>
      </w:r>
      <w:proofErr w:type="spellStart"/>
      <w:r w:rsidR="00A474C0" w:rsidRPr="008F75D4">
        <w:rPr>
          <w:rFonts w:ascii="Arial" w:hAnsi="Arial" w:cs="Arial"/>
          <w:i/>
          <w:iCs/>
          <w:color w:val="000000" w:themeColor="text1"/>
          <w:sz w:val="20"/>
          <w:szCs w:val="20"/>
        </w:rPr>
        <w:t>i-th</w:t>
      </w:r>
      <w:proofErr w:type="spellEnd"/>
      <w:r w:rsidR="00A474C0" w:rsidRPr="008F75D4">
        <w:rPr>
          <w:rFonts w:ascii="Arial" w:hAnsi="Arial" w:cs="Arial"/>
          <w:color w:val="000000" w:themeColor="text1"/>
          <w:sz w:val="20"/>
          <w:szCs w:val="20"/>
        </w:rPr>
        <w:t xml:space="preserve"> emission source, in tons (t) or cubic meters (m) or megawatt hours (MWh), </w:t>
      </w:r>
      <w:proofErr w:type="spellStart"/>
      <w:r w:rsidR="00A474C0" w:rsidRPr="008F75D4">
        <w:rPr>
          <w:rFonts w:ascii="Arial" w:hAnsi="Arial" w:cs="Arial"/>
          <w:color w:val="000000" w:themeColor="text1"/>
          <w:sz w:val="20"/>
          <w:szCs w:val="20"/>
        </w:rPr>
        <w:t>etc</w:t>
      </w:r>
      <w:proofErr w:type="spellEnd"/>
      <w:r w:rsidR="00A474C0" w:rsidRPr="008F75D4">
        <w:rPr>
          <w:rFonts w:ascii="Arial" w:hAnsi="Arial" w:cs="Arial"/>
          <w:color w:val="000000" w:themeColor="text1"/>
          <w:sz w:val="20"/>
          <w:szCs w:val="20"/>
        </w:rPr>
        <w:t xml:space="preserve">; </w:t>
      </w:r>
      <w:proofErr w:type="spellStart"/>
      <w:r w:rsidR="00A474C0" w:rsidRPr="008F75D4">
        <w:rPr>
          <w:rFonts w:ascii="Arial" w:hAnsi="Arial" w:cs="Arial"/>
          <w:i/>
          <w:iCs/>
          <w:color w:val="000000" w:themeColor="text1"/>
          <w:sz w:val="20"/>
          <w:szCs w:val="20"/>
        </w:rPr>
        <w:t>EF</w:t>
      </w:r>
      <w:r w:rsidR="00A474C0" w:rsidRPr="008F75D4">
        <w:rPr>
          <w:rFonts w:ascii="Arial" w:hAnsi="Arial" w:cs="Arial"/>
          <w:i/>
          <w:iCs/>
          <w:color w:val="000000" w:themeColor="text1"/>
          <w:sz w:val="20"/>
          <w:szCs w:val="20"/>
          <w:vertAlign w:val="subscript"/>
        </w:rPr>
        <w:t>i,j</w:t>
      </w:r>
      <w:proofErr w:type="spellEnd"/>
      <w:r w:rsidR="00A474C0" w:rsidRPr="008F75D4">
        <w:rPr>
          <w:rFonts w:ascii="Arial" w:hAnsi="Arial" w:cs="Arial"/>
          <w:color w:val="000000" w:themeColor="text1"/>
          <w:sz w:val="20"/>
          <w:szCs w:val="20"/>
        </w:rPr>
        <w:t xml:space="preserve"> is</w:t>
      </w:r>
      <w:r w:rsidR="00A474C0" w:rsidRPr="008F75D4">
        <w:rPr>
          <w:rFonts w:ascii="Arial" w:hAnsi="Arial" w:cs="Arial"/>
          <w:sz w:val="20"/>
          <w:szCs w:val="20"/>
        </w:rPr>
        <w:t xml:space="preserve"> </w:t>
      </w:r>
      <w:r w:rsidR="00A474C0" w:rsidRPr="008F75D4">
        <w:rPr>
          <w:rFonts w:ascii="Arial" w:hAnsi="Arial" w:cs="Arial"/>
          <w:color w:val="000000" w:themeColor="text1"/>
          <w:sz w:val="20"/>
          <w:szCs w:val="20"/>
        </w:rPr>
        <w:t xml:space="preserve">the emission factor of class </w:t>
      </w:r>
      <w:r w:rsidR="00A474C0" w:rsidRPr="008F75D4">
        <w:rPr>
          <w:rFonts w:ascii="Arial" w:hAnsi="Arial" w:cs="Arial"/>
          <w:i/>
          <w:iCs/>
          <w:color w:val="000000" w:themeColor="text1"/>
          <w:sz w:val="20"/>
          <w:szCs w:val="20"/>
        </w:rPr>
        <w:t>J</w:t>
      </w:r>
      <w:r w:rsidR="00A474C0" w:rsidRPr="008F75D4">
        <w:rPr>
          <w:rFonts w:ascii="Arial" w:hAnsi="Arial" w:cs="Arial"/>
          <w:color w:val="000000" w:themeColor="text1"/>
          <w:sz w:val="20"/>
          <w:szCs w:val="20"/>
        </w:rPr>
        <w:t xml:space="preserve"> fuel from the </w:t>
      </w:r>
      <w:proofErr w:type="spellStart"/>
      <w:r w:rsidR="00A474C0" w:rsidRPr="008F75D4">
        <w:rPr>
          <w:rFonts w:ascii="Arial" w:hAnsi="Arial" w:cs="Arial"/>
          <w:i/>
          <w:iCs/>
          <w:color w:val="000000" w:themeColor="text1"/>
          <w:sz w:val="20"/>
          <w:szCs w:val="20"/>
        </w:rPr>
        <w:t>i-th</w:t>
      </w:r>
      <w:proofErr w:type="spellEnd"/>
      <w:r w:rsidR="00A474C0" w:rsidRPr="008F75D4">
        <w:rPr>
          <w:rFonts w:ascii="Arial" w:hAnsi="Arial" w:cs="Arial"/>
          <w:color w:val="000000" w:themeColor="text1"/>
          <w:sz w:val="20"/>
          <w:szCs w:val="20"/>
        </w:rPr>
        <w:t xml:space="preserve"> emission source, in units of tCO</w:t>
      </w:r>
      <w:r w:rsidR="00A474C0" w:rsidRPr="008F75D4">
        <w:rPr>
          <w:rFonts w:ascii="Arial" w:hAnsi="Arial" w:cs="Arial"/>
          <w:color w:val="000000" w:themeColor="text1"/>
          <w:sz w:val="20"/>
          <w:szCs w:val="20"/>
          <w:vertAlign w:val="subscript"/>
        </w:rPr>
        <w:t>2</w:t>
      </w:r>
      <w:r w:rsidR="00A474C0" w:rsidRPr="008F75D4">
        <w:rPr>
          <w:rFonts w:ascii="Arial" w:hAnsi="Arial" w:cs="Arial"/>
          <w:color w:val="000000" w:themeColor="text1"/>
          <w:sz w:val="20"/>
          <w:szCs w:val="20"/>
        </w:rPr>
        <w:t>/t fuel or tCO</w:t>
      </w:r>
      <w:r w:rsidR="00A474C0" w:rsidRPr="008F75D4">
        <w:rPr>
          <w:rFonts w:ascii="Arial" w:hAnsi="Arial" w:cs="Arial"/>
          <w:color w:val="000000" w:themeColor="text1"/>
          <w:sz w:val="20"/>
          <w:szCs w:val="20"/>
          <w:vertAlign w:val="subscript"/>
        </w:rPr>
        <w:t>2</w:t>
      </w:r>
      <w:r w:rsidR="00A474C0" w:rsidRPr="008F75D4">
        <w:rPr>
          <w:rFonts w:ascii="Arial" w:hAnsi="Arial" w:cs="Arial"/>
          <w:color w:val="000000" w:themeColor="text1"/>
          <w:sz w:val="20"/>
          <w:szCs w:val="20"/>
        </w:rPr>
        <w:t>/m</w:t>
      </w:r>
      <w:r w:rsidR="00A474C0" w:rsidRPr="008F75D4">
        <w:rPr>
          <w:rFonts w:ascii="Arial" w:hAnsi="Arial" w:cs="Arial"/>
          <w:color w:val="000000" w:themeColor="text1"/>
          <w:sz w:val="20"/>
          <w:szCs w:val="20"/>
          <w:vertAlign w:val="superscript"/>
        </w:rPr>
        <w:t>3</w:t>
      </w:r>
      <w:r w:rsidR="00A474C0" w:rsidRPr="008F75D4">
        <w:rPr>
          <w:rFonts w:ascii="Arial" w:hAnsi="Arial" w:cs="Arial"/>
          <w:color w:val="000000" w:themeColor="text1"/>
          <w:sz w:val="20"/>
          <w:szCs w:val="20"/>
        </w:rPr>
        <w:t xml:space="preserve"> fuel or tCO</w:t>
      </w:r>
      <w:r w:rsidR="00A474C0" w:rsidRPr="008F75D4">
        <w:rPr>
          <w:rFonts w:ascii="Arial" w:hAnsi="Arial" w:cs="Arial"/>
          <w:color w:val="000000" w:themeColor="text1"/>
          <w:sz w:val="20"/>
          <w:szCs w:val="20"/>
          <w:vertAlign w:val="subscript"/>
        </w:rPr>
        <w:t>2</w:t>
      </w:r>
      <w:r w:rsidR="00A474C0" w:rsidRPr="008F75D4">
        <w:rPr>
          <w:rFonts w:ascii="Arial" w:hAnsi="Arial" w:cs="Arial"/>
          <w:color w:val="000000" w:themeColor="text1"/>
          <w:sz w:val="20"/>
          <w:szCs w:val="20"/>
        </w:rPr>
        <w:t xml:space="preserve">/MWh, </w:t>
      </w:r>
      <w:proofErr w:type="spellStart"/>
      <w:r w:rsidR="00A474C0" w:rsidRPr="008F75D4">
        <w:rPr>
          <w:rFonts w:ascii="Arial" w:hAnsi="Arial" w:cs="Arial"/>
          <w:color w:val="000000" w:themeColor="text1"/>
          <w:sz w:val="20"/>
          <w:szCs w:val="20"/>
        </w:rPr>
        <w:t>etc</w:t>
      </w:r>
      <w:proofErr w:type="spellEnd"/>
      <w:r w:rsidR="00A474C0" w:rsidRPr="008F75D4">
        <w:rPr>
          <w:rFonts w:ascii="Arial" w:hAnsi="Arial" w:cs="Arial"/>
          <w:color w:val="000000" w:themeColor="text1"/>
          <w:sz w:val="20"/>
          <w:szCs w:val="20"/>
        </w:rPr>
        <w:t xml:space="preserve">; </w:t>
      </w:r>
      <w:r w:rsidR="00A474C0" w:rsidRPr="008F75D4">
        <w:rPr>
          <w:rFonts w:ascii="Arial" w:hAnsi="Arial" w:cs="Arial"/>
          <w:i/>
          <w:iCs/>
          <w:color w:val="000000" w:themeColor="text1"/>
          <w:sz w:val="20"/>
          <w:szCs w:val="20"/>
        </w:rPr>
        <w:t>GWP</w:t>
      </w:r>
      <w:r w:rsidR="00A474C0" w:rsidRPr="008F75D4">
        <w:rPr>
          <w:rFonts w:ascii="Arial" w:hAnsi="Arial" w:cs="Arial"/>
          <w:color w:val="000000" w:themeColor="text1"/>
          <w:sz w:val="20"/>
          <w:szCs w:val="20"/>
        </w:rPr>
        <w:t xml:space="preserve">-global warming potential, dimensionless, </w:t>
      </w:r>
      <w:r w:rsidR="00A474C0" w:rsidRPr="008F75D4">
        <w:rPr>
          <w:rFonts w:ascii="Arial" w:hAnsi="Arial" w:cs="Arial"/>
          <w:i/>
          <w:iCs/>
          <w:color w:val="000000" w:themeColor="text1"/>
          <w:sz w:val="20"/>
          <w:szCs w:val="20"/>
        </w:rPr>
        <w:t>GWP</w:t>
      </w:r>
      <w:r w:rsidR="00A474C0" w:rsidRPr="008F75D4">
        <w:rPr>
          <w:rFonts w:ascii="Arial" w:hAnsi="Arial" w:cs="Arial"/>
          <w:color w:val="000000" w:themeColor="text1"/>
          <w:sz w:val="20"/>
          <w:szCs w:val="20"/>
        </w:rPr>
        <w:t xml:space="preserve"> adopts the latest</w:t>
      </w:r>
      <w:r w:rsidR="00A474C0" w:rsidRPr="008F75D4">
        <w:rPr>
          <w:rFonts w:ascii="Arial" w:hAnsi="Arial" w:cs="Arial"/>
          <w:i/>
          <w:iCs/>
          <w:color w:val="000000" w:themeColor="text1"/>
          <w:sz w:val="20"/>
          <w:szCs w:val="20"/>
        </w:rPr>
        <w:t xml:space="preserve"> GWP</w:t>
      </w:r>
      <w:r w:rsidR="00A474C0" w:rsidRPr="008F75D4">
        <w:rPr>
          <w:rFonts w:ascii="Arial" w:hAnsi="Arial" w:cs="Arial"/>
          <w:color w:val="000000" w:themeColor="text1"/>
          <w:sz w:val="20"/>
          <w:szCs w:val="20"/>
        </w:rPr>
        <w:t>100 value of the assessment report published by IPCC.</w:t>
      </w:r>
    </w:p>
    <w:p w14:paraId="2ED19CEE" w14:textId="09F469FB" w:rsidR="00723C05" w:rsidRPr="003B3FAD" w:rsidRDefault="00723C05" w:rsidP="00851386">
      <w:pPr>
        <w:pStyle w:val="Heading2"/>
        <w:spacing w:before="0" w:after="0" w:line="240" w:lineRule="auto"/>
        <w:rPr>
          <w:rFonts w:ascii="Arial" w:hAnsi="Arial" w:cs="Arial"/>
          <w:b/>
          <w:bCs/>
          <w:color w:val="000000" w:themeColor="text1"/>
          <w:sz w:val="22"/>
          <w:szCs w:val="22"/>
        </w:rPr>
      </w:pPr>
      <w:r w:rsidRPr="003B3FAD">
        <w:rPr>
          <w:rFonts w:ascii="Arial" w:hAnsi="Arial" w:cs="Arial"/>
          <w:b/>
          <w:bCs/>
          <w:color w:val="000000" w:themeColor="text1"/>
          <w:sz w:val="22"/>
          <w:szCs w:val="22"/>
        </w:rPr>
        <w:t>2.4 Building energy-carbon structure</w:t>
      </w:r>
    </w:p>
    <w:p w14:paraId="6DE81159" w14:textId="4031F090" w:rsidR="00D92F6B" w:rsidRPr="008F75D4" w:rsidRDefault="008D28EF" w:rsidP="007869F7">
      <w:pPr>
        <w:spacing w:after="0" w:line="240" w:lineRule="auto"/>
        <w:jc w:val="both"/>
        <w:rPr>
          <w:rFonts w:ascii="Arial" w:hAnsi="Arial" w:cs="Arial"/>
          <w:sz w:val="20"/>
          <w:szCs w:val="20"/>
        </w:rPr>
      </w:pPr>
      <w:r w:rsidRPr="008F75D4">
        <w:rPr>
          <w:rFonts w:ascii="Arial" w:hAnsi="Arial" w:cs="Arial"/>
          <w:sz w:val="20"/>
          <w:szCs w:val="20"/>
        </w:rPr>
        <w:t>To address the complexit</w:t>
      </w:r>
      <w:r w:rsidR="00DB0297" w:rsidRPr="008F75D4">
        <w:rPr>
          <w:rFonts w:ascii="Arial" w:hAnsi="Arial" w:cs="Arial"/>
          <w:sz w:val="20"/>
          <w:szCs w:val="20"/>
        </w:rPr>
        <w:t>y</w:t>
      </w:r>
      <w:r w:rsidRPr="008F75D4">
        <w:rPr>
          <w:rFonts w:ascii="Arial" w:hAnsi="Arial" w:cs="Arial"/>
          <w:sz w:val="20"/>
          <w:szCs w:val="20"/>
        </w:rPr>
        <w:t xml:space="preserve"> of carbon emissions during the operational phase of this building, a multi-stage system dynamics </w:t>
      </w:r>
      <w:r w:rsidR="00170528" w:rsidRPr="008F75D4">
        <w:rPr>
          <w:rFonts w:ascii="Arial" w:hAnsi="Arial" w:cs="Arial"/>
          <w:sz w:val="20"/>
          <w:szCs w:val="20"/>
        </w:rPr>
        <w:t>framework (figure4) that integrates</w:t>
      </w:r>
      <w:r w:rsidRPr="008F75D4">
        <w:rPr>
          <w:rFonts w:ascii="Arial" w:hAnsi="Arial" w:cs="Arial"/>
          <w:sz w:val="20"/>
          <w:szCs w:val="20"/>
        </w:rPr>
        <w:t xml:space="preserve"> energy consumption prediction, carbon emission modeling and data quality management</w:t>
      </w:r>
      <w:r w:rsidR="000D4A30" w:rsidRPr="008F75D4">
        <w:rPr>
          <w:rFonts w:ascii="Arial" w:hAnsi="Arial" w:cs="Arial"/>
          <w:sz w:val="20"/>
          <w:szCs w:val="20"/>
        </w:rPr>
        <w:t xml:space="preserve"> was developed</w:t>
      </w:r>
      <w:r w:rsidRPr="008F75D4">
        <w:rPr>
          <w:rFonts w:ascii="Arial" w:hAnsi="Arial" w:cs="Arial"/>
          <w:sz w:val="20"/>
          <w:szCs w:val="20"/>
        </w:rPr>
        <w:t>.</w:t>
      </w:r>
      <w:r w:rsidR="00EF6851" w:rsidRPr="008F75D4">
        <w:rPr>
          <w:rFonts w:ascii="Arial" w:hAnsi="Arial" w:cs="Arial"/>
          <w:sz w:val="20"/>
          <w:szCs w:val="20"/>
        </w:rPr>
        <w:t xml:space="preserve"> The proposed methodology comprises three stages. First, a feature attention mechanism is applied to optimize input variable weights, enabling dynamic and high-accuracy time series prediction of operational energy consumption through an integrated LSTM-attention model. Second, a system-level decomposition constructs a carbon emission flow path from energy sources to end-use, with subsystem emissions quantified via the LCA method to achieve precise energy–carbon mapping. Third, a data quality governance mechanism ensures input validity and output reliability through standardized collection, validation, and feedback, supporting iterative model optimization and scalable energy–carbon assessment.</w:t>
      </w:r>
    </w:p>
    <w:p w14:paraId="433673F4" w14:textId="1C8E6BCD" w:rsidR="00DA3FAA" w:rsidRDefault="00DA3FAA" w:rsidP="007869F7">
      <w:pPr>
        <w:spacing w:after="0" w:line="240" w:lineRule="auto"/>
        <w:ind w:firstLineChars="100" w:firstLine="220"/>
        <w:jc w:val="center"/>
        <w:rPr>
          <w:rFonts w:ascii="Arial" w:hAnsi="Arial" w:cs="Arial"/>
          <w:sz w:val="20"/>
          <w:szCs w:val="20"/>
        </w:rPr>
      </w:pPr>
      <w:r>
        <w:rPr>
          <w:noProof/>
        </w:rPr>
        <w:drawing>
          <wp:inline distT="0" distB="0" distL="0" distR="0" wp14:anchorId="1ECA5DFC" wp14:editId="5F021056">
            <wp:extent cx="5274310" cy="2660650"/>
            <wp:effectExtent l="0" t="0" r="2540" b="6350"/>
            <wp:docPr id="87392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26281" name=""/>
                    <pic:cNvPicPr/>
                  </pic:nvPicPr>
                  <pic:blipFill>
                    <a:blip r:embed="rId10"/>
                    <a:stretch>
                      <a:fillRect/>
                    </a:stretch>
                  </pic:blipFill>
                  <pic:spPr>
                    <a:xfrm>
                      <a:off x="0" y="0"/>
                      <a:ext cx="5274310" cy="2660650"/>
                    </a:xfrm>
                    <a:prstGeom prst="rect">
                      <a:avLst/>
                    </a:prstGeom>
                  </pic:spPr>
                </pic:pic>
              </a:graphicData>
            </a:graphic>
          </wp:inline>
        </w:drawing>
      </w:r>
    </w:p>
    <w:p w14:paraId="7A9E871D" w14:textId="2A957857" w:rsidR="00656644" w:rsidRPr="009F0E79" w:rsidRDefault="00656644" w:rsidP="007869F7">
      <w:pPr>
        <w:spacing w:after="0" w:line="240" w:lineRule="auto"/>
        <w:ind w:firstLineChars="100" w:firstLine="201"/>
        <w:jc w:val="center"/>
        <w:rPr>
          <w:rFonts w:ascii="Arial" w:hAnsi="Arial" w:cs="Arial"/>
          <w:b/>
          <w:bCs/>
          <w:color w:val="000000" w:themeColor="text1"/>
          <w:sz w:val="20"/>
          <w:szCs w:val="20"/>
        </w:rPr>
      </w:pPr>
      <w:r w:rsidRPr="009F0E79">
        <w:rPr>
          <w:rFonts w:ascii="Arial" w:hAnsi="Arial" w:cs="Arial"/>
          <w:b/>
          <w:bCs/>
          <w:color w:val="000000" w:themeColor="text1"/>
          <w:sz w:val="20"/>
          <w:szCs w:val="20"/>
        </w:rPr>
        <w:t xml:space="preserve">Fig. </w:t>
      </w:r>
      <w:r w:rsidR="00A34D76">
        <w:rPr>
          <w:rFonts w:ascii="Arial" w:hAnsi="Arial" w:cs="Arial" w:hint="eastAsia"/>
          <w:b/>
          <w:bCs/>
          <w:color w:val="000000" w:themeColor="text1"/>
          <w:sz w:val="20"/>
          <w:szCs w:val="20"/>
        </w:rPr>
        <w:t>3</w:t>
      </w:r>
      <w:r w:rsidRPr="009F0E79">
        <w:rPr>
          <w:rFonts w:ascii="Arial" w:hAnsi="Arial" w:cs="Arial"/>
          <w:b/>
          <w:bCs/>
          <w:color w:val="000000" w:themeColor="text1"/>
          <w:sz w:val="20"/>
          <w:szCs w:val="20"/>
        </w:rPr>
        <w:t xml:space="preserve">. System </w:t>
      </w:r>
      <w:r w:rsidR="00804024" w:rsidRPr="009F0E79">
        <w:rPr>
          <w:rFonts w:ascii="Arial" w:hAnsi="Arial" w:cs="Arial"/>
          <w:b/>
          <w:bCs/>
          <w:color w:val="000000" w:themeColor="text1"/>
          <w:sz w:val="20"/>
          <w:szCs w:val="20"/>
        </w:rPr>
        <w:t xml:space="preserve">dynamics framework </w:t>
      </w:r>
      <w:r w:rsidRPr="009F0E79">
        <w:rPr>
          <w:rFonts w:ascii="Arial" w:hAnsi="Arial" w:cs="Arial"/>
          <w:b/>
          <w:bCs/>
          <w:color w:val="000000" w:themeColor="text1"/>
          <w:sz w:val="20"/>
          <w:szCs w:val="20"/>
        </w:rPr>
        <w:t xml:space="preserve">for </w:t>
      </w:r>
      <w:r w:rsidR="00804024" w:rsidRPr="009F0E79">
        <w:rPr>
          <w:rFonts w:ascii="Arial" w:hAnsi="Arial" w:cs="Arial"/>
          <w:b/>
          <w:bCs/>
          <w:color w:val="000000" w:themeColor="text1"/>
          <w:sz w:val="20"/>
          <w:szCs w:val="20"/>
        </w:rPr>
        <w:t>b</w:t>
      </w:r>
      <w:r w:rsidRPr="009F0E79">
        <w:rPr>
          <w:rFonts w:ascii="Arial" w:hAnsi="Arial" w:cs="Arial"/>
          <w:b/>
          <w:bCs/>
          <w:color w:val="000000" w:themeColor="text1"/>
          <w:sz w:val="20"/>
          <w:szCs w:val="20"/>
        </w:rPr>
        <w:t xml:space="preserve">uilding </w:t>
      </w:r>
      <w:r w:rsidR="00804024" w:rsidRPr="009F0E79">
        <w:rPr>
          <w:rFonts w:ascii="Arial" w:hAnsi="Arial" w:cs="Arial"/>
          <w:b/>
          <w:bCs/>
          <w:color w:val="000000" w:themeColor="text1"/>
          <w:sz w:val="20"/>
          <w:szCs w:val="20"/>
        </w:rPr>
        <w:t>e</w:t>
      </w:r>
      <w:r w:rsidRPr="009F0E79">
        <w:rPr>
          <w:rFonts w:ascii="Arial" w:hAnsi="Arial" w:cs="Arial"/>
          <w:b/>
          <w:bCs/>
          <w:color w:val="000000" w:themeColor="text1"/>
          <w:sz w:val="20"/>
          <w:szCs w:val="20"/>
        </w:rPr>
        <w:t>nergy-</w:t>
      </w:r>
      <w:r w:rsidR="00804024" w:rsidRPr="009F0E79">
        <w:rPr>
          <w:rFonts w:ascii="Arial" w:hAnsi="Arial" w:cs="Arial"/>
          <w:b/>
          <w:bCs/>
          <w:color w:val="000000" w:themeColor="text1"/>
          <w:sz w:val="20"/>
          <w:szCs w:val="20"/>
        </w:rPr>
        <w:t>c</w:t>
      </w:r>
      <w:r w:rsidRPr="009F0E79">
        <w:rPr>
          <w:rFonts w:ascii="Arial" w:hAnsi="Arial" w:cs="Arial"/>
          <w:b/>
          <w:bCs/>
          <w:color w:val="000000" w:themeColor="text1"/>
          <w:sz w:val="20"/>
          <w:szCs w:val="20"/>
        </w:rPr>
        <w:t xml:space="preserve">arbon </w:t>
      </w:r>
      <w:r w:rsidR="00804024" w:rsidRPr="009F0E79">
        <w:rPr>
          <w:rFonts w:ascii="Arial" w:hAnsi="Arial" w:cs="Arial"/>
          <w:b/>
          <w:bCs/>
          <w:color w:val="000000" w:themeColor="text1"/>
          <w:sz w:val="20"/>
          <w:szCs w:val="20"/>
        </w:rPr>
        <w:t>n</w:t>
      </w:r>
      <w:r w:rsidRPr="009F0E79">
        <w:rPr>
          <w:rFonts w:ascii="Arial" w:hAnsi="Arial" w:cs="Arial"/>
          <w:b/>
          <w:bCs/>
          <w:color w:val="000000" w:themeColor="text1"/>
          <w:sz w:val="20"/>
          <w:szCs w:val="20"/>
        </w:rPr>
        <w:t xml:space="preserve">exus </w:t>
      </w:r>
      <w:r w:rsidR="00804024" w:rsidRPr="009F0E79">
        <w:rPr>
          <w:rFonts w:ascii="Arial" w:hAnsi="Arial" w:cs="Arial"/>
          <w:b/>
          <w:bCs/>
          <w:color w:val="000000" w:themeColor="text1"/>
          <w:sz w:val="20"/>
          <w:szCs w:val="20"/>
        </w:rPr>
        <w:t>a</w:t>
      </w:r>
      <w:r w:rsidRPr="009F0E79">
        <w:rPr>
          <w:rFonts w:ascii="Arial" w:hAnsi="Arial" w:cs="Arial"/>
          <w:b/>
          <w:bCs/>
          <w:color w:val="000000" w:themeColor="text1"/>
          <w:sz w:val="20"/>
          <w:szCs w:val="20"/>
        </w:rPr>
        <w:t>nalysis</w:t>
      </w:r>
    </w:p>
    <w:p w14:paraId="3CD3676C" w14:textId="77777777" w:rsidR="00EF6851" w:rsidRPr="008F75D4" w:rsidRDefault="00EF6851" w:rsidP="007869F7">
      <w:pPr>
        <w:spacing w:after="0" w:line="240" w:lineRule="auto"/>
        <w:jc w:val="both"/>
        <w:rPr>
          <w:rFonts w:ascii="Arial" w:hAnsi="Arial" w:cs="Arial"/>
          <w:color w:val="000000" w:themeColor="text1"/>
          <w:sz w:val="20"/>
          <w:szCs w:val="20"/>
        </w:rPr>
      </w:pPr>
    </w:p>
    <w:p w14:paraId="65A2C6B9" w14:textId="4DD2C4E3" w:rsidR="001E5FE1" w:rsidRPr="001E5FE1" w:rsidRDefault="00CB08E1" w:rsidP="001E5FE1">
      <w:pPr>
        <w:pStyle w:val="Heading1"/>
        <w:numPr>
          <w:ilvl w:val="0"/>
          <w:numId w:val="41"/>
        </w:numPr>
        <w:spacing w:before="0" w:after="0" w:line="240" w:lineRule="auto"/>
        <w:rPr>
          <w:rFonts w:ascii="Arial" w:hAnsi="Arial" w:cs="Arial"/>
          <w:b/>
          <w:bCs/>
          <w:color w:val="000000" w:themeColor="text1"/>
          <w:sz w:val="22"/>
          <w:szCs w:val="22"/>
        </w:rPr>
      </w:pPr>
      <w:r w:rsidRPr="003B3FAD">
        <w:rPr>
          <w:rFonts w:ascii="Arial" w:hAnsi="Arial" w:cs="Arial"/>
          <w:b/>
          <w:bCs/>
          <w:color w:val="000000" w:themeColor="text1"/>
          <w:sz w:val="22"/>
          <w:szCs w:val="22"/>
        </w:rPr>
        <w:t>RESULTS AND DISCUSSION</w:t>
      </w:r>
    </w:p>
    <w:p w14:paraId="30AE9F3E" w14:textId="77777777" w:rsidR="001E5FE1" w:rsidRPr="005760EC" w:rsidRDefault="001E5FE1" w:rsidP="001E5FE1">
      <w:pPr>
        <w:pStyle w:val="AcknHead"/>
        <w:spacing w:after="0"/>
        <w:ind w:left="360"/>
        <w:jc w:val="both"/>
        <w:rPr>
          <w:rFonts w:ascii="Arial" w:hAnsi="Arial" w:cs="Arial"/>
        </w:rPr>
      </w:pPr>
    </w:p>
    <w:p w14:paraId="77F8CDE3" w14:textId="6D38ABB8" w:rsidR="00565905" w:rsidRPr="003B3FAD" w:rsidRDefault="00102E2C" w:rsidP="007869F7">
      <w:pPr>
        <w:pStyle w:val="Heading2"/>
        <w:spacing w:before="0" w:after="0" w:line="240" w:lineRule="auto"/>
        <w:rPr>
          <w:rFonts w:ascii="Arial" w:hAnsi="Arial" w:cs="Arial"/>
          <w:b/>
          <w:bCs/>
          <w:color w:val="000000" w:themeColor="text1"/>
          <w:sz w:val="22"/>
          <w:szCs w:val="22"/>
        </w:rPr>
      </w:pPr>
      <w:r w:rsidRPr="003B3FAD">
        <w:rPr>
          <w:rFonts w:ascii="Arial" w:eastAsiaTheme="minorEastAsia" w:hAnsi="Arial" w:cs="Arial"/>
          <w:b/>
          <w:bCs/>
          <w:color w:val="000000" w:themeColor="text1"/>
          <w:sz w:val="22"/>
          <w:szCs w:val="22"/>
        </w:rPr>
        <w:t xml:space="preserve">3.1 </w:t>
      </w:r>
      <w:r w:rsidR="00194459" w:rsidRPr="003B3FAD">
        <w:rPr>
          <w:rFonts w:ascii="Arial" w:hAnsi="Arial" w:cs="Arial"/>
          <w:b/>
          <w:bCs/>
          <w:color w:val="000000" w:themeColor="text1"/>
          <w:sz w:val="22"/>
          <w:szCs w:val="22"/>
        </w:rPr>
        <w:t>Validation of simulation results</w:t>
      </w:r>
    </w:p>
    <w:p w14:paraId="0461E308" w14:textId="02CA1D0C" w:rsidR="009B40D6" w:rsidRPr="008F75D4" w:rsidRDefault="006B4CF7" w:rsidP="007869F7">
      <w:pPr>
        <w:spacing w:after="0" w:line="240" w:lineRule="auto"/>
        <w:jc w:val="both"/>
        <w:rPr>
          <w:rFonts w:ascii="Arial" w:hAnsi="Arial" w:cs="Arial"/>
          <w:noProof/>
          <w:color w:val="000000" w:themeColor="text1"/>
          <w:sz w:val="20"/>
          <w:szCs w:val="20"/>
        </w:rPr>
      </w:pPr>
      <w:r w:rsidRPr="008F75D4">
        <w:rPr>
          <w:rFonts w:ascii="Arial" w:hAnsi="Arial" w:cs="Arial"/>
          <w:noProof/>
          <w:color w:val="000000" w:themeColor="text1"/>
          <w:sz w:val="20"/>
          <w:szCs w:val="20"/>
        </w:rPr>
        <w:t xml:space="preserve">To </w:t>
      </w:r>
      <w:r w:rsidR="00794499" w:rsidRPr="008F75D4">
        <w:rPr>
          <w:rFonts w:ascii="Arial" w:hAnsi="Arial" w:cs="Arial"/>
          <w:noProof/>
          <w:color w:val="000000" w:themeColor="text1"/>
          <w:sz w:val="20"/>
          <w:szCs w:val="20"/>
        </w:rPr>
        <w:t>evaluate</w:t>
      </w:r>
      <w:r w:rsidR="00C37980" w:rsidRPr="008F75D4">
        <w:rPr>
          <w:rFonts w:ascii="Arial" w:hAnsi="Arial" w:cs="Arial"/>
          <w:noProof/>
          <w:color w:val="000000" w:themeColor="text1"/>
          <w:sz w:val="20"/>
          <w:szCs w:val="20"/>
        </w:rPr>
        <w:t xml:space="preserve"> </w:t>
      </w:r>
      <w:r w:rsidRPr="008F75D4">
        <w:rPr>
          <w:rFonts w:ascii="Arial" w:hAnsi="Arial" w:cs="Arial"/>
          <w:noProof/>
          <w:color w:val="000000" w:themeColor="text1"/>
          <w:sz w:val="20"/>
          <w:szCs w:val="20"/>
        </w:rPr>
        <w:t xml:space="preserve">the accuracy and </w:t>
      </w:r>
      <w:r w:rsidR="00C37980" w:rsidRPr="008F75D4">
        <w:rPr>
          <w:rFonts w:ascii="Arial" w:hAnsi="Arial" w:cs="Arial"/>
          <w:noProof/>
          <w:color w:val="000000" w:themeColor="text1"/>
          <w:sz w:val="20"/>
          <w:szCs w:val="20"/>
        </w:rPr>
        <w:t xml:space="preserve">practical </w:t>
      </w:r>
      <w:r w:rsidRPr="008F75D4">
        <w:rPr>
          <w:rFonts w:ascii="Arial" w:hAnsi="Arial" w:cs="Arial"/>
          <w:noProof/>
          <w:color w:val="000000" w:themeColor="text1"/>
          <w:sz w:val="20"/>
          <w:szCs w:val="20"/>
        </w:rPr>
        <w:t>applicability of the</w:t>
      </w:r>
      <w:r w:rsidR="00C37980" w:rsidRPr="008F75D4">
        <w:rPr>
          <w:rFonts w:ascii="Arial" w:hAnsi="Arial" w:cs="Arial"/>
          <w:noProof/>
          <w:color w:val="000000" w:themeColor="text1"/>
          <w:sz w:val="20"/>
          <w:szCs w:val="20"/>
        </w:rPr>
        <w:t xml:space="preserve"> developed</w:t>
      </w:r>
      <w:r w:rsidRPr="008F75D4">
        <w:rPr>
          <w:rFonts w:ascii="Arial" w:hAnsi="Arial" w:cs="Arial"/>
          <w:noProof/>
          <w:color w:val="000000" w:themeColor="text1"/>
          <w:sz w:val="20"/>
          <w:szCs w:val="20"/>
        </w:rPr>
        <w:t xml:space="preserve"> energy consumption model, a representative operational period was selected for simulation. The </w:t>
      </w:r>
      <w:r w:rsidR="00402D13" w:rsidRPr="008F75D4">
        <w:rPr>
          <w:rFonts w:ascii="Arial" w:hAnsi="Arial" w:cs="Arial"/>
          <w:noProof/>
          <w:color w:val="000000" w:themeColor="text1"/>
          <w:sz w:val="20"/>
          <w:szCs w:val="20"/>
        </w:rPr>
        <w:t>model’s</w:t>
      </w:r>
      <w:r w:rsidRPr="008F75D4">
        <w:rPr>
          <w:rFonts w:ascii="Arial" w:hAnsi="Arial" w:cs="Arial"/>
          <w:noProof/>
          <w:color w:val="000000" w:themeColor="text1"/>
          <w:sz w:val="20"/>
          <w:szCs w:val="20"/>
        </w:rPr>
        <w:t xml:space="preserve"> </w:t>
      </w:r>
      <w:r w:rsidR="00402D13" w:rsidRPr="008F75D4">
        <w:rPr>
          <w:rFonts w:ascii="Arial" w:hAnsi="Arial" w:cs="Arial"/>
          <w:noProof/>
          <w:color w:val="000000" w:themeColor="text1"/>
          <w:sz w:val="20"/>
          <w:szCs w:val="20"/>
        </w:rPr>
        <w:t>predicated</w:t>
      </w:r>
      <w:r w:rsidR="005B1DE4" w:rsidRPr="008F75D4">
        <w:rPr>
          <w:rFonts w:ascii="Arial" w:hAnsi="Arial" w:cs="Arial"/>
          <w:noProof/>
          <w:color w:val="000000" w:themeColor="text1"/>
          <w:sz w:val="20"/>
          <w:szCs w:val="20"/>
        </w:rPr>
        <w:t xml:space="preserve"> energy consumption was </w:t>
      </w:r>
      <w:r w:rsidRPr="008F75D4">
        <w:rPr>
          <w:rFonts w:ascii="Arial" w:hAnsi="Arial" w:cs="Arial"/>
          <w:noProof/>
          <w:color w:val="000000" w:themeColor="text1"/>
          <w:sz w:val="20"/>
          <w:szCs w:val="20"/>
        </w:rPr>
        <w:t>compared</w:t>
      </w:r>
      <w:r w:rsidR="005B1DE4" w:rsidRPr="008F75D4">
        <w:rPr>
          <w:rFonts w:ascii="Arial" w:hAnsi="Arial" w:cs="Arial"/>
          <w:noProof/>
          <w:color w:val="000000" w:themeColor="text1"/>
          <w:sz w:val="20"/>
          <w:szCs w:val="20"/>
        </w:rPr>
        <w:t xml:space="preserve"> </w:t>
      </w:r>
      <w:r w:rsidR="00B112FA" w:rsidRPr="008F75D4">
        <w:rPr>
          <w:rFonts w:ascii="Arial" w:hAnsi="Arial" w:cs="Arial"/>
          <w:noProof/>
          <w:color w:val="000000" w:themeColor="text1"/>
          <w:sz w:val="20"/>
          <w:szCs w:val="20"/>
        </w:rPr>
        <w:t>with</w:t>
      </w:r>
      <w:r w:rsidR="005B1DE4" w:rsidRPr="008F75D4">
        <w:rPr>
          <w:rFonts w:ascii="Arial" w:hAnsi="Arial" w:cs="Arial"/>
          <w:noProof/>
          <w:color w:val="000000" w:themeColor="text1"/>
          <w:sz w:val="20"/>
          <w:szCs w:val="20"/>
        </w:rPr>
        <w:t xml:space="preserve"> actual</w:t>
      </w:r>
      <w:r w:rsidR="003B2D90" w:rsidRPr="008F75D4">
        <w:rPr>
          <w:rFonts w:ascii="Arial" w:hAnsi="Arial" w:cs="Arial"/>
          <w:noProof/>
          <w:color w:val="000000" w:themeColor="text1"/>
          <w:sz w:val="20"/>
          <w:szCs w:val="20"/>
        </w:rPr>
        <w:t xml:space="preserve"> </w:t>
      </w:r>
      <w:r w:rsidRPr="008F75D4">
        <w:rPr>
          <w:rFonts w:ascii="Arial" w:hAnsi="Arial" w:cs="Arial"/>
          <w:noProof/>
          <w:color w:val="000000" w:themeColor="text1"/>
          <w:sz w:val="20"/>
          <w:szCs w:val="20"/>
        </w:rPr>
        <w:t>measured data</w:t>
      </w:r>
      <w:r w:rsidR="003B2D90" w:rsidRPr="008F75D4">
        <w:rPr>
          <w:rFonts w:ascii="Arial" w:hAnsi="Arial" w:cs="Arial"/>
          <w:noProof/>
          <w:color w:val="000000" w:themeColor="text1"/>
          <w:sz w:val="20"/>
          <w:szCs w:val="20"/>
        </w:rPr>
        <w:t xml:space="preserve"> for the </w:t>
      </w:r>
      <w:r w:rsidR="00D453CF" w:rsidRPr="008F75D4">
        <w:rPr>
          <w:rFonts w:ascii="Arial" w:hAnsi="Arial" w:cs="Arial"/>
          <w:noProof/>
          <w:color w:val="000000" w:themeColor="text1"/>
          <w:sz w:val="20"/>
          <w:szCs w:val="20"/>
        </w:rPr>
        <w:t>target building</w:t>
      </w:r>
      <w:r w:rsidRPr="008F75D4">
        <w:rPr>
          <w:rFonts w:ascii="Arial" w:hAnsi="Arial" w:cs="Arial"/>
          <w:noProof/>
          <w:color w:val="000000" w:themeColor="text1"/>
          <w:sz w:val="20"/>
          <w:szCs w:val="20"/>
        </w:rPr>
        <w:t xml:space="preserve">, as </w:t>
      </w:r>
      <w:r w:rsidR="00B112FA" w:rsidRPr="008F75D4">
        <w:rPr>
          <w:rFonts w:ascii="Arial" w:hAnsi="Arial" w:cs="Arial"/>
          <w:noProof/>
          <w:color w:val="000000" w:themeColor="text1"/>
          <w:sz w:val="20"/>
          <w:szCs w:val="20"/>
        </w:rPr>
        <w:t>shown</w:t>
      </w:r>
      <w:r w:rsidRPr="008F75D4">
        <w:rPr>
          <w:rFonts w:ascii="Arial" w:hAnsi="Arial" w:cs="Arial"/>
          <w:noProof/>
          <w:color w:val="000000" w:themeColor="text1"/>
          <w:sz w:val="20"/>
          <w:szCs w:val="20"/>
        </w:rPr>
        <w:t xml:space="preserve"> </w:t>
      </w:r>
      <w:r w:rsidRPr="008F75D4">
        <w:rPr>
          <w:rFonts w:ascii="Arial" w:hAnsi="Arial" w:cs="Arial"/>
          <w:noProof/>
          <w:color w:val="000000" w:themeColor="text1"/>
          <w:sz w:val="20"/>
          <w:szCs w:val="20"/>
        </w:rPr>
        <w:lastRenderedPageBreak/>
        <w:t>in Figure 5.</w:t>
      </w:r>
      <w:r w:rsidR="004033C7" w:rsidRPr="008F75D4">
        <w:rPr>
          <w:rFonts w:ascii="Arial" w:hAnsi="Arial" w:cs="Arial"/>
          <w:noProof/>
          <w:color w:val="000000" w:themeColor="text1"/>
          <w:sz w:val="20"/>
          <w:szCs w:val="20"/>
        </w:rPr>
        <w:t xml:space="preserve"> </w:t>
      </w:r>
      <w:r w:rsidRPr="008F75D4">
        <w:rPr>
          <w:rFonts w:ascii="Arial" w:hAnsi="Arial" w:cs="Arial"/>
          <w:noProof/>
          <w:color w:val="000000" w:themeColor="text1"/>
          <w:sz w:val="20"/>
          <w:szCs w:val="20"/>
        </w:rPr>
        <w:t xml:space="preserve">The analysis </w:t>
      </w:r>
      <w:r w:rsidR="00D453CF" w:rsidRPr="008F75D4">
        <w:rPr>
          <w:rFonts w:ascii="Arial" w:hAnsi="Arial" w:cs="Arial"/>
          <w:noProof/>
          <w:color w:val="000000" w:themeColor="text1"/>
          <w:sz w:val="20"/>
          <w:szCs w:val="20"/>
        </w:rPr>
        <w:t>revealed</w:t>
      </w:r>
      <w:r w:rsidRPr="008F75D4">
        <w:rPr>
          <w:rFonts w:ascii="Arial" w:hAnsi="Arial" w:cs="Arial"/>
          <w:noProof/>
          <w:color w:val="000000" w:themeColor="text1"/>
          <w:sz w:val="20"/>
          <w:szCs w:val="20"/>
        </w:rPr>
        <w:t xml:space="preserve"> a </w:t>
      </w:r>
      <w:r w:rsidR="00B901BA" w:rsidRPr="008F75D4">
        <w:rPr>
          <w:rFonts w:ascii="Arial" w:hAnsi="Arial" w:cs="Arial"/>
          <w:noProof/>
          <w:color w:val="000000" w:themeColor="text1"/>
          <w:sz w:val="20"/>
          <w:szCs w:val="20"/>
        </w:rPr>
        <w:t>strong concordance</w:t>
      </w:r>
      <w:r w:rsidRPr="008F75D4">
        <w:rPr>
          <w:rFonts w:ascii="Arial" w:hAnsi="Arial" w:cs="Arial"/>
          <w:noProof/>
          <w:color w:val="000000" w:themeColor="text1"/>
          <w:sz w:val="20"/>
          <w:szCs w:val="20"/>
        </w:rPr>
        <w:t xml:space="preserve"> between simulated and </w:t>
      </w:r>
      <w:r w:rsidR="00B901BA" w:rsidRPr="008F75D4">
        <w:rPr>
          <w:rFonts w:ascii="Arial" w:hAnsi="Arial" w:cs="Arial"/>
          <w:noProof/>
          <w:color w:val="000000" w:themeColor="text1"/>
          <w:sz w:val="20"/>
          <w:szCs w:val="20"/>
        </w:rPr>
        <w:t>observed values</w:t>
      </w:r>
      <w:r w:rsidRPr="008F75D4">
        <w:rPr>
          <w:rFonts w:ascii="Arial" w:hAnsi="Arial" w:cs="Arial"/>
          <w:noProof/>
          <w:color w:val="000000" w:themeColor="text1"/>
          <w:sz w:val="20"/>
          <w:szCs w:val="20"/>
        </w:rPr>
        <w:t xml:space="preserve">. The coefficient of determination (R²) </w:t>
      </w:r>
      <w:r w:rsidR="00C313E6" w:rsidRPr="008F75D4">
        <w:rPr>
          <w:rFonts w:ascii="Arial" w:hAnsi="Arial" w:cs="Arial"/>
          <w:noProof/>
          <w:color w:val="000000" w:themeColor="text1"/>
          <w:sz w:val="20"/>
          <w:szCs w:val="20"/>
        </w:rPr>
        <w:t xml:space="preserve">for </w:t>
      </w:r>
      <w:r w:rsidR="00F558E8" w:rsidRPr="008F75D4">
        <w:rPr>
          <w:rFonts w:ascii="Arial" w:hAnsi="Arial" w:cs="Arial"/>
          <w:noProof/>
          <w:color w:val="000000" w:themeColor="text1"/>
          <w:sz w:val="20"/>
          <w:szCs w:val="20"/>
        </w:rPr>
        <w:t>total building energy consumption</w:t>
      </w:r>
      <w:r w:rsidRPr="008F75D4">
        <w:rPr>
          <w:rFonts w:ascii="Arial" w:hAnsi="Arial" w:cs="Arial"/>
          <w:noProof/>
          <w:color w:val="000000" w:themeColor="text1"/>
          <w:sz w:val="20"/>
          <w:szCs w:val="20"/>
        </w:rPr>
        <w:t xml:space="preserve"> </w:t>
      </w:r>
      <w:r w:rsidR="00C313E6" w:rsidRPr="008F75D4">
        <w:rPr>
          <w:rFonts w:ascii="Arial" w:hAnsi="Arial" w:cs="Arial"/>
          <w:noProof/>
          <w:color w:val="000000" w:themeColor="text1"/>
          <w:sz w:val="20"/>
          <w:szCs w:val="20"/>
        </w:rPr>
        <w:t>reached</w:t>
      </w:r>
      <w:r w:rsidRPr="008F75D4">
        <w:rPr>
          <w:rFonts w:ascii="Arial" w:hAnsi="Arial" w:cs="Arial"/>
          <w:noProof/>
          <w:color w:val="000000" w:themeColor="text1"/>
          <w:sz w:val="20"/>
          <w:szCs w:val="20"/>
        </w:rPr>
        <w:t xml:space="preserve"> 0.969, while </w:t>
      </w:r>
      <w:r w:rsidR="00C313E6" w:rsidRPr="008F75D4">
        <w:rPr>
          <w:rFonts w:ascii="Arial" w:hAnsi="Arial" w:cs="Arial"/>
          <w:noProof/>
          <w:color w:val="000000" w:themeColor="text1"/>
          <w:sz w:val="20"/>
          <w:szCs w:val="20"/>
        </w:rPr>
        <w:t xml:space="preserve">that for </w:t>
      </w:r>
      <w:r w:rsidRPr="008F75D4">
        <w:rPr>
          <w:rFonts w:ascii="Arial" w:hAnsi="Arial" w:cs="Arial"/>
          <w:noProof/>
          <w:color w:val="000000" w:themeColor="text1"/>
          <w:sz w:val="20"/>
          <w:szCs w:val="20"/>
        </w:rPr>
        <w:t xml:space="preserve">the </w:t>
      </w:r>
      <w:r w:rsidR="00B84DE4" w:rsidRPr="008F75D4">
        <w:rPr>
          <w:rFonts w:ascii="Arial" w:hAnsi="Arial" w:cs="Arial"/>
          <w:noProof/>
          <w:color w:val="000000" w:themeColor="text1"/>
          <w:sz w:val="20"/>
          <w:szCs w:val="20"/>
        </w:rPr>
        <w:t>HVAC</w:t>
      </w:r>
      <w:r w:rsidRPr="008F75D4">
        <w:rPr>
          <w:rFonts w:ascii="Arial" w:hAnsi="Arial" w:cs="Arial"/>
          <w:noProof/>
          <w:color w:val="000000" w:themeColor="text1"/>
          <w:sz w:val="20"/>
          <w:szCs w:val="20"/>
        </w:rPr>
        <w:t xml:space="preserve"> system alone reached 0.986. </w:t>
      </w:r>
      <w:r w:rsidR="000377F7" w:rsidRPr="008F75D4">
        <w:rPr>
          <w:rFonts w:ascii="Arial" w:hAnsi="Arial" w:cs="Arial"/>
          <w:noProof/>
          <w:color w:val="000000" w:themeColor="text1"/>
          <w:sz w:val="20"/>
          <w:szCs w:val="20"/>
        </w:rPr>
        <w:t>Additionally, t</w:t>
      </w:r>
      <w:r w:rsidRPr="008F75D4">
        <w:rPr>
          <w:rFonts w:ascii="Arial" w:hAnsi="Arial" w:cs="Arial"/>
          <w:noProof/>
          <w:color w:val="000000" w:themeColor="text1"/>
          <w:sz w:val="20"/>
          <w:szCs w:val="20"/>
        </w:rPr>
        <w:t xml:space="preserve">he RMSE </w:t>
      </w:r>
      <w:r w:rsidR="00B84DE4" w:rsidRPr="008F75D4">
        <w:rPr>
          <w:rFonts w:ascii="Arial" w:hAnsi="Arial" w:cs="Arial"/>
          <w:noProof/>
          <w:color w:val="000000" w:themeColor="text1"/>
          <w:sz w:val="20"/>
          <w:szCs w:val="20"/>
        </w:rPr>
        <w:t xml:space="preserve">was 0.22 </w:t>
      </w:r>
      <w:r w:rsidRPr="008F75D4">
        <w:rPr>
          <w:rFonts w:ascii="Arial" w:hAnsi="Arial" w:cs="Arial"/>
          <w:noProof/>
          <w:color w:val="000000" w:themeColor="text1"/>
          <w:sz w:val="20"/>
          <w:szCs w:val="20"/>
        </w:rPr>
        <w:t>for the total energy consumption</w:t>
      </w:r>
      <w:r w:rsidR="000377F7" w:rsidRPr="008F75D4">
        <w:rPr>
          <w:rFonts w:ascii="Arial" w:hAnsi="Arial" w:cs="Arial"/>
          <w:noProof/>
          <w:color w:val="000000" w:themeColor="text1"/>
          <w:sz w:val="20"/>
          <w:szCs w:val="20"/>
        </w:rPr>
        <w:t xml:space="preserve"> </w:t>
      </w:r>
      <w:r w:rsidR="00B84DE4" w:rsidRPr="008F75D4">
        <w:rPr>
          <w:rFonts w:ascii="Arial" w:hAnsi="Arial" w:cs="Arial"/>
          <w:noProof/>
          <w:color w:val="000000" w:themeColor="text1"/>
          <w:sz w:val="20"/>
          <w:szCs w:val="20"/>
        </w:rPr>
        <w:t>and</w:t>
      </w:r>
      <w:r w:rsidRPr="008F75D4">
        <w:rPr>
          <w:rFonts w:ascii="Arial" w:hAnsi="Arial" w:cs="Arial"/>
          <w:noProof/>
          <w:color w:val="000000" w:themeColor="text1"/>
          <w:sz w:val="20"/>
          <w:szCs w:val="20"/>
        </w:rPr>
        <w:t xml:space="preserve"> 0.108 for the </w:t>
      </w:r>
      <w:r w:rsidR="00702F2C" w:rsidRPr="008F75D4">
        <w:rPr>
          <w:rFonts w:ascii="Arial" w:hAnsi="Arial" w:cs="Arial"/>
          <w:noProof/>
          <w:color w:val="000000" w:themeColor="text1"/>
          <w:sz w:val="20"/>
          <w:szCs w:val="20"/>
        </w:rPr>
        <w:t>HVAC</w:t>
      </w:r>
      <w:r w:rsidRPr="008F75D4">
        <w:rPr>
          <w:rFonts w:ascii="Arial" w:hAnsi="Arial" w:cs="Arial"/>
          <w:noProof/>
          <w:color w:val="000000" w:themeColor="text1"/>
          <w:sz w:val="20"/>
          <w:szCs w:val="20"/>
        </w:rPr>
        <w:t xml:space="preserve"> system</w:t>
      </w:r>
      <w:r w:rsidR="00702F2C" w:rsidRPr="008F75D4">
        <w:rPr>
          <w:rFonts w:ascii="Arial" w:hAnsi="Arial" w:cs="Arial"/>
          <w:noProof/>
          <w:color w:val="000000" w:themeColor="text1"/>
          <w:sz w:val="20"/>
          <w:szCs w:val="20"/>
        </w:rPr>
        <w:t>,</w:t>
      </w:r>
      <w:r w:rsidR="00A04807" w:rsidRPr="008F75D4">
        <w:rPr>
          <w:rFonts w:ascii="Arial" w:hAnsi="Arial" w:cs="Arial"/>
          <w:noProof/>
          <w:color w:val="000000" w:themeColor="text1"/>
          <w:sz w:val="20"/>
          <w:szCs w:val="20"/>
        </w:rPr>
        <w:t xml:space="preserve"> indicat</w:t>
      </w:r>
      <w:r w:rsidR="00702F2C" w:rsidRPr="008F75D4">
        <w:rPr>
          <w:rFonts w:ascii="Arial" w:hAnsi="Arial" w:cs="Arial"/>
          <w:noProof/>
          <w:color w:val="000000" w:themeColor="text1"/>
          <w:sz w:val="20"/>
          <w:szCs w:val="20"/>
        </w:rPr>
        <w:t>ing</w:t>
      </w:r>
      <w:r w:rsidR="00A04807" w:rsidRPr="008F75D4">
        <w:rPr>
          <w:rFonts w:ascii="Arial" w:hAnsi="Arial" w:cs="Arial"/>
          <w:noProof/>
          <w:color w:val="000000" w:themeColor="text1"/>
          <w:sz w:val="20"/>
          <w:szCs w:val="20"/>
        </w:rPr>
        <w:t xml:space="preserve"> </w:t>
      </w:r>
      <w:r w:rsidR="002F30A5" w:rsidRPr="008F75D4">
        <w:rPr>
          <w:rFonts w:ascii="Arial" w:hAnsi="Arial" w:cs="Arial"/>
          <w:noProof/>
          <w:color w:val="000000" w:themeColor="text1"/>
          <w:sz w:val="20"/>
          <w:szCs w:val="20"/>
        </w:rPr>
        <w:t>high fidelity</w:t>
      </w:r>
      <w:r w:rsidR="00DE3104" w:rsidRPr="008F75D4">
        <w:rPr>
          <w:rFonts w:ascii="Arial" w:hAnsi="Arial" w:cs="Arial"/>
          <w:noProof/>
          <w:color w:val="000000" w:themeColor="text1"/>
          <w:sz w:val="20"/>
          <w:szCs w:val="20"/>
        </w:rPr>
        <w:t xml:space="preserve"> at both</w:t>
      </w:r>
      <w:r w:rsidRPr="008F75D4">
        <w:rPr>
          <w:rFonts w:ascii="Arial" w:hAnsi="Arial" w:cs="Arial"/>
          <w:noProof/>
          <w:color w:val="000000" w:themeColor="text1"/>
          <w:sz w:val="20"/>
          <w:szCs w:val="20"/>
        </w:rPr>
        <w:t xml:space="preserve"> the</w:t>
      </w:r>
      <w:r w:rsidR="00DE3104" w:rsidRPr="008F75D4">
        <w:rPr>
          <w:rFonts w:ascii="Arial" w:hAnsi="Arial" w:cs="Arial"/>
          <w:noProof/>
          <w:color w:val="000000" w:themeColor="text1"/>
          <w:sz w:val="20"/>
          <w:szCs w:val="20"/>
        </w:rPr>
        <w:t xml:space="preserve"> overall</w:t>
      </w:r>
      <w:r w:rsidRPr="008F75D4">
        <w:rPr>
          <w:rFonts w:ascii="Arial" w:hAnsi="Arial" w:cs="Arial"/>
          <w:noProof/>
          <w:color w:val="000000" w:themeColor="text1"/>
          <w:sz w:val="20"/>
          <w:szCs w:val="20"/>
        </w:rPr>
        <w:t xml:space="preserve"> </w:t>
      </w:r>
      <w:r w:rsidR="00DE3104" w:rsidRPr="008F75D4">
        <w:rPr>
          <w:rFonts w:ascii="Arial" w:hAnsi="Arial" w:cs="Arial"/>
          <w:noProof/>
          <w:color w:val="000000" w:themeColor="text1"/>
          <w:sz w:val="20"/>
          <w:szCs w:val="20"/>
        </w:rPr>
        <w:t xml:space="preserve">and </w:t>
      </w:r>
      <w:r w:rsidR="00585BBE" w:rsidRPr="008F75D4">
        <w:rPr>
          <w:rFonts w:ascii="Arial" w:hAnsi="Arial" w:cs="Arial"/>
          <w:noProof/>
          <w:color w:val="000000" w:themeColor="text1"/>
          <w:sz w:val="20"/>
          <w:szCs w:val="20"/>
        </w:rPr>
        <w:t>subsystem level</w:t>
      </w:r>
      <w:r w:rsidRPr="008F75D4">
        <w:rPr>
          <w:rFonts w:ascii="Arial" w:hAnsi="Arial" w:cs="Arial"/>
          <w:noProof/>
          <w:color w:val="000000" w:themeColor="text1"/>
          <w:sz w:val="20"/>
          <w:szCs w:val="20"/>
        </w:rPr>
        <w:t>.</w:t>
      </w:r>
    </w:p>
    <w:p w14:paraId="397FA9BC" w14:textId="6FFC5E12" w:rsidR="007A0BB3" w:rsidRPr="008F75D4" w:rsidRDefault="00DA3FAA" w:rsidP="007869F7">
      <w:pPr>
        <w:spacing w:after="0" w:line="240" w:lineRule="auto"/>
        <w:rPr>
          <w:rFonts w:ascii="Arial" w:hAnsi="Arial" w:cs="Arial"/>
          <w:noProof/>
          <w:color w:val="000000" w:themeColor="text1"/>
          <w:sz w:val="20"/>
          <w:szCs w:val="20"/>
        </w:rPr>
      </w:pPr>
      <w:r>
        <w:rPr>
          <w:noProof/>
        </w:rPr>
        <w:drawing>
          <wp:inline distT="0" distB="0" distL="0" distR="0" wp14:anchorId="3FB1BC92" wp14:editId="4FB8AC65">
            <wp:extent cx="5274310" cy="3013710"/>
            <wp:effectExtent l="0" t="0" r="2540" b="0"/>
            <wp:docPr id="141503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34864" name=""/>
                    <pic:cNvPicPr/>
                  </pic:nvPicPr>
                  <pic:blipFill>
                    <a:blip r:embed="rId11"/>
                    <a:stretch>
                      <a:fillRect/>
                    </a:stretch>
                  </pic:blipFill>
                  <pic:spPr>
                    <a:xfrm>
                      <a:off x="0" y="0"/>
                      <a:ext cx="5274310" cy="3013710"/>
                    </a:xfrm>
                    <a:prstGeom prst="rect">
                      <a:avLst/>
                    </a:prstGeom>
                  </pic:spPr>
                </pic:pic>
              </a:graphicData>
            </a:graphic>
          </wp:inline>
        </w:drawing>
      </w:r>
    </w:p>
    <w:p w14:paraId="0A2FCF71" w14:textId="051E4F98" w:rsidR="00F64B95" w:rsidRPr="009F0E79" w:rsidRDefault="00BA4A7F" w:rsidP="007869F7">
      <w:pPr>
        <w:spacing w:after="0" w:line="240" w:lineRule="auto"/>
        <w:jc w:val="center"/>
        <w:rPr>
          <w:rFonts w:ascii="Arial" w:hAnsi="Arial" w:cs="Arial"/>
          <w:b/>
          <w:bCs/>
          <w:color w:val="000000" w:themeColor="text1"/>
          <w:sz w:val="20"/>
          <w:szCs w:val="20"/>
        </w:rPr>
      </w:pPr>
      <w:r w:rsidRPr="009F0E79">
        <w:rPr>
          <w:rFonts w:ascii="Arial" w:hAnsi="Arial" w:cs="Arial"/>
          <w:b/>
          <w:bCs/>
          <w:color w:val="000000" w:themeColor="text1"/>
          <w:sz w:val="20"/>
          <w:szCs w:val="20"/>
        </w:rPr>
        <w:t xml:space="preserve">Figure </w:t>
      </w:r>
      <w:r w:rsidR="00A34D76">
        <w:rPr>
          <w:rFonts w:ascii="Arial" w:hAnsi="Arial" w:cs="Arial" w:hint="eastAsia"/>
          <w:b/>
          <w:bCs/>
          <w:color w:val="000000" w:themeColor="text1"/>
          <w:sz w:val="20"/>
          <w:szCs w:val="20"/>
        </w:rPr>
        <w:t>4</w:t>
      </w:r>
      <w:r w:rsidRPr="009F0E79">
        <w:rPr>
          <w:rFonts w:ascii="Arial" w:hAnsi="Arial" w:cs="Arial"/>
          <w:b/>
          <w:bCs/>
          <w:color w:val="000000" w:themeColor="text1"/>
          <w:sz w:val="20"/>
          <w:szCs w:val="20"/>
        </w:rPr>
        <w:t xml:space="preserve">. </w:t>
      </w:r>
      <w:bookmarkStart w:id="0" w:name="_Hlk196124616"/>
      <w:r w:rsidR="00F64B95" w:rsidRPr="009F0E79">
        <w:rPr>
          <w:rFonts w:ascii="Arial" w:hAnsi="Arial" w:cs="Arial"/>
          <w:b/>
          <w:bCs/>
          <w:color w:val="000000" w:themeColor="text1"/>
          <w:sz w:val="20"/>
          <w:szCs w:val="20"/>
        </w:rPr>
        <w:t xml:space="preserve">Comparative of </w:t>
      </w:r>
      <w:r w:rsidR="00804024" w:rsidRPr="009F0E79">
        <w:rPr>
          <w:rFonts w:ascii="Arial" w:hAnsi="Arial" w:cs="Arial"/>
          <w:b/>
          <w:bCs/>
          <w:color w:val="000000" w:themeColor="text1"/>
          <w:sz w:val="20"/>
          <w:szCs w:val="20"/>
        </w:rPr>
        <w:t>s</w:t>
      </w:r>
      <w:r w:rsidR="00F64B95" w:rsidRPr="009F0E79">
        <w:rPr>
          <w:rFonts w:ascii="Arial" w:hAnsi="Arial" w:cs="Arial"/>
          <w:b/>
          <w:bCs/>
          <w:color w:val="000000" w:themeColor="text1"/>
          <w:sz w:val="20"/>
          <w:szCs w:val="20"/>
        </w:rPr>
        <w:t xml:space="preserve">imulated and </w:t>
      </w:r>
      <w:r w:rsidR="00804024" w:rsidRPr="009F0E79">
        <w:rPr>
          <w:rFonts w:ascii="Arial" w:hAnsi="Arial" w:cs="Arial"/>
          <w:b/>
          <w:bCs/>
          <w:color w:val="000000" w:themeColor="text1"/>
          <w:sz w:val="20"/>
          <w:szCs w:val="20"/>
        </w:rPr>
        <w:t>o</w:t>
      </w:r>
      <w:r w:rsidR="00F64B95" w:rsidRPr="009F0E79">
        <w:rPr>
          <w:rFonts w:ascii="Arial" w:hAnsi="Arial" w:cs="Arial"/>
          <w:b/>
          <w:bCs/>
          <w:color w:val="000000" w:themeColor="text1"/>
          <w:sz w:val="20"/>
          <w:szCs w:val="20"/>
        </w:rPr>
        <w:t xml:space="preserve">bserved </w:t>
      </w:r>
      <w:r w:rsidR="00804024" w:rsidRPr="009F0E79">
        <w:rPr>
          <w:rFonts w:ascii="Arial" w:hAnsi="Arial" w:cs="Arial"/>
          <w:b/>
          <w:bCs/>
          <w:color w:val="000000" w:themeColor="text1"/>
          <w:sz w:val="20"/>
          <w:szCs w:val="20"/>
        </w:rPr>
        <w:t>e</w:t>
      </w:r>
      <w:r w:rsidR="00F64B95" w:rsidRPr="009F0E79">
        <w:rPr>
          <w:rFonts w:ascii="Arial" w:hAnsi="Arial" w:cs="Arial"/>
          <w:b/>
          <w:bCs/>
          <w:color w:val="000000" w:themeColor="text1"/>
          <w:sz w:val="20"/>
          <w:szCs w:val="20"/>
        </w:rPr>
        <w:t xml:space="preserve">nergy </w:t>
      </w:r>
      <w:r w:rsidR="00384F6A" w:rsidRPr="009F0E79">
        <w:rPr>
          <w:rFonts w:ascii="Arial" w:hAnsi="Arial" w:cs="Arial"/>
          <w:b/>
          <w:bCs/>
          <w:color w:val="000000" w:themeColor="text1"/>
          <w:sz w:val="20"/>
          <w:szCs w:val="20"/>
        </w:rPr>
        <w:t>data</w:t>
      </w:r>
    </w:p>
    <w:p w14:paraId="1B559841" w14:textId="5C3F79C8" w:rsidR="001B0424" w:rsidRPr="008F75D4" w:rsidRDefault="0038318F" w:rsidP="007869F7">
      <w:pPr>
        <w:spacing w:after="0" w:line="240" w:lineRule="auto"/>
        <w:jc w:val="both"/>
        <w:rPr>
          <w:rFonts w:ascii="Arial" w:hAnsi="Arial" w:cs="Arial"/>
          <w:noProof/>
          <w:color w:val="000000" w:themeColor="text1"/>
          <w:sz w:val="20"/>
          <w:szCs w:val="20"/>
        </w:rPr>
      </w:pPr>
      <w:r w:rsidRPr="008F75D4">
        <w:rPr>
          <w:rFonts w:ascii="Arial" w:hAnsi="Arial" w:cs="Arial"/>
          <w:noProof/>
          <w:color w:val="000000" w:themeColor="text1"/>
          <w:sz w:val="20"/>
          <w:szCs w:val="20"/>
        </w:rPr>
        <w:t>Further analysis indicated a strong positive correlation between the energy load of HVAC system and the daily average ambient temperature. During the observation period, the maximum daily average energy consumption of the air-conditioning system reached 19062 kWh, occuring at an average ambient temperature of 22.8°C. While the minimum consumption was 5718.6 kWh, occurring at a temperature of 10.7°C. These findings underscore the temperature sensitivity of HVAC loads, affirming seasonal climatic variations as the dominant determinants of energy demand.</w:t>
      </w:r>
    </w:p>
    <w:bookmarkEnd w:id="0"/>
    <w:p w14:paraId="0433C61A" w14:textId="00317796" w:rsidR="00B92E0A" w:rsidRPr="003B3FAD" w:rsidRDefault="00050C07" w:rsidP="007869F7">
      <w:pPr>
        <w:pStyle w:val="Heading2"/>
        <w:spacing w:before="0" w:after="0" w:line="240" w:lineRule="auto"/>
        <w:rPr>
          <w:rFonts w:ascii="Arial" w:eastAsiaTheme="minorEastAsia" w:hAnsi="Arial" w:cs="Arial"/>
          <w:b/>
          <w:bCs/>
          <w:color w:val="000000" w:themeColor="text1"/>
          <w:sz w:val="22"/>
          <w:szCs w:val="22"/>
        </w:rPr>
      </w:pPr>
      <w:r w:rsidRPr="003B3FAD">
        <w:rPr>
          <w:rFonts w:ascii="Arial" w:eastAsiaTheme="minorEastAsia" w:hAnsi="Arial" w:cs="Arial"/>
          <w:b/>
          <w:bCs/>
          <w:color w:val="000000" w:themeColor="text1"/>
          <w:sz w:val="22"/>
          <w:szCs w:val="22"/>
        </w:rPr>
        <w:t>3.2</w:t>
      </w:r>
      <w:r w:rsidR="00155530" w:rsidRPr="003B3FAD">
        <w:rPr>
          <w:rFonts w:ascii="Arial" w:eastAsiaTheme="minorEastAsia" w:hAnsi="Arial" w:cs="Arial"/>
          <w:b/>
          <w:bCs/>
          <w:color w:val="000000" w:themeColor="text1"/>
          <w:sz w:val="22"/>
          <w:szCs w:val="22"/>
        </w:rPr>
        <w:t xml:space="preserve"> </w:t>
      </w:r>
      <w:r w:rsidR="008241F7" w:rsidRPr="003B3FAD">
        <w:rPr>
          <w:rFonts w:ascii="Arial" w:eastAsiaTheme="minorEastAsia" w:hAnsi="Arial" w:cs="Arial"/>
          <w:b/>
          <w:bCs/>
          <w:color w:val="000000" w:themeColor="text1"/>
          <w:sz w:val="22"/>
          <w:szCs w:val="22"/>
        </w:rPr>
        <w:t>Analysis of Energy Consumption</w:t>
      </w:r>
    </w:p>
    <w:p w14:paraId="386DAEEB" w14:textId="17B88C5E" w:rsidR="00DC573D" w:rsidRPr="008F75D4" w:rsidRDefault="000552FB" w:rsidP="007869F7">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The total annual electricity consumption is 21593 MWh, with the HVAC system accounting for 5645 MWh, approximately 26.1% of the total. </w:t>
      </w:r>
      <w:r w:rsidR="00E778CA" w:rsidRPr="008F75D4">
        <w:rPr>
          <w:rFonts w:ascii="Arial" w:hAnsi="Arial" w:cs="Arial"/>
          <w:color w:val="000000" w:themeColor="text1"/>
          <w:sz w:val="20"/>
          <w:szCs w:val="20"/>
        </w:rPr>
        <w:t xml:space="preserve">Figure 6 illustrates </w:t>
      </w:r>
      <w:r w:rsidR="000D77E1" w:rsidRPr="008F75D4">
        <w:rPr>
          <w:rFonts w:ascii="Arial" w:hAnsi="Arial" w:cs="Arial"/>
          <w:color w:val="000000" w:themeColor="text1"/>
          <w:sz w:val="20"/>
          <w:szCs w:val="20"/>
        </w:rPr>
        <w:t>a</w:t>
      </w:r>
      <w:r w:rsidR="00E778CA" w:rsidRPr="008F75D4">
        <w:rPr>
          <w:rFonts w:ascii="Arial" w:hAnsi="Arial" w:cs="Arial"/>
          <w:color w:val="000000" w:themeColor="text1"/>
          <w:sz w:val="20"/>
          <w:szCs w:val="20"/>
        </w:rPr>
        <w:t xml:space="preserve"> typical dual-peak energy consumption pattern during </w:t>
      </w:r>
      <w:r w:rsidR="001A414F" w:rsidRPr="008F75D4">
        <w:rPr>
          <w:rFonts w:ascii="Arial" w:hAnsi="Arial" w:cs="Arial"/>
          <w:color w:val="000000" w:themeColor="text1"/>
          <w:sz w:val="20"/>
          <w:szCs w:val="20"/>
        </w:rPr>
        <w:t xml:space="preserve">the </w:t>
      </w:r>
      <w:r w:rsidR="00E778CA" w:rsidRPr="008F75D4">
        <w:rPr>
          <w:rFonts w:ascii="Arial" w:hAnsi="Arial" w:cs="Arial"/>
          <w:color w:val="000000" w:themeColor="text1"/>
          <w:sz w:val="20"/>
          <w:szCs w:val="20"/>
        </w:rPr>
        <w:t>summer and winter months</w:t>
      </w:r>
      <w:r w:rsidR="000D77E1" w:rsidRPr="008F75D4">
        <w:rPr>
          <w:rFonts w:ascii="Arial" w:hAnsi="Arial" w:cs="Arial"/>
          <w:color w:val="000000" w:themeColor="text1"/>
          <w:sz w:val="20"/>
          <w:szCs w:val="20"/>
        </w:rPr>
        <w:t xml:space="preserve"> of this building</w:t>
      </w:r>
      <w:r w:rsidR="00E778CA" w:rsidRPr="008F75D4">
        <w:rPr>
          <w:rFonts w:ascii="Arial" w:hAnsi="Arial" w:cs="Arial"/>
          <w:color w:val="000000" w:themeColor="text1"/>
          <w:sz w:val="20"/>
          <w:szCs w:val="20"/>
        </w:rPr>
        <w:t xml:space="preserve">. The annual energy consumption curve </w:t>
      </w:r>
      <w:r w:rsidR="003F7FB5" w:rsidRPr="008F75D4">
        <w:rPr>
          <w:rFonts w:ascii="Arial" w:hAnsi="Arial" w:cs="Arial"/>
          <w:color w:val="000000" w:themeColor="text1"/>
          <w:sz w:val="20"/>
          <w:szCs w:val="20"/>
        </w:rPr>
        <w:t>exhibit</w:t>
      </w:r>
      <w:r w:rsidR="00E778CA" w:rsidRPr="008F75D4">
        <w:rPr>
          <w:rFonts w:ascii="Arial" w:hAnsi="Arial" w:cs="Arial"/>
          <w:color w:val="000000" w:themeColor="text1"/>
          <w:sz w:val="20"/>
          <w:szCs w:val="20"/>
        </w:rPr>
        <w:t xml:space="preserve">s a </w:t>
      </w:r>
      <w:r w:rsidR="003F7FB5" w:rsidRPr="008F75D4">
        <w:rPr>
          <w:rFonts w:ascii="Arial" w:hAnsi="Arial" w:cs="Arial"/>
          <w:color w:val="000000" w:themeColor="text1"/>
          <w:sz w:val="20"/>
          <w:szCs w:val="20"/>
        </w:rPr>
        <w:t>pronounced</w:t>
      </w:r>
      <w:r w:rsidR="00E778CA" w:rsidRPr="008F75D4">
        <w:rPr>
          <w:rFonts w:ascii="Arial" w:hAnsi="Arial" w:cs="Arial"/>
          <w:color w:val="000000" w:themeColor="text1"/>
          <w:sz w:val="20"/>
          <w:szCs w:val="20"/>
        </w:rPr>
        <w:t xml:space="preserve"> </w:t>
      </w:r>
      <w:r w:rsidR="00F64247" w:rsidRPr="008F75D4">
        <w:rPr>
          <w:rFonts w:ascii="Arial" w:hAnsi="Arial" w:cs="Arial"/>
          <w:color w:val="000000" w:themeColor="text1"/>
          <w:sz w:val="20"/>
          <w:szCs w:val="20"/>
        </w:rPr>
        <w:t xml:space="preserve">bimodal </w:t>
      </w:r>
      <w:r w:rsidR="00E778CA" w:rsidRPr="008F75D4">
        <w:rPr>
          <w:rFonts w:ascii="Arial" w:hAnsi="Arial" w:cs="Arial"/>
          <w:color w:val="000000" w:themeColor="text1"/>
          <w:sz w:val="20"/>
          <w:szCs w:val="20"/>
        </w:rPr>
        <w:t>fluctuation, with a</w:t>
      </w:r>
      <w:r w:rsidR="00480DEC" w:rsidRPr="008F75D4">
        <w:rPr>
          <w:rFonts w:ascii="Arial" w:hAnsi="Arial" w:cs="Arial"/>
          <w:color w:val="000000" w:themeColor="text1"/>
          <w:sz w:val="20"/>
          <w:szCs w:val="20"/>
        </w:rPr>
        <w:t xml:space="preserve"> substantial</w:t>
      </w:r>
      <w:r w:rsidR="00E778CA" w:rsidRPr="008F75D4">
        <w:rPr>
          <w:rFonts w:ascii="Arial" w:hAnsi="Arial" w:cs="Arial"/>
          <w:color w:val="000000" w:themeColor="text1"/>
          <w:sz w:val="20"/>
          <w:szCs w:val="20"/>
        </w:rPr>
        <w:t xml:space="preserve"> difference of 74</w:t>
      </w:r>
      <w:r w:rsidR="004033C7" w:rsidRPr="008F75D4">
        <w:rPr>
          <w:rFonts w:ascii="Arial" w:hAnsi="Arial" w:cs="Arial"/>
          <w:color w:val="000000" w:themeColor="text1"/>
          <w:sz w:val="20"/>
          <w:szCs w:val="20"/>
        </w:rPr>
        <w:t>1</w:t>
      </w:r>
      <w:r w:rsidR="00E778CA" w:rsidRPr="008F75D4">
        <w:rPr>
          <w:rFonts w:ascii="Arial" w:hAnsi="Arial" w:cs="Arial"/>
          <w:color w:val="000000" w:themeColor="text1"/>
          <w:sz w:val="20"/>
          <w:szCs w:val="20"/>
        </w:rPr>
        <w:t xml:space="preserve"> MWh</w:t>
      </w:r>
      <w:r w:rsidR="00027E8C" w:rsidRPr="008F75D4">
        <w:rPr>
          <w:rFonts w:ascii="Arial" w:hAnsi="Arial" w:cs="Arial"/>
          <w:color w:val="000000" w:themeColor="text1"/>
          <w:sz w:val="20"/>
          <w:szCs w:val="20"/>
        </w:rPr>
        <w:t>, reflecting</w:t>
      </w:r>
      <w:r w:rsidR="00E806BC" w:rsidRPr="008F75D4">
        <w:rPr>
          <w:rFonts w:ascii="Arial" w:hAnsi="Arial" w:cs="Arial"/>
          <w:color w:val="000000" w:themeColor="text1"/>
          <w:sz w:val="20"/>
          <w:szCs w:val="20"/>
        </w:rPr>
        <w:t xml:space="preserve"> seasonal variability</w:t>
      </w:r>
      <w:r w:rsidR="00540725" w:rsidRPr="008F75D4">
        <w:rPr>
          <w:rFonts w:ascii="Arial" w:hAnsi="Arial" w:cs="Arial"/>
          <w:color w:val="000000" w:themeColor="text1"/>
          <w:sz w:val="20"/>
          <w:szCs w:val="20"/>
        </w:rPr>
        <w:t xml:space="preserve"> primarily</w:t>
      </w:r>
      <w:r w:rsidR="00E806BC" w:rsidRPr="008F75D4">
        <w:rPr>
          <w:rFonts w:ascii="Arial" w:hAnsi="Arial" w:cs="Arial"/>
          <w:color w:val="000000" w:themeColor="text1"/>
          <w:sz w:val="20"/>
          <w:szCs w:val="20"/>
        </w:rPr>
        <w:t xml:space="preserve"> driven by HVAC operations.</w:t>
      </w:r>
      <w:r w:rsidR="0071431F" w:rsidRPr="008F75D4">
        <w:rPr>
          <w:rFonts w:ascii="Arial" w:hAnsi="Arial" w:cs="Arial"/>
          <w:color w:val="000000" w:themeColor="text1"/>
          <w:sz w:val="20"/>
          <w:szCs w:val="20"/>
        </w:rPr>
        <w:t xml:space="preserve"> </w:t>
      </w:r>
      <w:r w:rsidR="00F50633" w:rsidRPr="008F75D4">
        <w:rPr>
          <w:rFonts w:ascii="Arial" w:hAnsi="Arial" w:cs="Arial"/>
          <w:color w:val="000000" w:themeColor="text1"/>
          <w:sz w:val="20"/>
          <w:szCs w:val="20"/>
        </w:rPr>
        <w:t>A</w:t>
      </w:r>
      <w:r w:rsidR="00E778CA" w:rsidRPr="008F75D4">
        <w:rPr>
          <w:rFonts w:ascii="Arial" w:hAnsi="Arial" w:cs="Arial"/>
          <w:color w:val="000000" w:themeColor="text1"/>
          <w:sz w:val="20"/>
          <w:szCs w:val="20"/>
        </w:rPr>
        <w:t xml:space="preserve"> significant positive correlation </w:t>
      </w:r>
      <w:r w:rsidR="00F50633" w:rsidRPr="008F75D4">
        <w:rPr>
          <w:rFonts w:ascii="Arial" w:hAnsi="Arial" w:cs="Arial"/>
          <w:color w:val="000000" w:themeColor="text1"/>
          <w:sz w:val="20"/>
          <w:szCs w:val="20"/>
        </w:rPr>
        <w:t xml:space="preserve">was observed </w:t>
      </w:r>
      <w:r w:rsidR="00E778CA" w:rsidRPr="008F75D4">
        <w:rPr>
          <w:rFonts w:ascii="Arial" w:hAnsi="Arial" w:cs="Arial"/>
          <w:color w:val="000000" w:themeColor="text1"/>
          <w:sz w:val="20"/>
          <w:szCs w:val="20"/>
        </w:rPr>
        <w:t xml:space="preserve">between HVAC energy consumption and </w:t>
      </w:r>
      <w:r w:rsidR="00540725" w:rsidRPr="008F75D4">
        <w:rPr>
          <w:rFonts w:ascii="Arial" w:hAnsi="Arial" w:cs="Arial"/>
          <w:color w:val="000000" w:themeColor="text1"/>
          <w:sz w:val="20"/>
          <w:szCs w:val="20"/>
        </w:rPr>
        <w:t>ambient</w:t>
      </w:r>
      <w:r w:rsidR="00E778CA" w:rsidRPr="008F75D4">
        <w:rPr>
          <w:rFonts w:ascii="Arial" w:hAnsi="Arial" w:cs="Arial"/>
          <w:color w:val="000000" w:themeColor="text1"/>
          <w:sz w:val="20"/>
          <w:szCs w:val="20"/>
        </w:rPr>
        <w:t xml:space="preserve"> temperature</w:t>
      </w:r>
      <w:r w:rsidR="00F50633" w:rsidRPr="008F75D4">
        <w:rPr>
          <w:rFonts w:ascii="Arial" w:hAnsi="Arial" w:cs="Arial"/>
          <w:color w:val="000000" w:themeColor="text1"/>
          <w:sz w:val="20"/>
          <w:szCs w:val="20"/>
        </w:rPr>
        <w:t>, with a coeffi</w:t>
      </w:r>
      <w:r w:rsidR="0071431F" w:rsidRPr="008F75D4">
        <w:rPr>
          <w:rFonts w:ascii="Arial" w:hAnsi="Arial" w:cs="Arial"/>
          <w:color w:val="000000" w:themeColor="text1"/>
          <w:sz w:val="20"/>
          <w:szCs w:val="20"/>
        </w:rPr>
        <w:t>c</w:t>
      </w:r>
      <w:r w:rsidR="00F50633" w:rsidRPr="008F75D4">
        <w:rPr>
          <w:rFonts w:ascii="Arial" w:hAnsi="Arial" w:cs="Arial"/>
          <w:color w:val="000000" w:themeColor="text1"/>
          <w:sz w:val="20"/>
          <w:szCs w:val="20"/>
        </w:rPr>
        <w:t xml:space="preserve">ient </w:t>
      </w:r>
      <w:r w:rsidR="0071431F" w:rsidRPr="008F75D4">
        <w:rPr>
          <w:rFonts w:ascii="Arial" w:hAnsi="Arial" w:cs="Arial"/>
          <w:color w:val="000000" w:themeColor="text1"/>
          <w:sz w:val="20"/>
          <w:szCs w:val="20"/>
        </w:rPr>
        <w:t>of determination</w:t>
      </w:r>
      <w:r w:rsidR="00E778CA" w:rsidRPr="008F75D4">
        <w:rPr>
          <w:rFonts w:ascii="Arial" w:hAnsi="Arial" w:cs="Arial"/>
          <w:color w:val="000000" w:themeColor="text1"/>
          <w:sz w:val="20"/>
          <w:szCs w:val="20"/>
        </w:rPr>
        <w:t xml:space="preserve"> (R²)</w:t>
      </w:r>
      <w:r w:rsidR="0071431F" w:rsidRPr="008F75D4">
        <w:rPr>
          <w:rFonts w:ascii="Arial" w:hAnsi="Arial" w:cs="Arial"/>
          <w:color w:val="000000" w:themeColor="text1"/>
          <w:sz w:val="20"/>
          <w:szCs w:val="20"/>
        </w:rPr>
        <w:t xml:space="preserve"> exceeding 0.92</w:t>
      </w:r>
      <w:r w:rsidR="00E778CA" w:rsidRPr="008F75D4">
        <w:rPr>
          <w:rFonts w:ascii="Arial" w:hAnsi="Arial" w:cs="Arial"/>
          <w:color w:val="000000" w:themeColor="text1"/>
          <w:sz w:val="20"/>
          <w:szCs w:val="20"/>
        </w:rPr>
        <w:t xml:space="preserve">. Notably, when </w:t>
      </w:r>
      <w:r w:rsidR="00F962C7" w:rsidRPr="008F75D4">
        <w:rPr>
          <w:rFonts w:ascii="Arial" w:hAnsi="Arial" w:cs="Arial"/>
          <w:color w:val="000000" w:themeColor="text1"/>
          <w:sz w:val="20"/>
          <w:szCs w:val="20"/>
        </w:rPr>
        <w:t>ambient</w:t>
      </w:r>
      <w:r w:rsidR="00E778CA" w:rsidRPr="008F75D4">
        <w:rPr>
          <w:rFonts w:ascii="Arial" w:hAnsi="Arial" w:cs="Arial"/>
          <w:color w:val="000000" w:themeColor="text1"/>
          <w:sz w:val="20"/>
          <w:szCs w:val="20"/>
        </w:rPr>
        <w:t xml:space="preserve"> temperature </w:t>
      </w:r>
      <w:r w:rsidR="00830B1E" w:rsidRPr="008F75D4">
        <w:rPr>
          <w:rFonts w:ascii="Arial" w:hAnsi="Arial" w:cs="Arial"/>
          <w:color w:val="000000" w:themeColor="text1"/>
          <w:sz w:val="20"/>
          <w:szCs w:val="20"/>
        </w:rPr>
        <w:t>exceed</w:t>
      </w:r>
      <w:r w:rsidR="00E778CA" w:rsidRPr="008F75D4">
        <w:rPr>
          <w:rFonts w:ascii="Arial" w:hAnsi="Arial" w:cs="Arial"/>
          <w:color w:val="000000" w:themeColor="text1"/>
          <w:sz w:val="20"/>
          <w:szCs w:val="20"/>
        </w:rPr>
        <w:t xml:space="preserve"> 28°C, </w:t>
      </w:r>
      <w:r w:rsidR="00B81B3E" w:rsidRPr="008F75D4">
        <w:rPr>
          <w:rFonts w:ascii="Arial" w:hAnsi="Arial" w:cs="Arial"/>
          <w:color w:val="000000" w:themeColor="text1"/>
          <w:sz w:val="20"/>
          <w:szCs w:val="20"/>
        </w:rPr>
        <w:t>HVAC</w:t>
      </w:r>
      <w:r w:rsidR="00E778CA" w:rsidRPr="008F75D4">
        <w:rPr>
          <w:rFonts w:ascii="Arial" w:hAnsi="Arial" w:cs="Arial"/>
          <w:color w:val="000000" w:themeColor="text1"/>
          <w:sz w:val="20"/>
          <w:szCs w:val="20"/>
        </w:rPr>
        <w:t xml:space="preserve"> energy consumption increase</w:t>
      </w:r>
      <w:r w:rsidR="002C02F4" w:rsidRPr="008F75D4">
        <w:rPr>
          <w:rFonts w:ascii="Arial" w:hAnsi="Arial" w:cs="Arial"/>
          <w:color w:val="000000" w:themeColor="text1"/>
          <w:sz w:val="20"/>
          <w:szCs w:val="20"/>
        </w:rPr>
        <w:t>s</w:t>
      </w:r>
      <w:r w:rsidR="00E778CA" w:rsidRPr="008F75D4">
        <w:rPr>
          <w:rFonts w:ascii="Arial" w:hAnsi="Arial" w:cs="Arial"/>
          <w:color w:val="000000" w:themeColor="text1"/>
          <w:sz w:val="20"/>
          <w:szCs w:val="20"/>
        </w:rPr>
        <w:t xml:space="preserve"> at an accelerated rate, with </w:t>
      </w:r>
      <w:r w:rsidR="00FB27F7" w:rsidRPr="008F75D4">
        <w:rPr>
          <w:rFonts w:ascii="Arial" w:hAnsi="Arial" w:cs="Arial"/>
          <w:color w:val="000000" w:themeColor="text1"/>
          <w:sz w:val="20"/>
          <w:szCs w:val="20"/>
        </w:rPr>
        <w:t>an average</w:t>
      </w:r>
      <w:r w:rsidR="00E778CA" w:rsidRPr="008F75D4">
        <w:rPr>
          <w:rFonts w:ascii="Arial" w:hAnsi="Arial" w:cs="Arial"/>
          <w:color w:val="000000" w:themeColor="text1"/>
          <w:sz w:val="20"/>
          <w:szCs w:val="20"/>
        </w:rPr>
        <w:t xml:space="preserve"> growth gradient (ΔE/ΔT) </w:t>
      </w:r>
      <w:r w:rsidR="00FB27F7" w:rsidRPr="008F75D4">
        <w:rPr>
          <w:rFonts w:ascii="Arial" w:hAnsi="Arial" w:cs="Arial"/>
          <w:color w:val="000000" w:themeColor="text1"/>
          <w:sz w:val="20"/>
          <w:szCs w:val="20"/>
        </w:rPr>
        <w:t>of</w:t>
      </w:r>
      <w:r w:rsidR="00E778CA" w:rsidRPr="008F75D4">
        <w:rPr>
          <w:rFonts w:ascii="Arial" w:hAnsi="Arial" w:cs="Arial"/>
          <w:color w:val="000000" w:themeColor="text1"/>
          <w:sz w:val="20"/>
          <w:szCs w:val="20"/>
        </w:rPr>
        <w:t xml:space="preserve"> </w:t>
      </w:r>
      <w:r w:rsidR="002C02F4" w:rsidRPr="008F75D4">
        <w:rPr>
          <w:rFonts w:ascii="Arial" w:hAnsi="Arial" w:cs="Arial"/>
          <w:color w:val="000000" w:themeColor="text1"/>
          <w:sz w:val="20"/>
          <w:szCs w:val="20"/>
        </w:rPr>
        <w:t xml:space="preserve">approximately </w:t>
      </w:r>
      <w:r w:rsidR="00E778CA" w:rsidRPr="008F75D4">
        <w:rPr>
          <w:rFonts w:ascii="Arial" w:hAnsi="Arial" w:cs="Arial"/>
          <w:color w:val="000000" w:themeColor="text1"/>
          <w:sz w:val="20"/>
          <w:szCs w:val="20"/>
        </w:rPr>
        <w:t xml:space="preserve">48 MWh/°C. </w:t>
      </w:r>
    </w:p>
    <w:p w14:paraId="5A263847" w14:textId="26C04040" w:rsidR="00BF0E76" w:rsidRPr="008F75D4" w:rsidRDefault="00DC573D" w:rsidP="007869F7">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HVAC energy consumption displays nonlinear fluctuations during transitional seasons, attributed to the building's sensitivity to cooling load transitions and delayed response. The proportion of HVAC within total energy consumption follows a parabolic seasonal pattern, peaking at 33.6% in July and declining to 15.1% in December, indicative of a typical seasonal energy structure.</w:t>
      </w:r>
    </w:p>
    <w:p w14:paraId="67C84413" w14:textId="4D2FFFD6" w:rsidR="00E400A4" w:rsidRPr="008F75D4" w:rsidRDefault="00DA3FAA" w:rsidP="007869F7">
      <w:pPr>
        <w:spacing w:after="0" w:line="240" w:lineRule="auto"/>
        <w:rPr>
          <w:rFonts w:ascii="Arial" w:hAnsi="Arial" w:cs="Arial"/>
          <w:color w:val="000000" w:themeColor="text1"/>
          <w:sz w:val="20"/>
          <w:szCs w:val="20"/>
        </w:rPr>
      </w:pPr>
      <w:r>
        <w:rPr>
          <w:noProof/>
        </w:rPr>
        <w:lastRenderedPageBreak/>
        <w:drawing>
          <wp:inline distT="0" distB="0" distL="0" distR="0" wp14:anchorId="4576A5BC" wp14:editId="79038EA9">
            <wp:extent cx="5274310" cy="2927350"/>
            <wp:effectExtent l="0" t="0" r="2540" b="6350"/>
            <wp:docPr id="1785614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14707" name=""/>
                    <pic:cNvPicPr/>
                  </pic:nvPicPr>
                  <pic:blipFill>
                    <a:blip r:embed="rId12"/>
                    <a:stretch>
                      <a:fillRect/>
                    </a:stretch>
                  </pic:blipFill>
                  <pic:spPr>
                    <a:xfrm>
                      <a:off x="0" y="0"/>
                      <a:ext cx="5274310" cy="2927350"/>
                    </a:xfrm>
                    <a:prstGeom prst="rect">
                      <a:avLst/>
                    </a:prstGeom>
                  </pic:spPr>
                </pic:pic>
              </a:graphicData>
            </a:graphic>
          </wp:inline>
        </w:drawing>
      </w:r>
    </w:p>
    <w:p w14:paraId="194E7F18" w14:textId="10A4DE95" w:rsidR="006E1A66" w:rsidRPr="009F0E79" w:rsidRDefault="00E400A4" w:rsidP="007869F7">
      <w:pPr>
        <w:spacing w:after="0" w:line="240" w:lineRule="auto"/>
        <w:jc w:val="center"/>
        <w:rPr>
          <w:rFonts w:ascii="Arial" w:hAnsi="Arial" w:cs="Arial"/>
          <w:b/>
          <w:bCs/>
          <w:color w:val="000000" w:themeColor="text1"/>
          <w:sz w:val="20"/>
          <w:szCs w:val="20"/>
        </w:rPr>
      </w:pPr>
      <w:r w:rsidRPr="009F0E79">
        <w:rPr>
          <w:rFonts w:ascii="Arial" w:hAnsi="Arial" w:cs="Arial"/>
          <w:b/>
          <w:bCs/>
          <w:color w:val="000000" w:themeColor="text1"/>
          <w:sz w:val="20"/>
          <w:szCs w:val="20"/>
        </w:rPr>
        <w:t xml:space="preserve">Figure </w:t>
      </w:r>
      <w:r w:rsidR="00A34D76">
        <w:rPr>
          <w:rFonts w:ascii="Arial" w:hAnsi="Arial" w:cs="Arial" w:hint="eastAsia"/>
          <w:b/>
          <w:bCs/>
          <w:color w:val="000000" w:themeColor="text1"/>
          <w:sz w:val="20"/>
          <w:szCs w:val="20"/>
        </w:rPr>
        <w:t>5</w:t>
      </w:r>
      <w:r w:rsidRPr="009F0E79">
        <w:rPr>
          <w:rFonts w:ascii="Arial" w:hAnsi="Arial" w:cs="Arial"/>
          <w:b/>
          <w:bCs/>
          <w:color w:val="000000" w:themeColor="text1"/>
          <w:sz w:val="20"/>
          <w:szCs w:val="20"/>
        </w:rPr>
        <w:t xml:space="preserve">. Annual </w:t>
      </w:r>
      <w:r w:rsidR="00384F6A" w:rsidRPr="009F0E79">
        <w:rPr>
          <w:rFonts w:ascii="Arial" w:hAnsi="Arial" w:cs="Arial"/>
          <w:b/>
          <w:bCs/>
          <w:color w:val="000000" w:themeColor="text1"/>
          <w:sz w:val="20"/>
          <w:szCs w:val="20"/>
        </w:rPr>
        <w:t>e</w:t>
      </w:r>
      <w:r w:rsidRPr="009F0E79">
        <w:rPr>
          <w:rFonts w:ascii="Arial" w:hAnsi="Arial" w:cs="Arial"/>
          <w:b/>
          <w:bCs/>
          <w:color w:val="000000" w:themeColor="text1"/>
          <w:sz w:val="20"/>
          <w:szCs w:val="20"/>
        </w:rPr>
        <w:t xml:space="preserve">nergy </w:t>
      </w:r>
      <w:r w:rsidR="00384F6A" w:rsidRPr="009F0E79">
        <w:rPr>
          <w:rFonts w:ascii="Arial" w:hAnsi="Arial" w:cs="Arial"/>
          <w:b/>
          <w:bCs/>
          <w:color w:val="000000" w:themeColor="text1"/>
          <w:sz w:val="20"/>
          <w:szCs w:val="20"/>
        </w:rPr>
        <w:t>c</w:t>
      </w:r>
      <w:r w:rsidRPr="009F0E79">
        <w:rPr>
          <w:rFonts w:ascii="Arial" w:hAnsi="Arial" w:cs="Arial"/>
          <w:b/>
          <w:bCs/>
          <w:color w:val="000000" w:themeColor="text1"/>
          <w:sz w:val="20"/>
          <w:szCs w:val="20"/>
        </w:rPr>
        <w:t>onsumption</w:t>
      </w:r>
    </w:p>
    <w:p w14:paraId="63B4E269" w14:textId="3B35147B" w:rsidR="008B684F" w:rsidRPr="008F75D4" w:rsidRDefault="00E778CA" w:rsidP="001A062E">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From </w:t>
      </w:r>
      <w:r w:rsidR="00B90EC2" w:rsidRPr="008F75D4">
        <w:rPr>
          <w:rFonts w:ascii="Arial" w:hAnsi="Arial" w:cs="Arial"/>
          <w:color w:val="000000" w:themeColor="text1"/>
          <w:sz w:val="20"/>
          <w:szCs w:val="20"/>
        </w:rPr>
        <w:t xml:space="preserve">a temporal </w:t>
      </w:r>
      <w:r w:rsidR="00662C00" w:rsidRPr="008F75D4">
        <w:rPr>
          <w:rFonts w:ascii="Arial" w:hAnsi="Arial" w:cs="Arial"/>
          <w:color w:val="000000" w:themeColor="text1"/>
          <w:sz w:val="20"/>
          <w:szCs w:val="20"/>
        </w:rPr>
        <w:t>perspective</w:t>
      </w:r>
      <w:r w:rsidRPr="008F75D4">
        <w:rPr>
          <w:rFonts w:ascii="Arial" w:hAnsi="Arial" w:cs="Arial"/>
          <w:color w:val="000000" w:themeColor="text1"/>
          <w:sz w:val="20"/>
          <w:szCs w:val="20"/>
        </w:rPr>
        <w:t xml:space="preserve">, the </w:t>
      </w:r>
      <w:r w:rsidR="00A340A8" w:rsidRPr="008F75D4">
        <w:rPr>
          <w:rFonts w:ascii="Arial" w:hAnsi="Arial" w:cs="Arial"/>
          <w:color w:val="000000" w:themeColor="text1"/>
          <w:sz w:val="20"/>
          <w:szCs w:val="20"/>
        </w:rPr>
        <w:t>monthly energy consumption</w:t>
      </w:r>
      <w:r w:rsidRPr="008F75D4">
        <w:rPr>
          <w:rFonts w:ascii="Arial" w:hAnsi="Arial" w:cs="Arial"/>
          <w:color w:val="000000" w:themeColor="text1"/>
          <w:sz w:val="20"/>
          <w:szCs w:val="20"/>
        </w:rPr>
        <w:t xml:space="preserve"> </w:t>
      </w:r>
      <w:r w:rsidR="00D02A33" w:rsidRPr="008F75D4">
        <w:rPr>
          <w:rFonts w:ascii="Arial" w:hAnsi="Arial" w:cs="Arial"/>
          <w:color w:val="000000" w:themeColor="text1"/>
          <w:sz w:val="20"/>
          <w:szCs w:val="20"/>
        </w:rPr>
        <w:t>display</w:t>
      </w:r>
      <w:r w:rsidRPr="008F75D4">
        <w:rPr>
          <w:rFonts w:ascii="Arial" w:hAnsi="Arial" w:cs="Arial"/>
          <w:color w:val="000000" w:themeColor="text1"/>
          <w:sz w:val="20"/>
          <w:szCs w:val="20"/>
        </w:rPr>
        <w:t xml:space="preserve">s a </w:t>
      </w:r>
      <w:r w:rsidR="00D02A33" w:rsidRPr="008F75D4">
        <w:rPr>
          <w:rFonts w:ascii="Arial" w:hAnsi="Arial" w:cs="Arial"/>
          <w:color w:val="000000" w:themeColor="text1"/>
          <w:sz w:val="20"/>
          <w:szCs w:val="20"/>
        </w:rPr>
        <w:t>clear</w:t>
      </w:r>
      <w:r w:rsidRPr="008F75D4">
        <w:rPr>
          <w:rFonts w:ascii="Arial" w:hAnsi="Arial" w:cs="Arial"/>
          <w:color w:val="000000" w:themeColor="text1"/>
          <w:sz w:val="20"/>
          <w:szCs w:val="20"/>
        </w:rPr>
        <w:t xml:space="preserve"> “rapid rise–gradual decline” inertia </w:t>
      </w:r>
      <w:r w:rsidR="00A340A8" w:rsidRPr="008F75D4">
        <w:rPr>
          <w:rFonts w:ascii="Arial" w:hAnsi="Arial" w:cs="Arial"/>
          <w:color w:val="000000" w:themeColor="text1"/>
          <w:sz w:val="20"/>
          <w:szCs w:val="20"/>
        </w:rPr>
        <w:t>pattern</w:t>
      </w:r>
      <w:r w:rsidRPr="008F75D4">
        <w:rPr>
          <w:rFonts w:ascii="Arial" w:hAnsi="Arial" w:cs="Arial"/>
          <w:color w:val="000000" w:themeColor="text1"/>
          <w:sz w:val="20"/>
          <w:szCs w:val="20"/>
        </w:rPr>
        <w:t xml:space="preserve">. Between January and June, the </w:t>
      </w:r>
      <w:r w:rsidR="00FE437D" w:rsidRPr="008F75D4">
        <w:rPr>
          <w:rFonts w:ascii="Arial" w:hAnsi="Arial" w:cs="Arial"/>
          <w:color w:val="000000" w:themeColor="text1"/>
          <w:sz w:val="20"/>
          <w:szCs w:val="20"/>
        </w:rPr>
        <w:t xml:space="preserve">growth rate of </w:t>
      </w:r>
      <w:r w:rsidRPr="008F75D4">
        <w:rPr>
          <w:rFonts w:ascii="Arial" w:hAnsi="Arial" w:cs="Arial"/>
          <w:color w:val="000000" w:themeColor="text1"/>
          <w:sz w:val="20"/>
          <w:szCs w:val="20"/>
        </w:rPr>
        <w:t>average month energy</w:t>
      </w:r>
      <w:r w:rsidR="00FE437D" w:rsidRPr="008F75D4">
        <w:rPr>
          <w:rFonts w:ascii="Arial" w:hAnsi="Arial" w:cs="Arial"/>
          <w:color w:val="000000" w:themeColor="text1"/>
          <w:sz w:val="20"/>
          <w:szCs w:val="20"/>
        </w:rPr>
        <w:t xml:space="preserve"> consumption</w:t>
      </w:r>
      <w:r w:rsidRPr="008F75D4">
        <w:rPr>
          <w:rFonts w:ascii="Arial" w:hAnsi="Arial" w:cs="Arial"/>
          <w:color w:val="000000" w:themeColor="text1"/>
          <w:sz w:val="20"/>
          <w:szCs w:val="20"/>
        </w:rPr>
        <w:t xml:space="preserve"> </w:t>
      </w:r>
      <w:r w:rsidR="007A3AAC" w:rsidRPr="008F75D4">
        <w:rPr>
          <w:rFonts w:ascii="Arial" w:hAnsi="Arial" w:cs="Arial"/>
          <w:color w:val="000000" w:themeColor="text1"/>
          <w:sz w:val="20"/>
          <w:szCs w:val="20"/>
        </w:rPr>
        <w:t>reached</w:t>
      </w:r>
      <w:r w:rsidRPr="008F75D4">
        <w:rPr>
          <w:rFonts w:ascii="Arial" w:hAnsi="Arial" w:cs="Arial"/>
          <w:color w:val="000000" w:themeColor="text1"/>
          <w:sz w:val="20"/>
          <w:szCs w:val="20"/>
        </w:rPr>
        <w:t xml:space="preserve"> 12.3%, </w:t>
      </w:r>
      <w:r w:rsidR="007A3AAC" w:rsidRPr="008F75D4">
        <w:rPr>
          <w:rFonts w:ascii="Arial" w:hAnsi="Arial" w:cs="Arial"/>
          <w:color w:val="000000" w:themeColor="text1"/>
          <w:sz w:val="20"/>
          <w:szCs w:val="20"/>
        </w:rPr>
        <w:t xml:space="preserve">peaking </w:t>
      </w:r>
      <w:r w:rsidRPr="008F75D4">
        <w:rPr>
          <w:rFonts w:ascii="Arial" w:hAnsi="Arial" w:cs="Arial"/>
          <w:color w:val="000000" w:themeColor="text1"/>
          <w:sz w:val="20"/>
          <w:szCs w:val="20"/>
        </w:rPr>
        <w:t>at 18.7%</w:t>
      </w:r>
      <w:r w:rsidR="007C2C3D" w:rsidRPr="008F75D4">
        <w:rPr>
          <w:rFonts w:ascii="Arial" w:hAnsi="Arial" w:cs="Arial"/>
          <w:color w:val="000000" w:themeColor="text1"/>
          <w:sz w:val="20"/>
          <w:szCs w:val="20"/>
        </w:rPr>
        <w:t xml:space="preserve"> in June</w:t>
      </w:r>
      <w:r w:rsidRPr="008F75D4">
        <w:rPr>
          <w:rFonts w:ascii="Arial" w:hAnsi="Arial" w:cs="Arial"/>
          <w:color w:val="000000" w:themeColor="text1"/>
          <w:sz w:val="20"/>
          <w:szCs w:val="20"/>
        </w:rPr>
        <w:t xml:space="preserve">. </w:t>
      </w:r>
      <w:r w:rsidR="007C2C3D" w:rsidRPr="008F75D4">
        <w:rPr>
          <w:rFonts w:ascii="Arial" w:hAnsi="Arial" w:cs="Arial"/>
          <w:color w:val="000000" w:themeColor="text1"/>
          <w:sz w:val="20"/>
          <w:szCs w:val="20"/>
        </w:rPr>
        <w:t>F</w:t>
      </w:r>
      <w:r w:rsidRPr="008F75D4">
        <w:rPr>
          <w:rFonts w:ascii="Arial" w:hAnsi="Arial" w:cs="Arial"/>
          <w:color w:val="000000" w:themeColor="text1"/>
          <w:sz w:val="20"/>
          <w:szCs w:val="20"/>
        </w:rPr>
        <w:t>rom July t</w:t>
      </w:r>
      <w:r w:rsidR="007C2C3D" w:rsidRPr="008F75D4">
        <w:rPr>
          <w:rFonts w:ascii="Arial" w:hAnsi="Arial" w:cs="Arial"/>
          <w:color w:val="000000" w:themeColor="text1"/>
          <w:sz w:val="20"/>
          <w:szCs w:val="20"/>
        </w:rPr>
        <w:t>o</w:t>
      </w:r>
      <w:r w:rsidRPr="008F75D4">
        <w:rPr>
          <w:rFonts w:ascii="Arial" w:hAnsi="Arial" w:cs="Arial"/>
          <w:color w:val="000000" w:themeColor="text1"/>
          <w:sz w:val="20"/>
          <w:szCs w:val="20"/>
        </w:rPr>
        <w:t xml:space="preserve"> December, energy </w:t>
      </w:r>
      <w:r w:rsidR="004438E2" w:rsidRPr="008F75D4">
        <w:rPr>
          <w:rFonts w:ascii="Arial" w:hAnsi="Arial" w:cs="Arial"/>
          <w:color w:val="000000" w:themeColor="text1"/>
          <w:sz w:val="20"/>
          <w:szCs w:val="20"/>
        </w:rPr>
        <w:t>consumption decreased</w:t>
      </w:r>
      <w:r w:rsidRPr="008F75D4">
        <w:rPr>
          <w:rFonts w:ascii="Arial" w:hAnsi="Arial" w:cs="Arial"/>
          <w:color w:val="000000" w:themeColor="text1"/>
          <w:sz w:val="20"/>
          <w:szCs w:val="20"/>
        </w:rPr>
        <w:t xml:space="preserve"> steadily, with an average monthly </w:t>
      </w:r>
      <w:r w:rsidR="004438E2" w:rsidRPr="008F75D4">
        <w:rPr>
          <w:rFonts w:ascii="Arial" w:hAnsi="Arial" w:cs="Arial"/>
          <w:color w:val="000000" w:themeColor="text1"/>
          <w:sz w:val="20"/>
          <w:szCs w:val="20"/>
        </w:rPr>
        <w:t xml:space="preserve">reduction </w:t>
      </w:r>
      <w:r w:rsidRPr="008F75D4">
        <w:rPr>
          <w:rFonts w:ascii="Arial" w:hAnsi="Arial" w:cs="Arial"/>
          <w:color w:val="000000" w:themeColor="text1"/>
          <w:sz w:val="20"/>
          <w:szCs w:val="20"/>
        </w:rPr>
        <w:t xml:space="preserve">of 9.4%. This </w:t>
      </w:r>
      <w:r w:rsidR="00D03836" w:rsidRPr="008F75D4">
        <w:rPr>
          <w:rFonts w:ascii="Arial" w:hAnsi="Arial" w:cs="Arial"/>
          <w:color w:val="000000" w:themeColor="text1"/>
          <w:sz w:val="20"/>
          <w:szCs w:val="20"/>
        </w:rPr>
        <w:t>trend</w:t>
      </w:r>
      <w:r w:rsidRPr="008F75D4">
        <w:rPr>
          <w:rFonts w:ascii="Arial" w:hAnsi="Arial" w:cs="Arial"/>
          <w:color w:val="000000" w:themeColor="text1"/>
          <w:sz w:val="20"/>
          <w:szCs w:val="20"/>
        </w:rPr>
        <w:t xml:space="preserve"> </w:t>
      </w:r>
      <w:r w:rsidR="006E1A66" w:rsidRPr="008F75D4">
        <w:rPr>
          <w:rFonts w:ascii="Arial" w:hAnsi="Arial" w:cs="Arial"/>
          <w:color w:val="000000" w:themeColor="text1"/>
          <w:sz w:val="20"/>
          <w:szCs w:val="20"/>
        </w:rPr>
        <w:t>reflects the influence of</w:t>
      </w:r>
      <w:r w:rsidRPr="008F75D4">
        <w:rPr>
          <w:rFonts w:ascii="Arial" w:hAnsi="Arial" w:cs="Arial"/>
          <w:color w:val="000000" w:themeColor="text1"/>
          <w:sz w:val="20"/>
          <w:szCs w:val="20"/>
        </w:rPr>
        <w:t xml:space="preserve"> the building’s thermal inertia</w:t>
      </w:r>
      <w:r w:rsidR="007C2C3D" w:rsidRPr="008F75D4">
        <w:rPr>
          <w:rFonts w:ascii="Arial" w:hAnsi="Arial" w:cs="Arial"/>
          <w:color w:val="000000" w:themeColor="text1"/>
          <w:sz w:val="20"/>
          <w:szCs w:val="20"/>
        </w:rPr>
        <w:t xml:space="preserve">, with an </w:t>
      </w:r>
      <w:r w:rsidR="00F5574B" w:rsidRPr="008F75D4">
        <w:rPr>
          <w:rFonts w:ascii="Arial" w:hAnsi="Arial" w:cs="Arial"/>
          <w:color w:val="000000" w:themeColor="text1"/>
          <w:sz w:val="20"/>
          <w:szCs w:val="20"/>
        </w:rPr>
        <w:t>estimated</w:t>
      </w:r>
      <w:r w:rsidRPr="008F75D4">
        <w:rPr>
          <w:rFonts w:ascii="Arial" w:hAnsi="Arial" w:cs="Arial"/>
          <w:color w:val="000000" w:themeColor="text1"/>
          <w:sz w:val="20"/>
          <w:szCs w:val="20"/>
        </w:rPr>
        <w:t xml:space="preserve"> thermal time constant of approximately 22 days, indicating a </w:t>
      </w:r>
      <w:r w:rsidR="003B6EDD" w:rsidRPr="008F75D4">
        <w:rPr>
          <w:rFonts w:ascii="Arial" w:hAnsi="Arial" w:cs="Arial"/>
          <w:color w:val="000000" w:themeColor="text1"/>
          <w:sz w:val="20"/>
          <w:szCs w:val="20"/>
        </w:rPr>
        <w:t>significant</w:t>
      </w:r>
      <w:r w:rsidRPr="008F75D4">
        <w:rPr>
          <w:rFonts w:ascii="Arial" w:hAnsi="Arial" w:cs="Arial"/>
          <w:color w:val="000000" w:themeColor="text1"/>
          <w:sz w:val="20"/>
          <w:szCs w:val="20"/>
        </w:rPr>
        <w:t xml:space="preserve"> </w:t>
      </w:r>
      <w:r w:rsidR="000D36D2" w:rsidRPr="008F75D4">
        <w:rPr>
          <w:rFonts w:ascii="Arial" w:hAnsi="Arial" w:cs="Arial"/>
          <w:color w:val="000000" w:themeColor="text1"/>
          <w:sz w:val="20"/>
          <w:szCs w:val="20"/>
        </w:rPr>
        <w:t>hysteresis</w:t>
      </w:r>
      <w:r w:rsidRPr="008F75D4">
        <w:rPr>
          <w:rFonts w:ascii="Arial" w:hAnsi="Arial" w:cs="Arial"/>
          <w:color w:val="000000" w:themeColor="text1"/>
          <w:sz w:val="20"/>
          <w:szCs w:val="20"/>
        </w:rPr>
        <w:t xml:space="preserve"> in the heat storage and release </w:t>
      </w:r>
      <w:r w:rsidR="00F5574B" w:rsidRPr="008F75D4">
        <w:rPr>
          <w:rFonts w:ascii="Arial" w:hAnsi="Arial" w:cs="Arial"/>
          <w:color w:val="000000" w:themeColor="text1"/>
          <w:sz w:val="20"/>
          <w:szCs w:val="20"/>
        </w:rPr>
        <w:t>within</w:t>
      </w:r>
      <w:r w:rsidR="003B6EDD" w:rsidRPr="008F75D4">
        <w:rPr>
          <w:rFonts w:ascii="Arial" w:hAnsi="Arial" w:cs="Arial"/>
          <w:color w:val="000000" w:themeColor="text1"/>
          <w:sz w:val="20"/>
          <w:szCs w:val="20"/>
        </w:rPr>
        <w:t xml:space="preserve"> the building envelope</w:t>
      </w:r>
      <w:r w:rsidRPr="008F75D4">
        <w:rPr>
          <w:rFonts w:ascii="Arial" w:hAnsi="Arial" w:cs="Arial"/>
          <w:color w:val="000000" w:themeColor="text1"/>
          <w:sz w:val="20"/>
          <w:szCs w:val="20"/>
        </w:rPr>
        <w:t>.</w:t>
      </w:r>
    </w:p>
    <w:p w14:paraId="42A42514" w14:textId="45E3A6BA" w:rsidR="009D7D77" w:rsidRPr="003B3FAD" w:rsidRDefault="00102E2C" w:rsidP="007869F7">
      <w:pPr>
        <w:pStyle w:val="Heading2"/>
        <w:spacing w:before="0" w:after="0" w:line="240" w:lineRule="auto"/>
        <w:rPr>
          <w:rFonts w:ascii="Arial" w:eastAsiaTheme="minorEastAsia" w:hAnsi="Arial" w:cs="Arial"/>
          <w:b/>
          <w:bCs/>
          <w:color w:val="000000" w:themeColor="text1"/>
          <w:sz w:val="22"/>
          <w:szCs w:val="22"/>
        </w:rPr>
      </w:pPr>
      <w:r w:rsidRPr="003B3FAD">
        <w:rPr>
          <w:rFonts w:ascii="Arial" w:eastAsiaTheme="minorEastAsia" w:hAnsi="Arial" w:cs="Arial"/>
          <w:b/>
          <w:bCs/>
          <w:color w:val="000000" w:themeColor="text1"/>
          <w:sz w:val="22"/>
          <w:szCs w:val="22"/>
        </w:rPr>
        <w:t>3.</w:t>
      </w:r>
      <w:r w:rsidR="00050C07" w:rsidRPr="003B3FAD">
        <w:rPr>
          <w:rFonts w:ascii="Arial" w:eastAsiaTheme="minorEastAsia" w:hAnsi="Arial" w:cs="Arial"/>
          <w:b/>
          <w:bCs/>
          <w:color w:val="000000" w:themeColor="text1"/>
          <w:sz w:val="22"/>
          <w:szCs w:val="22"/>
        </w:rPr>
        <w:t>3</w:t>
      </w:r>
      <w:r w:rsidRPr="003B3FAD">
        <w:rPr>
          <w:rFonts w:ascii="Arial" w:eastAsiaTheme="minorEastAsia" w:hAnsi="Arial" w:cs="Arial"/>
          <w:b/>
          <w:bCs/>
          <w:color w:val="000000" w:themeColor="text1"/>
          <w:sz w:val="22"/>
          <w:szCs w:val="22"/>
        </w:rPr>
        <w:t xml:space="preserve"> </w:t>
      </w:r>
      <w:r w:rsidR="00A7012C" w:rsidRPr="003B3FAD">
        <w:rPr>
          <w:rFonts w:ascii="Arial" w:eastAsiaTheme="minorEastAsia" w:hAnsi="Arial" w:cs="Arial"/>
          <w:b/>
          <w:bCs/>
          <w:color w:val="000000" w:themeColor="text1"/>
          <w:sz w:val="22"/>
          <w:szCs w:val="22"/>
        </w:rPr>
        <w:t>C</w:t>
      </w:r>
      <w:r w:rsidR="00155530" w:rsidRPr="003B3FAD">
        <w:rPr>
          <w:rFonts w:ascii="Arial" w:eastAsiaTheme="minorEastAsia" w:hAnsi="Arial" w:cs="Arial"/>
          <w:b/>
          <w:bCs/>
          <w:color w:val="000000" w:themeColor="text1"/>
          <w:sz w:val="22"/>
          <w:szCs w:val="22"/>
        </w:rPr>
        <w:t xml:space="preserve">arbon </w:t>
      </w:r>
      <w:r w:rsidR="007911E2" w:rsidRPr="003B3FAD">
        <w:rPr>
          <w:rFonts w:ascii="Arial" w:eastAsiaTheme="minorEastAsia" w:hAnsi="Arial" w:cs="Arial"/>
          <w:b/>
          <w:bCs/>
          <w:color w:val="000000" w:themeColor="text1"/>
          <w:sz w:val="22"/>
          <w:szCs w:val="22"/>
        </w:rPr>
        <w:t>f</w:t>
      </w:r>
      <w:r w:rsidR="00155530" w:rsidRPr="003B3FAD">
        <w:rPr>
          <w:rFonts w:ascii="Arial" w:eastAsiaTheme="minorEastAsia" w:hAnsi="Arial" w:cs="Arial"/>
          <w:b/>
          <w:bCs/>
          <w:color w:val="000000" w:themeColor="text1"/>
          <w:sz w:val="22"/>
          <w:szCs w:val="22"/>
        </w:rPr>
        <w:t>low</w:t>
      </w:r>
      <w:r w:rsidR="00A7012C" w:rsidRPr="003B3FAD">
        <w:rPr>
          <w:rFonts w:ascii="Arial" w:eastAsiaTheme="minorEastAsia" w:hAnsi="Arial" w:cs="Arial"/>
          <w:b/>
          <w:bCs/>
          <w:color w:val="000000" w:themeColor="text1"/>
          <w:sz w:val="22"/>
          <w:szCs w:val="22"/>
        </w:rPr>
        <w:t xml:space="preserve"> analysis</w:t>
      </w:r>
    </w:p>
    <w:p w14:paraId="58A036D1" w14:textId="21F27B46" w:rsidR="00845965" w:rsidRPr="008F75D4" w:rsidRDefault="00845965" w:rsidP="007869F7">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Figure </w:t>
      </w:r>
      <w:r w:rsidR="00536B3F">
        <w:rPr>
          <w:rFonts w:ascii="Arial" w:hAnsi="Arial" w:cs="Arial"/>
          <w:color w:val="000000" w:themeColor="text1"/>
          <w:sz w:val="20"/>
          <w:szCs w:val="20"/>
        </w:rPr>
        <w:t>7</w:t>
      </w:r>
      <w:r w:rsidRPr="008F75D4">
        <w:rPr>
          <w:rFonts w:ascii="Arial" w:hAnsi="Arial" w:cs="Arial"/>
          <w:color w:val="000000" w:themeColor="text1"/>
          <w:sz w:val="20"/>
          <w:szCs w:val="20"/>
        </w:rPr>
        <w:t xml:space="preserve"> presents the dynamic carbon emission profile for the year 2024, systematically revealing carbon flow pathways across different spatial and system levels during the operational phase.</w:t>
      </w:r>
      <w:r w:rsidR="000A07E6" w:rsidRPr="008F75D4">
        <w:rPr>
          <w:rFonts w:ascii="Arial" w:hAnsi="Arial" w:cs="Arial"/>
          <w:color w:val="000000" w:themeColor="text1"/>
          <w:sz w:val="20"/>
          <w:szCs w:val="20"/>
        </w:rPr>
        <w:t xml:space="preserve"> </w:t>
      </w:r>
      <w:r w:rsidRPr="008F75D4">
        <w:rPr>
          <w:rFonts w:ascii="Arial" w:hAnsi="Arial" w:cs="Arial"/>
          <w:color w:val="000000" w:themeColor="text1"/>
          <w:sz w:val="20"/>
          <w:szCs w:val="20"/>
        </w:rPr>
        <w:t xml:space="preserve">The carbon emission </w:t>
      </w:r>
      <w:r w:rsidR="007F7C52" w:rsidRPr="008F75D4">
        <w:rPr>
          <w:rFonts w:ascii="Arial" w:hAnsi="Arial" w:cs="Arial"/>
          <w:color w:val="000000" w:themeColor="text1"/>
          <w:sz w:val="20"/>
          <w:szCs w:val="20"/>
        </w:rPr>
        <w:t>profile</w:t>
      </w:r>
      <w:r w:rsidRPr="008F75D4">
        <w:rPr>
          <w:rFonts w:ascii="Arial" w:hAnsi="Arial" w:cs="Arial"/>
          <w:color w:val="000000" w:themeColor="text1"/>
          <w:sz w:val="20"/>
          <w:szCs w:val="20"/>
        </w:rPr>
        <w:t xml:space="preserve"> is characterized by </w:t>
      </w:r>
      <w:r w:rsidR="007F7C52" w:rsidRPr="008F75D4">
        <w:rPr>
          <w:rFonts w:ascii="Arial" w:hAnsi="Arial" w:cs="Arial"/>
          <w:color w:val="000000" w:themeColor="text1"/>
          <w:sz w:val="20"/>
          <w:szCs w:val="20"/>
        </w:rPr>
        <w:t>a strong</w:t>
      </w:r>
      <w:r w:rsidRPr="008F75D4">
        <w:rPr>
          <w:rFonts w:ascii="Arial" w:hAnsi="Arial" w:cs="Arial"/>
          <w:color w:val="000000" w:themeColor="text1"/>
          <w:sz w:val="20"/>
          <w:szCs w:val="20"/>
        </w:rPr>
        <w:t xml:space="preserve"> dependence on electricity, regional concentration, and </w:t>
      </w:r>
      <w:r w:rsidR="001229EA" w:rsidRPr="008F75D4">
        <w:rPr>
          <w:rFonts w:ascii="Arial" w:hAnsi="Arial" w:cs="Arial"/>
          <w:color w:val="000000" w:themeColor="text1"/>
          <w:sz w:val="20"/>
          <w:szCs w:val="20"/>
        </w:rPr>
        <w:t>distinct</w:t>
      </w:r>
      <w:r w:rsidRPr="008F75D4">
        <w:rPr>
          <w:rFonts w:ascii="Arial" w:hAnsi="Arial" w:cs="Arial"/>
          <w:color w:val="000000" w:themeColor="text1"/>
          <w:sz w:val="20"/>
          <w:szCs w:val="20"/>
        </w:rPr>
        <w:t xml:space="preserve"> system-level emission patterns. Total annual carbon emissions amounted to 21780.52 </w:t>
      </w:r>
      <w:r w:rsidR="00193B89" w:rsidRPr="008F75D4">
        <w:rPr>
          <w:rFonts w:ascii="Arial" w:hAnsi="Arial" w:cs="Arial"/>
          <w:color w:val="000000" w:themeColor="text1"/>
          <w:sz w:val="20"/>
          <w:szCs w:val="20"/>
        </w:rPr>
        <w:t>tons of</w:t>
      </w:r>
      <w:r w:rsidRPr="008F75D4">
        <w:rPr>
          <w:rFonts w:ascii="Arial" w:hAnsi="Arial" w:cs="Arial"/>
          <w:color w:val="000000" w:themeColor="text1"/>
          <w:sz w:val="20"/>
          <w:szCs w:val="20"/>
        </w:rPr>
        <w:t xml:space="preserve"> CO</w:t>
      </w:r>
      <w:r w:rsidRPr="008F75D4">
        <w:rPr>
          <w:rFonts w:ascii="Cambria Math" w:hAnsi="Cambria Math" w:cs="Cambria Math"/>
          <w:color w:val="000000" w:themeColor="text1"/>
          <w:sz w:val="20"/>
          <w:szCs w:val="20"/>
        </w:rPr>
        <w:t>₂</w:t>
      </w:r>
      <w:r w:rsidRPr="008F75D4">
        <w:rPr>
          <w:rFonts w:ascii="Arial" w:hAnsi="Arial" w:cs="Arial"/>
          <w:color w:val="000000" w:themeColor="text1"/>
          <w:sz w:val="20"/>
          <w:szCs w:val="20"/>
        </w:rPr>
        <w:t xml:space="preserve"> equivalent (</w:t>
      </w:r>
      <w:proofErr w:type="spellStart"/>
      <w:r w:rsidRPr="008F75D4">
        <w:rPr>
          <w:rFonts w:ascii="Arial" w:hAnsi="Arial" w:cs="Arial"/>
          <w:color w:val="000000" w:themeColor="text1"/>
          <w:sz w:val="20"/>
          <w:szCs w:val="20"/>
        </w:rPr>
        <w:t>tCO</w:t>
      </w:r>
      <w:proofErr w:type="spellEnd"/>
      <w:r w:rsidRPr="008F75D4">
        <w:rPr>
          <w:rFonts w:ascii="Cambria Math" w:hAnsi="Cambria Math" w:cs="Cambria Math"/>
          <w:color w:val="000000" w:themeColor="text1"/>
          <w:sz w:val="20"/>
          <w:szCs w:val="20"/>
        </w:rPr>
        <w:t>₂</w:t>
      </w:r>
      <w:r w:rsidRPr="008F75D4">
        <w:rPr>
          <w:rFonts w:ascii="Arial" w:hAnsi="Arial" w:cs="Arial"/>
          <w:color w:val="000000" w:themeColor="text1"/>
          <w:sz w:val="20"/>
          <w:szCs w:val="20"/>
        </w:rPr>
        <w:t>), of which electricity consumption account</w:t>
      </w:r>
      <w:r w:rsidR="003515D4" w:rsidRPr="008F75D4">
        <w:rPr>
          <w:rFonts w:ascii="Arial" w:hAnsi="Arial" w:cs="Arial"/>
          <w:color w:val="000000" w:themeColor="text1"/>
          <w:sz w:val="20"/>
          <w:szCs w:val="20"/>
        </w:rPr>
        <w:t>ed</w:t>
      </w:r>
      <w:r w:rsidRPr="008F75D4">
        <w:rPr>
          <w:rFonts w:ascii="Arial" w:hAnsi="Arial" w:cs="Arial"/>
          <w:color w:val="000000" w:themeColor="text1"/>
          <w:sz w:val="20"/>
          <w:szCs w:val="20"/>
        </w:rPr>
        <w:t xml:space="preserve"> for 21765.07 </w:t>
      </w:r>
      <w:proofErr w:type="spellStart"/>
      <w:r w:rsidRPr="008F75D4">
        <w:rPr>
          <w:rFonts w:ascii="Arial" w:hAnsi="Arial" w:cs="Arial"/>
          <w:color w:val="000000" w:themeColor="text1"/>
          <w:sz w:val="20"/>
          <w:szCs w:val="20"/>
        </w:rPr>
        <w:t>tCO</w:t>
      </w:r>
      <w:proofErr w:type="spellEnd"/>
      <w:r w:rsidRPr="008F75D4">
        <w:rPr>
          <w:rFonts w:ascii="Cambria Math" w:hAnsi="Cambria Math" w:cs="Cambria Math"/>
          <w:color w:val="000000" w:themeColor="text1"/>
          <w:sz w:val="20"/>
          <w:szCs w:val="20"/>
        </w:rPr>
        <w:t>₂</w:t>
      </w:r>
      <w:r w:rsidR="00E9567E" w:rsidRPr="008F75D4">
        <w:rPr>
          <w:rFonts w:ascii="Arial" w:hAnsi="Arial" w:cs="Arial"/>
          <w:color w:val="000000" w:themeColor="text1"/>
          <w:sz w:val="20"/>
          <w:szCs w:val="20"/>
        </w:rPr>
        <w:t xml:space="preserve">, </w:t>
      </w:r>
      <w:r w:rsidRPr="008F75D4">
        <w:rPr>
          <w:rFonts w:ascii="Arial" w:hAnsi="Arial" w:cs="Arial"/>
          <w:color w:val="000000" w:themeColor="text1"/>
          <w:sz w:val="20"/>
          <w:szCs w:val="20"/>
        </w:rPr>
        <w:t>or 99.91%</w:t>
      </w:r>
      <w:r w:rsidR="00E9567E" w:rsidRPr="008F75D4">
        <w:rPr>
          <w:rFonts w:ascii="Arial" w:hAnsi="Arial" w:cs="Arial"/>
          <w:color w:val="000000" w:themeColor="text1"/>
          <w:sz w:val="20"/>
          <w:szCs w:val="20"/>
        </w:rPr>
        <w:t>, indicating that the carbon footprint of this type of commercial complex is almost entirely driven by the power system</w:t>
      </w:r>
      <w:r w:rsidRPr="008F75D4">
        <w:rPr>
          <w:rFonts w:ascii="Arial" w:hAnsi="Arial" w:cs="Arial"/>
          <w:color w:val="000000" w:themeColor="text1"/>
          <w:sz w:val="20"/>
          <w:szCs w:val="20"/>
        </w:rPr>
        <w:t xml:space="preserve">. In contrast, emissions from natural gas and gasoline combined contributed only 0.09%, </w:t>
      </w:r>
      <w:r w:rsidR="00C30CA8" w:rsidRPr="008F75D4">
        <w:rPr>
          <w:rFonts w:ascii="Arial" w:hAnsi="Arial" w:cs="Arial"/>
          <w:color w:val="000000" w:themeColor="text1"/>
          <w:sz w:val="20"/>
          <w:szCs w:val="20"/>
        </w:rPr>
        <w:t>highlighting their negligible impact.</w:t>
      </w:r>
    </w:p>
    <w:p w14:paraId="19079E08" w14:textId="77777777" w:rsidR="00DA3FAA" w:rsidRDefault="00DA3FAA" w:rsidP="007869F7">
      <w:pPr>
        <w:spacing w:after="0" w:line="240" w:lineRule="auto"/>
        <w:jc w:val="center"/>
        <w:rPr>
          <w:rFonts w:ascii="Arial" w:hAnsi="Arial" w:cs="Arial"/>
          <w:noProof/>
          <w:color w:val="000000" w:themeColor="text1"/>
          <w:sz w:val="20"/>
          <w:szCs w:val="20"/>
        </w:rPr>
      </w:pPr>
    </w:p>
    <w:p w14:paraId="28CD5330" w14:textId="4A35066B" w:rsidR="00DA3FAA" w:rsidRDefault="00DA3FAA" w:rsidP="007869F7">
      <w:pPr>
        <w:spacing w:after="0" w:line="240" w:lineRule="auto"/>
        <w:jc w:val="center"/>
        <w:rPr>
          <w:rFonts w:ascii="Arial" w:hAnsi="Arial" w:cs="Arial"/>
          <w:noProof/>
          <w:color w:val="000000" w:themeColor="text1"/>
          <w:sz w:val="20"/>
          <w:szCs w:val="20"/>
        </w:rPr>
      </w:pPr>
      <w:r>
        <w:rPr>
          <w:noProof/>
        </w:rPr>
        <w:lastRenderedPageBreak/>
        <w:drawing>
          <wp:inline distT="0" distB="0" distL="0" distR="0" wp14:anchorId="6F440A6A" wp14:editId="5F28DAD4">
            <wp:extent cx="5274310" cy="3856990"/>
            <wp:effectExtent l="0" t="0" r="2540" b="0"/>
            <wp:docPr id="1573220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20529" name=""/>
                    <pic:cNvPicPr/>
                  </pic:nvPicPr>
                  <pic:blipFill>
                    <a:blip r:embed="rId13"/>
                    <a:stretch>
                      <a:fillRect/>
                    </a:stretch>
                  </pic:blipFill>
                  <pic:spPr>
                    <a:xfrm>
                      <a:off x="0" y="0"/>
                      <a:ext cx="5274310" cy="3856990"/>
                    </a:xfrm>
                    <a:prstGeom prst="rect">
                      <a:avLst/>
                    </a:prstGeom>
                  </pic:spPr>
                </pic:pic>
              </a:graphicData>
            </a:graphic>
          </wp:inline>
        </w:drawing>
      </w:r>
    </w:p>
    <w:p w14:paraId="74146F67" w14:textId="5446523A" w:rsidR="000A07E6" w:rsidRPr="009F0E79" w:rsidRDefault="000A07E6" w:rsidP="007869F7">
      <w:pPr>
        <w:spacing w:after="0" w:line="240" w:lineRule="auto"/>
        <w:jc w:val="center"/>
        <w:rPr>
          <w:rFonts w:ascii="Arial" w:hAnsi="Arial" w:cs="Arial"/>
          <w:b/>
          <w:bCs/>
          <w:color w:val="000000" w:themeColor="text1"/>
          <w:sz w:val="20"/>
          <w:szCs w:val="20"/>
        </w:rPr>
      </w:pPr>
      <w:r w:rsidRPr="008F75D4">
        <w:rPr>
          <w:rFonts w:ascii="Arial" w:hAnsi="Arial" w:cs="Arial"/>
          <w:color w:val="000000" w:themeColor="text1"/>
          <w:sz w:val="20"/>
          <w:szCs w:val="20"/>
        </w:rPr>
        <w:t xml:space="preserve"> </w:t>
      </w:r>
      <w:r w:rsidRPr="009F0E79">
        <w:rPr>
          <w:rFonts w:ascii="Arial" w:hAnsi="Arial" w:cs="Arial"/>
          <w:b/>
          <w:bCs/>
          <w:color w:val="000000" w:themeColor="text1"/>
          <w:sz w:val="20"/>
          <w:szCs w:val="20"/>
        </w:rPr>
        <w:t xml:space="preserve">Figure </w:t>
      </w:r>
      <w:r w:rsidR="00A34D76">
        <w:rPr>
          <w:rFonts w:ascii="Arial" w:hAnsi="Arial" w:cs="Arial" w:hint="eastAsia"/>
          <w:b/>
          <w:bCs/>
          <w:color w:val="000000" w:themeColor="text1"/>
          <w:sz w:val="20"/>
          <w:szCs w:val="20"/>
        </w:rPr>
        <w:t>6</w:t>
      </w:r>
      <w:r w:rsidR="00BB791C" w:rsidRPr="009F0E79">
        <w:rPr>
          <w:rFonts w:ascii="Arial" w:hAnsi="Arial" w:cs="Arial"/>
          <w:b/>
          <w:bCs/>
          <w:color w:val="000000" w:themeColor="text1"/>
          <w:sz w:val="20"/>
          <w:szCs w:val="20"/>
        </w:rPr>
        <w:t>.</w:t>
      </w:r>
      <w:r w:rsidRPr="009F0E79">
        <w:rPr>
          <w:rFonts w:ascii="Arial" w:hAnsi="Arial" w:cs="Arial"/>
          <w:b/>
          <w:bCs/>
          <w:color w:val="000000" w:themeColor="text1"/>
          <w:sz w:val="20"/>
          <w:szCs w:val="20"/>
        </w:rPr>
        <w:t xml:space="preserve"> </w:t>
      </w:r>
      <w:r w:rsidR="00384F6A" w:rsidRPr="009F0E79">
        <w:rPr>
          <w:rFonts w:ascii="Arial" w:hAnsi="Arial" w:cs="Arial"/>
          <w:b/>
          <w:bCs/>
          <w:color w:val="000000" w:themeColor="text1"/>
          <w:sz w:val="20"/>
          <w:szCs w:val="20"/>
        </w:rPr>
        <w:t>Building c</w:t>
      </w:r>
      <w:r w:rsidRPr="009F0E79">
        <w:rPr>
          <w:rFonts w:ascii="Arial" w:hAnsi="Arial" w:cs="Arial"/>
          <w:b/>
          <w:bCs/>
          <w:color w:val="000000" w:themeColor="text1"/>
          <w:sz w:val="20"/>
          <w:szCs w:val="20"/>
        </w:rPr>
        <w:t xml:space="preserve">arbon </w:t>
      </w:r>
      <w:r w:rsidR="00384F6A" w:rsidRPr="009F0E79">
        <w:rPr>
          <w:rFonts w:ascii="Arial" w:hAnsi="Arial" w:cs="Arial"/>
          <w:b/>
          <w:bCs/>
          <w:color w:val="000000" w:themeColor="text1"/>
          <w:sz w:val="20"/>
          <w:szCs w:val="20"/>
        </w:rPr>
        <w:t>f</w:t>
      </w:r>
      <w:r w:rsidRPr="009F0E79">
        <w:rPr>
          <w:rFonts w:ascii="Arial" w:hAnsi="Arial" w:cs="Arial"/>
          <w:b/>
          <w:bCs/>
          <w:color w:val="000000" w:themeColor="text1"/>
          <w:sz w:val="20"/>
          <w:szCs w:val="20"/>
        </w:rPr>
        <w:t>low (tCO</w:t>
      </w:r>
      <w:r w:rsidRPr="009F0E79">
        <w:rPr>
          <w:rFonts w:ascii="Arial" w:hAnsi="Arial" w:cs="Arial"/>
          <w:b/>
          <w:bCs/>
          <w:color w:val="000000" w:themeColor="text1"/>
          <w:sz w:val="20"/>
          <w:szCs w:val="20"/>
          <w:vertAlign w:val="subscript"/>
        </w:rPr>
        <w:t>2</w:t>
      </w:r>
      <w:r w:rsidRPr="009F0E79">
        <w:rPr>
          <w:rFonts w:ascii="Arial" w:hAnsi="Arial" w:cs="Arial"/>
          <w:b/>
          <w:bCs/>
          <w:color w:val="000000" w:themeColor="text1"/>
          <w:sz w:val="20"/>
          <w:szCs w:val="20"/>
        </w:rPr>
        <w:t>)</w:t>
      </w:r>
    </w:p>
    <w:p w14:paraId="1563D1EF" w14:textId="6277B0C0" w:rsidR="00845965" w:rsidRPr="008F75D4" w:rsidRDefault="00845965" w:rsidP="007869F7">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At the primary emission unit level, the shopping mall emerged as the largest </w:t>
      </w:r>
      <w:r w:rsidR="007E4138" w:rsidRPr="008F75D4">
        <w:rPr>
          <w:rFonts w:ascii="Arial" w:hAnsi="Arial" w:cs="Arial"/>
          <w:color w:val="000000" w:themeColor="text1"/>
          <w:sz w:val="20"/>
          <w:szCs w:val="20"/>
        </w:rPr>
        <w:t>emitter</w:t>
      </w:r>
      <w:r w:rsidRPr="008F75D4">
        <w:rPr>
          <w:rFonts w:ascii="Arial" w:hAnsi="Arial" w:cs="Arial"/>
          <w:color w:val="000000" w:themeColor="text1"/>
          <w:sz w:val="20"/>
          <w:szCs w:val="20"/>
        </w:rPr>
        <w:t xml:space="preserve">, with 14657.9 </w:t>
      </w:r>
      <w:proofErr w:type="spellStart"/>
      <w:r w:rsidRPr="008F75D4">
        <w:rPr>
          <w:rFonts w:ascii="Arial" w:hAnsi="Arial" w:cs="Arial"/>
          <w:color w:val="000000" w:themeColor="text1"/>
          <w:sz w:val="20"/>
          <w:szCs w:val="20"/>
        </w:rPr>
        <w:t>tCO</w:t>
      </w:r>
      <w:proofErr w:type="spellEnd"/>
      <w:r w:rsidRPr="008F75D4">
        <w:rPr>
          <w:rFonts w:ascii="Cambria Math" w:hAnsi="Cambria Math" w:cs="Cambria Math"/>
          <w:color w:val="000000" w:themeColor="text1"/>
          <w:sz w:val="20"/>
          <w:szCs w:val="20"/>
        </w:rPr>
        <w:t>₂</w:t>
      </w:r>
      <w:r w:rsidR="007E4138" w:rsidRPr="008F75D4">
        <w:rPr>
          <w:rFonts w:ascii="Arial" w:hAnsi="Arial" w:cs="Arial"/>
          <w:color w:val="000000" w:themeColor="text1"/>
          <w:sz w:val="20"/>
          <w:szCs w:val="20"/>
        </w:rPr>
        <w:t xml:space="preserve"> annually (</w:t>
      </w:r>
      <w:r w:rsidRPr="008F75D4">
        <w:rPr>
          <w:rFonts w:ascii="Arial" w:hAnsi="Arial" w:cs="Arial"/>
          <w:color w:val="000000" w:themeColor="text1"/>
          <w:sz w:val="20"/>
          <w:szCs w:val="20"/>
        </w:rPr>
        <w:t>62.13% of the total</w:t>
      </w:r>
      <w:r w:rsidR="00815AB7" w:rsidRPr="008F75D4">
        <w:rPr>
          <w:rFonts w:ascii="Arial" w:hAnsi="Arial" w:cs="Arial"/>
          <w:color w:val="000000" w:themeColor="text1"/>
          <w:sz w:val="20"/>
          <w:szCs w:val="20"/>
        </w:rPr>
        <w:t>),</w:t>
      </w:r>
      <w:r w:rsidRPr="008F75D4">
        <w:rPr>
          <w:rFonts w:ascii="Arial" w:hAnsi="Arial" w:cs="Arial"/>
          <w:color w:val="000000" w:themeColor="text1"/>
          <w:sz w:val="20"/>
          <w:szCs w:val="20"/>
        </w:rPr>
        <w:t xml:space="preserve"> followed by the office area (4357.27 </w:t>
      </w:r>
      <w:proofErr w:type="spellStart"/>
      <w:r w:rsidRPr="008F75D4">
        <w:rPr>
          <w:rFonts w:ascii="Arial" w:hAnsi="Arial" w:cs="Arial"/>
          <w:color w:val="000000" w:themeColor="text1"/>
          <w:sz w:val="20"/>
          <w:szCs w:val="20"/>
        </w:rPr>
        <w:t>tCO</w:t>
      </w:r>
      <w:proofErr w:type="spellEnd"/>
      <w:r w:rsidRPr="008F75D4">
        <w:rPr>
          <w:rFonts w:ascii="Cambria Math" w:hAnsi="Cambria Math" w:cs="Cambria Math"/>
          <w:color w:val="000000" w:themeColor="text1"/>
          <w:sz w:val="20"/>
          <w:szCs w:val="20"/>
        </w:rPr>
        <w:t>₂</w:t>
      </w:r>
      <w:r w:rsidRPr="008F75D4">
        <w:rPr>
          <w:rFonts w:ascii="Arial" w:hAnsi="Arial" w:cs="Arial"/>
          <w:color w:val="000000" w:themeColor="text1"/>
          <w:sz w:val="20"/>
          <w:szCs w:val="20"/>
        </w:rPr>
        <w:t xml:space="preserve">, 23.22%), </w:t>
      </w:r>
      <w:r w:rsidR="005B58E1" w:rsidRPr="008F75D4">
        <w:rPr>
          <w:rFonts w:ascii="Arial" w:hAnsi="Arial" w:cs="Arial"/>
          <w:color w:val="000000" w:themeColor="text1"/>
          <w:sz w:val="20"/>
          <w:szCs w:val="20"/>
        </w:rPr>
        <w:t>catering</w:t>
      </w:r>
      <w:r w:rsidRPr="008F75D4">
        <w:rPr>
          <w:rFonts w:ascii="Arial" w:hAnsi="Arial" w:cs="Arial"/>
          <w:color w:val="000000" w:themeColor="text1"/>
          <w:sz w:val="20"/>
          <w:szCs w:val="20"/>
        </w:rPr>
        <w:t xml:space="preserve"> and entertainment zones (1750.2 </w:t>
      </w:r>
      <w:proofErr w:type="spellStart"/>
      <w:r w:rsidRPr="008F75D4">
        <w:rPr>
          <w:rFonts w:ascii="Arial" w:hAnsi="Arial" w:cs="Arial"/>
          <w:color w:val="000000" w:themeColor="text1"/>
          <w:sz w:val="20"/>
          <w:szCs w:val="20"/>
        </w:rPr>
        <w:t>tCO</w:t>
      </w:r>
      <w:proofErr w:type="spellEnd"/>
      <w:r w:rsidRPr="008F75D4">
        <w:rPr>
          <w:rFonts w:ascii="Cambria Math" w:hAnsi="Cambria Math" w:cs="Cambria Math"/>
          <w:color w:val="000000" w:themeColor="text1"/>
          <w:sz w:val="20"/>
          <w:szCs w:val="20"/>
        </w:rPr>
        <w:t>₂</w:t>
      </w:r>
      <w:r w:rsidRPr="008F75D4">
        <w:rPr>
          <w:rFonts w:ascii="Arial" w:hAnsi="Arial" w:cs="Arial"/>
          <w:color w:val="000000" w:themeColor="text1"/>
          <w:sz w:val="20"/>
          <w:szCs w:val="20"/>
        </w:rPr>
        <w:t xml:space="preserve">, 9.32%), and the underground parking garage (1005.7 </w:t>
      </w:r>
      <w:proofErr w:type="spellStart"/>
      <w:r w:rsidRPr="008F75D4">
        <w:rPr>
          <w:rFonts w:ascii="Arial" w:hAnsi="Arial" w:cs="Arial"/>
          <w:color w:val="000000" w:themeColor="text1"/>
          <w:sz w:val="20"/>
          <w:szCs w:val="20"/>
        </w:rPr>
        <w:t>tCO</w:t>
      </w:r>
      <w:proofErr w:type="spellEnd"/>
      <w:r w:rsidRPr="008F75D4">
        <w:rPr>
          <w:rFonts w:ascii="Cambria Math" w:hAnsi="Cambria Math" w:cs="Cambria Math"/>
          <w:color w:val="000000" w:themeColor="text1"/>
          <w:sz w:val="20"/>
          <w:szCs w:val="20"/>
        </w:rPr>
        <w:t>₂</w:t>
      </w:r>
      <w:r w:rsidRPr="008F75D4">
        <w:rPr>
          <w:rFonts w:ascii="Arial" w:hAnsi="Arial" w:cs="Arial"/>
          <w:color w:val="000000" w:themeColor="text1"/>
          <w:sz w:val="20"/>
          <w:szCs w:val="20"/>
        </w:rPr>
        <w:t xml:space="preserve">, 5.34%). This distribution </w:t>
      </w:r>
      <w:r w:rsidR="003C3355" w:rsidRPr="008F75D4">
        <w:rPr>
          <w:rFonts w:ascii="Arial" w:hAnsi="Arial" w:cs="Arial"/>
          <w:color w:val="000000" w:themeColor="text1"/>
          <w:sz w:val="20"/>
          <w:szCs w:val="20"/>
        </w:rPr>
        <w:t>corresponds</w:t>
      </w:r>
      <w:r w:rsidRPr="008F75D4">
        <w:rPr>
          <w:rFonts w:ascii="Arial" w:hAnsi="Arial" w:cs="Arial"/>
          <w:color w:val="000000" w:themeColor="text1"/>
          <w:sz w:val="20"/>
          <w:szCs w:val="20"/>
        </w:rPr>
        <w:t xml:space="preserve"> closely with the operational intensity, floor area, and energy-use characteristics of each functional zone.</w:t>
      </w:r>
    </w:p>
    <w:p w14:paraId="135D0676" w14:textId="19F23F26" w:rsidR="00C6417D" w:rsidRPr="008F75D4" w:rsidRDefault="00845965" w:rsidP="007869F7">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At the tertiary emission unit level, the lighting system was the largest single source of emissions, </w:t>
      </w:r>
      <w:r w:rsidR="0096620B" w:rsidRPr="008F75D4">
        <w:rPr>
          <w:rFonts w:ascii="Arial" w:hAnsi="Arial" w:cs="Arial"/>
          <w:color w:val="000000" w:themeColor="text1"/>
          <w:sz w:val="20"/>
          <w:szCs w:val="20"/>
        </w:rPr>
        <w:t>contributing</w:t>
      </w:r>
      <w:r w:rsidRPr="008F75D4">
        <w:rPr>
          <w:rFonts w:ascii="Arial" w:hAnsi="Arial" w:cs="Arial"/>
          <w:color w:val="000000" w:themeColor="text1"/>
          <w:sz w:val="20"/>
          <w:szCs w:val="20"/>
        </w:rPr>
        <w:t xml:space="preserve"> 5007 </w:t>
      </w:r>
      <w:proofErr w:type="spellStart"/>
      <w:r w:rsidRPr="008F75D4">
        <w:rPr>
          <w:rFonts w:ascii="Arial" w:hAnsi="Arial" w:cs="Arial"/>
          <w:color w:val="000000" w:themeColor="text1"/>
          <w:sz w:val="20"/>
          <w:szCs w:val="20"/>
        </w:rPr>
        <w:t>tCO</w:t>
      </w:r>
      <w:proofErr w:type="spellEnd"/>
      <w:r w:rsidRPr="008F75D4">
        <w:rPr>
          <w:rFonts w:ascii="Cambria Math" w:hAnsi="Cambria Math" w:cs="Cambria Math"/>
          <w:color w:val="000000" w:themeColor="text1"/>
          <w:sz w:val="20"/>
          <w:szCs w:val="20"/>
        </w:rPr>
        <w:t>₂</w:t>
      </w:r>
      <w:r w:rsidRPr="008F75D4">
        <w:rPr>
          <w:rFonts w:ascii="Arial" w:hAnsi="Arial" w:cs="Arial"/>
          <w:color w:val="000000" w:themeColor="text1"/>
          <w:sz w:val="20"/>
          <w:szCs w:val="20"/>
        </w:rPr>
        <w:t xml:space="preserve"> annually</w:t>
      </w:r>
      <w:r w:rsidR="008B2DDD" w:rsidRPr="008F75D4">
        <w:rPr>
          <w:rFonts w:ascii="Arial" w:hAnsi="Arial" w:cs="Arial"/>
          <w:color w:val="000000" w:themeColor="text1"/>
          <w:sz w:val="20"/>
          <w:szCs w:val="20"/>
        </w:rPr>
        <w:t xml:space="preserve"> (</w:t>
      </w:r>
      <w:r w:rsidRPr="008F75D4">
        <w:rPr>
          <w:rFonts w:ascii="Arial" w:hAnsi="Arial" w:cs="Arial"/>
          <w:color w:val="000000" w:themeColor="text1"/>
          <w:sz w:val="20"/>
          <w:szCs w:val="20"/>
        </w:rPr>
        <w:t>21.34%</w:t>
      </w:r>
      <w:r w:rsidR="008B2DDD" w:rsidRPr="008F75D4">
        <w:rPr>
          <w:rFonts w:ascii="Arial" w:hAnsi="Arial" w:cs="Arial"/>
          <w:color w:val="000000" w:themeColor="text1"/>
          <w:sz w:val="20"/>
          <w:szCs w:val="20"/>
        </w:rPr>
        <w:t>),</w:t>
      </w:r>
      <w:r w:rsidRPr="008F75D4">
        <w:rPr>
          <w:rFonts w:ascii="Arial" w:hAnsi="Arial" w:cs="Arial"/>
          <w:color w:val="000000" w:themeColor="text1"/>
          <w:sz w:val="20"/>
          <w:szCs w:val="20"/>
        </w:rPr>
        <w:t xml:space="preserve"> followed by the air-conditioning system</w:t>
      </w:r>
      <w:r w:rsidR="008B2DDD" w:rsidRPr="008F75D4">
        <w:rPr>
          <w:rFonts w:ascii="Arial" w:hAnsi="Arial" w:cs="Arial"/>
          <w:color w:val="000000" w:themeColor="text1"/>
          <w:sz w:val="20"/>
          <w:szCs w:val="20"/>
        </w:rPr>
        <w:t xml:space="preserve"> at</w:t>
      </w:r>
      <w:r w:rsidRPr="008F75D4">
        <w:rPr>
          <w:rFonts w:ascii="Arial" w:hAnsi="Arial" w:cs="Arial"/>
          <w:color w:val="000000" w:themeColor="text1"/>
          <w:sz w:val="20"/>
          <w:szCs w:val="20"/>
        </w:rPr>
        <w:t xml:space="preserve"> 3448.73 </w:t>
      </w:r>
      <w:proofErr w:type="spellStart"/>
      <w:r w:rsidRPr="008F75D4">
        <w:rPr>
          <w:rFonts w:ascii="Arial" w:hAnsi="Arial" w:cs="Arial"/>
          <w:color w:val="000000" w:themeColor="text1"/>
          <w:sz w:val="20"/>
          <w:szCs w:val="20"/>
        </w:rPr>
        <w:t>tCO</w:t>
      </w:r>
      <w:proofErr w:type="spellEnd"/>
      <w:r w:rsidR="004033C7" w:rsidRPr="008F75D4">
        <w:rPr>
          <w:rFonts w:ascii="Cambria Math" w:hAnsi="Cambria Math" w:cs="Cambria Math"/>
          <w:color w:val="000000" w:themeColor="text1"/>
          <w:sz w:val="20"/>
          <w:szCs w:val="20"/>
        </w:rPr>
        <w:t>₂</w:t>
      </w:r>
      <w:r w:rsidR="0083183C" w:rsidRPr="008F75D4">
        <w:rPr>
          <w:rFonts w:ascii="Arial" w:hAnsi="Arial" w:cs="Arial"/>
          <w:color w:val="000000" w:themeColor="text1"/>
          <w:sz w:val="20"/>
          <w:szCs w:val="20"/>
        </w:rPr>
        <w:t xml:space="preserve"> (</w:t>
      </w:r>
      <w:r w:rsidRPr="008F75D4">
        <w:rPr>
          <w:rFonts w:ascii="Arial" w:hAnsi="Arial" w:cs="Arial"/>
          <w:color w:val="000000" w:themeColor="text1"/>
          <w:sz w:val="20"/>
          <w:szCs w:val="20"/>
        </w:rPr>
        <w:t>18.38%</w:t>
      </w:r>
      <w:r w:rsidR="0083183C" w:rsidRPr="008F75D4">
        <w:rPr>
          <w:rFonts w:ascii="Arial" w:hAnsi="Arial" w:cs="Arial"/>
          <w:color w:val="000000" w:themeColor="text1"/>
          <w:sz w:val="20"/>
          <w:szCs w:val="20"/>
        </w:rPr>
        <w:t>)</w:t>
      </w:r>
      <w:r w:rsidRPr="008F75D4">
        <w:rPr>
          <w:rFonts w:ascii="Arial" w:hAnsi="Arial" w:cs="Arial"/>
          <w:color w:val="000000" w:themeColor="text1"/>
          <w:sz w:val="20"/>
          <w:szCs w:val="20"/>
        </w:rPr>
        <w:t>. Additional emissions were primarily distributed across elevators, cold-chain equipment, and office terminal devices. This structure highlights lighting and HVAC systems as core contributors to the building's operational carbon footprint due to their high energy intensity and usage frequency.</w:t>
      </w:r>
    </w:p>
    <w:p w14:paraId="404D72C6" w14:textId="77777777" w:rsidR="003A0B0B" w:rsidRPr="008F75D4" w:rsidRDefault="003A0B0B" w:rsidP="003A0B0B">
      <w:pPr>
        <w:spacing w:after="0" w:line="240" w:lineRule="auto"/>
        <w:jc w:val="both"/>
        <w:rPr>
          <w:rFonts w:ascii="Arial" w:hAnsi="Arial" w:cs="Arial"/>
          <w:color w:val="000000" w:themeColor="text1"/>
          <w:sz w:val="20"/>
          <w:szCs w:val="20"/>
        </w:rPr>
      </w:pPr>
    </w:p>
    <w:p w14:paraId="7638F23D" w14:textId="77777777" w:rsidR="003A0B0B" w:rsidRPr="003B3FAD" w:rsidRDefault="003A0B0B" w:rsidP="003A0B0B">
      <w:pPr>
        <w:pStyle w:val="Heading2"/>
        <w:spacing w:before="0" w:after="0" w:line="240" w:lineRule="auto"/>
        <w:rPr>
          <w:rFonts w:ascii="Arial" w:eastAsiaTheme="minorEastAsia" w:hAnsi="Arial" w:cs="Arial"/>
          <w:b/>
          <w:bCs/>
          <w:color w:val="000000" w:themeColor="text1"/>
          <w:sz w:val="22"/>
          <w:szCs w:val="22"/>
        </w:rPr>
      </w:pPr>
      <w:r w:rsidRPr="003B3FAD">
        <w:rPr>
          <w:rFonts w:ascii="Arial" w:eastAsiaTheme="minorEastAsia" w:hAnsi="Arial" w:cs="Arial"/>
          <w:b/>
          <w:bCs/>
          <w:color w:val="000000" w:themeColor="text1"/>
          <w:sz w:val="22"/>
          <w:szCs w:val="22"/>
        </w:rPr>
        <w:t xml:space="preserve">3.4 Energy-carbon prediction Analysis of Rooftop Photovoltaic retrofit </w:t>
      </w:r>
    </w:p>
    <w:p w14:paraId="01B205FA" w14:textId="77777777" w:rsidR="003A0B0B" w:rsidRPr="008F75D4" w:rsidRDefault="003A0B0B" w:rsidP="003A0B0B">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Building upon the validated simulation model and the detailed analysis of energy consumption patterns and carbon flow structures, a rooftop photovoltaic (PV) retrofit scenario was further explored using </w:t>
      </w:r>
      <w:proofErr w:type="spellStart"/>
      <w:r w:rsidRPr="008F75D4">
        <w:rPr>
          <w:rFonts w:ascii="Arial" w:hAnsi="Arial" w:cs="Arial"/>
          <w:color w:val="000000" w:themeColor="text1"/>
          <w:sz w:val="20"/>
          <w:szCs w:val="20"/>
        </w:rPr>
        <w:t>EnergyPlus</w:t>
      </w:r>
      <w:proofErr w:type="spellEnd"/>
      <w:r w:rsidRPr="008F75D4">
        <w:rPr>
          <w:rFonts w:ascii="Arial" w:hAnsi="Arial" w:cs="Arial"/>
          <w:color w:val="000000" w:themeColor="text1"/>
          <w:sz w:val="20"/>
          <w:szCs w:val="20"/>
        </w:rPr>
        <w:t xml:space="preserve"> to assess its potential impact on operational performance and emission mitigation. In this scenario, a 6,000 m² PV array was modeled on the building’s rooftop. Based on regional solar irradiance data for Shenzhen and standard PV system efficiency, the array is projected to generate approximately 1,500 MWh of electricity annually. The </w:t>
      </w:r>
      <w:proofErr w:type="spellStart"/>
      <w:r w:rsidRPr="008F75D4">
        <w:rPr>
          <w:rFonts w:ascii="Arial" w:hAnsi="Arial" w:cs="Arial"/>
          <w:color w:val="000000" w:themeColor="text1"/>
          <w:sz w:val="20"/>
          <w:szCs w:val="20"/>
        </w:rPr>
        <w:t>EnergyPlus</w:t>
      </w:r>
      <w:proofErr w:type="spellEnd"/>
      <w:r w:rsidRPr="008F75D4">
        <w:rPr>
          <w:rFonts w:ascii="Arial" w:hAnsi="Arial" w:cs="Arial"/>
          <w:color w:val="000000" w:themeColor="text1"/>
          <w:sz w:val="20"/>
          <w:szCs w:val="20"/>
        </w:rPr>
        <w:t xml:space="preserve"> model was carefully updated to reflect changes in the roof's thermal boundary conditions, incorporating both the renewable electricity contribution and the passive thermal insulation effect of the PV panels.</w:t>
      </w:r>
    </w:p>
    <w:p w14:paraId="259BE605" w14:textId="77777777" w:rsidR="003A0B0B" w:rsidRPr="008D436C" w:rsidRDefault="003A0B0B" w:rsidP="003A0B0B">
      <w:pPr>
        <w:pStyle w:val="Heading3"/>
        <w:spacing w:before="0" w:after="0" w:line="240" w:lineRule="auto"/>
        <w:rPr>
          <w:rFonts w:ascii="Arial" w:hAnsi="Arial" w:cs="Arial"/>
          <w:b/>
          <w:bCs/>
          <w:color w:val="000000" w:themeColor="text1"/>
          <w:sz w:val="20"/>
          <w:szCs w:val="20"/>
        </w:rPr>
      </w:pPr>
      <w:r w:rsidRPr="008D436C">
        <w:rPr>
          <w:rFonts w:ascii="Arial" w:hAnsi="Arial" w:cs="Arial"/>
          <w:b/>
          <w:bCs/>
          <w:color w:val="000000" w:themeColor="text1"/>
          <w:sz w:val="20"/>
          <w:szCs w:val="20"/>
        </w:rPr>
        <w:lastRenderedPageBreak/>
        <w:t xml:space="preserve">3.4.1 Energy- impact assessment </w:t>
      </w:r>
    </w:p>
    <w:p w14:paraId="68D40903" w14:textId="77777777" w:rsidR="003A0B0B" w:rsidRPr="008F75D4" w:rsidRDefault="003A0B0B" w:rsidP="003A0B0B">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The simulation results indicate that the rooftop PV retrofit led to both direct and indirect reductions in energy consumption as depict in table 4. Grid electricity demand decreased by 1500 MWh, as this portion was directly supplied by the installed PV system. As a result, the total annual electricity consumption was slightly reduced to 21448 MWh, down from the baseline value of 21593 MWh.</w:t>
      </w:r>
    </w:p>
    <w:p w14:paraId="296A959A" w14:textId="77777777" w:rsidR="003A0B0B" w:rsidRPr="009F0E79" w:rsidRDefault="003A0B0B" w:rsidP="003A0B0B">
      <w:pPr>
        <w:spacing w:after="0" w:line="240" w:lineRule="auto"/>
        <w:ind w:firstLineChars="200" w:firstLine="402"/>
        <w:jc w:val="center"/>
        <w:rPr>
          <w:rFonts w:ascii="Arial" w:hAnsi="Arial" w:cs="Arial"/>
          <w:b/>
          <w:bCs/>
          <w:color w:val="000000" w:themeColor="text1"/>
          <w:sz w:val="20"/>
          <w:szCs w:val="20"/>
        </w:rPr>
      </w:pPr>
      <w:r w:rsidRPr="009F0E79">
        <w:rPr>
          <w:rFonts w:ascii="Arial" w:hAnsi="Arial" w:cs="Arial"/>
          <w:b/>
          <w:bCs/>
          <w:color w:val="000000" w:themeColor="text1"/>
          <w:sz w:val="20"/>
          <w:szCs w:val="20"/>
        </w:rPr>
        <w:t xml:space="preserve">Table 4 </w:t>
      </w:r>
      <w:r w:rsidRPr="009F0E79">
        <w:rPr>
          <w:rFonts w:ascii="Arial" w:eastAsia="DengXian" w:hAnsi="Arial" w:cs="Arial"/>
          <w:b/>
          <w:bCs/>
          <w:color w:val="000000"/>
          <w:kern w:val="0"/>
          <w:sz w:val="20"/>
          <w:szCs w:val="20"/>
          <w14:ligatures w14:val="none"/>
        </w:rPr>
        <w:t>Pre- and Post-Retrofit Comparison</w:t>
      </w:r>
    </w:p>
    <w:tbl>
      <w:tblPr>
        <w:tblW w:w="5000" w:type="pct"/>
        <w:jc w:val="center"/>
        <w:tblBorders>
          <w:top w:val="single" w:sz="4" w:space="0" w:color="auto"/>
          <w:bottom w:val="single" w:sz="4" w:space="0" w:color="auto"/>
        </w:tblBorders>
        <w:tblLook w:val="04A0" w:firstRow="1" w:lastRow="0" w:firstColumn="1" w:lastColumn="0" w:noHBand="0" w:noVBand="1"/>
      </w:tblPr>
      <w:tblGrid>
        <w:gridCol w:w="1662"/>
        <w:gridCol w:w="1661"/>
        <w:gridCol w:w="1661"/>
        <w:gridCol w:w="1661"/>
        <w:gridCol w:w="1661"/>
      </w:tblGrid>
      <w:tr w:rsidR="003A0B0B" w:rsidRPr="008F75D4" w14:paraId="5C09D034" w14:textId="77777777" w:rsidTr="00F0299E">
        <w:trPr>
          <w:trHeight w:val="1120"/>
          <w:jc w:val="center"/>
        </w:trPr>
        <w:tc>
          <w:tcPr>
            <w:tcW w:w="1000" w:type="pct"/>
            <w:tcBorders>
              <w:top w:val="single" w:sz="4" w:space="0" w:color="auto"/>
              <w:bottom w:val="single" w:sz="4" w:space="0" w:color="auto"/>
            </w:tcBorders>
            <w:shd w:val="clear" w:color="auto" w:fill="auto"/>
            <w:vAlign w:val="center"/>
            <w:hideMark/>
          </w:tcPr>
          <w:p w14:paraId="78FA02CB"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Indicator</w:t>
            </w:r>
          </w:p>
        </w:tc>
        <w:tc>
          <w:tcPr>
            <w:tcW w:w="1000" w:type="pct"/>
            <w:tcBorders>
              <w:top w:val="single" w:sz="4" w:space="0" w:color="auto"/>
              <w:bottom w:val="single" w:sz="4" w:space="0" w:color="auto"/>
            </w:tcBorders>
            <w:shd w:val="clear" w:color="auto" w:fill="auto"/>
            <w:vAlign w:val="center"/>
            <w:hideMark/>
          </w:tcPr>
          <w:p w14:paraId="2A4A1B63"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Total Electricity Consumption (MWh)</w:t>
            </w:r>
          </w:p>
        </w:tc>
        <w:tc>
          <w:tcPr>
            <w:tcW w:w="1000" w:type="pct"/>
            <w:tcBorders>
              <w:top w:val="single" w:sz="4" w:space="0" w:color="auto"/>
              <w:bottom w:val="single" w:sz="4" w:space="0" w:color="auto"/>
            </w:tcBorders>
            <w:shd w:val="clear" w:color="auto" w:fill="auto"/>
            <w:vAlign w:val="center"/>
            <w:hideMark/>
          </w:tcPr>
          <w:p w14:paraId="78095F55"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Grid Electricity Consumption (MWh)</w:t>
            </w:r>
          </w:p>
        </w:tc>
        <w:tc>
          <w:tcPr>
            <w:tcW w:w="1000" w:type="pct"/>
            <w:tcBorders>
              <w:top w:val="single" w:sz="4" w:space="0" w:color="auto"/>
              <w:bottom w:val="single" w:sz="4" w:space="0" w:color="auto"/>
            </w:tcBorders>
            <w:shd w:val="clear" w:color="auto" w:fill="auto"/>
            <w:vAlign w:val="center"/>
            <w:hideMark/>
          </w:tcPr>
          <w:p w14:paraId="1A9B2CD4"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HVAC Electricity Consumption (MWh)</w:t>
            </w:r>
          </w:p>
        </w:tc>
        <w:tc>
          <w:tcPr>
            <w:tcW w:w="1000" w:type="pct"/>
            <w:tcBorders>
              <w:top w:val="single" w:sz="4" w:space="0" w:color="auto"/>
              <w:bottom w:val="single" w:sz="4" w:space="0" w:color="auto"/>
            </w:tcBorders>
            <w:shd w:val="clear" w:color="auto" w:fill="auto"/>
            <w:vAlign w:val="center"/>
            <w:hideMark/>
          </w:tcPr>
          <w:p w14:paraId="4E1378B0"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Total Carbon Emissions (</w:t>
            </w:r>
            <w:proofErr w:type="spellStart"/>
            <w:r w:rsidRPr="008F75D4">
              <w:rPr>
                <w:rFonts w:ascii="Arial" w:eastAsia="DengXian" w:hAnsi="Arial" w:cs="Arial"/>
                <w:color w:val="000000"/>
                <w:kern w:val="0"/>
                <w:sz w:val="20"/>
                <w:szCs w:val="20"/>
                <w14:ligatures w14:val="none"/>
              </w:rPr>
              <w:t>tCO</w:t>
            </w:r>
            <w:r w:rsidRPr="008F75D4">
              <w:rPr>
                <w:rFonts w:ascii="Cambria Math" w:eastAsia="DengXian" w:hAnsi="Cambria Math" w:cs="Cambria Math"/>
                <w:color w:val="000000"/>
                <w:kern w:val="0"/>
                <w:sz w:val="20"/>
                <w:szCs w:val="20"/>
                <w14:ligatures w14:val="none"/>
              </w:rPr>
              <w:t>₂</w:t>
            </w:r>
            <w:r w:rsidRPr="008F75D4">
              <w:rPr>
                <w:rFonts w:ascii="Arial" w:eastAsia="DengXian" w:hAnsi="Arial" w:cs="Arial"/>
                <w:color w:val="000000"/>
                <w:kern w:val="0"/>
                <w:sz w:val="20"/>
                <w:szCs w:val="20"/>
                <w14:ligatures w14:val="none"/>
              </w:rPr>
              <w:t>e</w:t>
            </w:r>
            <w:proofErr w:type="spellEnd"/>
            <w:r w:rsidRPr="008F75D4">
              <w:rPr>
                <w:rFonts w:ascii="Arial" w:eastAsia="DengXian" w:hAnsi="Arial" w:cs="Arial"/>
                <w:color w:val="000000"/>
                <w:kern w:val="0"/>
                <w:sz w:val="20"/>
                <w:szCs w:val="20"/>
                <w14:ligatures w14:val="none"/>
              </w:rPr>
              <w:t>)</w:t>
            </w:r>
          </w:p>
        </w:tc>
      </w:tr>
      <w:tr w:rsidR="003A0B0B" w:rsidRPr="008F75D4" w14:paraId="1AE97183" w14:textId="77777777" w:rsidTr="00F0299E">
        <w:trPr>
          <w:trHeight w:val="280"/>
          <w:jc w:val="center"/>
        </w:trPr>
        <w:tc>
          <w:tcPr>
            <w:tcW w:w="1000" w:type="pct"/>
            <w:tcBorders>
              <w:top w:val="single" w:sz="4" w:space="0" w:color="auto"/>
            </w:tcBorders>
            <w:shd w:val="clear" w:color="auto" w:fill="auto"/>
            <w:vAlign w:val="center"/>
            <w:hideMark/>
          </w:tcPr>
          <w:p w14:paraId="7F8533AD"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Baseline</w:t>
            </w:r>
          </w:p>
        </w:tc>
        <w:tc>
          <w:tcPr>
            <w:tcW w:w="1000" w:type="pct"/>
            <w:tcBorders>
              <w:top w:val="single" w:sz="4" w:space="0" w:color="auto"/>
            </w:tcBorders>
            <w:shd w:val="clear" w:color="auto" w:fill="auto"/>
            <w:vAlign w:val="center"/>
            <w:hideMark/>
          </w:tcPr>
          <w:p w14:paraId="341C7D6B"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21593</w:t>
            </w:r>
          </w:p>
        </w:tc>
        <w:tc>
          <w:tcPr>
            <w:tcW w:w="1000" w:type="pct"/>
            <w:tcBorders>
              <w:top w:val="single" w:sz="4" w:space="0" w:color="auto"/>
            </w:tcBorders>
            <w:shd w:val="clear" w:color="auto" w:fill="auto"/>
            <w:vAlign w:val="center"/>
            <w:hideMark/>
          </w:tcPr>
          <w:p w14:paraId="4404383B"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21593</w:t>
            </w:r>
          </w:p>
        </w:tc>
        <w:tc>
          <w:tcPr>
            <w:tcW w:w="1000" w:type="pct"/>
            <w:tcBorders>
              <w:top w:val="single" w:sz="4" w:space="0" w:color="auto"/>
            </w:tcBorders>
            <w:shd w:val="clear" w:color="auto" w:fill="auto"/>
            <w:vAlign w:val="center"/>
            <w:hideMark/>
          </w:tcPr>
          <w:p w14:paraId="70EDF869"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5645</w:t>
            </w:r>
          </w:p>
        </w:tc>
        <w:tc>
          <w:tcPr>
            <w:tcW w:w="1000" w:type="pct"/>
            <w:tcBorders>
              <w:top w:val="single" w:sz="4" w:space="0" w:color="auto"/>
            </w:tcBorders>
            <w:shd w:val="clear" w:color="auto" w:fill="auto"/>
            <w:vAlign w:val="center"/>
            <w:hideMark/>
          </w:tcPr>
          <w:p w14:paraId="745FD132"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21780.5</w:t>
            </w:r>
          </w:p>
        </w:tc>
      </w:tr>
      <w:tr w:rsidR="003A0B0B" w:rsidRPr="008F75D4" w14:paraId="58BCB3FF" w14:textId="77777777" w:rsidTr="00F0299E">
        <w:trPr>
          <w:trHeight w:val="560"/>
          <w:jc w:val="center"/>
        </w:trPr>
        <w:tc>
          <w:tcPr>
            <w:tcW w:w="1000" w:type="pct"/>
            <w:shd w:val="clear" w:color="auto" w:fill="auto"/>
            <w:vAlign w:val="center"/>
            <w:hideMark/>
          </w:tcPr>
          <w:p w14:paraId="08B47C4B"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PV Retrofit Scenario</w:t>
            </w:r>
          </w:p>
        </w:tc>
        <w:tc>
          <w:tcPr>
            <w:tcW w:w="1000" w:type="pct"/>
            <w:shd w:val="clear" w:color="auto" w:fill="auto"/>
            <w:vAlign w:val="center"/>
            <w:hideMark/>
          </w:tcPr>
          <w:p w14:paraId="0F110A96"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21448</w:t>
            </w:r>
          </w:p>
        </w:tc>
        <w:tc>
          <w:tcPr>
            <w:tcW w:w="1000" w:type="pct"/>
            <w:shd w:val="clear" w:color="auto" w:fill="auto"/>
            <w:vAlign w:val="center"/>
            <w:hideMark/>
          </w:tcPr>
          <w:p w14:paraId="1BCFDEF5"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20093</w:t>
            </w:r>
          </w:p>
        </w:tc>
        <w:tc>
          <w:tcPr>
            <w:tcW w:w="1000" w:type="pct"/>
            <w:shd w:val="clear" w:color="auto" w:fill="auto"/>
            <w:vAlign w:val="center"/>
            <w:hideMark/>
          </w:tcPr>
          <w:p w14:paraId="10A914E7"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5500</w:t>
            </w:r>
          </w:p>
        </w:tc>
        <w:tc>
          <w:tcPr>
            <w:tcW w:w="1000" w:type="pct"/>
            <w:shd w:val="clear" w:color="auto" w:fill="auto"/>
            <w:vAlign w:val="center"/>
            <w:hideMark/>
          </w:tcPr>
          <w:p w14:paraId="4193A8BA"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20293.4</w:t>
            </w:r>
          </w:p>
        </w:tc>
      </w:tr>
      <w:tr w:rsidR="003A0B0B" w:rsidRPr="008F75D4" w14:paraId="4B71DFDA" w14:textId="77777777" w:rsidTr="00F0299E">
        <w:trPr>
          <w:trHeight w:val="560"/>
          <w:jc w:val="center"/>
        </w:trPr>
        <w:tc>
          <w:tcPr>
            <w:tcW w:w="1000" w:type="pct"/>
            <w:shd w:val="clear" w:color="auto" w:fill="auto"/>
            <w:vAlign w:val="center"/>
            <w:hideMark/>
          </w:tcPr>
          <w:p w14:paraId="5A5221F7"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Reduction (%)</w:t>
            </w:r>
          </w:p>
        </w:tc>
        <w:tc>
          <w:tcPr>
            <w:tcW w:w="1000" w:type="pct"/>
            <w:shd w:val="clear" w:color="auto" w:fill="auto"/>
            <w:vAlign w:val="center"/>
            <w:hideMark/>
          </w:tcPr>
          <w:p w14:paraId="1BEDE2E4"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 0.67%</w:t>
            </w:r>
          </w:p>
        </w:tc>
        <w:tc>
          <w:tcPr>
            <w:tcW w:w="1000" w:type="pct"/>
            <w:shd w:val="clear" w:color="auto" w:fill="auto"/>
            <w:vAlign w:val="center"/>
            <w:hideMark/>
          </w:tcPr>
          <w:p w14:paraId="1025F65C"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 6.95%</w:t>
            </w:r>
          </w:p>
        </w:tc>
        <w:tc>
          <w:tcPr>
            <w:tcW w:w="1000" w:type="pct"/>
            <w:shd w:val="clear" w:color="auto" w:fill="auto"/>
            <w:vAlign w:val="center"/>
            <w:hideMark/>
          </w:tcPr>
          <w:p w14:paraId="1B68DD5F"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 2.6%</w:t>
            </w:r>
          </w:p>
        </w:tc>
        <w:tc>
          <w:tcPr>
            <w:tcW w:w="1000" w:type="pct"/>
            <w:shd w:val="clear" w:color="auto" w:fill="auto"/>
            <w:vAlign w:val="center"/>
            <w:hideMark/>
          </w:tcPr>
          <w:p w14:paraId="210156F6" w14:textId="77777777" w:rsidR="003A0B0B" w:rsidRPr="008F75D4" w:rsidRDefault="003A0B0B" w:rsidP="00F0299E">
            <w:pPr>
              <w:widowControl/>
              <w:spacing w:after="0" w:line="240" w:lineRule="auto"/>
              <w:jc w:val="center"/>
              <w:rPr>
                <w:rFonts w:ascii="Arial" w:eastAsia="DengXian" w:hAnsi="Arial" w:cs="Arial"/>
                <w:color w:val="000000"/>
                <w:kern w:val="0"/>
                <w:sz w:val="20"/>
                <w:szCs w:val="20"/>
                <w14:ligatures w14:val="none"/>
              </w:rPr>
            </w:pPr>
            <w:r w:rsidRPr="008F75D4">
              <w:rPr>
                <w:rFonts w:ascii="Arial" w:eastAsia="DengXian" w:hAnsi="Arial" w:cs="Arial"/>
                <w:color w:val="000000"/>
                <w:kern w:val="0"/>
                <w:sz w:val="20"/>
                <w:szCs w:val="20"/>
                <w14:ligatures w14:val="none"/>
              </w:rPr>
              <w:t>↓ 7.49%</w:t>
            </w:r>
          </w:p>
        </w:tc>
      </w:tr>
    </w:tbl>
    <w:p w14:paraId="6AA588C8" w14:textId="7E3BBB84" w:rsidR="003A0B0B" w:rsidRPr="008F75D4" w:rsidRDefault="003A0B0B" w:rsidP="003A0B0B">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Figure </w:t>
      </w:r>
      <w:r w:rsidR="00CE2785">
        <w:rPr>
          <w:rFonts w:ascii="Arial" w:hAnsi="Arial" w:cs="Arial"/>
          <w:color w:val="000000" w:themeColor="text1"/>
          <w:sz w:val="20"/>
          <w:szCs w:val="20"/>
        </w:rPr>
        <w:t>8</w:t>
      </w:r>
      <w:r w:rsidRPr="008F75D4">
        <w:rPr>
          <w:rFonts w:ascii="Arial" w:hAnsi="Arial" w:cs="Arial"/>
          <w:color w:val="000000" w:themeColor="text1"/>
          <w:sz w:val="20"/>
          <w:szCs w:val="20"/>
        </w:rPr>
        <w:t xml:space="preserve"> presents the simulated monthly HVAC energy consumption under baseline conditions and after the implementation of the rooftop PV retrofit. A clear seasonal pattern is observed, with consistently lower consumption in the PV scenario during the cooling-intensive months (May–September), especially in July and August. This reduction is mainly due to the passive shading and thermal insulation effects of the PV panels, which mitigate rooftop heat gain and cooling demand. In contrast, HVAC loads remain similar in cooler months due to minimal thermal influence. Overall, the PV retrofit achieved a 2.6% annual reduction in HVAC electricity consumption, from 5645 MWh to 5500 MWh, highlighting the dual benefit of rooftop PV in supplying clean energy and enhancing thermal performance.</w:t>
      </w:r>
    </w:p>
    <w:p w14:paraId="6B7D51A5" w14:textId="7F1E303F" w:rsidR="003A0B0B" w:rsidRPr="008F75D4" w:rsidRDefault="00DA3FAA" w:rsidP="003A0B0B">
      <w:pPr>
        <w:spacing w:after="0" w:line="240" w:lineRule="auto"/>
        <w:ind w:firstLineChars="200" w:firstLine="440"/>
        <w:jc w:val="center"/>
        <w:rPr>
          <w:rFonts w:ascii="Arial" w:hAnsi="Arial" w:cs="Arial"/>
          <w:color w:val="000000" w:themeColor="text1"/>
          <w:sz w:val="20"/>
          <w:szCs w:val="20"/>
        </w:rPr>
      </w:pPr>
      <w:r>
        <w:rPr>
          <w:noProof/>
        </w:rPr>
        <w:drawing>
          <wp:inline distT="0" distB="0" distL="0" distR="0" wp14:anchorId="442DD660" wp14:editId="06C52177">
            <wp:extent cx="5274310" cy="2929255"/>
            <wp:effectExtent l="0" t="0" r="2540" b="4445"/>
            <wp:docPr id="1730280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80025" name=""/>
                    <pic:cNvPicPr/>
                  </pic:nvPicPr>
                  <pic:blipFill>
                    <a:blip r:embed="rId14"/>
                    <a:stretch>
                      <a:fillRect/>
                    </a:stretch>
                  </pic:blipFill>
                  <pic:spPr>
                    <a:xfrm>
                      <a:off x="0" y="0"/>
                      <a:ext cx="5274310" cy="2929255"/>
                    </a:xfrm>
                    <a:prstGeom prst="rect">
                      <a:avLst/>
                    </a:prstGeom>
                  </pic:spPr>
                </pic:pic>
              </a:graphicData>
            </a:graphic>
          </wp:inline>
        </w:drawing>
      </w:r>
    </w:p>
    <w:p w14:paraId="41B223D9" w14:textId="7EDF5E6C" w:rsidR="003A0B0B" w:rsidRPr="009F0E79" w:rsidRDefault="003A0B0B" w:rsidP="003A0B0B">
      <w:pPr>
        <w:spacing w:after="0" w:line="240" w:lineRule="auto"/>
        <w:ind w:firstLineChars="200" w:firstLine="402"/>
        <w:jc w:val="center"/>
        <w:rPr>
          <w:rFonts w:ascii="Arial" w:hAnsi="Arial" w:cs="Arial"/>
          <w:b/>
          <w:bCs/>
          <w:color w:val="000000" w:themeColor="text1"/>
          <w:sz w:val="20"/>
          <w:szCs w:val="20"/>
        </w:rPr>
      </w:pPr>
      <w:r w:rsidRPr="009F0E79">
        <w:rPr>
          <w:rFonts w:ascii="Arial" w:hAnsi="Arial" w:cs="Arial"/>
          <w:b/>
          <w:bCs/>
          <w:color w:val="000000" w:themeColor="text1"/>
          <w:sz w:val="20"/>
          <w:szCs w:val="20"/>
        </w:rPr>
        <w:t xml:space="preserve">Figure </w:t>
      </w:r>
      <w:r w:rsidR="00E624AA">
        <w:rPr>
          <w:rFonts w:ascii="Arial" w:hAnsi="Arial" w:cs="Arial"/>
          <w:b/>
          <w:bCs/>
          <w:color w:val="000000" w:themeColor="text1"/>
          <w:sz w:val="20"/>
          <w:szCs w:val="20"/>
        </w:rPr>
        <w:t>8</w:t>
      </w:r>
      <w:r w:rsidRPr="009F0E79">
        <w:rPr>
          <w:rFonts w:ascii="Arial" w:hAnsi="Arial" w:cs="Arial"/>
          <w:b/>
          <w:bCs/>
          <w:color w:val="000000" w:themeColor="text1"/>
          <w:sz w:val="20"/>
          <w:szCs w:val="20"/>
        </w:rPr>
        <w:t>. Monthly HVAC energy consumption: Pre- and Post-PV retrofit</w:t>
      </w:r>
    </w:p>
    <w:p w14:paraId="6A160DE0" w14:textId="77777777" w:rsidR="003A0B0B" w:rsidRPr="008D436C" w:rsidRDefault="003A0B0B" w:rsidP="003A0B0B">
      <w:pPr>
        <w:pStyle w:val="Heading3"/>
        <w:spacing w:before="0" w:after="0" w:line="240" w:lineRule="auto"/>
        <w:rPr>
          <w:rFonts w:ascii="Arial" w:hAnsi="Arial" w:cs="Arial"/>
          <w:b/>
          <w:bCs/>
          <w:color w:val="000000" w:themeColor="text1"/>
          <w:sz w:val="20"/>
          <w:szCs w:val="20"/>
        </w:rPr>
      </w:pPr>
      <w:r w:rsidRPr="008D436C">
        <w:rPr>
          <w:rFonts w:ascii="Arial" w:hAnsi="Arial" w:cs="Arial"/>
          <w:b/>
          <w:bCs/>
          <w:color w:val="000000" w:themeColor="text1"/>
          <w:sz w:val="20"/>
          <w:szCs w:val="20"/>
        </w:rPr>
        <w:t>3.4.2 Carbon emissions reduction</w:t>
      </w:r>
    </w:p>
    <w:p w14:paraId="6B1F469B" w14:textId="152D7C1E" w:rsidR="003A0B0B" w:rsidRDefault="003A0B0B" w:rsidP="003A0B0B">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Following the rooftop PV retrofit, the building’s total annual carbon emissions decreased from 21780.5 </w:t>
      </w:r>
      <w:proofErr w:type="spellStart"/>
      <w:r w:rsidRPr="008F75D4">
        <w:rPr>
          <w:rFonts w:ascii="Arial" w:hAnsi="Arial" w:cs="Arial"/>
          <w:color w:val="000000" w:themeColor="text1"/>
          <w:sz w:val="20"/>
          <w:szCs w:val="20"/>
        </w:rPr>
        <w:t>tCO</w:t>
      </w:r>
      <w:proofErr w:type="spellEnd"/>
      <w:r w:rsidRPr="008F75D4">
        <w:rPr>
          <w:rFonts w:ascii="Cambria Math" w:hAnsi="Cambria Math" w:cs="Cambria Math"/>
          <w:color w:val="000000" w:themeColor="text1"/>
          <w:sz w:val="20"/>
          <w:szCs w:val="20"/>
        </w:rPr>
        <w:t>₂</w:t>
      </w:r>
      <w:r w:rsidRPr="008F75D4">
        <w:rPr>
          <w:rFonts w:ascii="Arial" w:hAnsi="Arial" w:cs="Arial"/>
          <w:color w:val="000000" w:themeColor="text1"/>
          <w:sz w:val="20"/>
          <w:szCs w:val="20"/>
        </w:rPr>
        <w:t xml:space="preserve"> to 20293.1 </w:t>
      </w:r>
      <w:proofErr w:type="spellStart"/>
      <w:r w:rsidRPr="008F75D4">
        <w:rPr>
          <w:rFonts w:ascii="Arial" w:hAnsi="Arial" w:cs="Arial"/>
          <w:color w:val="000000" w:themeColor="text1"/>
          <w:sz w:val="20"/>
          <w:szCs w:val="20"/>
        </w:rPr>
        <w:t>tCO</w:t>
      </w:r>
      <w:proofErr w:type="spellEnd"/>
      <w:r w:rsidRPr="008F75D4">
        <w:rPr>
          <w:rFonts w:ascii="Cambria Math" w:hAnsi="Cambria Math" w:cs="Cambria Math"/>
          <w:color w:val="000000" w:themeColor="text1"/>
          <w:sz w:val="20"/>
          <w:szCs w:val="20"/>
        </w:rPr>
        <w:t>₂</w:t>
      </w:r>
      <w:r w:rsidRPr="008F75D4">
        <w:rPr>
          <w:rFonts w:ascii="Arial" w:hAnsi="Arial" w:cs="Arial"/>
          <w:color w:val="000000" w:themeColor="text1"/>
          <w:sz w:val="20"/>
          <w:szCs w:val="20"/>
        </w:rPr>
        <w:t xml:space="preserve">, representing a 7.49% reduction. This reduction comprises </w:t>
      </w:r>
      <w:r w:rsidRPr="008F75D4">
        <w:rPr>
          <w:rFonts w:ascii="Arial" w:hAnsi="Arial" w:cs="Arial"/>
          <w:color w:val="000000" w:themeColor="text1"/>
          <w:sz w:val="20"/>
          <w:szCs w:val="20"/>
        </w:rPr>
        <w:lastRenderedPageBreak/>
        <w:t xml:space="preserve">1487.1 </w:t>
      </w:r>
      <w:proofErr w:type="spellStart"/>
      <w:r w:rsidRPr="008F75D4">
        <w:rPr>
          <w:rFonts w:ascii="Arial" w:hAnsi="Arial" w:cs="Arial"/>
          <w:color w:val="000000" w:themeColor="text1"/>
          <w:sz w:val="20"/>
          <w:szCs w:val="20"/>
        </w:rPr>
        <w:t>tCO</w:t>
      </w:r>
      <w:proofErr w:type="spellEnd"/>
      <w:r w:rsidRPr="008F75D4">
        <w:rPr>
          <w:rFonts w:ascii="Cambria Math" w:hAnsi="Cambria Math" w:cs="Cambria Math"/>
          <w:color w:val="000000" w:themeColor="text1"/>
          <w:sz w:val="20"/>
          <w:szCs w:val="20"/>
        </w:rPr>
        <w:t>₂</w:t>
      </w:r>
      <w:r w:rsidRPr="008F75D4">
        <w:rPr>
          <w:rFonts w:ascii="Arial" w:hAnsi="Arial" w:cs="Arial"/>
          <w:color w:val="000000" w:themeColor="text1"/>
          <w:sz w:val="20"/>
          <w:szCs w:val="20"/>
        </w:rPr>
        <w:t xml:space="preserve"> offset through on-site renewable electricity generation and an additional 146.3 </w:t>
      </w:r>
      <w:proofErr w:type="spellStart"/>
      <w:r w:rsidRPr="008F75D4">
        <w:rPr>
          <w:rFonts w:ascii="Arial" w:hAnsi="Arial" w:cs="Arial"/>
          <w:color w:val="000000" w:themeColor="text1"/>
          <w:sz w:val="20"/>
          <w:szCs w:val="20"/>
        </w:rPr>
        <w:t>tCO</w:t>
      </w:r>
      <w:proofErr w:type="spellEnd"/>
      <w:r w:rsidRPr="008F75D4">
        <w:rPr>
          <w:rFonts w:ascii="Cambria Math" w:hAnsi="Cambria Math" w:cs="Cambria Math"/>
          <w:color w:val="000000" w:themeColor="text1"/>
          <w:sz w:val="20"/>
          <w:szCs w:val="20"/>
        </w:rPr>
        <w:t>₂</w:t>
      </w:r>
      <w:r w:rsidRPr="008F75D4">
        <w:rPr>
          <w:rFonts w:ascii="Arial" w:hAnsi="Arial" w:cs="Arial"/>
          <w:color w:val="000000" w:themeColor="text1"/>
          <w:sz w:val="20"/>
          <w:szCs w:val="20"/>
        </w:rPr>
        <w:t xml:space="preserve"> avoided due to reduced HVAC energy use resulting from the improved thermal insulation of the rooftop. These results directly respond to the emission structure outlined in Section 3.3, where electricity—particularly from HVAC and lighting systems—was identified as the dominant source of operational emissions. The findings underscore the dual benefits of rooftop PV integration: not only does it supply clean electricity, but it also passively reduces cooling-related energy demand, making it an effective and targeted strategy for carbon mitigation in high-energy-use commercial buildings. This is especially valuable in subtropical climates like Shenzhen, where cooling loads are a major contributor to peak electricity demand and carbon intensity.</w:t>
      </w:r>
    </w:p>
    <w:p w14:paraId="3FBC4508" w14:textId="77777777" w:rsidR="003B3FAD" w:rsidRPr="008F75D4" w:rsidRDefault="003B3FAD" w:rsidP="007869F7">
      <w:pPr>
        <w:spacing w:after="0" w:line="240" w:lineRule="auto"/>
        <w:jc w:val="both"/>
        <w:rPr>
          <w:rFonts w:ascii="Arial" w:hAnsi="Arial" w:cs="Arial"/>
          <w:color w:val="000000" w:themeColor="text1"/>
          <w:sz w:val="20"/>
          <w:szCs w:val="20"/>
        </w:rPr>
      </w:pPr>
    </w:p>
    <w:p w14:paraId="51E56020" w14:textId="727F0324" w:rsidR="00C6417D" w:rsidRDefault="00CB08E1" w:rsidP="00851386">
      <w:pPr>
        <w:pStyle w:val="Heading1"/>
        <w:numPr>
          <w:ilvl w:val="0"/>
          <w:numId w:val="41"/>
        </w:numPr>
        <w:rPr>
          <w:rFonts w:ascii="Arial" w:hAnsi="Arial" w:cs="Arial"/>
          <w:b/>
          <w:bCs/>
          <w:color w:val="000000" w:themeColor="text1"/>
          <w:sz w:val="22"/>
          <w:szCs w:val="22"/>
        </w:rPr>
      </w:pPr>
      <w:r w:rsidRPr="003B3FAD">
        <w:rPr>
          <w:rFonts w:ascii="Arial" w:hAnsi="Arial" w:cs="Arial"/>
          <w:b/>
          <w:bCs/>
          <w:color w:val="000000" w:themeColor="text1"/>
          <w:sz w:val="22"/>
          <w:szCs w:val="22"/>
        </w:rPr>
        <w:t>CONCLUSIONS</w:t>
      </w:r>
    </w:p>
    <w:p w14:paraId="4F60B915" w14:textId="77777777" w:rsidR="007869F7" w:rsidRPr="005760EC" w:rsidRDefault="007869F7" w:rsidP="005760EC">
      <w:pPr>
        <w:pStyle w:val="AcknHead"/>
        <w:spacing w:after="0"/>
        <w:ind w:left="360"/>
        <w:jc w:val="both"/>
        <w:rPr>
          <w:rFonts w:ascii="Arial" w:hAnsi="Arial" w:cs="Arial"/>
        </w:rPr>
      </w:pPr>
    </w:p>
    <w:p w14:paraId="4AC194D8" w14:textId="77777777" w:rsidR="00481520" w:rsidRDefault="00A81AE9" w:rsidP="007869F7">
      <w:pPr>
        <w:spacing w:after="0" w:line="240" w:lineRule="auto"/>
        <w:jc w:val="both"/>
        <w:rPr>
          <w:rFonts w:ascii="Arial" w:hAnsi="Arial" w:cs="Arial"/>
          <w:color w:val="000000" w:themeColor="text1"/>
          <w:sz w:val="20"/>
          <w:szCs w:val="20"/>
        </w:rPr>
      </w:pPr>
      <w:r w:rsidRPr="008F75D4">
        <w:rPr>
          <w:rFonts w:ascii="Arial" w:hAnsi="Arial" w:cs="Arial"/>
          <w:color w:val="000000" w:themeColor="text1"/>
          <w:sz w:val="20"/>
          <w:szCs w:val="20"/>
        </w:rPr>
        <w:t xml:space="preserve">This study developed a dynamic assessment framework by integrating the </w:t>
      </w:r>
      <w:proofErr w:type="spellStart"/>
      <w:r w:rsidRPr="008F75D4">
        <w:rPr>
          <w:rFonts w:ascii="Arial" w:hAnsi="Arial" w:cs="Arial"/>
          <w:color w:val="000000" w:themeColor="text1"/>
          <w:sz w:val="20"/>
          <w:szCs w:val="20"/>
        </w:rPr>
        <w:t>EnergyPlus</w:t>
      </w:r>
      <w:proofErr w:type="spellEnd"/>
      <w:r w:rsidRPr="008F75D4">
        <w:rPr>
          <w:rFonts w:ascii="Arial" w:hAnsi="Arial" w:cs="Arial"/>
          <w:color w:val="000000" w:themeColor="text1"/>
          <w:sz w:val="20"/>
          <w:szCs w:val="20"/>
        </w:rPr>
        <w:t xml:space="preserve"> simulation engine with LSTM neural network, capable of accurately capturing the operational energy consumption and carbon emission characteristics of a mixed-use commercial-office building in Shenzhen. The results reveal a distinct bimodal seasonal fluctuation in energy consumption, with peak monthly variation reaching 740.6 MWh. HVAC systems were identified as the primary energy consumers, accounting for up to 33.6% of total electricity use, followed by lighting and office equipment. Energy demand was found to be highly sensitive to both ambient temperature and occupant density, each exhibiting a strong positive correlation with the building’s load profile. The total annual carbon emissions reached 21,780.5 </w:t>
      </w:r>
      <w:proofErr w:type="spellStart"/>
      <w:r w:rsidRPr="008F75D4">
        <w:rPr>
          <w:rFonts w:ascii="Arial" w:hAnsi="Arial" w:cs="Arial"/>
          <w:color w:val="000000" w:themeColor="text1"/>
          <w:sz w:val="20"/>
          <w:szCs w:val="20"/>
        </w:rPr>
        <w:t>tCO</w:t>
      </w:r>
      <w:r w:rsidRPr="008F75D4">
        <w:rPr>
          <w:rFonts w:ascii="Cambria Math" w:hAnsi="Cambria Math" w:cs="Cambria Math"/>
          <w:color w:val="000000" w:themeColor="text1"/>
          <w:sz w:val="20"/>
          <w:szCs w:val="20"/>
        </w:rPr>
        <w:t>₂</w:t>
      </w:r>
      <w:r w:rsidRPr="008F75D4">
        <w:rPr>
          <w:rFonts w:ascii="Arial" w:hAnsi="Arial" w:cs="Arial"/>
          <w:color w:val="000000" w:themeColor="text1"/>
          <w:sz w:val="20"/>
          <w:szCs w:val="20"/>
        </w:rPr>
        <w:t>e</w:t>
      </w:r>
      <w:proofErr w:type="spellEnd"/>
      <w:r w:rsidRPr="008F75D4">
        <w:rPr>
          <w:rFonts w:ascii="Arial" w:hAnsi="Arial" w:cs="Arial"/>
          <w:color w:val="000000" w:themeColor="text1"/>
          <w:sz w:val="20"/>
          <w:szCs w:val="20"/>
        </w:rPr>
        <w:t xml:space="preserve">, of which 99.91% originated from electricity consumption, primarily attributed to HVAC and lighting systems. These subsystems were identified as the principal carbon sources, underscoring their strategic importance in future energy efficiency upgrades and emission reduction interventions. The integrated </w:t>
      </w:r>
      <w:proofErr w:type="spellStart"/>
      <w:r w:rsidRPr="008F75D4">
        <w:rPr>
          <w:rFonts w:ascii="Arial" w:hAnsi="Arial" w:cs="Arial"/>
          <w:color w:val="000000" w:themeColor="text1"/>
          <w:sz w:val="20"/>
          <w:szCs w:val="20"/>
        </w:rPr>
        <w:t>EnergyPlus</w:t>
      </w:r>
      <w:proofErr w:type="spellEnd"/>
      <w:r w:rsidRPr="008F75D4">
        <w:rPr>
          <w:rFonts w:ascii="Arial" w:hAnsi="Arial" w:cs="Arial"/>
          <w:color w:val="000000" w:themeColor="text1"/>
          <w:sz w:val="20"/>
          <w:szCs w:val="20"/>
        </w:rPr>
        <w:t>–LSTM modeling approach demonstrated high predictive accuracy and strong adaptability in capturing real-time energy dynamics and climate–load interactions.</w:t>
      </w:r>
      <w:r w:rsidR="00481520">
        <w:rPr>
          <w:rFonts w:ascii="Arial" w:hAnsi="Arial" w:cs="Arial" w:hint="eastAsia"/>
          <w:color w:val="000000" w:themeColor="text1"/>
          <w:sz w:val="20"/>
          <w:szCs w:val="20"/>
        </w:rPr>
        <w:t xml:space="preserve"> </w:t>
      </w:r>
      <w:r w:rsidR="00E122D4" w:rsidRPr="00E122D4">
        <w:rPr>
          <w:rFonts w:ascii="Arial" w:hAnsi="Arial" w:cs="Arial"/>
          <w:color w:val="000000" w:themeColor="text1"/>
          <w:sz w:val="20"/>
          <w:szCs w:val="20"/>
        </w:rPr>
        <w:t xml:space="preserve">Furthermore, based on the constructed energy consumption model, a rooftop photovoltaic system was simulated and evaluated. The results indicate that PV integration led to an annual energy savings of 145 MWh and a corresponding carbon emission reduction of 1487.1 </w:t>
      </w:r>
      <w:proofErr w:type="spellStart"/>
      <w:r w:rsidR="00E122D4" w:rsidRPr="00E122D4">
        <w:rPr>
          <w:rFonts w:ascii="Arial" w:hAnsi="Arial" w:cs="Arial"/>
          <w:color w:val="000000" w:themeColor="text1"/>
          <w:sz w:val="20"/>
          <w:szCs w:val="20"/>
        </w:rPr>
        <w:t>tCO</w:t>
      </w:r>
      <w:proofErr w:type="spellEnd"/>
      <w:r w:rsidR="00E122D4" w:rsidRPr="00E122D4">
        <w:rPr>
          <w:rFonts w:ascii="Cambria Math" w:hAnsi="Cambria Math" w:cs="Cambria Math"/>
          <w:color w:val="000000" w:themeColor="text1"/>
          <w:sz w:val="20"/>
          <w:szCs w:val="20"/>
        </w:rPr>
        <w:t>₂</w:t>
      </w:r>
      <w:r w:rsidR="00E122D4" w:rsidRPr="00E122D4">
        <w:rPr>
          <w:rFonts w:ascii="Arial" w:hAnsi="Arial" w:cs="Arial"/>
          <w:color w:val="000000" w:themeColor="text1"/>
          <w:sz w:val="20"/>
          <w:szCs w:val="20"/>
        </w:rPr>
        <w:t>, highlighting its dual role in both providing on-site renewable electricity and passively mitigating cooling loads through rooftop thermal insulation.</w:t>
      </w:r>
    </w:p>
    <w:p w14:paraId="24F6D474" w14:textId="32615923" w:rsidR="00140A40" w:rsidRDefault="00140A40" w:rsidP="007869F7">
      <w:pPr>
        <w:spacing w:after="0" w:line="240" w:lineRule="auto"/>
        <w:jc w:val="both"/>
        <w:rPr>
          <w:rFonts w:ascii="Arial" w:hAnsi="Arial" w:cs="Arial"/>
          <w:color w:val="000000" w:themeColor="text1"/>
          <w:sz w:val="20"/>
          <w:szCs w:val="20"/>
        </w:rPr>
      </w:pPr>
      <w:r w:rsidRPr="00140A40">
        <w:rPr>
          <w:rFonts w:ascii="Arial" w:hAnsi="Arial" w:cs="Arial"/>
          <w:color w:val="000000" w:themeColor="text1"/>
          <w:sz w:val="20"/>
          <w:szCs w:val="20"/>
        </w:rPr>
        <w:t>These findings further demonstrate the effectiveness of combining advanced simulation techniques with renewable energy integration strategies to optimize energy use and facilitate low-carbon transitions in large-scale commercial buildings, while also enhancing the temporal resolution and reliability of building energy and carbon simulations.</w:t>
      </w:r>
    </w:p>
    <w:p w14:paraId="634C0846" w14:textId="77777777" w:rsidR="00BD70CE" w:rsidRDefault="00BD70CE" w:rsidP="007869F7">
      <w:pPr>
        <w:spacing w:after="0" w:line="240" w:lineRule="auto"/>
        <w:jc w:val="both"/>
        <w:rPr>
          <w:rFonts w:ascii="Arial" w:hAnsi="Arial" w:cs="Arial"/>
          <w:color w:val="000000" w:themeColor="text1"/>
          <w:sz w:val="20"/>
          <w:szCs w:val="20"/>
        </w:rPr>
      </w:pPr>
    </w:p>
    <w:p w14:paraId="7E184086" w14:textId="70B9535B" w:rsidR="00194459" w:rsidRDefault="00CB08E1" w:rsidP="00851386">
      <w:pPr>
        <w:pStyle w:val="Heading1"/>
        <w:spacing w:before="0" w:after="0"/>
        <w:rPr>
          <w:rFonts w:ascii="Arial" w:hAnsi="Arial" w:cs="Arial"/>
          <w:b/>
          <w:bCs/>
          <w:color w:val="000000" w:themeColor="text1"/>
          <w:sz w:val="22"/>
          <w:szCs w:val="22"/>
        </w:rPr>
      </w:pPr>
      <w:r w:rsidRPr="00851386">
        <w:rPr>
          <w:rFonts w:ascii="Arial" w:hAnsi="Arial" w:cs="Arial"/>
          <w:b/>
          <w:bCs/>
          <w:color w:val="000000" w:themeColor="text1"/>
          <w:sz w:val="22"/>
          <w:szCs w:val="22"/>
        </w:rPr>
        <w:t>REFERENCES</w:t>
      </w:r>
    </w:p>
    <w:p w14:paraId="7FB6C059" w14:textId="77777777" w:rsidR="00851386" w:rsidRPr="00851386" w:rsidRDefault="00851386" w:rsidP="00851386">
      <w:pPr>
        <w:pStyle w:val="ReferHead"/>
        <w:spacing w:after="0"/>
        <w:jc w:val="both"/>
        <w:rPr>
          <w:rFonts w:ascii="Arial" w:hAnsi="Arial" w:cs="Arial"/>
          <w:bCs/>
          <w:color w:val="000000" w:themeColor="text1"/>
        </w:rPr>
      </w:pPr>
    </w:p>
    <w:p w14:paraId="7E82FC4F" w14:textId="77777777" w:rsidR="00334A6C" w:rsidRPr="008D092D" w:rsidRDefault="008B469E" w:rsidP="007869F7">
      <w:pPr>
        <w:pStyle w:val="EndNoteBibliography"/>
        <w:spacing w:after="0"/>
        <w:ind w:left="720" w:hanging="720"/>
        <w:rPr>
          <w:rFonts w:ascii="Arial" w:hAnsi="Arial" w:cs="Arial"/>
          <w:sz w:val="20"/>
          <w:szCs w:val="20"/>
        </w:rPr>
      </w:pPr>
      <w:r w:rsidRPr="008D092D">
        <w:rPr>
          <w:rFonts w:ascii="Arial" w:eastAsiaTheme="minorEastAsia" w:hAnsi="Arial" w:cs="Arial"/>
          <w:i/>
          <w:iCs/>
          <w:color w:val="000000" w:themeColor="text1"/>
          <w:sz w:val="20"/>
          <w:szCs w:val="20"/>
        </w:rPr>
        <w:fldChar w:fldCharType="begin"/>
      </w:r>
      <w:r w:rsidRPr="008D092D">
        <w:rPr>
          <w:rFonts w:ascii="Arial" w:eastAsiaTheme="minorEastAsia" w:hAnsi="Arial" w:cs="Arial"/>
          <w:i/>
          <w:iCs/>
          <w:color w:val="000000" w:themeColor="text1"/>
          <w:sz w:val="20"/>
          <w:szCs w:val="20"/>
        </w:rPr>
        <w:instrText xml:space="preserve"> ADDIN EN.REFLIST </w:instrText>
      </w:r>
      <w:r w:rsidRPr="008D092D">
        <w:rPr>
          <w:rFonts w:ascii="Arial" w:eastAsiaTheme="minorEastAsia" w:hAnsi="Arial" w:cs="Arial"/>
          <w:i/>
          <w:iCs/>
          <w:color w:val="000000" w:themeColor="text1"/>
          <w:sz w:val="20"/>
          <w:szCs w:val="20"/>
        </w:rPr>
        <w:fldChar w:fldCharType="separate"/>
      </w:r>
      <w:r w:rsidR="00334A6C" w:rsidRPr="008D092D">
        <w:rPr>
          <w:rFonts w:ascii="Arial" w:hAnsi="Arial" w:cs="Arial"/>
          <w:sz w:val="20"/>
          <w:szCs w:val="20"/>
        </w:rPr>
        <w:t>1.</w:t>
      </w:r>
      <w:r w:rsidR="00334A6C" w:rsidRPr="008D092D">
        <w:rPr>
          <w:rFonts w:ascii="Arial" w:hAnsi="Arial" w:cs="Arial"/>
          <w:sz w:val="20"/>
          <w:szCs w:val="20"/>
        </w:rPr>
        <w:tab/>
        <w:t xml:space="preserve">Tan J, Peng S, Liu E: Spatio-temporal distribution and peak prediction of energy consumption and carbon emissions of residential buildings in China. </w:t>
      </w:r>
      <w:r w:rsidR="00334A6C" w:rsidRPr="008D092D">
        <w:rPr>
          <w:rFonts w:ascii="Arial" w:hAnsi="Arial" w:cs="Arial"/>
          <w:i/>
          <w:sz w:val="20"/>
          <w:szCs w:val="20"/>
        </w:rPr>
        <w:t xml:space="preserve">Applied Energy </w:t>
      </w:r>
      <w:r w:rsidR="00334A6C" w:rsidRPr="008D092D">
        <w:rPr>
          <w:rFonts w:ascii="Arial" w:hAnsi="Arial" w:cs="Arial"/>
          <w:sz w:val="20"/>
          <w:szCs w:val="20"/>
        </w:rPr>
        <w:t>2024, 376:124330.</w:t>
      </w:r>
    </w:p>
    <w:p w14:paraId="5212DBAC"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lastRenderedPageBreak/>
        <w:t>2.</w:t>
      </w:r>
      <w:r w:rsidRPr="008D092D">
        <w:rPr>
          <w:rFonts w:ascii="Arial" w:hAnsi="Arial" w:cs="Arial"/>
          <w:sz w:val="20"/>
          <w:szCs w:val="20"/>
        </w:rPr>
        <w:tab/>
        <w:t>Jiang Y, Yan D, Guo S, Hu S, Wei Q, Liu Y, Zhang Y, An J, Zhang Y, Guo SJBERCoTU: China building energy use 2018. 2018.</w:t>
      </w:r>
    </w:p>
    <w:p w14:paraId="77669D6A"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3.</w:t>
      </w:r>
      <w:r w:rsidRPr="008D092D">
        <w:rPr>
          <w:rFonts w:ascii="Arial" w:hAnsi="Arial" w:cs="Arial"/>
          <w:sz w:val="20"/>
          <w:szCs w:val="20"/>
        </w:rPr>
        <w:tab/>
        <w:t xml:space="preserve">Lai JHK, Lu M: Carbon emission and maintenance cost of commercial buildings: Quantification, analysis and benchmarking. </w:t>
      </w:r>
      <w:r w:rsidRPr="008D092D">
        <w:rPr>
          <w:rFonts w:ascii="Arial" w:hAnsi="Arial" w:cs="Arial"/>
          <w:i/>
          <w:sz w:val="20"/>
          <w:szCs w:val="20"/>
        </w:rPr>
        <w:t xml:space="preserve">Journal of Cleaner Production </w:t>
      </w:r>
      <w:r w:rsidRPr="008D092D">
        <w:rPr>
          <w:rFonts w:ascii="Arial" w:hAnsi="Arial" w:cs="Arial"/>
          <w:sz w:val="20"/>
          <w:szCs w:val="20"/>
        </w:rPr>
        <w:t>2024, 447.</w:t>
      </w:r>
    </w:p>
    <w:p w14:paraId="2F455BFE"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4.</w:t>
      </w:r>
      <w:r w:rsidRPr="008D092D">
        <w:rPr>
          <w:rFonts w:ascii="Arial" w:hAnsi="Arial" w:cs="Arial"/>
          <w:sz w:val="20"/>
          <w:szCs w:val="20"/>
        </w:rPr>
        <w:tab/>
        <w:t xml:space="preserve">Attia S: Chapter 7 - Energy Systems and Loads Operation. In: </w:t>
      </w:r>
      <w:r w:rsidRPr="008D092D">
        <w:rPr>
          <w:rFonts w:ascii="Arial" w:hAnsi="Arial" w:cs="Arial"/>
          <w:i/>
          <w:sz w:val="20"/>
          <w:szCs w:val="20"/>
        </w:rPr>
        <w:t>Net Zero Energy Buildings (NZEB).</w:t>
      </w:r>
      <w:r w:rsidRPr="008D092D">
        <w:rPr>
          <w:rFonts w:ascii="Arial" w:hAnsi="Arial" w:cs="Arial"/>
          <w:sz w:val="20"/>
          <w:szCs w:val="20"/>
        </w:rPr>
        <w:t xml:space="preserve"> Edited by Attia S: Butterworth-Heinemann; 2018: 189-218.</w:t>
      </w:r>
    </w:p>
    <w:p w14:paraId="3D0F9E09"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5.</w:t>
      </w:r>
      <w:r w:rsidRPr="008D092D">
        <w:rPr>
          <w:rFonts w:ascii="Arial" w:hAnsi="Arial" w:cs="Arial"/>
          <w:sz w:val="20"/>
          <w:szCs w:val="20"/>
        </w:rPr>
        <w:tab/>
        <w:t>Crawley DB, Lawrie LK, Winkelmann FC, Buhl WF, Huang YJ, Pedersen CO, Strand RK, Liesen RJ, Fisher DE, Witte MJ</w:t>
      </w:r>
      <w:r w:rsidRPr="008D092D">
        <w:rPr>
          <w:rFonts w:ascii="Arial" w:hAnsi="Arial" w:cs="Arial"/>
          <w:i/>
          <w:sz w:val="20"/>
          <w:szCs w:val="20"/>
        </w:rPr>
        <w:t xml:space="preserve"> et al</w:t>
      </w:r>
      <w:r w:rsidRPr="008D092D">
        <w:rPr>
          <w:rFonts w:ascii="Arial" w:hAnsi="Arial" w:cs="Arial"/>
          <w:sz w:val="20"/>
          <w:szCs w:val="20"/>
        </w:rPr>
        <w:t xml:space="preserve">: EnergyPlus: creating a new-generation building energy simulation program. </w:t>
      </w:r>
      <w:r w:rsidRPr="008D092D">
        <w:rPr>
          <w:rFonts w:ascii="Arial" w:hAnsi="Arial" w:cs="Arial"/>
          <w:i/>
          <w:sz w:val="20"/>
          <w:szCs w:val="20"/>
        </w:rPr>
        <w:t xml:space="preserve">Energy and Buildings </w:t>
      </w:r>
      <w:r w:rsidRPr="008D092D">
        <w:rPr>
          <w:rFonts w:ascii="Arial" w:hAnsi="Arial" w:cs="Arial"/>
          <w:sz w:val="20"/>
          <w:szCs w:val="20"/>
        </w:rPr>
        <w:t>2001, 33(4):319-331.</w:t>
      </w:r>
    </w:p>
    <w:p w14:paraId="642ACA8F"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6.</w:t>
      </w:r>
      <w:r w:rsidRPr="008D092D">
        <w:rPr>
          <w:rFonts w:ascii="Arial" w:hAnsi="Arial" w:cs="Arial"/>
          <w:sz w:val="20"/>
          <w:szCs w:val="20"/>
        </w:rPr>
        <w:tab/>
        <w:t xml:space="preserve">Zhao H-x, Magoulès F: A review on the prediction of building energy consumption. </w:t>
      </w:r>
      <w:r w:rsidRPr="008D092D">
        <w:rPr>
          <w:rFonts w:ascii="Arial" w:hAnsi="Arial" w:cs="Arial"/>
          <w:i/>
          <w:sz w:val="20"/>
          <w:szCs w:val="20"/>
        </w:rPr>
        <w:t xml:space="preserve">Renewable and Sustainable Energy Reviews </w:t>
      </w:r>
      <w:r w:rsidRPr="008D092D">
        <w:rPr>
          <w:rFonts w:ascii="Arial" w:hAnsi="Arial" w:cs="Arial"/>
          <w:sz w:val="20"/>
          <w:szCs w:val="20"/>
        </w:rPr>
        <w:t>2012, 16(6):3586-3592.</w:t>
      </w:r>
    </w:p>
    <w:p w14:paraId="56665101"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7.</w:t>
      </w:r>
      <w:r w:rsidRPr="008D092D">
        <w:rPr>
          <w:rFonts w:ascii="Arial" w:hAnsi="Arial" w:cs="Arial"/>
          <w:sz w:val="20"/>
          <w:szCs w:val="20"/>
        </w:rPr>
        <w:tab/>
        <w:t xml:space="preserve">Yik FWH, Burnett J, Prescott I: Predicting air-conditioning energy consumption of a group of buildings using different heat rejection methods. </w:t>
      </w:r>
      <w:r w:rsidRPr="008D092D">
        <w:rPr>
          <w:rFonts w:ascii="Arial" w:hAnsi="Arial" w:cs="Arial"/>
          <w:i/>
          <w:sz w:val="20"/>
          <w:szCs w:val="20"/>
        </w:rPr>
        <w:t xml:space="preserve">Energy and Buildings </w:t>
      </w:r>
      <w:r w:rsidRPr="008D092D">
        <w:rPr>
          <w:rFonts w:ascii="Arial" w:hAnsi="Arial" w:cs="Arial"/>
          <w:sz w:val="20"/>
          <w:szCs w:val="20"/>
        </w:rPr>
        <w:t>2001, 33(2):151-166.</w:t>
      </w:r>
    </w:p>
    <w:p w14:paraId="549ED63D"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8.</w:t>
      </w:r>
      <w:r w:rsidRPr="008D092D">
        <w:rPr>
          <w:rFonts w:ascii="Arial" w:hAnsi="Arial" w:cs="Arial"/>
          <w:sz w:val="20"/>
          <w:szCs w:val="20"/>
        </w:rPr>
        <w:tab/>
        <w:t xml:space="preserve">Pan Y, Huang Z, Wu G: Calibrated building energy simulation and its application in a high-rise commercial building in Shanghai. </w:t>
      </w:r>
      <w:r w:rsidRPr="008D092D">
        <w:rPr>
          <w:rFonts w:ascii="Arial" w:hAnsi="Arial" w:cs="Arial"/>
          <w:i/>
          <w:sz w:val="20"/>
          <w:szCs w:val="20"/>
        </w:rPr>
        <w:t xml:space="preserve">Energy and Buildings </w:t>
      </w:r>
      <w:r w:rsidRPr="008D092D">
        <w:rPr>
          <w:rFonts w:ascii="Arial" w:hAnsi="Arial" w:cs="Arial"/>
          <w:sz w:val="20"/>
          <w:szCs w:val="20"/>
        </w:rPr>
        <w:t>2007, 39(6):651-657.</w:t>
      </w:r>
    </w:p>
    <w:p w14:paraId="135B4A38"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9.</w:t>
      </w:r>
      <w:r w:rsidRPr="008D092D">
        <w:rPr>
          <w:rFonts w:ascii="Arial" w:hAnsi="Arial" w:cs="Arial"/>
          <w:sz w:val="20"/>
          <w:szCs w:val="20"/>
        </w:rPr>
        <w:tab/>
        <w:t xml:space="preserve">Krarti M: An Overview of Artificial Intelligence-Based Methods for Building Energy Systems. </w:t>
      </w:r>
      <w:r w:rsidRPr="008D092D">
        <w:rPr>
          <w:rFonts w:ascii="Arial" w:hAnsi="Arial" w:cs="Arial"/>
          <w:i/>
          <w:sz w:val="20"/>
          <w:szCs w:val="20"/>
        </w:rPr>
        <w:t xml:space="preserve">Journal of Solar Energy Engineering </w:t>
      </w:r>
      <w:r w:rsidRPr="008D092D">
        <w:rPr>
          <w:rFonts w:ascii="Arial" w:hAnsi="Arial" w:cs="Arial"/>
          <w:sz w:val="20"/>
          <w:szCs w:val="20"/>
        </w:rPr>
        <w:t>2003, 125(3):331-342.</w:t>
      </w:r>
    </w:p>
    <w:p w14:paraId="320399CC"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10.</w:t>
      </w:r>
      <w:r w:rsidRPr="008D092D">
        <w:rPr>
          <w:rFonts w:ascii="Arial" w:hAnsi="Arial" w:cs="Arial"/>
          <w:sz w:val="20"/>
          <w:szCs w:val="20"/>
        </w:rPr>
        <w:tab/>
        <w:t xml:space="preserve">Dounis AI: Artificial intelligence for energy conservation in buildings. </w:t>
      </w:r>
      <w:r w:rsidRPr="008D092D">
        <w:rPr>
          <w:rFonts w:ascii="Arial" w:hAnsi="Arial" w:cs="Arial"/>
          <w:i/>
          <w:sz w:val="20"/>
          <w:szCs w:val="20"/>
        </w:rPr>
        <w:t xml:space="preserve">Advances in Building Energy Research </w:t>
      </w:r>
      <w:r w:rsidRPr="008D092D">
        <w:rPr>
          <w:rFonts w:ascii="Arial" w:hAnsi="Arial" w:cs="Arial"/>
          <w:sz w:val="20"/>
          <w:szCs w:val="20"/>
        </w:rPr>
        <w:t>2010, 4(1):267-299.</w:t>
      </w:r>
    </w:p>
    <w:p w14:paraId="560A56C5"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11.</w:t>
      </w:r>
      <w:r w:rsidRPr="008D092D">
        <w:rPr>
          <w:rFonts w:ascii="Arial" w:hAnsi="Arial" w:cs="Arial"/>
          <w:sz w:val="20"/>
          <w:szCs w:val="20"/>
        </w:rPr>
        <w:tab/>
        <w:t xml:space="preserve">Zhang C, Li J, Zhao Y, Li T, Chen Q, Zhang X: A hybrid deep learning-based method for short-term building energy load prediction combined with an interpretation process. </w:t>
      </w:r>
      <w:r w:rsidRPr="008D092D">
        <w:rPr>
          <w:rFonts w:ascii="Arial" w:hAnsi="Arial" w:cs="Arial"/>
          <w:i/>
          <w:sz w:val="20"/>
          <w:szCs w:val="20"/>
        </w:rPr>
        <w:t xml:space="preserve">Energy and Buildings </w:t>
      </w:r>
      <w:r w:rsidRPr="008D092D">
        <w:rPr>
          <w:rFonts w:ascii="Arial" w:hAnsi="Arial" w:cs="Arial"/>
          <w:sz w:val="20"/>
          <w:szCs w:val="20"/>
        </w:rPr>
        <w:t>2020, 225:110301.</w:t>
      </w:r>
    </w:p>
    <w:p w14:paraId="4A21930A"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12.</w:t>
      </w:r>
      <w:r w:rsidRPr="008D092D">
        <w:rPr>
          <w:rFonts w:ascii="Arial" w:hAnsi="Arial" w:cs="Arial"/>
          <w:sz w:val="20"/>
          <w:szCs w:val="20"/>
        </w:rPr>
        <w:tab/>
        <w:t xml:space="preserve">Hou G, Taherian H, Song Y, Jiang W, Chen D: A systematic review on optimal analysis of horizontal heat exchangers in ground source heat pump systems. </w:t>
      </w:r>
      <w:r w:rsidRPr="008D092D">
        <w:rPr>
          <w:rFonts w:ascii="Arial" w:hAnsi="Arial" w:cs="Arial"/>
          <w:i/>
          <w:sz w:val="20"/>
          <w:szCs w:val="20"/>
        </w:rPr>
        <w:t xml:space="preserve">Renewable and Sustainable Energy Reviews </w:t>
      </w:r>
      <w:r w:rsidRPr="008D092D">
        <w:rPr>
          <w:rFonts w:ascii="Arial" w:hAnsi="Arial" w:cs="Arial"/>
          <w:sz w:val="20"/>
          <w:szCs w:val="20"/>
        </w:rPr>
        <w:t>2022, 154:111830.</w:t>
      </w:r>
    </w:p>
    <w:p w14:paraId="3AC51B42"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13.</w:t>
      </w:r>
      <w:r w:rsidRPr="008D092D">
        <w:rPr>
          <w:rFonts w:ascii="Arial" w:hAnsi="Arial" w:cs="Arial"/>
          <w:sz w:val="20"/>
          <w:szCs w:val="20"/>
        </w:rPr>
        <w:tab/>
        <w:t xml:space="preserve">Chen C-Y, Chai KK, Lau E: AI-Assisted approach for building energy and carbon footprint modeling. </w:t>
      </w:r>
      <w:r w:rsidRPr="008D092D">
        <w:rPr>
          <w:rFonts w:ascii="Arial" w:hAnsi="Arial" w:cs="Arial"/>
          <w:i/>
          <w:sz w:val="20"/>
          <w:szCs w:val="20"/>
        </w:rPr>
        <w:t xml:space="preserve">Energy and AI </w:t>
      </w:r>
      <w:r w:rsidRPr="008D092D">
        <w:rPr>
          <w:rFonts w:ascii="Arial" w:hAnsi="Arial" w:cs="Arial"/>
          <w:sz w:val="20"/>
          <w:szCs w:val="20"/>
        </w:rPr>
        <w:t>2021, 5:100091.</w:t>
      </w:r>
    </w:p>
    <w:p w14:paraId="6CA27DB6"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14.</w:t>
      </w:r>
      <w:r w:rsidRPr="008D092D">
        <w:rPr>
          <w:rFonts w:ascii="Arial" w:hAnsi="Arial" w:cs="Arial"/>
          <w:sz w:val="20"/>
          <w:szCs w:val="20"/>
        </w:rPr>
        <w:tab/>
        <w:t xml:space="preserve">Yildiz B, Bilbao JI, Sproul AB: A review and analysis of regression and machine learning models on commercial building electricity load forecasting. </w:t>
      </w:r>
      <w:r w:rsidRPr="008D092D">
        <w:rPr>
          <w:rFonts w:ascii="Arial" w:hAnsi="Arial" w:cs="Arial"/>
          <w:i/>
          <w:sz w:val="20"/>
          <w:szCs w:val="20"/>
        </w:rPr>
        <w:t xml:space="preserve">Renewable and Sustainable Energy Reviews </w:t>
      </w:r>
      <w:r w:rsidRPr="008D092D">
        <w:rPr>
          <w:rFonts w:ascii="Arial" w:hAnsi="Arial" w:cs="Arial"/>
          <w:sz w:val="20"/>
          <w:szCs w:val="20"/>
        </w:rPr>
        <w:t>2017, 73:1104-1122.</w:t>
      </w:r>
    </w:p>
    <w:p w14:paraId="5EC553BD"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15.</w:t>
      </w:r>
      <w:r w:rsidRPr="008D092D">
        <w:rPr>
          <w:rFonts w:ascii="Arial" w:hAnsi="Arial" w:cs="Arial"/>
          <w:sz w:val="20"/>
          <w:szCs w:val="20"/>
        </w:rPr>
        <w:tab/>
        <w:t xml:space="preserve">Salemi S, Torabi M, Haghparast AK: Technoeconomical investigation of energy harvesting from MIDREX® process waste heat using Kalina cycle in direct reduction iron process. </w:t>
      </w:r>
      <w:r w:rsidRPr="008D092D">
        <w:rPr>
          <w:rFonts w:ascii="Arial" w:hAnsi="Arial" w:cs="Arial"/>
          <w:i/>
          <w:sz w:val="20"/>
          <w:szCs w:val="20"/>
        </w:rPr>
        <w:t xml:space="preserve">Energy </w:t>
      </w:r>
      <w:r w:rsidRPr="008D092D">
        <w:rPr>
          <w:rFonts w:ascii="Arial" w:hAnsi="Arial" w:cs="Arial"/>
          <w:sz w:val="20"/>
          <w:szCs w:val="20"/>
        </w:rPr>
        <w:t>2022, 239:122322.</w:t>
      </w:r>
    </w:p>
    <w:p w14:paraId="5F373F40"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16.</w:t>
      </w:r>
      <w:r w:rsidRPr="008D092D">
        <w:rPr>
          <w:rFonts w:ascii="Arial" w:hAnsi="Arial" w:cs="Arial"/>
          <w:sz w:val="20"/>
          <w:szCs w:val="20"/>
        </w:rPr>
        <w:tab/>
        <w:t xml:space="preserve">Hasan MW: Design of an IoT model for forecasting energy consumption of residential buildings based on improved long short-term memory (LSTM). </w:t>
      </w:r>
      <w:r w:rsidRPr="008D092D">
        <w:rPr>
          <w:rFonts w:ascii="Arial" w:hAnsi="Arial" w:cs="Arial"/>
          <w:i/>
          <w:sz w:val="20"/>
          <w:szCs w:val="20"/>
        </w:rPr>
        <w:t xml:space="preserve">Measurement: Energy </w:t>
      </w:r>
      <w:r w:rsidRPr="008D092D">
        <w:rPr>
          <w:rFonts w:ascii="Arial" w:hAnsi="Arial" w:cs="Arial"/>
          <w:sz w:val="20"/>
          <w:szCs w:val="20"/>
        </w:rPr>
        <w:t>2025, 5:100033.</w:t>
      </w:r>
    </w:p>
    <w:p w14:paraId="58DFEE7A" w14:textId="77777777" w:rsidR="00334A6C" w:rsidRPr="008D092D" w:rsidRDefault="00334A6C" w:rsidP="007869F7">
      <w:pPr>
        <w:pStyle w:val="EndNoteBibliography"/>
        <w:spacing w:after="0"/>
        <w:ind w:left="720" w:hanging="720"/>
        <w:rPr>
          <w:rFonts w:ascii="Arial" w:hAnsi="Arial" w:cs="Arial"/>
          <w:sz w:val="20"/>
          <w:szCs w:val="20"/>
        </w:rPr>
      </w:pPr>
      <w:r w:rsidRPr="008D092D">
        <w:rPr>
          <w:rFonts w:ascii="Arial" w:hAnsi="Arial" w:cs="Arial"/>
          <w:sz w:val="20"/>
          <w:szCs w:val="20"/>
        </w:rPr>
        <w:t>17.</w:t>
      </w:r>
      <w:r w:rsidRPr="008D092D">
        <w:rPr>
          <w:rFonts w:ascii="Arial" w:hAnsi="Arial" w:cs="Arial"/>
          <w:sz w:val="20"/>
          <w:szCs w:val="20"/>
        </w:rPr>
        <w:tab/>
        <w:t xml:space="preserve">Shan Y, Liu J, Liu Z, Xu X, Shao S, Wang P, Guan D: New provincial CO2 emission inventories in China based on apparent energy consumption data and updated emission factors. </w:t>
      </w:r>
      <w:r w:rsidRPr="008D092D">
        <w:rPr>
          <w:rFonts w:ascii="Arial" w:hAnsi="Arial" w:cs="Arial"/>
          <w:i/>
          <w:sz w:val="20"/>
          <w:szCs w:val="20"/>
        </w:rPr>
        <w:t xml:space="preserve">Applied Energy </w:t>
      </w:r>
      <w:r w:rsidRPr="008D092D">
        <w:rPr>
          <w:rFonts w:ascii="Arial" w:hAnsi="Arial" w:cs="Arial"/>
          <w:sz w:val="20"/>
          <w:szCs w:val="20"/>
        </w:rPr>
        <w:t>2016, 184:742-750.</w:t>
      </w:r>
    </w:p>
    <w:p w14:paraId="0A6FB68A" w14:textId="5EA60DEA" w:rsidR="00A0545F" w:rsidRPr="008F75D4" w:rsidRDefault="008B469E" w:rsidP="007869F7">
      <w:pPr>
        <w:spacing w:after="0" w:line="240" w:lineRule="auto"/>
        <w:jc w:val="both"/>
        <w:rPr>
          <w:rFonts w:ascii="Arial" w:hAnsi="Arial" w:cs="Arial"/>
          <w:color w:val="000000" w:themeColor="text1"/>
          <w:sz w:val="20"/>
          <w:szCs w:val="20"/>
        </w:rPr>
      </w:pPr>
      <w:r w:rsidRPr="008D092D">
        <w:rPr>
          <w:rFonts w:ascii="Arial" w:hAnsi="Arial" w:cs="Arial"/>
          <w:i/>
          <w:iCs/>
          <w:color w:val="000000" w:themeColor="text1"/>
          <w:sz w:val="20"/>
          <w:szCs w:val="20"/>
        </w:rPr>
        <w:fldChar w:fldCharType="end"/>
      </w:r>
    </w:p>
    <w:sectPr w:rsidR="00A0545F" w:rsidRPr="008F75D4" w:rsidSect="009F0E79">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624" w:footer="102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BC20" w14:textId="77777777" w:rsidR="006C4524" w:rsidRDefault="006C4524" w:rsidP="00194459">
      <w:pPr>
        <w:spacing w:after="0" w:line="240" w:lineRule="auto"/>
      </w:pPr>
      <w:r>
        <w:separator/>
      </w:r>
    </w:p>
  </w:endnote>
  <w:endnote w:type="continuationSeparator" w:id="0">
    <w:p w14:paraId="4F795A4C" w14:textId="77777777" w:rsidR="006C4524" w:rsidRDefault="006C4524" w:rsidP="0019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6549" w14:textId="77777777" w:rsidR="00D7240A" w:rsidRDefault="00D72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8F96" w14:textId="77777777" w:rsidR="00D7240A" w:rsidRDefault="00D72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BDF6" w14:textId="77777777" w:rsidR="00D7240A" w:rsidRDefault="00D72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4F2D" w14:textId="77777777" w:rsidR="006C4524" w:rsidRDefault="006C4524" w:rsidP="00194459">
      <w:pPr>
        <w:spacing w:after="0" w:line="240" w:lineRule="auto"/>
      </w:pPr>
      <w:r>
        <w:separator/>
      </w:r>
    </w:p>
  </w:footnote>
  <w:footnote w:type="continuationSeparator" w:id="0">
    <w:p w14:paraId="5B226549" w14:textId="77777777" w:rsidR="006C4524" w:rsidRDefault="006C4524" w:rsidP="0019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4F8F" w14:textId="0FF1D120" w:rsidR="00D7240A" w:rsidRDefault="00D7240A">
    <w:pPr>
      <w:pStyle w:val="Header"/>
    </w:pPr>
    <w:r>
      <w:rPr>
        <w:noProof/>
      </w:rPr>
      <w:pict w14:anchorId="55CC0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637891"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03E6" w14:textId="0F1A30A4" w:rsidR="00D7240A" w:rsidRDefault="00D7240A">
    <w:pPr>
      <w:pStyle w:val="Header"/>
    </w:pPr>
    <w:r>
      <w:rPr>
        <w:noProof/>
      </w:rPr>
      <w:pict w14:anchorId="3E319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637892"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94DE" w14:textId="78904F73" w:rsidR="003E2E64" w:rsidRDefault="00D7240A" w:rsidP="009F0E79">
    <w:pPr>
      <w:pStyle w:val="Header"/>
      <w:jc w:val="left"/>
    </w:pPr>
    <w:r>
      <w:rPr>
        <w:noProof/>
      </w:rPr>
      <w:pict w14:anchorId="11B21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637890" o:sp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59C0"/>
    <w:multiLevelType w:val="multilevel"/>
    <w:tmpl w:val="C464E8D8"/>
    <w:lvl w:ilvl="0">
      <w:start w:val="1"/>
      <w:numFmt w:val="bullet"/>
      <w:lvlText w:val=""/>
      <w:lvlJc w:val="left"/>
      <w:pPr>
        <w:tabs>
          <w:tab w:val="num" w:pos="5746"/>
        </w:tabs>
        <w:ind w:left="5746" w:hanging="360"/>
      </w:pPr>
      <w:rPr>
        <w:rFonts w:ascii="Symbol" w:hAnsi="Symbol" w:hint="default"/>
        <w:sz w:val="20"/>
      </w:rPr>
    </w:lvl>
    <w:lvl w:ilvl="1">
      <w:start w:val="1"/>
      <w:numFmt w:val="bullet"/>
      <w:lvlText w:val="o"/>
      <w:lvlJc w:val="left"/>
      <w:pPr>
        <w:tabs>
          <w:tab w:val="num" w:pos="6466"/>
        </w:tabs>
        <w:ind w:left="6466" w:hanging="360"/>
      </w:pPr>
      <w:rPr>
        <w:rFonts w:ascii="Courier New" w:hAnsi="Courier New" w:hint="default"/>
        <w:sz w:val="20"/>
      </w:rPr>
    </w:lvl>
    <w:lvl w:ilvl="2" w:tentative="1">
      <w:start w:val="1"/>
      <w:numFmt w:val="bullet"/>
      <w:lvlText w:val=""/>
      <w:lvlJc w:val="left"/>
      <w:pPr>
        <w:tabs>
          <w:tab w:val="num" w:pos="7186"/>
        </w:tabs>
        <w:ind w:left="7186" w:hanging="360"/>
      </w:pPr>
      <w:rPr>
        <w:rFonts w:ascii="Wingdings" w:hAnsi="Wingdings" w:hint="default"/>
        <w:sz w:val="20"/>
      </w:rPr>
    </w:lvl>
    <w:lvl w:ilvl="3" w:tentative="1">
      <w:start w:val="1"/>
      <w:numFmt w:val="bullet"/>
      <w:lvlText w:val=""/>
      <w:lvlJc w:val="left"/>
      <w:pPr>
        <w:tabs>
          <w:tab w:val="num" w:pos="7906"/>
        </w:tabs>
        <w:ind w:left="7906" w:hanging="360"/>
      </w:pPr>
      <w:rPr>
        <w:rFonts w:ascii="Wingdings" w:hAnsi="Wingdings" w:hint="default"/>
        <w:sz w:val="20"/>
      </w:rPr>
    </w:lvl>
    <w:lvl w:ilvl="4" w:tentative="1">
      <w:start w:val="1"/>
      <w:numFmt w:val="bullet"/>
      <w:lvlText w:val=""/>
      <w:lvlJc w:val="left"/>
      <w:pPr>
        <w:tabs>
          <w:tab w:val="num" w:pos="8626"/>
        </w:tabs>
        <w:ind w:left="8626" w:hanging="360"/>
      </w:pPr>
      <w:rPr>
        <w:rFonts w:ascii="Wingdings" w:hAnsi="Wingdings" w:hint="default"/>
        <w:sz w:val="20"/>
      </w:rPr>
    </w:lvl>
    <w:lvl w:ilvl="5" w:tentative="1">
      <w:start w:val="1"/>
      <w:numFmt w:val="bullet"/>
      <w:lvlText w:val=""/>
      <w:lvlJc w:val="left"/>
      <w:pPr>
        <w:tabs>
          <w:tab w:val="num" w:pos="9346"/>
        </w:tabs>
        <w:ind w:left="9346" w:hanging="360"/>
      </w:pPr>
      <w:rPr>
        <w:rFonts w:ascii="Wingdings" w:hAnsi="Wingdings" w:hint="default"/>
        <w:sz w:val="20"/>
      </w:rPr>
    </w:lvl>
    <w:lvl w:ilvl="6" w:tentative="1">
      <w:start w:val="1"/>
      <w:numFmt w:val="bullet"/>
      <w:lvlText w:val=""/>
      <w:lvlJc w:val="left"/>
      <w:pPr>
        <w:tabs>
          <w:tab w:val="num" w:pos="10066"/>
        </w:tabs>
        <w:ind w:left="10066" w:hanging="360"/>
      </w:pPr>
      <w:rPr>
        <w:rFonts w:ascii="Wingdings" w:hAnsi="Wingdings" w:hint="default"/>
        <w:sz w:val="20"/>
      </w:rPr>
    </w:lvl>
    <w:lvl w:ilvl="7" w:tentative="1">
      <w:start w:val="1"/>
      <w:numFmt w:val="bullet"/>
      <w:lvlText w:val=""/>
      <w:lvlJc w:val="left"/>
      <w:pPr>
        <w:tabs>
          <w:tab w:val="num" w:pos="10786"/>
        </w:tabs>
        <w:ind w:left="10786" w:hanging="360"/>
      </w:pPr>
      <w:rPr>
        <w:rFonts w:ascii="Wingdings" w:hAnsi="Wingdings" w:hint="default"/>
        <w:sz w:val="20"/>
      </w:rPr>
    </w:lvl>
    <w:lvl w:ilvl="8" w:tentative="1">
      <w:start w:val="1"/>
      <w:numFmt w:val="bullet"/>
      <w:lvlText w:val=""/>
      <w:lvlJc w:val="left"/>
      <w:pPr>
        <w:tabs>
          <w:tab w:val="num" w:pos="11506"/>
        </w:tabs>
        <w:ind w:left="11506" w:hanging="360"/>
      </w:pPr>
      <w:rPr>
        <w:rFonts w:ascii="Wingdings" w:hAnsi="Wingdings" w:hint="default"/>
        <w:sz w:val="20"/>
      </w:rPr>
    </w:lvl>
  </w:abstractNum>
  <w:abstractNum w:abstractNumId="1" w15:restartNumberingAfterBreak="0">
    <w:nsid w:val="05BC3C51"/>
    <w:multiLevelType w:val="hybridMultilevel"/>
    <w:tmpl w:val="745C5D3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5F951FA"/>
    <w:multiLevelType w:val="multilevel"/>
    <w:tmpl w:val="488C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C0DE4"/>
    <w:multiLevelType w:val="multilevel"/>
    <w:tmpl w:val="D5B664FC"/>
    <w:lvl w:ilvl="0">
      <w:start w:val="1"/>
      <w:numFmt w:val="decimal"/>
      <w:lvlText w:val="%1."/>
      <w:lvlJc w:val="left"/>
      <w:pPr>
        <w:ind w:left="440" w:hanging="44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C23493"/>
    <w:multiLevelType w:val="multilevel"/>
    <w:tmpl w:val="4258B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F58BA"/>
    <w:multiLevelType w:val="multilevel"/>
    <w:tmpl w:val="3802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F5B7E"/>
    <w:multiLevelType w:val="multilevel"/>
    <w:tmpl w:val="5720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52DA7"/>
    <w:multiLevelType w:val="multilevel"/>
    <w:tmpl w:val="173CC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41FD3"/>
    <w:multiLevelType w:val="multilevel"/>
    <w:tmpl w:val="3F7E5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6C77C0"/>
    <w:multiLevelType w:val="multilevel"/>
    <w:tmpl w:val="848EA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9124E1"/>
    <w:multiLevelType w:val="multilevel"/>
    <w:tmpl w:val="E94A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493BFA"/>
    <w:multiLevelType w:val="multilevel"/>
    <w:tmpl w:val="3F38924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7368CE"/>
    <w:multiLevelType w:val="multilevel"/>
    <w:tmpl w:val="F76C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B773A"/>
    <w:multiLevelType w:val="multilevel"/>
    <w:tmpl w:val="7B0CE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2A2CDD"/>
    <w:multiLevelType w:val="hybridMultilevel"/>
    <w:tmpl w:val="0B307780"/>
    <w:lvl w:ilvl="0" w:tplc="E18C59D0">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B9B10C3"/>
    <w:multiLevelType w:val="multilevel"/>
    <w:tmpl w:val="63307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402CFE"/>
    <w:multiLevelType w:val="multilevel"/>
    <w:tmpl w:val="7702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40FFF"/>
    <w:multiLevelType w:val="multilevel"/>
    <w:tmpl w:val="B880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73009A"/>
    <w:multiLevelType w:val="multilevel"/>
    <w:tmpl w:val="8B1E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E44BE"/>
    <w:multiLevelType w:val="multilevel"/>
    <w:tmpl w:val="B9E8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B6E01"/>
    <w:multiLevelType w:val="multilevel"/>
    <w:tmpl w:val="C6EA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400899"/>
    <w:multiLevelType w:val="multilevel"/>
    <w:tmpl w:val="FBB4C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C47C7"/>
    <w:multiLevelType w:val="hybridMultilevel"/>
    <w:tmpl w:val="71AAE384"/>
    <w:lvl w:ilvl="0" w:tplc="1DA6F4B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8D42443"/>
    <w:multiLevelType w:val="multilevel"/>
    <w:tmpl w:val="91F4B14C"/>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981225D"/>
    <w:multiLevelType w:val="hybridMultilevel"/>
    <w:tmpl w:val="16E4761C"/>
    <w:lvl w:ilvl="0" w:tplc="0950A4CE">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A9034C6"/>
    <w:multiLevelType w:val="multilevel"/>
    <w:tmpl w:val="8B6AD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767ABC"/>
    <w:multiLevelType w:val="multilevel"/>
    <w:tmpl w:val="8A64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C1B9C"/>
    <w:multiLevelType w:val="multilevel"/>
    <w:tmpl w:val="EADC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A7EA0"/>
    <w:multiLevelType w:val="multilevel"/>
    <w:tmpl w:val="1B981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A25CAC"/>
    <w:multiLevelType w:val="multilevel"/>
    <w:tmpl w:val="E0D6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D126BE"/>
    <w:multiLevelType w:val="multilevel"/>
    <w:tmpl w:val="EC12F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C9337C"/>
    <w:multiLevelType w:val="multilevel"/>
    <w:tmpl w:val="B9023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81C9E"/>
    <w:multiLevelType w:val="multilevel"/>
    <w:tmpl w:val="FC40C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4392E"/>
    <w:multiLevelType w:val="multilevel"/>
    <w:tmpl w:val="B0F4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C33A9"/>
    <w:multiLevelType w:val="multilevel"/>
    <w:tmpl w:val="254C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72AF4"/>
    <w:multiLevelType w:val="multilevel"/>
    <w:tmpl w:val="FAD6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01DCA"/>
    <w:multiLevelType w:val="multilevel"/>
    <w:tmpl w:val="29DA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0D02BC"/>
    <w:multiLevelType w:val="multilevel"/>
    <w:tmpl w:val="480A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B36039"/>
    <w:multiLevelType w:val="multilevel"/>
    <w:tmpl w:val="6D6A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D0167"/>
    <w:multiLevelType w:val="multilevel"/>
    <w:tmpl w:val="E1B8E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A57A65"/>
    <w:multiLevelType w:val="multilevel"/>
    <w:tmpl w:val="6F82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741595">
    <w:abstractNumId w:val="1"/>
  </w:num>
  <w:num w:numId="2" w16cid:durableId="1876118018">
    <w:abstractNumId w:val="13"/>
  </w:num>
  <w:num w:numId="3" w16cid:durableId="1384518540">
    <w:abstractNumId w:val="26"/>
  </w:num>
  <w:num w:numId="4" w16cid:durableId="1685522458">
    <w:abstractNumId w:val="4"/>
  </w:num>
  <w:num w:numId="5" w16cid:durableId="1090277547">
    <w:abstractNumId w:val="39"/>
  </w:num>
  <w:num w:numId="6" w16cid:durableId="560099054">
    <w:abstractNumId w:val="0"/>
  </w:num>
  <w:num w:numId="7" w16cid:durableId="1867669256">
    <w:abstractNumId w:val="31"/>
  </w:num>
  <w:num w:numId="8" w16cid:durableId="1377698840">
    <w:abstractNumId w:val="30"/>
  </w:num>
  <w:num w:numId="9" w16cid:durableId="202061668">
    <w:abstractNumId w:val="8"/>
  </w:num>
  <w:num w:numId="10" w16cid:durableId="2139060799">
    <w:abstractNumId w:val="15"/>
  </w:num>
  <w:num w:numId="11" w16cid:durableId="1597859575">
    <w:abstractNumId w:val="33"/>
  </w:num>
  <w:num w:numId="12" w16cid:durableId="624429521">
    <w:abstractNumId w:val="36"/>
  </w:num>
  <w:num w:numId="13" w16cid:durableId="130758881">
    <w:abstractNumId w:val="27"/>
  </w:num>
  <w:num w:numId="14" w16cid:durableId="1382708173">
    <w:abstractNumId w:val="25"/>
  </w:num>
  <w:num w:numId="15" w16cid:durableId="565384123">
    <w:abstractNumId w:val="28"/>
  </w:num>
  <w:num w:numId="16" w16cid:durableId="441386227">
    <w:abstractNumId w:val="9"/>
  </w:num>
  <w:num w:numId="17" w16cid:durableId="310524636">
    <w:abstractNumId w:val="2"/>
  </w:num>
  <w:num w:numId="18" w16cid:durableId="449785718">
    <w:abstractNumId w:val="24"/>
  </w:num>
  <w:num w:numId="19" w16cid:durableId="448356083">
    <w:abstractNumId w:val="7"/>
  </w:num>
  <w:num w:numId="20" w16cid:durableId="10843872">
    <w:abstractNumId w:val="32"/>
  </w:num>
  <w:num w:numId="21" w16cid:durableId="1158040109">
    <w:abstractNumId w:val="20"/>
  </w:num>
  <w:num w:numId="22" w16cid:durableId="277102130">
    <w:abstractNumId w:val="38"/>
  </w:num>
  <w:num w:numId="23" w16cid:durableId="1605304850">
    <w:abstractNumId w:val="21"/>
  </w:num>
  <w:num w:numId="24" w16cid:durableId="312755124">
    <w:abstractNumId w:val="16"/>
  </w:num>
  <w:num w:numId="25" w16cid:durableId="274875262">
    <w:abstractNumId w:val="23"/>
  </w:num>
  <w:num w:numId="26" w16cid:durableId="475875882">
    <w:abstractNumId w:val="10"/>
  </w:num>
  <w:num w:numId="27" w16cid:durableId="1942569773">
    <w:abstractNumId w:val="17"/>
  </w:num>
  <w:num w:numId="28" w16cid:durableId="1119764424">
    <w:abstractNumId w:val="22"/>
  </w:num>
  <w:num w:numId="29" w16cid:durableId="266160411">
    <w:abstractNumId w:val="40"/>
  </w:num>
  <w:num w:numId="30" w16cid:durableId="212348361">
    <w:abstractNumId w:val="37"/>
  </w:num>
  <w:num w:numId="31" w16cid:durableId="122121774">
    <w:abstractNumId w:val="19"/>
  </w:num>
  <w:num w:numId="32" w16cid:durableId="1959019573">
    <w:abstractNumId w:val="29"/>
  </w:num>
  <w:num w:numId="33" w16cid:durableId="1396856246">
    <w:abstractNumId w:val="11"/>
  </w:num>
  <w:num w:numId="34" w16cid:durableId="1043753900">
    <w:abstractNumId w:val="35"/>
  </w:num>
  <w:num w:numId="35" w16cid:durableId="1491214640">
    <w:abstractNumId w:val="14"/>
  </w:num>
  <w:num w:numId="36" w16cid:durableId="1826585151">
    <w:abstractNumId w:val="6"/>
  </w:num>
  <w:num w:numId="37" w16cid:durableId="1932079957">
    <w:abstractNumId w:val="5"/>
  </w:num>
  <w:num w:numId="38" w16cid:durableId="1468888325">
    <w:abstractNumId w:val="12"/>
  </w:num>
  <w:num w:numId="39" w16cid:durableId="368720810">
    <w:abstractNumId w:val="18"/>
  </w:num>
  <w:num w:numId="40" w16cid:durableId="1951354349">
    <w:abstractNumId w:val="34"/>
  </w:num>
  <w:num w:numId="41" w16cid:durableId="574049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BMC Biology&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wvrtzp5e5p0ie9wsdxwst5atsdstzsdx2p&quot;&gt;我的EndNote库&lt;record-ids&gt;&lt;item&gt;233&lt;/item&gt;&lt;item&gt;234&lt;/item&gt;&lt;item&gt;238&lt;/item&gt;&lt;item&gt;239&lt;/item&gt;&lt;item&gt;240&lt;/item&gt;&lt;item&gt;241&lt;/item&gt;&lt;item&gt;244&lt;/item&gt;&lt;item&gt;245&lt;/item&gt;&lt;item&gt;246&lt;/item&gt;&lt;item&gt;247&lt;/item&gt;&lt;item&gt;248&lt;/item&gt;&lt;item&gt;249&lt;/item&gt;&lt;item&gt;252&lt;/item&gt;&lt;item&gt;253&lt;/item&gt;&lt;item&gt;256&lt;/item&gt;&lt;item&gt;257&lt;/item&gt;&lt;item&gt;258&lt;/item&gt;&lt;/record-ids&gt;&lt;/item&gt;&lt;/Libraries&gt;"/>
  </w:docVars>
  <w:rsids>
    <w:rsidRoot w:val="00A0545F"/>
    <w:rsid w:val="00000CF6"/>
    <w:rsid w:val="00001347"/>
    <w:rsid w:val="00001E0B"/>
    <w:rsid w:val="0000201D"/>
    <w:rsid w:val="00002029"/>
    <w:rsid w:val="0000353D"/>
    <w:rsid w:val="00003A85"/>
    <w:rsid w:val="000057CC"/>
    <w:rsid w:val="00006ED7"/>
    <w:rsid w:val="00011D29"/>
    <w:rsid w:val="0001260E"/>
    <w:rsid w:val="00012680"/>
    <w:rsid w:val="00012E57"/>
    <w:rsid w:val="0001416D"/>
    <w:rsid w:val="00014E5D"/>
    <w:rsid w:val="00015118"/>
    <w:rsid w:val="000164DC"/>
    <w:rsid w:val="0001656B"/>
    <w:rsid w:val="000204FB"/>
    <w:rsid w:val="00020865"/>
    <w:rsid w:val="0002105E"/>
    <w:rsid w:val="0002204B"/>
    <w:rsid w:val="00023EE0"/>
    <w:rsid w:val="000243A2"/>
    <w:rsid w:val="0002480D"/>
    <w:rsid w:val="00025662"/>
    <w:rsid w:val="00025A5D"/>
    <w:rsid w:val="00025C4A"/>
    <w:rsid w:val="00026342"/>
    <w:rsid w:val="00027E8C"/>
    <w:rsid w:val="00030AE4"/>
    <w:rsid w:val="000313E5"/>
    <w:rsid w:val="00031459"/>
    <w:rsid w:val="00032047"/>
    <w:rsid w:val="00033020"/>
    <w:rsid w:val="00036526"/>
    <w:rsid w:val="000377F7"/>
    <w:rsid w:val="00042E61"/>
    <w:rsid w:val="0004378D"/>
    <w:rsid w:val="00043BD6"/>
    <w:rsid w:val="0004431A"/>
    <w:rsid w:val="00044943"/>
    <w:rsid w:val="000465D7"/>
    <w:rsid w:val="00046A6E"/>
    <w:rsid w:val="00047A04"/>
    <w:rsid w:val="0005048F"/>
    <w:rsid w:val="00050C07"/>
    <w:rsid w:val="00050DCA"/>
    <w:rsid w:val="000510F7"/>
    <w:rsid w:val="00051748"/>
    <w:rsid w:val="00053CA1"/>
    <w:rsid w:val="00053DBA"/>
    <w:rsid w:val="00053DC3"/>
    <w:rsid w:val="00053FE0"/>
    <w:rsid w:val="000552FB"/>
    <w:rsid w:val="00055586"/>
    <w:rsid w:val="0005676B"/>
    <w:rsid w:val="00060233"/>
    <w:rsid w:val="00061530"/>
    <w:rsid w:val="00063D08"/>
    <w:rsid w:val="00065424"/>
    <w:rsid w:val="00065CE1"/>
    <w:rsid w:val="00066A9B"/>
    <w:rsid w:val="000676D6"/>
    <w:rsid w:val="000725FB"/>
    <w:rsid w:val="00072926"/>
    <w:rsid w:val="000733F0"/>
    <w:rsid w:val="00074E90"/>
    <w:rsid w:val="00075BD1"/>
    <w:rsid w:val="000761C0"/>
    <w:rsid w:val="000777CE"/>
    <w:rsid w:val="00080A83"/>
    <w:rsid w:val="000813C4"/>
    <w:rsid w:val="0008140F"/>
    <w:rsid w:val="00083AFC"/>
    <w:rsid w:val="00086315"/>
    <w:rsid w:val="00086499"/>
    <w:rsid w:val="00091769"/>
    <w:rsid w:val="000937FA"/>
    <w:rsid w:val="000973E1"/>
    <w:rsid w:val="00097B2C"/>
    <w:rsid w:val="000A0046"/>
    <w:rsid w:val="000A07E6"/>
    <w:rsid w:val="000A1834"/>
    <w:rsid w:val="000A22D4"/>
    <w:rsid w:val="000A2B86"/>
    <w:rsid w:val="000A3267"/>
    <w:rsid w:val="000A3D2B"/>
    <w:rsid w:val="000A484C"/>
    <w:rsid w:val="000A52BF"/>
    <w:rsid w:val="000A560E"/>
    <w:rsid w:val="000A7FE6"/>
    <w:rsid w:val="000B1AEA"/>
    <w:rsid w:val="000B4E3A"/>
    <w:rsid w:val="000B5308"/>
    <w:rsid w:val="000B5945"/>
    <w:rsid w:val="000B5D2A"/>
    <w:rsid w:val="000B5DA4"/>
    <w:rsid w:val="000B7487"/>
    <w:rsid w:val="000B754D"/>
    <w:rsid w:val="000B7920"/>
    <w:rsid w:val="000C0AD1"/>
    <w:rsid w:val="000C1879"/>
    <w:rsid w:val="000C21A8"/>
    <w:rsid w:val="000C2E14"/>
    <w:rsid w:val="000C302B"/>
    <w:rsid w:val="000C3034"/>
    <w:rsid w:val="000D2248"/>
    <w:rsid w:val="000D35E5"/>
    <w:rsid w:val="000D36D2"/>
    <w:rsid w:val="000D4001"/>
    <w:rsid w:val="000D4A30"/>
    <w:rsid w:val="000D601C"/>
    <w:rsid w:val="000D7296"/>
    <w:rsid w:val="000D7477"/>
    <w:rsid w:val="000D77E1"/>
    <w:rsid w:val="000E12CE"/>
    <w:rsid w:val="000E21FD"/>
    <w:rsid w:val="000E400F"/>
    <w:rsid w:val="000E4811"/>
    <w:rsid w:val="000E593A"/>
    <w:rsid w:val="000E6E20"/>
    <w:rsid w:val="000F01CA"/>
    <w:rsid w:val="000F0221"/>
    <w:rsid w:val="000F1607"/>
    <w:rsid w:val="000F1F26"/>
    <w:rsid w:val="000F273D"/>
    <w:rsid w:val="000F2E07"/>
    <w:rsid w:val="000F4143"/>
    <w:rsid w:val="000F598D"/>
    <w:rsid w:val="000F7440"/>
    <w:rsid w:val="000F7C72"/>
    <w:rsid w:val="00101588"/>
    <w:rsid w:val="001021D0"/>
    <w:rsid w:val="00102E2C"/>
    <w:rsid w:val="001049AB"/>
    <w:rsid w:val="00105A9E"/>
    <w:rsid w:val="0010644A"/>
    <w:rsid w:val="00107E04"/>
    <w:rsid w:val="00107F62"/>
    <w:rsid w:val="001119B8"/>
    <w:rsid w:val="00112546"/>
    <w:rsid w:val="001140A9"/>
    <w:rsid w:val="00115E5D"/>
    <w:rsid w:val="00116D38"/>
    <w:rsid w:val="00117BA6"/>
    <w:rsid w:val="0012048F"/>
    <w:rsid w:val="00121ACC"/>
    <w:rsid w:val="00122310"/>
    <w:rsid w:val="001229EA"/>
    <w:rsid w:val="0012494B"/>
    <w:rsid w:val="0012499B"/>
    <w:rsid w:val="00126407"/>
    <w:rsid w:val="00126BC3"/>
    <w:rsid w:val="00126EEA"/>
    <w:rsid w:val="00127049"/>
    <w:rsid w:val="00127B56"/>
    <w:rsid w:val="00131760"/>
    <w:rsid w:val="00132006"/>
    <w:rsid w:val="0013251B"/>
    <w:rsid w:val="00132ACD"/>
    <w:rsid w:val="00133929"/>
    <w:rsid w:val="0013539A"/>
    <w:rsid w:val="001358DA"/>
    <w:rsid w:val="0013750B"/>
    <w:rsid w:val="00140A40"/>
    <w:rsid w:val="001415B3"/>
    <w:rsid w:val="00142921"/>
    <w:rsid w:val="00146162"/>
    <w:rsid w:val="00146277"/>
    <w:rsid w:val="0014675D"/>
    <w:rsid w:val="00146C43"/>
    <w:rsid w:val="0014722C"/>
    <w:rsid w:val="00150E4D"/>
    <w:rsid w:val="00151BC5"/>
    <w:rsid w:val="00151D40"/>
    <w:rsid w:val="001521E7"/>
    <w:rsid w:val="00153644"/>
    <w:rsid w:val="0015465B"/>
    <w:rsid w:val="0015538C"/>
    <w:rsid w:val="00155530"/>
    <w:rsid w:val="001568AF"/>
    <w:rsid w:val="00156FC5"/>
    <w:rsid w:val="001579CB"/>
    <w:rsid w:val="00157B05"/>
    <w:rsid w:val="0016006E"/>
    <w:rsid w:val="0016009E"/>
    <w:rsid w:val="001604E9"/>
    <w:rsid w:val="00160B4E"/>
    <w:rsid w:val="00161ABE"/>
    <w:rsid w:val="001620C4"/>
    <w:rsid w:val="00162C38"/>
    <w:rsid w:val="00163AB1"/>
    <w:rsid w:val="00163EAA"/>
    <w:rsid w:val="0016690A"/>
    <w:rsid w:val="001700F7"/>
    <w:rsid w:val="00170528"/>
    <w:rsid w:val="00175179"/>
    <w:rsid w:val="00176C75"/>
    <w:rsid w:val="001775FC"/>
    <w:rsid w:val="00184F6F"/>
    <w:rsid w:val="00187FF3"/>
    <w:rsid w:val="001907BC"/>
    <w:rsid w:val="00190985"/>
    <w:rsid w:val="00190B98"/>
    <w:rsid w:val="0019286C"/>
    <w:rsid w:val="00193421"/>
    <w:rsid w:val="0019377D"/>
    <w:rsid w:val="00193B89"/>
    <w:rsid w:val="00194459"/>
    <w:rsid w:val="00194CCA"/>
    <w:rsid w:val="00194EE1"/>
    <w:rsid w:val="00196D44"/>
    <w:rsid w:val="001978FF"/>
    <w:rsid w:val="00197C84"/>
    <w:rsid w:val="00197D9C"/>
    <w:rsid w:val="001A062E"/>
    <w:rsid w:val="001A397A"/>
    <w:rsid w:val="001A414F"/>
    <w:rsid w:val="001A4ADF"/>
    <w:rsid w:val="001A5D89"/>
    <w:rsid w:val="001A67F4"/>
    <w:rsid w:val="001B023B"/>
    <w:rsid w:val="001B0424"/>
    <w:rsid w:val="001B14AE"/>
    <w:rsid w:val="001B4482"/>
    <w:rsid w:val="001B4F2B"/>
    <w:rsid w:val="001B79E9"/>
    <w:rsid w:val="001B7C0C"/>
    <w:rsid w:val="001B7E17"/>
    <w:rsid w:val="001C1177"/>
    <w:rsid w:val="001C6249"/>
    <w:rsid w:val="001C68D7"/>
    <w:rsid w:val="001D146B"/>
    <w:rsid w:val="001D205A"/>
    <w:rsid w:val="001D4C18"/>
    <w:rsid w:val="001D5EFB"/>
    <w:rsid w:val="001D739E"/>
    <w:rsid w:val="001D7652"/>
    <w:rsid w:val="001D7D1F"/>
    <w:rsid w:val="001D7FC8"/>
    <w:rsid w:val="001E276D"/>
    <w:rsid w:val="001E317E"/>
    <w:rsid w:val="001E5A70"/>
    <w:rsid w:val="001E5DD4"/>
    <w:rsid w:val="001E5FE1"/>
    <w:rsid w:val="001F19DF"/>
    <w:rsid w:val="001F256F"/>
    <w:rsid w:val="002002EC"/>
    <w:rsid w:val="0020161D"/>
    <w:rsid w:val="002018B3"/>
    <w:rsid w:val="00202438"/>
    <w:rsid w:val="00202FF2"/>
    <w:rsid w:val="00203D58"/>
    <w:rsid w:val="00204725"/>
    <w:rsid w:val="00205653"/>
    <w:rsid w:val="00205B17"/>
    <w:rsid w:val="00205FBA"/>
    <w:rsid w:val="0020724C"/>
    <w:rsid w:val="002072C9"/>
    <w:rsid w:val="00207313"/>
    <w:rsid w:val="00207C5F"/>
    <w:rsid w:val="00207E16"/>
    <w:rsid w:val="00211B25"/>
    <w:rsid w:val="00213C29"/>
    <w:rsid w:val="00214458"/>
    <w:rsid w:val="002150DB"/>
    <w:rsid w:val="00215609"/>
    <w:rsid w:val="002162A9"/>
    <w:rsid w:val="00216324"/>
    <w:rsid w:val="0021639C"/>
    <w:rsid w:val="00216989"/>
    <w:rsid w:val="00216BFB"/>
    <w:rsid w:val="00220A17"/>
    <w:rsid w:val="00222162"/>
    <w:rsid w:val="00222CDD"/>
    <w:rsid w:val="00224EC7"/>
    <w:rsid w:val="00225D4C"/>
    <w:rsid w:val="00226FEA"/>
    <w:rsid w:val="00230C13"/>
    <w:rsid w:val="00231DB7"/>
    <w:rsid w:val="00231E70"/>
    <w:rsid w:val="00232E74"/>
    <w:rsid w:val="00234401"/>
    <w:rsid w:val="00237630"/>
    <w:rsid w:val="00237983"/>
    <w:rsid w:val="00241825"/>
    <w:rsid w:val="002444DB"/>
    <w:rsid w:val="002450D3"/>
    <w:rsid w:val="0024534A"/>
    <w:rsid w:val="002461BE"/>
    <w:rsid w:val="002502DF"/>
    <w:rsid w:val="002521DF"/>
    <w:rsid w:val="002529F0"/>
    <w:rsid w:val="00254160"/>
    <w:rsid w:val="00255458"/>
    <w:rsid w:val="00256ACF"/>
    <w:rsid w:val="002572E7"/>
    <w:rsid w:val="00257888"/>
    <w:rsid w:val="00257BD6"/>
    <w:rsid w:val="0026064B"/>
    <w:rsid w:val="00260AAF"/>
    <w:rsid w:val="0026107D"/>
    <w:rsid w:val="00262D22"/>
    <w:rsid w:val="002643B2"/>
    <w:rsid w:val="002652B5"/>
    <w:rsid w:val="0026531B"/>
    <w:rsid w:val="00266978"/>
    <w:rsid w:val="00267176"/>
    <w:rsid w:val="0026725B"/>
    <w:rsid w:val="00267E7A"/>
    <w:rsid w:val="00272F0B"/>
    <w:rsid w:val="00274104"/>
    <w:rsid w:val="00275EF5"/>
    <w:rsid w:val="00277907"/>
    <w:rsid w:val="00281375"/>
    <w:rsid w:val="00283026"/>
    <w:rsid w:val="002849BC"/>
    <w:rsid w:val="002856AA"/>
    <w:rsid w:val="00286CD3"/>
    <w:rsid w:val="00286DB0"/>
    <w:rsid w:val="00286E78"/>
    <w:rsid w:val="00290129"/>
    <w:rsid w:val="0029256A"/>
    <w:rsid w:val="0029334C"/>
    <w:rsid w:val="00293470"/>
    <w:rsid w:val="00293750"/>
    <w:rsid w:val="00293C97"/>
    <w:rsid w:val="00294CEA"/>
    <w:rsid w:val="00296166"/>
    <w:rsid w:val="002A0074"/>
    <w:rsid w:val="002A0DCC"/>
    <w:rsid w:val="002A24C8"/>
    <w:rsid w:val="002A2C06"/>
    <w:rsid w:val="002A434D"/>
    <w:rsid w:val="002A7542"/>
    <w:rsid w:val="002B0058"/>
    <w:rsid w:val="002B2BDE"/>
    <w:rsid w:val="002B2F9D"/>
    <w:rsid w:val="002B3DBD"/>
    <w:rsid w:val="002B4698"/>
    <w:rsid w:val="002B4EA4"/>
    <w:rsid w:val="002B75AB"/>
    <w:rsid w:val="002B7D15"/>
    <w:rsid w:val="002C02F4"/>
    <w:rsid w:val="002C067F"/>
    <w:rsid w:val="002C206F"/>
    <w:rsid w:val="002C207E"/>
    <w:rsid w:val="002C2714"/>
    <w:rsid w:val="002C2C18"/>
    <w:rsid w:val="002C39CF"/>
    <w:rsid w:val="002C4274"/>
    <w:rsid w:val="002C7376"/>
    <w:rsid w:val="002D04F0"/>
    <w:rsid w:val="002D2E72"/>
    <w:rsid w:val="002D378D"/>
    <w:rsid w:val="002D6292"/>
    <w:rsid w:val="002D6F93"/>
    <w:rsid w:val="002D7DE9"/>
    <w:rsid w:val="002E098D"/>
    <w:rsid w:val="002E1139"/>
    <w:rsid w:val="002E4BC0"/>
    <w:rsid w:val="002E525F"/>
    <w:rsid w:val="002E5685"/>
    <w:rsid w:val="002E569F"/>
    <w:rsid w:val="002E6C8E"/>
    <w:rsid w:val="002E7CA1"/>
    <w:rsid w:val="002F02BD"/>
    <w:rsid w:val="002F1E93"/>
    <w:rsid w:val="002F30A5"/>
    <w:rsid w:val="002F30C4"/>
    <w:rsid w:val="002F36F0"/>
    <w:rsid w:val="002F43A7"/>
    <w:rsid w:val="002F4FBD"/>
    <w:rsid w:val="002F66B5"/>
    <w:rsid w:val="002F6D7C"/>
    <w:rsid w:val="0030135A"/>
    <w:rsid w:val="00301D3C"/>
    <w:rsid w:val="003035D8"/>
    <w:rsid w:val="00303D80"/>
    <w:rsid w:val="0030415C"/>
    <w:rsid w:val="00310501"/>
    <w:rsid w:val="003116DA"/>
    <w:rsid w:val="003119C3"/>
    <w:rsid w:val="003126B7"/>
    <w:rsid w:val="003137EF"/>
    <w:rsid w:val="00313B02"/>
    <w:rsid w:val="00315A85"/>
    <w:rsid w:val="003167EF"/>
    <w:rsid w:val="0031772C"/>
    <w:rsid w:val="003203F0"/>
    <w:rsid w:val="00320407"/>
    <w:rsid w:val="00320A33"/>
    <w:rsid w:val="00321AD8"/>
    <w:rsid w:val="00327001"/>
    <w:rsid w:val="0033124E"/>
    <w:rsid w:val="00332806"/>
    <w:rsid w:val="00332EC7"/>
    <w:rsid w:val="00333029"/>
    <w:rsid w:val="003332D9"/>
    <w:rsid w:val="00334A6C"/>
    <w:rsid w:val="00335B7B"/>
    <w:rsid w:val="003372F8"/>
    <w:rsid w:val="0034205E"/>
    <w:rsid w:val="003427D6"/>
    <w:rsid w:val="00343985"/>
    <w:rsid w:val="00344C18"/>
    <w:rsid w:val="00346555"/>
    <w:rsid w:val="0034728D"/>
    <w:rsid w:val="00350E3A"/>
    <w:rsid w:val="003515D4"/>
    <w:rsid w:val="003516C2"/>
    <w:rsid w:val="003527EE"/>
    <w:rsid w:val="003541A0"/>
    <w:rsid w:val="003546F9"/>
    <w:rsid w:val="00354DFF"/>
    <w:rsid w:val="00355301"/>
    <w:rsid w:val="00356ADA"/>
    <w:rsid w:val="003574CF"/>
    <w:rsid w:val="00362209"/>
    <w:rsid w:val="00362ED4"/>
    <w:rsid w:val="00363072"/>
    <w:rsid w:val="00363795"/>
    <w:rsid w:val="00363D57"/>
    <w:rsid w:val="00364D2D"/>
    <w:rsid w:val="00365D03"/>
    <w:rsid w:val="0037355C"/>
    <w:rsid w:val="00373D80"/>
    <w:rsid w:val="003740AD"/>
    <w:rsid w:val="00377427"/>
    <w:rsid w:val="0037766E"/>
    <w:rsid w:val="00377672"/>
    <w:rsid w:val="00377738"/>
    <w:rsid w:val="00380737"/>
    <w:rsid w:val="00381A18"/>
    <w:rsid w:val="00382ADB"/>
    <w:rsid w:val="0038318F"/>
    <w:rsid w:val="00384E86"/>
    <w:rsid w:val="00384F6A"/>
    <w:rsid w:val="00386629"/>
    <w:rsid w:val="00386D84"/>
    <w:rsid w:val="00387B73"/>
    <w:rsid w:val="00387E03"/>
    <w:rsid w:val="0039005C"/>
    <w:rsid w:val="00391212"/>
    <w:rsid w:val="003931CD"/>
    <w:rsid w:val="0039369D"/>
    <w:rsid w:val="00393AE6"/>
    <w:rsid w:val="00393F69"/>
    <w:rsid w:val="00395AF7"/>
    <w:rsid w:val="00396EC5"/>
    <w:rsid w:val="003A0B0B"/>
    <w:rsid w:val="003A19B2"/>
    <w:rsid w:val="003A3F21"/>
    <w:rsid w:val="003A43CD"/>
    <w:rsid w:val="003A4CB0"/>
    <w:rsid w:val="003A54F5"/>
    <w:rsid w:val="003A5FD5"/>
    <w:rsid w:val="003A6AA4"/>
    <w:rsid w:val="003A7DF7"/>
    <w:rsid w:val="003B1CF0"/>
    <w:rsid w:val="003B2549"/>
    <w:rsid w:val="003B2D90"/>
    <w:rsid w:val="003B2FC4"/>
    <w:rsid w:val="003B3FAD"/>
    <w:rsid w:val="003B535A"/>
    <w:rsid w:val="003B5D95"/>
    <w:rsid w:val="003B60F3"/>
    <w:rsid w:val="003B66D5"/>
    <w:rsid w:val="003B6EDD"/>
    <w:rsid w:val="003B7047"/>
    <w:rsid w:val="003B7A53"/>
    <w:rsid w:val="003C324A"/>
    <w:rsid w:val="003C3355"/>
    <w:rsid w:val="003C3DA7"/>
    <w:rsid w:val="003C5539"/>
    <w:rsid w:val="003C56DB"/>
    <w:rsid w:val="003C7359"/>
    <w:rsid w:val="003C7766"/>
    <w:rsid w:val="003D0E4A"/>
    <w:rsid w:val="003D20AB"/>
    <w:rsid w:val="003D26D5"/>
    <w:rsid w:val="003D5220"/>
    <w:rsid w:val="003D58D3"/>
    <w:rsid w:val="003E0463"/>
    <w:rsid w:val="003E0A8D"/>
    <w:rsid w:val="003E141C"/>
    <w:rsid w:val="003E2E64"/>
    <w:rsid w:val="003E47E2"/>
    <w:rsid w:val="003E4A64"/>
    <w:rsid w:val="003E72B7"/>
    <w:rsid w:val="003F006B"/>
    <w:rsid w:val="003F35E7"/>
    <w:rsid w:val="003F39B7"/>
    <w:rsid w:val="003F4A2C"/>
    <w:rsid w:val="003F5062"/>
    <w:rsid w:val="003F6785"/>
    <w:rsid w:val="003F7675"/>
    <w:rsid w:val="003F7F3C"/>
    <w:rsid w:val="003F7FB5"/>
    <w:rsid w:val="00400ED7"/>
    <w:rsid w:val="0040293A"/>
    <w:rsid w:val="004029B1"/>
    <w:rsid w:val="00402D13"/>
    <w:rsid w:val="004033C7"/>
    <w:rsid w:val="00403CDB"/>
    <w:rsid w:val="00404C60"/>
    <w:rsid w:val="004052D6"/>
    <w:rsid w:val="00405B9E"/>
    <w:rsid w:val="00407347"/>
    <w:rsid w:val="0041201E"/>
    <w:rsid w:val="004126E9"/>
    <w:rsid w:val="00413D65"/>
    <w:rsid w:val="00415155"/>
    <w:rsid w:val="004157E3"/>
    <w:rsid w:val="00416903"/>
    <w:rsid w:val="00420143"/>
    <w:rsid w:val="00420A41"/>
    <w:rsid w:val="00421851"/>
    <w:rsid w:val="00422569"/>
    <w:rsid w:val="0042329C"/>
    <w:rsid w:val="00423CB2"/>
    <w:rsid w:val="00424343"/>
    <w:rsid w:val="00430766"/>
    <w:rsid w:val="0043129E"/>
    <w:rsid w:val="0043276E"/>
    <w:rsid w:val="00432EB3"/>
    <w:rsid w:val="004336B1"/>
    <w:rsid w:val="004341A4"/>
    <w:rsid w:val="0043497D"/>
    <w:rsid w:val="00434A71"/>
    <w:rsid w:val="004353B2"/>
    <w:rsid w:val="004378E9"/>
    <w:rsid w:val="00437C09"/>
    <w:rsid w:val="00440176"/>
    <w:rsid w:val="004424BB"/>
    <w:rsid w:val="00442B05"/>
    <w:rsid w:val="004438E2"/>
    <w:rsid w:val="004443EF"/>
    <w:rsid w:val="00444C93"/>
    <w:rsid w:val="0044580F"/>
    <w:rsid w:val="00446765"/>
    <w:rsid w:val="004513FA"/>
    <w:rsid w:val="0045202D"/>
    <w:rsid w:val="004529FF"/>
    <w:rsid w:val="00456A02"/>
    <w:rsid w:val="00461F36"/>
    <w:rsid w:val="004654C0"/>
    <w:rsid w:val="00466E0D"/>
    <w:rsid w:val="00467687"/>
    <w:rsid w:val="0047190C"/>
    <w:rsid w:val="00472BC4"/>
    <w:rsid w:val="0047354C"/>
    <w:rsid w:val="00476975"/>
    <w:rsid w:val="004777F3"/>
    <w:rsid w:val="00477A60"/>
    <w:rsid w:val="00480061"/>
    <w:rsid w:val="0048043B"/>
    <w:rsid w:val="00480927"/>
    <w:rsid w:val="00480DEC"/>
    <w:rsid w:val="00481520"/>
    <w:rsid w:val="00482DB0"/>
    <w:rsid w:val="00483059"/>
    <w:rsid w:val="004851BF"/>
    <w:rsid w:val="00485950"/>
    <w:rsid w:val="004870BA"/>
    <w:rsid w:val="0048777A"/>
    <w:rsid w:val="00490244"/>
    <w:rsid w:val="004929DB"/>
    <w:rsid w:val="004930CA"/>
    <w:rsid w:val="00494FB9"/>
    <w:rsid w:val="0049698F"/>
    <w:rsid w:val="004A2B15"/>
    <w:rsid w:val="004A2CB9"/>
    <w:rsid w:val="004A64DF"/>
    <w:rsid w:val="004B22DB"/>
    <w:rsid w:val="004B2321"/>
    <w:rsid w:val="004B2CF2"/>
    <w:rsid w:val="004B31C2"/>
    <w:rsid w:val="004B4806"/>
    <w:rsid w:val="004B4E9F"/>
    <w:rsid w:val="004B68B3"/>
    <w:rsid w:val="004B6BFC"/>
    <w:rsid w:val="004B742C"/>
    <w:rsid w:val="004C113F"/>
    <w:rsid w:val="004C2CDD"/>
    <w:rsid w:val="004C4923"/>
    <w:rsid w:val="004D01F8"/>
    <w:rsid w:val="004D1BCC"/>
    <w:rsid w:val="004D1F7B"/>
    <w:rsid w:val="004D3A2A"/>
    <w:rsid w:val="004D4AB2"/>
    <w:rsid w:val="004D51C2"/>
    <w:rsid w:val="004D5766"/>
    <w:rsid w:val="004D5FC3"/>
    <w:rsid w:val="004D63F3"/>
    <w:rsid w:val="004E0AE4"/>
    <w:rsid w:val="004E1A90"/>
    <w:rsid w:val="004E206F"/>
    <w:rsid w:val="004E2469"/>
    <w:rsid w:val="004E3420"/>
    <w:rsid w:val="004E3831"/>
    <w:rsid w:val="004E3E05"/>
    <w:rsid w:val="004E5945"/>
    <w:rsid w:val="004E7242"/>
    <w:rsid w:val="004F2126"/>
    <w:rsid w:val="004F259E"/>
    <w:rsid w:val="004F2966"/>
    <w:rsid w:val="004F3B29"/>
    <w:rsid w:val="004F44C7"/>
    <w:rsid w:val="004F4811"/>
    <w:rsid w:val="004F579A"/>
    <w:rsid w:val="004F5E73"/>
    <w:rsid w:val="004F61A0"/>
    <w:rsid w:val="004F7DFC"/>
    <w:rsid w:val="00500BCB"/>
    <w:rsid w:val="00502C0C"/>
    <w:rsid w:val="00503441"/>
    <w:rsid w:val="00505285"/>
    <w:rsid w:val="005074B5"/>
    <w:rsid w:val="00507E9A"/>
    <w:rsid w:val="00511C2A"/>
    <w:rsid w:val="00512134"/>
    <w:rsid w:val="00512BB1"/>
    <w:rsid w:val="00512E73"/>
    <w:rsid w:val="00513884"/>
    <w:rsid w:val="00516CE1"/>
    <w:rsid w:val="00516F0E"/>
    <w:rsid w:val="00516F58"/>
    <w:rsid w:val="005173F5"/>
    <w:rsid w:val="00520BB4"/>
    <w:rsid w:val="005233A8"/>
    <w:rsid w:val="005237F2"/>
    <w:rsid w:val="0052452D"/>
    <w:rsid w:val="00525351"/>
    <w:rsid w:val="005255A4"/>
    <w:rsid w:val="00530201"/>
    <w:rsid w:val="00530D0E"/>
    <w:rsid w:val="005319F8"/>
    <w:rsid w:val="005329B9"/>
    <w:rsid w:val="00532D94"/>
    <w:rsid w:val="005343CC"/>
    <w:rsid w:val="00535A65"/>
    <w:rsid w:val="00535D37"/>
    <w:rsid w:val="00536390"/>
    <w:rsid w:val="005366AD"/>
    <w:rsid w:val="00536B3F"/>
    <w:rsid w:val="00536F2D"/>
    <w:rsid w:val="005371CE"/>
    <w:rsid w:val="00537B18"/>
    <w:rsid w:val="00540725"/>
    <w:rsid w:val="00543B11"/>
    <w:rsid w:val="00543EFC"/>
    <w:rsid w:val="00546090"/>
    <w:rsid w:val="0054798A"/>
    <w:rsid w:val="00552A80"/>
    <w:rsid w:val="00554D3D"/>
    <w:rsid w:val="0055539F"/>
    <w:rsid w:val="00555F57"/>
    <w:rsid w:val="005565CC"/>
    <w:rsid w:val="00556AB0"/>
    <w:rsid w:val="00557727"/>
    <w:rsid w:val="00560933"/>
    <w:rsid w:val="00561217"/>
    <w:rsid w:val="00561F49"/>
    <w:rsid w:val="005623AD"/>
    <w:rsid w:val="00562A89"/>
    <w:rsid w:val="005640DB"/>
    <w:rsid w:val="00564211"/>
    <w:rsid w:val="00564B15"/>
    <w:rsid w:val="00564E12"/>
    <w:rsid w:val="00565905"/>
    <w:rsid w:val="0057232A"/>
    <w:rsid w:val="005729A6"/>
    <w:rsid w:val="0057389F"/>
    <w:rsid w:val="005758B6"/>
    <w:rsid w:val="005760EC"/>
    <w:rsid w:val="00576790"/>
    <w:rsid w:val="005767DF"/>
    <w:rsid w:val="00576C6C"/>
    <w:rsid w:val="00577547"/>
    <w:rsid w:val="00581251"/>
    <w:rsid w:val="00581CBE"/>
    <w:rsid w:val="00585BBE"/>
    <w:rsid w:val="00585C33"/>
    <w:rsid w:val="005876DE"/>
    <w:rsid w:val="00590351"/>
    <w:rsid w:val="005907B3"/>
    <w:rsid w:val="00592445"/>
    <w:rsid w:val="00592CE0"/>
    <w:rsid w:val="00592F14"/>
    <w:rsid w:val="00593DE6"/>
    <w:rsid w:val="00597B0F"/>
    <w:rsid w:val="005A0601"/>
    <w:rsid w:val="005A0B17"/>
    <w:rsid w:val="005A1002"/>
    <w:rsid w:val="005A2E88"/>
    <w:rsid w:val="005A3A9A"/>
    <w:rsid w:val="005A4444"/>
    <w:rsid w:val="005A54EB"/>
    <w:rsid w:val="005A5B87"/>
    <w:rsid w:val="005A5E48"/>
    <w:rsid w:val="005B1DE4"/>
    <w:rsid w:val="005B2390"/>
    <w:rsid w:val="005B2D26"/>
    <w:rsid w:val="005B3750"/>
    <w:rsid w:val="005B58E1"/>
    <w:rsid w:val="005C10A3"/>
    <w:rsid w:val="005C1270"/>
    <w:rsid w:val="005C24D4"/>
    <w:rsid w:val="005C4FC0"/>
    <w:rsid w:val="005C5C25"/>
    <w:rsid w:val="005C637D"/>
    <w:rsid w:val="005C6FEE"/>
    <w:rsid w:val="005C7A05"/>
    <w:rsid w:val="005D0003"/>
    <w:rsid w:val="005D00A6"/>
    <w:rsid w:val="005D27C8"/>
    <w:rsid w:val="005D2D2A"/>
    <w:rsid w:val="005D34E8"/>
    <w:rsid w:val="005D4652"/>
    <w:rsid w:val="005D4BF0"/>
    <w:rsid w:val="005D5161"/>
    <w:rsid w:val="005D5365"/>
    <w:rsid w:val="005D5374"/>
    <w:rsid w:val="005D62AA"/>
    <w:rsid w:val="005D69DE"/>
    <w:rsid w:val="005D78AD"/>
    <w:rsid w:val="005E184C"/>
    <w:rsid w:val="005E1DBA"/>
    <w:rsid w:val="005E2A6D"/>
    <w:rsid w:val="005E3530"/>
    <w:rsid w:val="005E3EA7"/>
    <w:rsid w:val="005E63FF"/>
    <w:rsid w:val="005E6CF7"/>
    <w:rsid w:val="005F2FB9"/>
    <w:rsid w:val="005F39D0"/>
    <w:rsid w:val="005F4164"/>
    <w:rsid w:val="005F4906"/>
    <w:rsid w:val="005F54C3"/>
    <w:rsid w:val="005F69CE"/>
    <w:rsid w:val="00600790"/>
    <w:rsid w:val="00600CE6"/>
    <w:rsid w:val="00603211"/>
    <w:rsid w:val="00604ABA"/>
    <w:rsid w:val="00604D76"/>
    <w:rsid w:val="006076EB"/>
    <w:rsid w:val="0061043E"/>
    <w:rsid w:val="0061058E"/>
    <w:rsid w:val="00612653"/>
    <w:rsid w:val="0061469B"/>
    <w:rsid w:val="00614A83"/>
    <w:rsid w:val="00614ED6"/>
    <w:rsid w:val="00615996"/>
    <w:rsid w:val="006160B1"/>
    <w:rsid w:val="00617C73"/>
    <w:rsid w:val="00620AC6"/>
    <w:rsid w:val="00620B2E"/>
    <w:rsid w:val="00621012"/>
    <w:rsid w:val="006213BC"/>
    <w:rsid w:val="00621711"/>
    <w:rsid w:val="00622622"/>
    <w:rsid w:val="006230C0"/>
    <w:rsid w:val="0062417F"/>
    <w:rsid w:val="00624D32"/>
    <w:rsid w:val="00624F09"/>
    <w:rsid w:val="00627A08"/>
    <w:rsid w:val="00627F74"/>
    <w:rsid w:val="00630F31"/>
    <w:rsid w:val="006330E8"/>
    <w:rsid w:val="00634535"/>
    <w:rsid w:val="00634839"/>
    <w:rsid w:val="006349DE"/>
    <w:rsid w:val="00634A60"/>
    <w:rsid w:val="00635596"/>
    <w:rsid w:val="0063686A"/>
    <w:rsid w:val="0063732A"/>
    <w:rsid w:val="00637ED0"/>
    <w:rsid w:val="00640F87"/>
    <w:rsid w:val="006413AD"/>
    <w:rsid w:val="006452F5"/>
    <w:rsid w:val="006455A9"/>
    <w:rsid w:val="00650055"/>
    <w:rsid w:val="0065032B"/>
    <w:rsid w:val="00650E86"/>
    <w:rsid w:val="0065126D"/>
    <w:rsid w:val="00651898"/>
    <w:rsid w:val="00651F6C"/>
    <w:rsid w:val="00652061"/>
    <w:rsid w:val="00652097"/>
    <w:rsid w:val="0065411F"/>
    <w:rsid w:val="006542B0"/>
    <w:rsid w:val="00655774"/>
    <w:rsid w:val="0065637E"/>
    <w:rsid w:val="00656644"/>
    <w:rsid w:val="00656B68"/>
    <w:rsid w:val="0065729B"/>
    <w:rsid w:val="00657741"/>
    <w:rsid w:val="00657848"/>
    <w:rsid w:val="006604E5"/>
    <w:rsid w:val="00660755"/>
    <w:rsid w:val="00662C00"/>
    <w:rsid w:val="006700B0"/>
    <w:rsid w:val="00673590"/>
    <w:rsid w:val="006743DA"/>
    <w:rsid w:val="00674CBB"/>
    <w:rsid w:val="00676C70"/>
    <w:rsid w:val="0068002F"/>
    <w:rsid w:val="006805BA"/>
    <w:rsid w:val="006815C8"/>
    <w:rsid w:val="00683026"/>
    <w:rsid w:val="00687D33"/>
    <w:rsid w:val="00687EB3"/>
    <w:rsid w:val="00691111"/>
    <w:rsid w:val="006911C2"/>
    <w:rsid w:val="0069149D"/>
    <w:rsid w:val="00691BD1"/>
    <w:rsid w:val="00694CAA"/>
    <w:rsid w:val="0069574A"/>
    <w:rsid w:val="00697486"/>
    <w:rsid w:val="0069759A"/>
    <w:rsid w:val="00697AC0"/>
    <w:rsid w:val="00697D31"/>
    <w:rsid w:val="006A206B"/>
    <w:rsid w:val="006A3649"/>
    <w:rsid w:val="006A3FED"/>
    <w:rsid w:val="006A57BA"/>
    <w:rsid w:val="006A59E3"/>
    <w:rsid w:val="006B26AA"/>
    <w:rsid w:val="006B4316"/>
    <w:rsid w:val="006B4A42"/>
    <w:rsid w:val="006B4CF7"/>
    <w:rsid w:val="006B4E66"/>
    <w:rsid w:val="006B6B79"/>
    <w:rsid w:val="006B6EDE"/>
    <w:rsid w:val="006C09D4"/>
    <w:rsid w:val="006C2270"/>
    <w:rsid w:val="006C36D9"/>
    <w:rsid w:val="006C4524"/>
    <w:rsid w:val="006C4641"/>
    <w:rsid w:val="006C6D03"/>
    <w:rsid w:val="006D19A4"/>
    <w:rsid w:val="006D1F9E"/>
    <w:rsid w:val="006D2131"/>
    <w:rsid w:val="006D7542"/>
    <w:rsid w:val="006E1A66"/>
    <w:rsid w:val="006E3107"/>
    <w:rsid w:val="006E429E"/>
    <w:rsid w:val="006E4D2E"/>
    <w:rsid w:val="006E602A"/>
    <w:rsid w:val="006E6612"/>
    <w:rsid w:val="006E7350"/>
    <w:rsid w:val="006E7EE5"/>
    <w:rsid w:val="006F0B0F"/>
    <w:rsid w:val="006F18FA"/>
    <w:rsid w:val="006F2452"/>
    <w:rsid w:val="006F5777"/>
    <w:rsid w:val="006F591E"/>
    <w:rsid w:val="006F701E"/>
    <w:rsid w:val="00700BF8"/>
    <w:rsid w:val="00702CEA"/>
    <w:rsid w:val="00702F2C"/>
    <w:rsid w:val="007047C2"/>
    <w:rsid w:val="00705ABA"/>
    <w:rsid w:val="00707950"/>
    <w:rsid w:val="00707F05"/>
    <w:rsid w:val="0071431F"/>
    <w:rsid w:val="00714955"/>
    <w:rsid w:val="007149BC"/>
    <w:rsid w:val="0071576F"/>
    <w:rsid w:val="007163B2"/>
    <w:rsid w:val="00716BC8"/>
    <w:rsid w:val="00716D3F"/>
    <w:rsid w:val="00720A87"/>
    <w:rsid w:val="00722A09"/>
    <w:rsid w:val="00722F54"/>
    <w:rsid w:val="00723C05"/>
    <w:rsid w:val="0072470D"/>
    <w:rsid w:val="00724CE8"/>
    <w:rsid w:val="00725DA2"/>
    <w:rsid w:val="00725E8B"/>
    <w:rsid w:val="00725F01"/>
    <w:rsid w:val="007275F1"/>
    <w:rsid w:val="00731812"/>
    <w:rsid w:val="00732EAD"/>
    <w:rsid w:val="00732F44"/>
    <w:rsid w:val="007343E3"/>
    <w:rsid w:val="00734B34"/>
    <w:rsid w:val="00734F01"/>
    <w:rsid w:val="0073520D"/>
    <w:rsid w:val="00736046"/>
    <w:rsid w:val="00740E03"/>
    <w:rsid w:val="0074171B"/>
    <w:rsid w:val="007429A5"/>
    <w:rsid w:val="007439FD"/>
    <w:rsid w:val="007478E1"/>
    <w:rsid w:val="00752F09"/>
    <w:rsid w:val="00753306"/>
    <w:rsid w:val="00753710"/>
    <w:rsid w:val="0075470F"/>
    <w:rsid w:val="007548DD"/>
    <w:rsid w:val="00760FEA"/>
    <w:rsid w:val="00763103"/>
    <w:rsid w:val="007631B3"/>
    <w:rsid w:val="0076338E"/>
    <w:rsid w:val="00763458"/>
    <w:rsid w:val="00763C5D"/>
    <w:rsid w:val="00764B3F"/>
    <w:rsid w:val="007660B6"/>
    <w:rsid w:val="007675D5"/>
    <w:rsid w:val="0076774B"/>
    <w:rsid w:val="00767D23"/>
    <w:rsid w:val="00770C56"/>
    <w:rsid w:val="00770EF6"/>
    <w:rsid w:val="00772A39"/>
    <w:rsid w:val="007730BE"/>
    <w:rsid w:val="0077395C"/>
    <w:rsid w:val="00775C5D"/>
    <w:rsid w:val="00775F82"/>
    <w:rsid w:val="0077695E"/>
    <w:rsid w:val="0078071B"/>
    <w:rsid w:val="00780FD6"/>
    <w:rsid w:val="00782CA4"/>
    <w:rsid w:val="007832F2"/>
    <w:rsid w:val="00785919"/>
    <w:rsid w:val="007869F7"/>
    <w:rsid w:val="00786DF0"/>
    <w:rsid w:val="007875EF"/>
    <w:rsid w:val="0079011C"/>
    <w:rsid w:val="0079070F"/>
    <w:rsid w:val="007911E2"/>
    <w:rsid w:val="00791CC9"/>
    <w:rsid w:val="007943E5"/>
    <w:rsid w:val="00794499"/>
    <w:rsid w:val="0079476D"/>
    <w:rsid w:val="007958B8"/>
    <w:rsid w:val="00796782"/>
    <w:rsid w:val="007968B8"/>
    <w:rsid w:val="00797616"/>
    <w:rsid w:val="00797BD4"/>
    <w:rsid w:val="007A0BB3"/>
    <w:rsid w:val="007A1E13"/>
    <w:rsid w:val="007A2757"/>
    <w:rsid w:val="007A3AAC"/>
    <w:rsid w:val="007A420B"/>
    <w:rsid w:val="007A6725"/>
    <w:rsid w:val="007A783B"/>
    <w:rsid w:val="007B012F"/>
    <w:rsid w:val="007B17ED"/>
    <w:rsid w:val="007B20AF"/>
    <w:rsid w:val="007B344B"/>
    <w:rsid w:val="007B43B7"/>
    <w:rsid w:val="007C07F2"/>
    <w:rsid w:val="007C0A7B"/>
    <w:rsid w:val="007C16EA"/>
    <w:rsid w:val="007C1E4D"/>
    <w:rsid w:val="007C2C3D"/>
    <w:rsid w:val="007C4A12"/>
    <w:rsid w:val="007C5B21"/>
    <w:rsid w:val="007C7EFC"/>
    <w:rsid w:val="007D027F"/>
    <w:rsid w:val="007D0FB4"/>
    <w:rsid w:val="007D2092"/>
    <w:rsid w:val="007D6BAE"/>
    <w:rsid w:val="007D77E3"/>
    <w:rsid w:val="007D783A"/>
    <w:rsid w:val="007D79ED"/>
    <w:rsid w:val="007E1AA3"/>
    <w:rsid w:val="007E1D28"/>
    <w:rsid w:val="007E4138"/>
    <w:rsid w:val="007E4774"/>
    <w:rsid w:val="007E550F"/>
    <w:rsid w:val="007E6061"/>
    <w:rsid w:val="007E6605"/>
    <w:rsid w:val="007E66C9"/>
    <w:rsid w:val="007E69AD"/>
    <w:rsid w:val="007E751A"/>
    <w:rsid w:val="007F2B7D"/>
    <w:rsid w:val="007F34E7"/>
    <w:rsid w:val="007F3B18"/>
    <w:rsid w:val="007F4B24"/>
    <w:rsid w:val="007F4E6B"/>
    <w:rsid w:val="007F700D"/>
    <w:rsid w:val="007F7C52"/>
    <w:rsid w:val="008005E1"/>
    <w:rsid w:val="008005E6"/>
    <w:rsid w:val="008024C8"/>
    <w:rsid w:val="00802CFA"/>
    <w:rsid w:val="00804024"/>
    <w:rsid w:val="00804C3B"/>
    <w:rsid w:val="0080528E"/>
    <w:rsid w:val="0080572B"/>
    <w:rsid w:val="00805A3E"/>
    <w:rsid w:val="00805F99"/>
    <w:rsid w:val="008072F0"/>
    <w:rsid w:val="0081004D"/>
    <w:rsid w:val="008100FB"/>
    <w:rsid w:val="00811844"/>
    <w:rsid w:val="00811DEB"/>
    <w:rsid w:val="00813675"/>
    <w:rsid w:val="00814FBC"/>
    <w:rsid w:val="00815AB7"/>
    <w:rsid w:val="00815C79"/>
    <w:rsid w:val="00816E96"/>
    <w:rsid w:val="008201D7"/>
    <w:rsid w:val="00820DB3"/>
    <w:rsid w:val="0082118C"/>
    <w:rsid w:val="00822045"/>
    <w:rsid w:val="0082231D"/>
    <w:rsid w:val="00823333"/>
    <w:rsid w:val="008241F7"/>
    <w:rsid w:val="008249FC"/>
    <w:rsid w:val="008258D0"/>
    <w:rsid w:val="008304CB"/>
    <w:rsid w:val="00830B1E"/>
    <w:rsid w:val="00830DC3"/>
    <w:rsid w:val="00830F0B"/>
    <w:rsid w:val="008310D3"/>
    <w:rsid w:val="0083135A"/>
    <w:rsid w:val="0083183C"/>
    <w:rsid w:val="00832013"/>
    <w:rsid w:val="00832020"/>
    <w:rsid w:val="00832C80"/>
    <w:rsid w:val="008338D3"/>
    <w:rsid w:val="00833A57"/>
    <w:rsid w:val="00834307"/>
    <w:rsid w:val="00836209"/>
    <w:rsid w:val="008423C5"/>
    <w:rsid w:val="00842502"/>
    <w:rsid w:val="00845965"/>
    <w:rsid w:val="0084641B"/>
    <w:rsid w:val="00846492"/>
    <w:rsid w:val="00846FA7"/>
    <w:rsid w:val="00850C4C"/>
    <w:rsid w:val="00851386"/>
    <w:rsid w:val="00853916"/>
    <w:rsid w:val="00855374"/>
    <w:rsid w:val="00860CBE"/>
    <w:rsid w:val="0086195D"/>
    <w:rsid w:val="008624CD"/>
    <w:rsid w:val="008624F7"/>
    <w:rsid w:val="00863537"/>
    <w:rsid w:val="008654C5"/>
    <w:rsid w:val="00866A23"/>
    <w:rsid w:val="00870BE4"/>
    <w:rsid w:val="00870EA4"/>
    <w:rsid w:val="00871F9B"/>
    <w:rsid w:val="00873920"/>
    <w:rsid w:val="008749F2"/>
    <w:rsid w:val="0087519D"/>
    <w:rsid w:val="00875A4A"/>
    <w:rsid w:val="00875ED4"/>
    <w:rsid w:val="0088060F"/>
    <w:rsid w:val="00880BED"/>
    <w:rsid w:val="00882F37"/>
    <w:rsid w:val="00884029"/>
    <w:rsid w:val="00884418"/>
    <w:rsid w:val="00884490"/>
    <w:rsid w:val="00885BB4"/>
    <w:rsid w:val="00887840"/>
    <w:rsid w:val="00887D50"/>
    <w:rsid w:val="0089014C"/>
    <w:rsid w:val="00891F5C"/>
    <w:rsid w:val="00893D67"/>
    <w:rsid w:val="008941B9"/>
    <w:rsid w:val="00895094"/>
    <w:rsid w:val="008A1E2A"/>
    <w:rsid w:val="008A28D5"/>
    <w:rsid w:val="008A2A5F"/>
    <w:rsid w:val="008A33E6"/>
    <w:rsid w:val="008A3663"/>
    <w:rsid w:val="008A3AFF"/>
    <w:rsid w:val="008A3D08"/>
    <w:rsid w:val="008A4BEE"/>
    <w:rsid w:val="008B08C1"/>
    <w:rsid w:val="008B0CDA"/>
    <w:rsid w:val="008B0D9D"/>
    <w:rsid w:val="008B25D7"/>
    <w:rsid w:val="008B2A50"/>
    <w:rsid w:val="008B2DDD"/>
    <w:rsid w:val="008B35BA"/>
    <w:rsid w:val="008B386E"/>
    <w:rsid w:val="008B3FC1"/>
    <w:rsid w:val="008B469E"/>
    <w:rsid w:val="008B472A"/>
    <w:rsid w:val="008B684F"/>
    <w:rsid w:val="008B762D"/>
    <w:rsid w:val="008C14DF"/>
    <w:rsid w:val="008C17AE"/>
    <w:rsid w:val="008C1FC9"/>
    <w:rsid w:val="008C38C9"/>
    <w:rsid w:val="008C41BF"/>
    <w:rsid w:val="008D0677"/>
    <w:rsid w:val="008D092D"/>
    <w:rsid w:val="008D0DA0"/>
    <w:rsid w:val="008D1C85"/>
    <w:rsid w:val="008D28EF"/>
    <w:rsid w:val="008D3564"/>
    <w:rsid w:val="008D3B9F"/>
    <w:rsid w:val="008D3C19"/>
    <w:rsid w:val="008D436C"/>
    <w:rsid w:val="008D6B4C"/>
    <w:rsid w:val="008D6E02"/>
    <w:rsid w:val="008E1DA7"/>
    <w:rsid w:val="008E3472"/>
    <w:rsid w:val="008E4944"/>
    <w:rsid w:val="008E587C"/>
    <w:rsid w:val="008E59FD"/>
    <w:rsid w:val="008E64C4"/>
    <w:rsid w:val="008E691D"/>
    <w:rsid w:val="008E6D59"/>
    <w:rsid w:val="008E742D"/>
    <w:rsid w:val="008F1816"/>
    <w:rsid w:val="008F271B"/>
    <w:rsid w:val="008F3E7A"/>
    <w:rsid w:val="008F45DF"/>
    <w:rsid w:val="008F4A34"/>
    <w:rsid w:val="008F75D4"/>
    <w:rsid w:val="00902074"/>
    <w:rsid w:val="00902E08"/>
    <w:rsid w:val="009057E0"/>
    <w:rsid w:val="009068CB"/>
    <w:rsid w:val="00910B8C"/>
    <w:rsid w:val="0091147E"/>
    <w:rsid w:val="009137A5"/>
    <w:rsid w:val="00914082"/>
    <w:rsid w:val="009154E9"/>
    <w:rsid w:val="009155AE"/>
    <w:rsid w:val="00915632"/>
    <w:rsid w:val="009164BF"/>
    <w:rsid w:val="009169A6"/>
    <w:rsid w:val="00917036"/>
    <w:rsid w:val="0092200F"/>
    <w:rsid w:val="0092267B"/>
    <w:rsid w:val="00923806"/>
    <w:rsid w:val="00923DC9"/>
    <w:rsid w:val="00925D0D"/>
    <w:rsid w:val="00927DA2"/>
    <w:rsid w:val="00930F87"/>
    <w:rsid w:val="009347E6"/>
    <w:rsid w:val="00935787"/>
    <w:rsid w:val="00936638"/>
    <w:rsid w:val="009409C6"/>
    <w:rsid w:val="009426C1"/>
    <w:rsid w:val="00942A18"/>
    <w:rsid w:val="00944900"/>
    <w:rsid w:val="00944D40"/>
    <w:rsid w:val="00944E1E"/>
    <w:rsid w:val="00945123"/>
    <w:rsid w:val="00946897"/>
    <w:rsid w:val="009472EE"/>
    <w:rsid w:val="00951880"/>
    <w:rsid w:val="00952104"/>
    <w:rsid w:val="00955BDD"/>
    <w:rsid w:val="00955C24"/>
    <w:rsid w:val="009619FC"/>
    <w:rsid w:val="00962AD1"/>
    <w:rsid w:val="00962F2D"/>
    <w:rsid w:val="0096343D"/>
    <w:rsid w:val="00963567"/>
    <w:rsid w:val="00963688"/>
    <w:rsid w:val="00964DCB"/>
    <w:rsid w:val="00965A53"/>
    <w:rsid w:val="0096620B"/>
    <w:rsid w:val="00967395"/>
    <w:rsid w:val="00972DDF"/>
    <w:rsid w:val="009730A0"/>
    <w:rsid w:val="009734FA"/>
    <w:rsid w:val="00973920"/>
    <w:rsid w:val="00973A29"/>
    <w:rsid w:val="00974A3C"/>
    <w:rsid w:val="0097503D"/>
    <w:rsid w:val="00975BCD"/>
    <w:rsid w:val="0098454E"/>
    <w:rsid w:val="00985D06"/>
    <w:rsid w:val="00986FB4"/>
    <w:rsid w:val="00990805"/>
    <w:rsid w:val="00990B77"/>
    <w:rsid w:val="00992D81"/>
    <w:rsid w:val="00992F92"/>
    <w:rsid w:val="00993333"/>
    <w:rsid w:val="0099536A"/>
    <w:rsid w:val="0099604A"/>
    <w:rsid w:val="009A06DF"/>
    <w:rsid w:val="009A3CA9"/>
    <w:rsid w:val="009A405E"/>
    <w:rsid w:val="009A4FA8"/>
    <w:rsid w:val="009A53DD"/>
    <w:rsid w:val="009A5E37"/>
    <w:rsid w:val="009A79B8"/>
    <w:rsid w:val="009B2919"/>
    <w:rsid w:val="009B40D6"/>
    <w:rsid w:val="009B4B8D"/>
    <w:rsid w:val="009B5634"/>
    <w:rsid w:val="009B5DAC"/>
    <w:rsid w:val="009B6B71"/>
    <w:rsid w:val="009B76AC"/>
    <w:rsid w:val="009C128F"/>
    <w:rsid w:val="009C17EC"/>
    <w:rsid w:val="009C1970"/>
    <w:rsid w:val="009C1B95"/>
    <w:rsid w:val="009C1C38"/>
    <w:rsid w:val="009C2130"/>
    <w:rsid w:val="009C21FE"/>
    <w:rsid w:val="009C3EFF"/>
    <w:rsid w:val="009C450B"/>
    <w:rsid w:val="009C5F32"/>
    <w:rsid w:val="009C6153"/>
    <w:rsid w:val="009C6B6F"/>
    <w:rsid w:val="009C77BF"/>
    <w:rsid w:val="009C7BC0"/>
    <w:rsid w:val="009D1C02"/>
    <w:rsid w:val="009D30F8"/>
    <w:rsid w:val="009D3874"/>
    <w:rsid w:val="009D43DF"/>
    <w:rsid w:val="009D4D38"/>
    <w:rsid w:val="009D7D77"/>
    <w:rsid w:val="009E03E7"/>
    <w:rsid w:val="009E041E"/>
    <w:rsid w:val="009E25D1"/>
    <w:rsid w:val="009E3823"/>
    <w:rsid w:val="009E6BCF"/>
    <w:rsid w:val="009E6CBA"/>
    <w:rsid w:val="009F0A84"/>
    <w:rsid w:val="009F0E79"/>
    <w:rsid w:val="009F1CB3"/>
    <w:rsid w:val="009F1FA7"/>
    <w:rsid w:val="009F2CC5"/>
    <w:rsid w:val="009F3552"/>
    <w:rsid w:val="009F3760"/>
    <w:rsid w:val="009F643B"/>
    <w:rsid w:val="009F65DE"/>
    <w:rsid w:val="00A02A3B"/>
    <w:rsid w:val="00A02B59"/>
    <w:rsid w:val="00A0346C"/>
    <w:rsid w:val="00A04807"/>
    <w:rsid w:val="00A0545F"/>
    <w:rsid w:val="00A06DBE"/>
    <w:rsid w:val="00A06F26"/>
    <w:rsid w:val="00A07EC3"/>
    <w:rsid w:val="00A148DD"/>
    <w:rsid w:val="00A14E13"/>
    <w:rsid w:val="00A14F67"/>
    <w:rsid w:val="00A15490"/>
    <w:rsid w:val="00A15F85"/>
    <w:rsid w:val="00A20A42"/>
    <w:rsid w:val="00A21CC2"/>
    <w:rsid w:val="00A222A6"/>
    <w:rsid w:val="00A22464"/>
    <w:rsid w:val="00A2373E"/>
    <w:rsid w:val="00A25553"/>
    <w:rsid w:val="00A27275"/>
    <w:rsid w:val="00A273B8"/>
    <w:rsid w:val="00A2762B"/>
    <w:rsid w:val="00A30441"/>
    <w:rsid w:val="00A307CF"/>
    <w:rsid w:val="00A3155D"/>
    <w:rsid w:val="00A33A15"/>
    <w:rsid w:val="00A340A8"/>
    <w:rsid w:val="00A343F9"/>
    <w:rsid w:val="00A349AB"/>
    <w:rsid w:val="00A34D76"/>
    <w:rsid w:val="00A35ADB"/>
    <w:rsid w:val="00A372C3"/>
    <w:rsid w:val="00A40BD8"/>
    <w:rsid w:val="00A4351B"/>
    <w:rsid w:val="00A43D3D"/>
    <w:rsid w:val="00A44714"/>
    <w:rsid w:val="00A46E38"/>
    <w:rsid w:val="00A474C0"/>
    <w:rsid w:val="00A47745"/>
    <w:rsid w:val="00A478AC"/>
    <w:rsid w:val="00A506A6"/>
    <w:rsid w:val="00A51B18"/>
    <w:rsid w:val="00A55107"/>
    <w:rsid w:val="00A61D95"/>
    <w:rsid w:val="00A62BFA"/>
    <w:rsid w:val="00A63961"/>
    <w:rsid w:val="00A647B0"/>
    <w:rsid w:val="00A6579D"/>
    <w:rsid w:val="00A67A1D"/>
    <w:rsid w:val="00A7012C"/>
    <w:rsid w:val="00A72039"/>
    <w:rsid w:val="00A757C1"/>
    <w:rsid w:val="00A7598F"/>
    <w:rsid w:val="00A76DF3"/>
    <w:rsid w:val="00A77F45"/>
    <w:rsid w:val="00A80039"/>
    <w:rsid w:val="00A805E4"/>
    <w:rsid w:val="00A806C6"/>
    <w:rsid w:val="00A80A0E"/>
    <w:rsid w:val="00A81AE9"/>
    <w:rsid w:val="00A81E3A"/>
    <w:rsid w:val="00A82A90"/>
    <w:rsid w:val="00A82CAC"/>
    <w:rsid w:val="00A82D04"/>
    <w:rsid w:val="00A8300D"/>
    <w:rsid w:val="00A836E8"/>
    <w:rsid w:val="00A84EBF"/>
    <w:rsid w:val="00A86C47"/>
    <w:rsid w:val="00A87135"/>
    <w:rsid w:val="00A87F48"/>
    <w:rsid w:val="00A9173B"/>
    <w:rsid w:val="00A921DC"/>
    <w:rsid w:val="00A92DF0"/>
    <w:rsid w:val="00A97628"/>
    <w:rsid w:val="00AA0916"/>
    <w:rsid w:val="00AA110F"/>
    <w:rsid w:val="00AA3590"/>
    <w:rsid w:val="00AA4EF0"/>
    <w:rsid w:val="00AA5B98"/>
    <w:rsid w:val="00AA65E8"/>
    <w:rsid w:val="00AA757A"/>
    <w:rsid w:val="00AA7B0B"/>
    <w:rsid w:val="00AB06A6"/>
    <w:rsid w:val="00AB1095"/>
    <w:rsid w:val="00AB1A2C"/>
    <w:rsid w:val="00AB1B37"/>
    <w:rsid w:val="00AB28FE"/>
    <w:rsid w:val="00AB5480"/>
    <w:rsid w:val="00AB7A8A"/>
    <w:rsid w:val="00AC0BE4"/>
    <w:rsid w:val="00AC0D27"/>
    <w:rsid w:val="00AC20DF"/>
    <w:rsid w:val="00AC2289"/>
    <w:rsid w:val="00AC3A5C"/>
    <w:rsid w:val="00AC4B09"/>
    <w:rsid w:val="00AC6373"/>
    <w:rsid w:val="00AC76E7"/>
    <w:rsid w:val="00AD2075"/>
    <w:rsid w:val="00AD3BB4"/>
    <w:rsid w:val="00AD3BEE"/>
    <w:rsid w:val="00AD42C1"/>
    <w:rsid w:val="00AD5993"/>
    <w:rsid w:val="00AD5D2F"/>
    <w:rsid w:val="00AD6037"/>
    <w:rsid w:val="00AE47E8"/>
    <w:rsid w:val="00AE47F9"/>
    <w:rsid w:val="00AE49D5"/>
    <w:rsid w:val="00AE50E9"/>
    <w:rsid w:val="00AF1415"/>
    <w:rsid w:val="00AF3289"/>
    <w:rsid w:val="00AF3722"/>
    <w:rsid w:val="00AF3A0B"/>
    <w:rsid w:val="00AF40D0"/>
    <w:rsid w:val="00AF55D4"/>
    <w:rsid w:val="00AF5CE9"/>
    <w:rsid w:val="00B01246"/>
    <w:rsid w:val="00B01C17"/>
    <w:rsid w:val="00B027F8"/>
    <w:rsid w:val="00B028EB"/>
    <w:rsid w:val="00B04370"/>
    <w:rsid w:val="00B05B1D"/>
    <w:rsid w:val="00B05E56"/>
    <w:rsid w:val="00B0604A"/>
    <w:rsid w:val="00B06A7C"/>
    <w:rsid w:val="00B0758A"/>
    <w:rsid w:val="00B079FC"/>
    <w:rsid w:val="00B1002A"/>
    <w:rsid w:val="00B10E31"/>
    <w:rsid w:val="00B112FA"/>
    <w:rsid w:val="00B1366B"/>
    <w:rsid w:val="00B13CDE"/>
    <w:rsid w:val="00B14BD9"/>
    <w:rsid w:val="00B155DB"/>
    <w:rsid w:val="00B21F70"/>
    <w:rsid w:val="00B25B65"/>
    <w:rsid w:val="00B26B52"/>
    <w:rsid w:val="00B27C5C"/>
    <w:rsid w:val="00B30630"/>
    <w:rsid w:val="00B331C4"/>
    <w:rsid w:val="00B34187"/>
    <w:rsid w:val="00B341C0"/>
    <w:rsid w:val="00B35A2F"/>
    <w:rsid w:val="00B37CDF"/>
    <w:rsid w:val="00B41FFE"/>
    <w:rsid w:val="00B42C23"/>
    <w:rsid w:val="00B4477B"/>
    <w:rsid w:val="00B45398"/>
    <w:rsid w:val="00B458F1"/>
    <w:rsid w:val="00B47676"/>
    <w:rsid w:val="00B47A0F"/>
    <w:rsid w:val="00B47C07"/>
    <w:rsid w:val="00B62D3E"/>
    <w:rsid w:val="00B65721"/>
    <w:rsid w:val="00B65CD2"/>
    <w:rsid w:val="00B67EDB"/>
    <w:rsid w:val="00B70B31"/>
    <w:rsid w:val="00B70E01"/>
    <w:rsid w:val="00B724E3"/>
    <w:rsid w:val="00B7434C"/>
    <w:rsid w:val="00B74901"/>
    <w:rsid w:val="00B755E3"/>
    <w:rsid w:val="00B7668E"/>
    <w:rsid w:val="00B774CD"/>
    <w:rsid w:val="00B806D1"/>
    <w:rsid w:val="00B81B3E"/>
    <w:rsid w:val="00B83C38"/>
    <w:rsid w:val="00B84DE4"/>
    <w:rsid w:val="00B8658D"/>
    <w:rsid w:val="00B86A14"/>
    <w:rsid w:val="00B87922"/>
    <w:rsid w:val="00B87DD6"/>
    <w:rsid w:val="00B901BA"/>
    <w:rsid w:val="00B904A1"/>
    <w:rsid w:val="00B90B56"/>
    <w:rsid w:val="00B90BE2"/>
    <w:rsid w:val="00B90EC2"/>
    <w:rsid w:val="00B91F22"/>
    <w:rsid w:val="00B92E0A"/>
    <w:rsid w:val="00B92FA0"/>
    <w:rsid w:val="00B948CD"/>
    <w:rsid w:val="00B95E96"/>
    <w:rsid w:val="00B96150"/>
    <w:rsid w:val="00BA12D5"/>
    <w:rsid w:val="00BA3732"/>
    <w:rsid w:val="00BA4A7F"/>
    <w:rsid w:val="00BB0527"/>
    <w:rsid w:val="00BB2045"/>
    <w:rsid w:val="00BB25B0"/>
    <w:rsid w:val="00BB3265"/>
    <w:rsid w:val="00BB75D2"/>
    <w:rsid w:val="00BB791C"/>
    <w:rsid w:val="00BC027C"/>
    <w:rsid w:val="00BC3958"/>
    <w:rsid w:val="00BC3DEF"/>
    <w:rsid w:val="00BC6FEA"/>
    <w:rsid w:val="00BC7CAA"/>
    <w:rsid w:val="00BD09A8"/>
    <w:rsid w:val="00BD2794"/>
    <w:rsid w:val="00BD366B"/>
    <w:rsid w:val="00BD684E"/>
    <w:rsid w:val="00BD70CE"/>
    <w:rsid w:val="00BE0E6E"/>
    <w:rsid w:val="00BE106E"/>
    <w:rsid w:val="00BE16F1"/>
    <w:rsid w:val="00BE18FC"/>
    <w:rsid w:val="00BE3416"/>
    <w:rsid w:val="00BE4D2B"/>
    <w:rsid w:val="00BF0AB5"/>
    <w:rsid w:val="00BF0E11"/>
    <w:rsid w:val="00BF0E76"/>
    <w:rsid w:val="00BF3845"/>
    <w:rsid w:val="00BF4933"/>
    <w:rsid w:val="00BF7EA4"/>
    <w:rsid w:val="00C0027C"/>
    <w:rsid w:val="00C03765"/>
    <w:rsid w:val="00C04941"/>
    <w:rsid w:val="00C05C2E"/>
    <w:rsid w:val="00C05DFE"/>
    <w:rsid w:val="00C06714"/>
    <w:rsid w:val="00C06F72"/>
    <w:rsid w:val="00C06F88"/>
    <w:rsid w:val="00C072B0"/>
    <w:rsid w:val="00C07435"/>
    <w:rsid w:val="00C07C1D"/>
    <w:rsid w:val="00C114B2"/>
    <w:rsid w:val="00C12BBD"/>
    <w:rsid w:val="00C1303A"/>
    <w:rsid w:val="00C14DD0"/>
    <w:rsid w:val="00C16235"/>
    <w:rsid w:val="00C20334"/>
    <w:rsid w:val="00C21CBE"/>
    <w:rsid w:val="00C22B7C"/>
    <w:rsid w:val="00C23DB4"/>
    <w:rsid w:val="00C24E97"/>
    <w:rsid w:val="00C30525"/>
    <w:rsid w:val="00C30CA8"/>
    <w:rsid w:val="00C313E6"/>
    <w:rsid w:val="00C31523"/>
    <w:rsid w:val="00C31F3E"/>
    <w:rsid w:val="00C33A33"/>
    <w:rsid w:val="00C3418E"/>
    <w:rsid w:val="00C3467C"/>
    <w:rsid w:val="00C35893"/>
    <w:rsid w:val="00C36044"/>
    <w:rsid w:val="00C37387"/>
    <w:rsid w:val="00C374D5"/>
    <w:rsid w:val="00C37635"/>
    <w:rsid w:val="00C37980"/>
    <w:rsid w:val="00C403A0"/>
    <w:rsid w:val="00C4132F"/>
    <w:rsid w:val="00C42057"/>
    <w:rsid w:val="00C42402"/>
    <w:rsid w:val="00C424EF"/>
    <w:rsid w:val="00C430B0"/>
    <w:rsid w:val="00C44788"/>
    <w:rsid w:val="00C4739C"/>
    <w:rsid w:val="00C50293"/>
    <w:rsid w:val="00C51EBC"/>
    <w:rsid w:val="00C52472"/>
    <w:rsid w:val="00C52D3A"/>
    <w:rsid w:val="00C55A88"/>
    <w:rsid w:val="00C55B51"/>
    <w:rsid w:val="00C563BD"/>
    <w:rsid w:val="00C57DE5"/>
    <w:rsid w:val="00C618CE"/>
    <w:rsid w:val="00C61E56"/>
    <w:rsid w:val="00C63B13"/>
    <w:rsid w:val="00C6417D"/>
    <w:rsid w:val="00C65EA7"/>
    <w:rsid w:val="00C67C1A"/>
    <w:rsid w:val="00C70E5F"/>
    <w:rsid w:val="00C7112F"/>
    <w:rsid w:val="00C7210E"/>
    <w:rsid w:val="00C733DF"/>
    <w:rsid w:val="00C736D6"/>
    <w:rsid w:val="00C73736"/>
    <w:rsid w:val="00C742DA"/>
    <w:rsid w:val="00C74467"/>
    <w:rsid w:val="00C7451F"/>
    <w:rsid w:val="00C74BD9"/>
    <w:rsid w:val="00C74DB6"/>
    <w:rsid w:val="00C753E0"/>
    <w:rsid w:val="00C7588E"/>
    <w:rsid w:val="00C75D15"/>
    <w:rsid w:val="00C76A64"/>
    <w:rsid w:val="00C77BB3"/>
    <w:rsid w:val="00C80079"/>
    <w:rsid w:val="00C8084A"/>
    <w:rsid w:val="00C873F2"/>
    <w:rsid w:val="00C875AF"/>
    <w:rsid w:val="00C90B97"/>
    <w:rsid w:val="00C91723"/>
    <w:rsid w:val="00C92C34"/>
    <w:rsid w:val="00C9387F"/>
    <w:rsid w:val="00C95A53"/>
    <w:rsid w:val="00C9720E"/>
    <w:rsid w:val="00CA263C"/>
    <w:rsid w:val="00CA26A5"/>
    <w:rsid w:val="00CA3368"/>
    <w:rsid w:val="00CA3505"/>
    <w:rsid w:val="00CA3861"/>
    <w:rsid w:val="00CA3A22"/>
    <w:rsid w:val="00CA443F"/>
    <w:rsid w:val="00CA52B9"/>
    <w:rsid w:val="00CA6459"/>
    <w:rsid w:val="00CA646F"/>
    <w:rsid w:val="00CA64B0"/>
    <w:rsid w:val="00CB011F"/>
    <w:rsid w:val="00CB03CC"/>
    <w:rsid w:val="00CB0485"/>
    <w:rsid w:val="00CB08E1"/>
    <w:rsid w:val="00CB1CE4"/>
    <w:rsid w:val="00CB1F3E"/>
    <w:rsid w:val="00CB26B0"/>
    <w:rsid w:val="00CB3E9C"/>
    <w:rsid w:val="00CB49B0"/>
    <w:rsid w:val="00CB5310"/>
    <w:rsid w:val="00CB7407"/>
    <w:rsid w:val="00CC1409"/>
    <w:rsid w:val="00CC1E37"/>
    <w:rsid w:val="00CC48FE"/>
    <w:rsid w:val="00CC4E68"/>
    <w:rsid w:val="00CC57E8"/>
    <w:rsid w:val="00CC59A6"/>
    <w:rsid w:val="00CC5C0A"/>
    <w:rsid w:val="00CC5EF7"/>
    <w:rsid w:val="00CC7793"/>
    <w:rsid w:val="00CD1AC9"/>
    <w:rsid w:val="00CD1E57"/>
    <w:rsid w:val="00CD39DB"/>
    <w:rsid w:val="00CD4297"/>
    <w:rsid w:val="00CD4517"/>
    <w:rsid w:val="00CD46DE"/>
    <w:rsid w:val="00CD73F7"/>
    <w:rsid w:val="00CD7D7D"/>
    <w:rsid w:val="00CE0712"/>
    <w:rsid w:val="00CE2785"/>
    <w:rsid w:val="00CE2EC3"/>
    <w:rsid w:val="00CE34A4"/>
    <w:rsid w:val="00CE3F4C"/>
    <w:rsid w:val="00CE413D"/>
    <w:rsid w:val="00CE4342"/>
    <w:rsid w:val="00CE44C6"/>
    <w:rsid w:val="00CE45A6"/>
    <w:rsid w:val="00CE48D4"/>
    <w:rsid w:val="00CE53C3"/>
    <w:rsid w:val="00CE5E7E"/>
    <w:rsid w:val="00CE5FC3"/>
    <w:rsid w:val="00CE6C00"/>
    <w:rsid w:val="00CF0880"/>
    <w:rsid w:val="00CF1706"/>
    <w:rsid w:val="00CF7F8C"/>
    <w:rsid w:val="00D00EE8"/>
    <w:rsid w:val="00D026D0"/>
    <w:rsid w:val="00D02A33"/>
    <w:rsid w:val="00D02B0E"/>
    <w:rsid w:val="00D037D3"/>
    <w:rsid w:val="00D03836"/>
    <w:rsid w:val="00D03B36"/>
    <w:rsid w:val="00D03EB1"/>
    <w:rsid w:val="00D0432F"/>
    <w:rsid w:val="00D1011B"/>
    <w:rsid w:val="00D12799"/>
    <w:rsid w:val="00D12BCF"/>
    <w:rsid w:val="00D1692F"/>
    <w:rsid w:val="00D16C17"/>
    <w:rsid w:val="00D16C50"/>
    <w:rsid w:val="00D204BD"/>
    <w:rsid w:val="00D220E0"/>
    <w:rsid w:val="00D22379"/>
    <w:rsid w:val="00D22BF2"/>
    <w:rsid w:val="00D22C30"/>
    <w:rsid w:val="00D245EB"/>
    <w:rsid w:val="00D248B4"/>
    <w:rsid w:val="00D251CC"/>
    <w:rsid w:val="00D2660E"/>
    <w:rsid w:val="00D2726E"/>
    <w:rsid w:val="00D3045D"/>
    <w:rsid w:val="00D31318"/>
    <w:rsid w:val="00D32C0F"/>
    <w:rsid w:val="00D34350"/>
    <w:rsid w:val="00D346C2"/>
    <w:rsid w:val="00D358EF"/>
    <w:rsid w:val="00D365D1"/>
    <w:rsid w:val="00D40DB5"/>
    <w:rsid w:val="00D42034"/>
    <w:rsid w:val="00D43668"/>
    <w:rsid w:val="00D44E32"/>
    <w:rsid w:val="00D453CF"/>
    <w:rsid w:val="00D4545A"/>
    <w:rsid w:val="00D4687F"/>
    <w:rsid w:val="00D5287C"/>
    <w:rsid w:val="00D54106"/>
    <w:rsid w:val="00D56EFF"/>
    <w:rsid w:val="00D578DA"/>
    <w:rsid w:val="00D60763"/>
    <w:rsid w:val="00D62889"/>
    <w:rsid w:val="00D628AD"/>
    <w:rsid w:val="00D6342C"/>
    <w:rsid w:val="00D64511"/>
    <w:rsid w:val="00D67DBA"/>
    <w:rsid w:val="00D71182"/>
    <w:rsid w:val="00D716E0"/>
    <w:rsid w:val="00D71E62"/>
    <w:rsid w:val="00D71E9A"/>
    <w:rsid w:val="00D7240A"/>
    <w:rsid w:val="00D75E07"/>
    <w:rsid w:val="00D82BFE"/>
    <w:rsid w:val="00D8339D"/>
    <w:rsid w:val="00D837E0"/>
    <w:rsid w:val="00D843F4"/>
    <w:rsid w:val="00D869D7"/>
    <w:rsid w:val="00D877A0"/>
    <w:rsid w:val="00D87B9A"/>
    <w:rsid w:val="00D917F9"/>
    <w:rsid w:val="00D92A5E"/>
    <w:rsid w:val="00D92F6B"/>
    <w:rsid w:val="00D9406C"/>
    <w:rsid w:val="00D95568"/>
    <w:rsid w:val="00D96BB5"/>
    <w:rsid w:val="00DA0442"/>
    <w:rsid w:val="00DA3FAA"/>
    <w:rsid w:val="00DA5B66"/>
    <w:rsid w:val="00DA5BA7"/>
    <w:rsid w:val="00DA6812"/>
    <w:rsid w:val="00DA697D"/>
    <w:rsid w:val="00DA6E33"/>
    <w:rsid w:val="00DA7D82"/>
    <w:rsid w:val="00DB0297"/>
    <w:rsid w:val="00DB02AB"/>
    <w:rsid w:val="00DB1AF8"/>
    <w:rsid w:val="00DB25FB"/>
    <w:rsid w:val="00DB5CE2"/>
    <w:rsid w:val="00DB62CD"/>
    <w:rsid w:val="00DB6C61"/>
    <w:rsid w:val="00DB7B2B"/>
    <w:rsid w:val="00DC0F15"/>
    <w:rsid w:val="00DC1556"/>
    <w:rsid w:val="00DC28C0"/>
    <w:rsid w:val="00DC30D0"/>
    <w:rsid w:val="00DC573D"/>
    <w:rsid w:val="00DD1F42"/>
    <w:rsid w:val="00DD42DA"/>
    <w:rsid w:val="00DD456A"/>
    <w:rsid w:val="00DD466E"/>
    <w:rsid w:val="00DD59B4"/>
    <w:rsid w:val="00DD6520"/>
    <w:rsid w:val="00DD665D"/>
    <w:rsid w:val="00DE0382"/>
    <w:rsid w:val="00DE0594"/>
    <w:rsid w:val="00DE0685"/>
    <w:rsid w:val="00DE0E92"/>
    <w:rsid w:val="00DE27AD"/>
    <w:rsid w:val="00DE2A2B"/>
    <w:rsid w:val="00DE2A8B"/>
    <w:rsid w:val="00DE3104"/>
    <w:rsid w:val="00DE770E"/>
    <w:rsid w:val="00DF0891"/>
    <w:rsid w:val="00DF0FFB"/>
    <w:rsid w:val="00DF188B"/>
    <w:rsid w:val="00DF30B7"/>
    <w:rsid w:val="00DF336B"/>
    <w:rsid w:val="00DF3D99"/>
    <w:rsid w:val="00DF4AF0"/>
    <w:rsid w:val="00DF4ED5"/>
    <w:rsid w:val="00DF5E81"/>
    <w:rsid w:val="00DF5F40"/>
    <w:rsid w:val="00DF65D7"/>
    <w:rsid w:val="00DF6FF7"/>
    <w:rsid w:val="00DF7325"/>
    <w:rsid w:val="00E011DB"/>
    <w:rsid w:val="00E02072"/>
    <w:rsid w:val="00E022A6"/>
    <w:rsid w:val="00E029D9"/>
    <w:rsid w:val="00E03AF0"/>
    <w:rsid w:val="00E04203"/>
    <w:rsid w:val="00E04F92"/>
    <w:rsid w:val="00E067E9"/>
    <w:rsid w:val="00E07507"/>
    <w:rsid w:val="00E07C11"/>
    <w:rsid w:val="00E07E94"/>
    <w:rsid w:val="00E104A5"/>
    <w:rsid w:val="00E1229A"/>
    <w:rsid w:val="00E122D4"/>
    <w:rsid w:val="00E14B72"/>
    <w:rsid w:val="00E15A63"/>
    <w:rsid w:val="00E161C9"/>
    <w:rsid w:val="00E17402"/>
    <w:rsid w:val="00E21463"/>
    <w:rsid w:val="00E2160C"/>
    <w:rsid w:val="00E22E90"/>
    <w:rsid w:val="00E2612B"/>
    <w:rsid w:val="00E300F0"/>
    <w:rsid w:val="00E30F73"/>
    <w:rsid w:val="00E312AA"/>
    <w:rsid w:val="00E3251E"/>
    <w:rsid w:val="00E32DC1"/>
    <w:rsid w:val="00E33362"/>
    <w:rsid w:val="00E347A4"/>
    <w:rsid w:val="00E37007"/>
    <w:rsid w:val="00E400A4"/>
    <w:rsid w:val="00E40272"/>
    <w:rsid w:val="00E4142E"/>
    <w:rsid w:val="00E42622"/>
    <w:rsid w:val="00E43094"/>
    <w:rsid w:val="00E43712"/>
    <w:rsid w:val="00E44492"/>
    <w:rsid w:val="00E449D1"/>
    <w:rsid w:val="00E46031"/>
    <w:rsid w:val="00E4610B"/>
    <w:rsid w:val="00E46ACD"/>
    <w:rsid w:val="00E47584"/>
    <w:rsid w:val="00E47E69"/>
    <w:rsid w:val="00E502F4"/>
    <w:rsid w:val="00E5085B"/>
    <w:rsid w:val="00E516FE"/>
    <w:rsid w:val="00E53DEF"/>
    <w:rsid w:val="00E540BA"/>
    <w:rsid w:val="00E54A0A"/>
    <w:rsid w:val="00E55309"/>
    <w:rsid w:val="00E57027"/>
    <w:rsid w:val="00E602D1"/>
    <w:rsid w:val="00E61C2E"/>
    <w:rsid w:val="00E6215A"/>
    <w:rsid w:val="00E624AA"/>
    <w:rsid w:val="00E67CDD"/>
    <w:rsid w:val="00E67F72"/>
    <w:rsid w:val="00E7026C"/>
    <w:rsid w:val="00E70CF1"/>
    <w:rsid w:val="00E70E89"/>
    <w:rsid w:val="00E724FC"/>
    <w:rsid w:val="00E73330"/>
    <w:rsid w:val="00E7337F"/>
    <w:rsid w:val="00E7361F"/>
    <w:rsid w:val="00E73A5F"/>
    <w:rsid w:val="00E763B1"/>
    <w:rsid w:val="00E76C1D"/>
    <w:rsid w:val="00E778CA"/>
    <w:rsid w:val="00E806BC"/>
    <w:rsid w:val="00E81234"/>
    <w:rsid w:val="00E8189E"/>
    <w:rsid w:val="00E82F0F"/>
    <w:rsid w:val="00E84574"/>
    <w:rsid w:val="00E8550E"/>
    <w:rsid w:val="00E858B1"/>
    <w:rsid w:val="00E91364"/>
    <w:rsid w:val="00E93C87"/>
    <w:rsid w:val="00E94E22"/>
    <w:rsid w:val="00E9559F"/>
    <w:rsid w:val="00E9567E"/>
    <w:rsid w:val="00E96A21"/>
    <w:rsid w:val="00E97C67"/>
    <w:rsid w:val="00E97EB6"/>
    <w:rsid w:val="00EA0077"/>
    <w:rsid w:val="00EA0C74"/>
    <w:rsid w:val="00EA0D0F"/>
    <w:rsid w:val="00EA15EE"/>
    <w:rsid w:val="00EA3620"/>
    <w:rsid w:val="00EA4954"/>
    <w:rsid w:val="00EA64A2"/>
    <w:rsid w:val="00EA788F"/>
    <w:rsid w:val="00EB23E0"/>
    <w:rsid w:val="00EB29CC"/>
    <w:rsid w:val="00EB3835"/>
    <w:rsid w:val="00EB52D4"/>
    <w:rsid w:val="00EB5425"/>
    <w:rsid w:val="00EB5A50"/>
    <w:rsid w:val="00EB6739"/>
    <w:rsid w:val="00EB6C56"/>
    <w:rsid w:val="00EC0E74"/>
    <w:rsid w:val="00EC1927"/>
    <w:rsid w:val="00EC1B51"/>
    <w:rsid w:val="00EC3EE1"/>
    <w:rsid w:val="00EC4C45"/>
    <w:rsid w:val="00EC6B9E"/>
    <w:rsid w:val="00ED0801"/>
    <w:rsid w:val="00ED1E61"/>
    <w:rsid w:val="00ED2495"/>
    <w:rsid w:val="00ED2EE1"/>
    <w:rsid w:val="00ED3DB9"/>
    <w:rsid w:val="00ED5632"/>
    <w:rsid w:val="00ED6443"/>
    <w:rsid w:val="00ED7F5F"/>
    <w:rsid w:val="00EE0F4C"/>
    <w:rsid w:val="00EE2C26"/>
    <w:rsid w:val="00EE3012"/>
    <w:rsid w:val="00EE4706"/>
    <w:rsid w:val="00EE534B"/>
    <w:rsid w:val="00EE674E"/>
    <w:rsid w:val="00EF0048"/>
    <w:rsid w:val="00EF1965"/>
    <w:rsid w:val="00EF1B63"/>
    <w:rsid w:val="00EF455A"/>
    <w:rsid w:val="00EF5C75"/>
    <w:rsid w:val="00EF66B1"/>
    <w:rsid w:val="00EF6851"/>
    <w:rsid w:val="00EF6E90"/>
    <w:rsid w:val="00F00437"/>
    <w:rsid w:val="00F00FEF"/>
    <w:rsid w:val="00F02B81"/>
    <w:rsid w:val="00F049CC"/>
    <w:rsid w:val="00F04B38"/>
    <w:rsid w:val="00F05E53"/>
    <w:rsid w:val="00F11AFC"/>
    <w:rsid w:val="00F12E80"/>
    <w:rsid w:val="00F12F85"/>
    <w:rsid w:val="00F134A6"/>
    <w:rsid w:val="00F13707"/>
    <w:rsid w:val="00F1438F"/>
    <w:rsid w:val="00F1451A"/>
    <w:rsid w:val="00F14CB9"/>
    <w:rsid w:val="00F15387"/>
    <w:rsid w:val="00F177A7"/>
    <w:rsid w:val="00F2084F"/>
    <w:rsid w:val="00F211F7"/>
    <w:rsid w:val="00F23368"/>
    <w:rsid w:val="00F2489B"/>
    <w:rsid w:val="00F24942"/>
    <w:rsid w:val="00F250D3"/>
    <w:rsid w:val="00F253EC"/>
    <w:rsid w:val="00F278CA"/>
    <w:rsid w:val="00F27F00"/>
    <w:rsid w:val="00F27F92"/>
    <w:rsid w:val="00F30158"/>
    <w:rsid w:val="00F32E08"/>
    <w:rsid w:val="00F33489"/>
    <w:rsid w:val="00F34961"/>
    <w:rsid w:val="00F40CA1"/>
    <w:rsid w:val="00F41B2F"/>
    <w:rsid w:val="00F42161"/>
    <w:rsid w:val="00F431FE"/>
    <w:rsid w:val="00F43286"/>
    <w:rsid w:val="00F44B59"/>
    <w:rsid w:val="00F463F6"/>
    <w:rsid w:val="00F46B91"/>
    <w:rsid w:val="00F47587"/>
    <w:rsid w:val="00F47931"/>
    <w:rsid w:val="00F50633"/>
    <w:rsid w:val="00F5064E"/>
    <w:rsid w:val="00F5130E"/>
    <w:rsid w:val="00F51324"/>
    <w:rsid w:val="00F51E5A"/>
    <w:rsid w:val="00F52058"/>
    <w:rsid w:val="00F536DB"/>
    <w:rsid w:val="00F54DE5"/>
    <w:rsid w:val="00F551E7"/>
    <w:rsid w:val="00F5574B"/>
    <w:rsid w:val="00F558E8"/>
    <w:rsid w:val="00F561CF"/>
    <w:rsid w:val="00F57730"/>
    <w:rsid w:val="00F623DF"/>
    <w:rsid w:val="00F62CC7"/>
    <w:rsid w:val="00F63144"/>
    <w:rsid w:val="00F64247"/>
    <w:rsid w:val="00F64B52"/>
    <w:rsid w:val="00F64B95"/>
    <w:rsid w:val="00F66B59"/>
    <w:rsid w:val="00F67867"/>
    <w:rsid w:val="00F67DB9"/>
    <w:rsid w:val="00F70607"/>
    <w:rsid w:val="00F70E15"/>
    <w:rsid w:val="00F711D9"/>
    <w:rsid w:val="00F7123E"/>
    <w:rsid w:val="00F729BE"/>
    <w:rsid w:val="00F73219"/>
    <w:rsid w:val="00F74A75"/>
    <w:rsid w:val="00F74F9D"/>
    <w:rsid w:val="00F7513B"/>
    <w:rsid w:val="00F75496"/>
    <w:rsid w:val="00F75ABA"/>
    <w:rsid w:val="00F76C62"/>
    <w:rsid w:val="00F7753F"/>
    <w:rsid w:val="00F77F7B"/>
    <w:rsid w:val="00F806C5"/>
    <w:rsid w:val="00F81182"/>
    <w:rsid w:val="00F81415"/>
    <w:rsid w:val="00F8178A"/>
    <w:rsid w:val="00F826C4"/>
    <w:rsid w:val="00F82A99"/>
    <w:rsid w:val="00F82B55"/>
    <w:rsid w:val="00F84B73"/>
    <w:rsid w:val="00F85375"/>
    <w:rsid w:val="00F85E56"/>
    <w:rsid w:val="00F86A5D"/>
    <w:rsid w:val="00F87263"/>
    <w:rsid w:val="00F8743E"/>
    <w:rsid w:val="00F8750E"/>
    <w:rsid w:val="00F87C01"/>
    <w:rsid w:val="00F9002E"/>
    <w:rsid w:val="00F9082F"/>
    <w:rsid w:val="00F91D9A"/>
    <w:rsid w:val="00F91F5D"/>
    <w:rsid w:val="00F93E92"/>
    <w:rsid w:val="00F94EDA"/>
    <w:rsid w:val="00F952CC"/>
    <w:rsid w:val="00F962C7"/>
    <w:rsid w:val="00F967FC"/>
    <w:rsid w:val="00F96F76"/>
    <w:rsid w:val="00FA2322"/>
    <w:rsid w:val="00FA2374"/>
    <w:rsid w:val="00FA23BA"/>
    <w:rsid w:val="00FA3DF7"/>
    <w:rsid w:val="00FA48AF"/>
    <w:rsid w:val="00FA6BA1"/>
    <w:rsid w:val="00FA77B9"/>
    <w:rsid w:val="00FB0856"/>
    <w:rsid w:val="00FB27AA"/>
    <w:rsid w:val="00FB27F7"/>
    <w:rsid w:val="00FB2E64"/>
    <w:rsid w:val="00FB5E95"/>
    <w:rsid w:val="00FC0518"/>
    <w:rsid w:val="00FC0F43"/>
    <w:rsid w:val="00FC1312"/>
    <w:rsid w:val="00FC1E24"/>
    <w:rsid w:val="00FC216F"/>
    <w:rsid w:val="00FC7E00"/>
    <w:rsid w:val="00FD03CD"/>
    <w:rsid w:val="00FD192B"/>
    <w:rsid w:val="00FD31B4"/>
    <w:rsid w:val="00FD49F7"/>
    <w:rsid w:val="00FD4D17"/>
    <w:rsid w:val="00FD58EA"/>
    <w:rsid w:val="00FD72DA"/>
    <w:rsid w:val="00FD739A"/>
    <w:rsid w:val="00FE2E60"/>
    <w:rsid w:val="00FE437D"/>
    <w:rsid w:val="00FE6072"/>
    <w:rsid w:val="00FE61A9"/>
    <w:rsid w:val="00FE6F2D"/>
    <w:rsid w:val="00FE7D02"/>
    <w:rsid w:val="00FF0E45"/>
    <w:rsid w:val="00FF1A14"/>
    <w:rsid w:val="00FF20FA"/>
    <w:rsid w:val="00FF25CB"/>
    <w:rsid w:val="00FF2A7D"/>
    <w:rsid w:val="00FF3B43"/>
    <w:rsid w:val="00FF459B"/>
    <w:rsid w:val="00FF5512"/>
    <w:rsid w:val="00FF60D0"/>
    <w:rsid w:val="00FF7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BB332"/>
  <w15:chartTrackingRefBased/>
  <w15:docId w15:val="{B8DED8CB-EF0E-42FF-AF27-6BE228BA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0EC"/>
    <w:pPr>
      <w:widowControl w:val="0"/>
    </w:pPr>
  </w:style>
  <w:style w:type="paragraph" w:styleId="Heading1">
    <w:name w:val="heading 1"/>
    <w:basedOn w:val="Normal"/>
    <w:next w:val="Normal"/>
    <w:link w:val="Heading1Char"/>
    <w:uiPriority w:val="9"/>
    <w:qFormat/>
    <w:rsid w:val="00A054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unhideWhenUsed/>
    <w:qFormat/>
    <w:rsid w:val="00A054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unhideWhenUsed/>
    <w:qFormat/>
    <w:rsid w:val="00A054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A0545F"/>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unhideWhenUsed/>
    <w:qFormat/>
    <w:rsid w:val="00A0545F"/>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A0545F"/>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A0545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0545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0545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45F"/>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rsid w:val="00A0545F"/>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rsid w:val="00A0545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A0545F"/>
    <w:rPr>
      <w:rFonts w:cstheme="majorBidi"/>
      <w:color w:val="2F5496" w:themeColor="accent1" w:themeShade="BF"/>
      <w:sz w:val="28"/>
      <w:szCs w:val="28"/>
    </w:rPr>
  </w:style>
  <w:style w:type="character" w:customStyle="1" w:styleId="Heading5Char">
    <w:name w:val="Heading 5 Char"/>
    <w:basedOn w:val="DefaultParagraphFont"/>
    <w:link w:val="Heading5"/>
    <w:uiPriority w:val="9"/>
    <w:rsid w:val="00A0545F"/>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A0545F"/>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A0545F"/>
    <w:rPr>
      <w:rFonts w:cstheme="majorBidi"/>
      <w:b/>
      <w:bCs/>
      <w:color w:val="595959" w:themeColor="text1" w:themeTint="A6"/>
    </w:rPr>
  </w:style>
  <w:style w:type="character" w:customStyle="1" w:styleId="Heading8Char">
    <w:name w:val="Heading 8 Char"/>
    <w:basedOn w:val="DefaultParagraphFont"/>
    <w:link w:val="Heading8"/>
    <w:uiPriority w:val="9"/>
    <w:semiHidden/>
    <w:rsid w:val="00A0545F"/>
    <w:rPr>
      <w:rFonts w:cstheme="majorBidi"/>
      <w:color w:val="595959" w:themeColor="text1" w:themeTint="A6"/>
    </w:rPr>
  </w:style>
  <w:style w:type="character" w:customStyle="1" w:styleId="Heading9Char">
    <w:name w:val="Heading 9 Char"/>
    <w:basedOn w:val="DefaultParagraphFont"/>
    <w:link w:val="Heading9"/>
    <w:uiPriority w:val="9"/>
    <w:semiHidden/>
    <w:rsid w:val="00A0545F"/>
    <w:rPr>
      <w:rFonts w:eastAsiaTheme="majorEastAsia" w:cstheme="majorBidi"/>
      <w:color w:val="595959" w:themeColor="text1" w:themeTint="A6"/>
    </w:rPr>
  </w:style>
  <w:style w:type="paragraph" w:styleId="Title">
    <w:name w:val="Title"/>
    <w:basedOn w:val="Normal"/>
    <w:next w:val="Normal"/>
    <w:link w:val="TitleChar"/>
    <w:qFormat/>
    <w:rsid w:val="00A054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5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4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45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0545F"/>
    <w:pPr>
      <w:spacing w:before="160"/>
      <w:jc w:val="center"/>
    </w:pPr>
    <w:rPr>
      <w:i/>
      <w:iCs/>
      <w:color w:val="404040" w:themeColor="text1" w:themeTint="BF"/>
    </w:rPr>
  </w:style>
  <w:style w:type="character" w:customStyle="1" w:styleId="QuoteChar">
    <w:name w:val="Quote Char"/>
    <w:basedOn w:val="DefaultParagraphFont"/>
    <w:link w:val="Quote"/>
    <w:uiPriority w:val="29"/>
    <w:rsid w:val="00A0545F"/>
    <w:rPr>
      <w:i/>
      <w:iCs/>
      <w:color w:val="404040" w:themeColor="text1" w:themeTint="BF"/>
    </w:rPr>
  </w:style>
  <w:style w:type="paragraph" w:styleId="ListParagraph">
    <w:name w:val="List Paragraph"/>
    <w:basedOn w:val="Normal"/>
    <w:uiPriority w:val="34"/>
    <w:qFormat/>
    <w:rsid w:val="00A0545F"/>
    <w:pPr>
      <w:ind w:left="720"/>
      <w:contextualSpacing/>
    </w:pPr>
  </w:style>
  <w:style w:type="character" w:styleId="IntenseEmphasis">
    <w:name w:val="Intense Emphasis"/>
    <w:basedOn w:val="DefaultParagraphFont"/>
    <w:uiPriority w:val="21"/>
    <w:qFormat/>
    <w:rsid w:val="00A0545F"/>
    <w:rPr>
      <w:i/>
      <w:iCs/>
      <w:color w:val="2F5496" w:themeColor="accent1" w:themeShade="BF"/>
    </w:rPr>
  </w:style>
  <w:style w:type="paragraph" w:styleId="IntenseQuote">
    <w:name w:val="Intense Quote"/>
    <w:basedOn w:val="Normal"/>
    <w:next w:val="Normal"/>
    <w:link w:val="IntenseQuoteChar"/>
    <w:uiPriority w:val="30"/>
    <w:qFormat/>
    <w:rsid w:val="00A05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45F"/>
    <w:rPr>
      <w:i/>
      <w:iCs/>
      <w:color w:val="2F5496" w:themeColor="accent1" w:themeShade="BF"/>
    </w:rPr>
  </w:style>
  <w:style w:type="character" w:styleId="IntenseReference">
    <w:name w:val="Intense Reference"/>
    <w:basedOn w:val="DefaultParagraphFont"/>
    <w:uiPriority w:val="32"/>
    <w:qFormat/>
    <w:rsid w:val="00A0545F"/>
    <w:rPr>
      <w:b/>
      <w:bCs/>
      <w:smallCaps/>
      <w:color w:val="2F5496" w:themeColor="accent1" w:themeShade="BF"/>
      <w:spacing w:val="5"/>
    </w:rPr>
  </w:style>
  <w:style w:type="paragraph" w:customStyle="1" w:styleId="EndNoteBibliographyTitle">
    <w:name w:val="EndNote Bibliography Title"/>
    <w:basedOn w:val="Normal"/>
    <w:link w:val="EndNoteBibliographyTitle0"/>
    <w:rsid w:val="008B469E"/>
    <w:pPr>
      <w:spacing w:after="0"/>
      <w:jc w:val="center"/>
    </w:pPr>
    <w:rPr>
      <w:rFonts w:ascii="DengXian" w:eastAsia="DengXian" w:hAnsi="DengXian"/>
      <w:noProof/>
    </w:rPr>
  </w:style>
  <w:style w:type="character" w:customStyle="1" w:styleId="EndNoteBibliographyTitle0">
    <w:name w:val="EndNote Bibliography Title 字符"/>
    <w:basedOn w:val="DefaultParagraphFont"/>
    <w:link w:val="EndNoteBibliographyTitle"/>
    <w:rsid w:val="008B469E"/>
    <w:rPr>
      <w:rFonts w:ascii="DengXian" w:eastAsia="DengXian" w:hAnsi="DengXian"/>
      <w:noProof/>
    </w:rPr>
  </w:style>
  <w:style w:type="paragraph" w:customStyle="1" w:styleId="EndNoteBibliography">
    <w:name w:val="EndNote Bibliography"/>
    <w:basedOn w:val="Normal"/>
    <w:link w:val="EndNoteBibliography0"/>
    <w:rsid w:val="008B469E"/>
    <w:pPr>
      <w:spacing w:line="240" w:lineRule="auto"/>
      <w:jc w:val="both"/>
    </w:pPr>
    <w:rPr>
      <w:rFonts w:ascii="DengXian" w:eastAsia="DengXian" w:hAnsi="DengXian"/>
      <w:noProof/>
    </w:rPr>
  </w:style>
  <w:style w:type="character" w:customStyle="1" w:styleId="EndNoteBibliography0">
    <w:name w:val="EndNote Bibliography 字符"/>
    <w:basedOn w:val="DefaultParagraphFont"/>
    <w:link w:val="EndNoteBibliography"/>
    <w:rsid w:val="008B469E"/>
    <w:rPr>
      <w:rFonts w:ascii="DengXian" w:eastAsia="DengXian" w:hAnsi="DengXian"/>
      <w:noProof/>
    </w:rPr>
  </w:style>
  <w:style w:type="character" w:styleId="PlaceholderText">
    <w:name w:val="Placeholder Text"/>
    <w:basedOn w:val="DefaultParagraphFont"/>
    <w:uiPriority w:val="99"/>
    <w:semiHidden/>
    <w:rsid w:val="00A51B18"/>
    <w:rPr>
      <w:color w:val="666666"/>
    </w:rPr>
  </w:style>
  <w:style w:type="table" w:styleId="TableGrid">
    <w:name w:val="Table Grid"/>
    <w:basedOn w:val="TableNormal"/>
    <w:uiPriority w:val="39"/>
    <w:rsid w:val="008F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F27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27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nhideWhenUsed/>
    <w:qFormat/>
    <w:rsid w:val="00F51324"/>
    <w:rPr>
      <w:sz w:val="21"/>
      <w:szCs w:val="21"/>
    </w:rPr>
  </w:style>
  <w:style w:type="paragraph" w:styleId="CommentText">
    <w:name w:val="annotation text"/>
    <w:basedOn w:val="Normal"/>
    <w:link w:val="CommentTextChar"/>
    <w:uiPriority w:val="99"/>
    <w:unhideWhenUsed/>
    <w:rsid w:val="00F51324"/>
  </w:style>
  <w:style w:type="character" w:customStyle="1" w:styleId="CommentTextChar">
    <w:name w:val="Comment Text Char"/>
    <w:basedOn w:val="DefaultParagraphFont"/>
    <w:link w:val="CommentText"/>
    <w:uiPriority w:val="99"/>
    <w:rsid w:val="00F51324"/>
  </w:style>
  <w:style w:type="paragraph" w:styleId="CommentSubject">
    <w:name w:val="annotation subject"/>
    <w:basedOn w:val="CommentText"/>
    <w:next w:val="CommentText"/>
    <w:link w:val="CommentSubjectChar"/>
    <w:uiPriority w:val="99"/>
    <w:semiHidden/>
    <w:unhideWhenUsed/>
    <w:rsid w:val="00F51324"/>
    <w:rPr>
      <w:b/>
      <w:bCs/>
    </w:rPr>
  </w:style>
  <w:style w:type="character" w:customStyle="1" w:styleId="CommentSubjectChar">
    <w:name w:val="Comment Subject Char"/>
    <w:basedOn w:val="CommentTextChar"/>
    <w:link w:val="CommentSubject"/>
    <w:uiPriority w:val="99"/>
    <w:semiHidden/>
    <w:rsid w:val="00F51324"/>
    <w:rPr>
      <w:b/>
      <w:bCs/>
    </w:rPr>
  </w:style>
  <w:style w:type="character" w:styleId="Hyperlink">
    <w:name w:val="Hyperlink"/>
    <w:basedOn w:val="DefaultParagraphFont"/>
    <w:uiPriority w:val="99"/>
    <w:unhideWhenUsed/>
    <w:rsid w:val="005D69DE"/>
    <w:rPr>
      <w:color w:val="0563C1" w:themeColor="hyperlink"/>
      <w:u w:val="single"/>
    </w:rPr>
  </w:style>
  <w:style w:type="character" w:styleId="UnresolvedMention">
    <w:name w:val="Unresolved Mention"/>
    <w:basedOn w:val="DefaultParagraphFont"/>
    <w:uiPriority w:val="99"/>
    <w:semiHidden/>
    <w:unhideWhenUsed/>
    <w:rsid w:val="005D69DE"/>
    <w:rPr>
      <w:color w:val="605E5C"/>
      <w:shd w:val="clear" w:color="auto" w:fill="E1DFDD"/>
    </w:rPr>
  </w:style>
  <w:style w:type="character" w:styleId="Emphasis">
    <w:name w:val="Emphasis"/>
    <w:basedOn w:val="DefaultParagraphFont"/>
    <w:uiPriority w:val="20"/>
    <w:qFormat/>
    <w:rsid w:val="003203F0"/>
    <w:rPr>
      <w:i/>
      <w:iCs/>
    </w:rPr>
  </w:style>
  <w:style w:type="paragraph" w:styleId="NormalWeb">
    <w:name w:val="Normal (Web)"/>
    <w:basedOn w:val="Normal"/>
    <w:uiPriority w:val="99"/>
    <w:semiHidden/>
    <w:unhideWhenUsed/>
    <w:rsid w:val="00377672"/>
    <w:rPr>
      <w:rFonts w:ascii="Times New Roman" w:hAnsi="Times New Roman" w:cs="Times New Roman"/>
      <w:sz w:val="24"/>
    </w:rPr>
  </w:style>
  <w:style w:type="paragraph" w:styleId="Header">
    <w:name w:val="header"/>
    <w:basedOn w:val="Normal"/>
    <w:link w:val="HeaderChar"/>
    <w:unhideWhenUsed/>
    <w:rsid w:val="00194459"/>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rsid w:val="00194459"/>
    <w:rPr>
      <w:sz w:val="18"/>
      <w:szCs w:val="18"/>
    </w:rPr>
  </w:style>
  <w:style w:type="paragraph" w:styleId="Footer">
    <w:name w:val="footer"/>
    <w:basedOn w:val="Normal"/>
    <w:link w:val="FooterChar"/>
    <w:unhideWhenUsed/>
    <w:rsid w:val="00194459"/>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rsid w:val="00194459"/>
    <w:rPr>
      <w:sz w:val="18"/>
      <w:szCs w:val="18"/>
    </w:rPr>
  </w:style>
  <w:style w:type="paragraph" w:customStyle="1" w:styleId="a">
    <w:name w:val="各节一级标题"/>
    <w:basedOn w:val="Heading2"/>
    <w:link w:val="Char"/>
    <w:qFormat/>
    <w:rsid w:val="00194459"/>
    <w:pPr>
      <w:spacing w:beforeLines="50" w:before="260" w:afterLines="50" w:after="260" w:line="240" w:lineRule="auto"/>
    </w:pPr>
    <w:rPr>
      <w:rFonts w:ascii="Cambria" w:eastAsia="SimHei" w:hAnsi="Cambria" w:cs="Times New Roman"/>
      <w:b/>
      <w:bCs/>
      <w:color w:val="auto"/>
      <w:kern w:val="0"/>
      <w:sz w:val="30"/>
      <w:szCs w:val="32"/>
      <w14:ligatures w14:val="none"/>
    </w:rPr>
  </w:style>
  <w:style w:type="character" w:customStyle="1" w:styleId="Char">
    <w:name w:val="各节一级标题 Char"/>
    <w:link w:val="a"/>
    <w:rsid w:val="00194459"/>
    <w:rPr>
      <w:rFonts w:ascii="Cambria" w:eastAsia="SimHei" w:hAnsi="Cambria" w:cs="Times New Roman"/>
      <w:b/>
      <w:bCs/>
      <w:kern w:val="0"/>
      <w:sz w:val="30"/>
      <w:szCs w:val="32"/>
      <w14:ligatures w14:val="none"/>
    </w:rPr>
  </w:style>
  <w:style w:type="paragraph" w:styleId="HTMLPreformatted">
    <w:name w:val="HTML Preformatted"/>
    <w:basedOn w:val="Normal"/>
    <w:link w:val="HTMLPreformattedChar"/>
    <w:uiPriority w:val="99"/>
    <w:semiHidden/>
    <w:unhideWhenUsed/>
    <w:rsid w:val="005E3EA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E3EA7"/>
    <w:rPr>
      <w:rFonts w:ascii="Courier New" w:hAnsi="Courier New" w:cs="Courier New"/>
      <w:sz w:val="20"/>
      <w:szCs w:val="20"/>
    </w:rPr>
  </w:style>
  <w:style w:type="paragraph" w:styleId="Revision">
    <w:name w:val="Revision"/>
    <w:hidden/>
    <w:uiPriority w:val="99"/>
    <w:semiHidden/>
    <w:rsid w:val="006604E5"/>
    <w:pPr>
      <w:spacing w:after="0" w:line="240" w:lineRule="auto"/>
    </w:pPr>
  </w:style>
  <w:style w:type="paragraph" w:customStyle="1" w:styleId="Author">
    <w:name w:val="Author"/>
    <w:basedOn w:val="Normal"/>
    <w:rsid w:val="003E2E64"/>
    <w:pPr>
      <w:widowControl/>
      <w:spacing w:after="0" w:line="280" w:lineRule="exact"/>
      <w:jc w:val="right"/>
    </w:pPr>
    <w:rPr>
      <w:rFonts w:ascii="Helvetica" w:hAnsi="Helvetica" w:cs="Times New Roman"/>
      <w:b/>
      <w:kern w:val="0"/>
      <w:sz w:val="24"/>
      <w:szCs w:val="20"/>
      <w:lang w:eastAsia="en-US"/>
      <w14:ligatures w14:val="none"/>
    </w:rPr>
  </w:style>
  <w:style w:type="paragraph" w:customStyle="1" w:styleId="Affiliation">
    <w:name w:val="Affiliation"/>
    <w:basedOn w:val="Normal"/>
    <w:rsid w:val="003E2E64"/>
    <w:pPr>
      <w:widowControl/>
      <w:spacing w:after="240" w:line="240" w:lineRule="exact"/>
      <w:jc w:val="right"/>
    </w:pPr>
    <w:rPr>
      <w:rFonts w:ascii="Helvetica" w:hAnsi="Helvetica" w:cs="Times New Roman"/>
      <w:kern w:val="0"/>
      <w:sz w:val="20"/>
      <w:szCs w:val="20"/>
      <w:lang w:eastAsia="en-US"/>
      <w14:ligatures w14:val="none"/>
    </w:rPr>
  </w:style>
  <w:style w:type="paragraph" w:customStyle="1" w:styleId="Body">
    <w:name w:val="Body"/>
    <w:basedOn w:val="Normal"/>
    <w:rsid w:val="003E2E64"/>
    <w:pPr>
      <w:widowControl/>
      <w:spacing w:after="240" w:line="240" w:lineRule="auto"/>
      <w:jc w:val="both"/>
    </w:pPr>
    <w:rPr>
      <w:rFonts w:ascii="Helvetica" w:hAnsi="Helvetica" w:cs="Times New Roman"/>
      <w:kern w:val="0"/>
      <w:sz w:val="20"/>
      <w:szCs w:val="20"/>
      <w:lang w:eastAsia="en-US"/>
      <w14:ligatures w14:val="none"/>
    </w:rPr>
  </w:style>
  <w:style w:type="paragraph" w:customStyle="1" w:styleId="AbstHead">
    <w:name w:val="Abst Head"/>
    <w:basedOn w:val="Normal"/>
    <w:rsid w:val="003E2E64"/>
    <w:pPr>
      <w:keepNext/>
      <w:widowControl/>
      <w:spacing w:after="240" w:line="240" w:lineRule="auto"/>
    </w:pPr>
    <w:rPr>
      <w:rFonts w:ascii="Helvetica" w:hAnsi="Helvetica" w:cs="Times New Roman"/>
      <w:b/>
      <w:caps/>
      <w:kern w:val="0"/>
      <w:szCs w:val="20"/>
      <w:lang w:eastAsia="en-US"/>
      <w14:ligatures w14:val="none"/>
    </w:rPr>
  </w:style>
  <w:style w:type="paragraph" w:customStyle="1" w:styleId="Copyright">
    <w:name w:val="Copyright"/>
    <w:basedOn w:val="Normal"/>
    <w:rsid w:val="003E2E64"/>
    <w:pPr>
      <w:widowControl/>
      <w:spacing w:after="960" w:line="200" w:lineRule="exact"/>
    </w:pPr>
    <w:rPr>
      <w:rFonts w:ascii="Helvetica" w:hAnsi="Helvetica" w:cs="Times New Roman"/>
      <w:kern w:val="0"/>
      <w:sz w:val="16"/>
      <w:szCs w:val="20"/>
      <w:lang w:eastAsia="en-US"/>
      <w14:ligatures w14:val="none"/>
    </w:rPr>
  </w:style>
  <w:style w:type="paragraph" w:customStyle="1" w:styleId="AcknHead">
    <w:name w:val="Ackn Head"/>
    <w:basedOn w:val="Normal"/>
    <w:rsid w:val="00F30158"/>
    <w:pPr>
      <w:keepNext/>
      <w:widowControl/>
      <w:spacing w:after="240" w:line="240" w:lineRule="auto"/>
    </w:pPr>
    <w:rPr>
      <w:rFonts w:ascii="Helvetica" w:hAnsi="Helvetica" w:cs="Times New Roman"/>
      <w:b/>
      <w:caps/>
      <w:kern w:val="0"/>
      <w:szCs w:val="20"/>
      <w:lang w:eastAsia="en-US"/>
      <w14:ligatures w14:val="none"/>
    </w:rPr>
  </w:style>
  <w:style w:type="paragraph" w:customStyle="1" w:styleId="ReferHead">
    <w:name w:val="Refer Head"/>
    <w:basedOn w:val="Normal"/>
    <w:rsid w:val="00F30158"/>
    <w:pPr>
      <w:keepNext/>
      <w:widowControl/>
      <w:spacing w:after="240" w:line="240" w:lineRule="auto"/>
    </w:pPr>
    <w:rPr>
      <w:rFonts w:ascii="Helvetica" w:hAnsi="Helvetica" w:cs="Times New Roman"/>
      <w:b/>
      <w:caps/>
      <w:kern w:val="0"/>
      <w:szCs w:val="20"/>
      <w:lang w:eastAsia="en-US"/>
      <w14:ligatures w14:val="none"/>
    </w:rPr>
  </w:style>
  <w:style w:type="character" w:styleId="LineNumber">
    <w:name w:val="line number"/>
    <w:basedOn w:val="DefaultParagraphFont"/>
    <w:uiPriority w:val="99"/>
    <w:semiHidden/>
    <w:unhideWhenUsed/>
    <w:rsid w:val="00B34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966">
      <w:bodyDiv w:val="1"/>
      <w:marLeft w:val="0"/>
      <w:marRight w:val="0"/>
      <w:marTop w:val="0"/>
      <w:marBottom w:val="0"/>
      <w:divBdr>
        <w:top w:val="none" w:sz="0" w:space="0" w:color="auto"/>
        <w:left w:val="none" w:sz="0" w:space="0" w:color="auto"/>
        <w:bottom w:val="none" w:sz="0" w:space="0" w:color="auto"/>
        <w:right w:val="none" w:sz="0" w:space="0" w:color="auto"/>
      </w:divBdr>
    </w:div>
    <w:div w:id="37364244">
      <w:bodyDiv w:val="1"/>
      <w:marLeft w:val="0"/>
      <w:marRight w:val="0"/>
      <w:marTop w:val="0"/>
      <w:marBottom w:val="0"/>
      <w:divBdr>
        <w:top w:val="none" w:sz="0" w:space="0" w:color="auto"/>
        <w:left w:val="none" w:sz="0" w:space="0" w:color="auto"/>
        <w:bottom w:val="none" w:sz="0" w:space="0" w:color="auto"/>
        <w:right w:val="none" w:sz="0" w:space="0" w:color="auto"/>
      </w:divBdr>
    </w:div>
    <w:div w:id="39209551">
      <w:bodyDiv w:val="1"/>
      <w:marLeft w:val="0"/>
      <w:marRight w:val="0"/>
      <w:marTop w:val="0"/>
      <w:marBottom w:val="0"/>
      <w:divBdr>
        <w:top w:val="none" w:sz="0" w:space="0" w:color="auto"/>
        <w:left w:val="none" w:sz="0" w:space="0" w:color="auto"/>
        <w:bottom w:val="none" w:sz="0" w:space="0" w:color="auto"/>
        <w:right w:val="none" w:sz="0" w:space="0" w:color="auto"/>
      </w:divBdr>
    </w:div>
    <w:div w:id="40181340">
      <w:bodyDiv w:val="1"/>
      <w:marLeft w:val="0"/>
      <w:marRight w:val="0"/>
      <w:marTop w:val="0"/>
      <w:marBottom w:val="0"/>
      <w:divBdr>
        <w:top w:val="none" w:sz="0" w:space="0" w:color="auto"/>
        <w:left w:val="none" w:sz="0" w:space="0" w:color="auto"/>
        <w:bottom w:val="none" w:sz="0" w:space="0" w:color="auto"/>
        <w:right w:val="none" w:sz="0" w:space="0" w:color="auto"/>
      </w:divBdr>
    </w:div>
    <w:div w:id="46684255">
      <w:bodyDiv w:val="1"/>
      <w:marLeft w:val="0"/>
      <w:marRight w:val="0"/>
      <w:marTop w:val="0"/>
      <w:marBottom w:val="0"/>
      <w:divBdr>
        <w:top w:val="none" w:sz="0" w:space="0" w:color="auto"/>
        <w:left w:val="none" w:sz="0" w:space="0" w:color="auto"/>
        <w:bottom w:val="none" w:sz="0" w:space="0" w:color="auto"/>
        <w:right w:val="none" w:sz="0" w:space="0" w:color="auto"/>
      </w:divBdr>
    </w:div>
    <w:div w:id="70742850">
      <w:bodyDiv w:val="1"/>
      <w:marLeft w:val="0"/>
      <w:marRight w:val="0"/>
      <w:marTop w:val="0"/>
      <w:marBottom w:val="0"/>
      <w:divBdr>
        <w:top w:val="none" w:sz="0" w:space="0" w:color="auto"/>
        <w:left w:val="none" w:sz="0" w:space="0" w:color="auto"/>
        <w:bottom w:val="none" w:sz="0" w:space="0" w:color="auto"/>
        <w:right w:val="none" w:sz="0" w:space="0" w:color="auto"/>
      </w:divBdr>
    </w:div>
    <w:div w:id="77752879">
      <w:bodyDiv w:val="1"/>
      <w:marLeft w:val="0"/>
      <w:marRight w:val="0"/>
      <w:marTop w:val="0"/>
      <w:marBottom w:val="0"/>
      <w:divBdr>
        <w:top w:val="none" w:sz="0" w:space="0" w:color="auto"/>
        <w:left w:val="none" w:sz="0" w:space="0" w:color="auto"/>
        <w:bottom w:val="none" w:sz="0" w:space="0" w:color="auto"/>
        <w:right w:val="none" w:sz="0" w:space="0" w:color="auto"/>
      </w:divBdr>
    </w:div>
    <w:div w:id="80490054">
      <w:bodyDiv w:val="1"/>
      <w:marLeft w:val="0"/>
      <w:marRight w:val="0"/>
      <w:marTop w:val="0"/>
      <w:marBottom w:val="0"/>
      <w:divBdr>
        <w:top w:val="none" w:sz="0" w:space="0" w:color="auto"/>
        <w:left w:val="none" w:sz="0" w:space="0" w:color="auto"/>
        <w:bottom w:val="none" w:sz="0" w:space="0" w:color="auto"/>
        <w:right w:val="none" w:sz="0" w:space="0" w:color="auto"/>
      </w:divBdr>
    </w:div>
    <w:div w:id="99107908">
      <w:bodyDiv w:val="1"/>
      <w:marLeft w:val="0"/>
      <w:marRight w:val="0"/>
      <w:marTop w:val="0"/>
      <w:marBottom w:val="0"/>
      <w:divBdr>
        <w:top w:val="none" w:sz="0" w:space="0" w:color="auto"/>
        <w:left w:val="none" w:sz="0" w:space="0" w:color="auto"/>
        <w:bottom w:val="none" w:sz="0" w:space="0" w:color="auto"/>
        <w:right w:val="none" w:sz="0" w:space="0" w:color="auto"/>
      </w:divBdr>
    </w:div>
    <w:div w:id="104278092">
      <w:bodyDiv w:val="1"/>
      <w:marLeft w:val="0"/>
      <w:marRight w:val="0"/>
      <w:marTop w:val="0"/>
      <w:marBottom w:val="0"/>
      <w:divBdr>
        <w:top w:val="none" w:sz="0" w:space="0" w:color="auto"/>
        <w:left w:val="none" w:sz="0" w:space="0" w:color="auto"/>
        <w:bottom w:val="none" w:sz="0" w:space="0" w:color="auto"/>
        <w:right w:val="none" w:sz="0" w:space="0" w:color="auto"/>
      </w:divBdr>
    </w:div>
    <w:div w:id="129523173">
      <w:bodyDiv w:val="1"/>
      <w:marLeft w:val="0"/>
      <w:marRight w:val="0"/>
      <w:marTop w:val="0"/>
      <w:marBottom w:val="0"/>
      <w:divBdr>
        <w:top w:val="none" w:sz="0" w:space="0" w:color="auto"/>
        <w:left w:val="none" w:sz="0" w:space="0" w:color="auto"/>
        <w:bottom w:val="none" w:sz="0" w:space="0" w:color="auto"/>
        <w:right w:val="none" w:sz="0" w:space="0" w:color="auto"/>
      </w:divBdr>
    </w:div>
    <w:div w:id="142236411">
      <w:bodyDiv w:val="1"/>
      <w:marLeft w:val="0"/>
      <w:marRight w:val="0"/>
      <w:marTop w:val="0"/>
      <w:marBottom w:val="0"/>
      <w:divBdr>
        <w:top w:val="none" w:sz="0" w:space="0" w:color="auto"/>
        <w:left w:val="none" w:sz="0" w:space="0" w:color="auto"/>
        <w:bottom w:val="none" w:sz="0" w:space="0" w:color="auto"/>
        <w:right w:val="none" w:sz="0" w:space="0" w:color="auto"/>
      </w:divBdr>
    </w:div>
    <w:div w:id="146241541">
      <w:bodyDiv w:val="1"/>
      <w:marLeft w:val="0"/>
      <w:marRight w:val="0"/>
      <w:marTop w:val="0"/>
      <w:marBottom w:val="0"/>
      <w:divBdr>
        <w:top w:val="none" w:sz="0" w:space="0" w:color="auto"/>
        <w:left w:val="none" w:sz="0" w:space="0" w:color="auto"/>
        <w:bottom w:val="none" w:sz="0" w:space="0" w:color="auto"/>
        <w:right w:val="none" w:sz="0" w:space="0" w:color="auto"/>
      </w:divBdr>
    </w:div>
    <w:div w:id="182012475">
      <w:bodyDiv w:val="1"/>
      <w:marLeft w:val="0"/>
      <w:marRight w:val="0"/>
      <w:marTop w:val="0"/>
      <w:marBottom w:val="0"/>
      <w:divBdr>
        <w:top w:val="none" w:sz="0" w:space="0" w:color="auto"/>
        <w:left w:val="none" w:sz="0" w:space="0" w:color="auto"/>
        <w:bottom w:val="none" w:sz="0" w:space="0" w:color="auto"/>
        <w:right w:val="none" w:sz="0" w:space="0" w:color="auto"/>
      </w:divBdr>
    </w:div>
    <w:div w:id="195505955">
      <w:bodyDiv w:val="1"/>
      <w:marLeft w:val="0"/>
      <w:marRight w:val="0"/>
      <w:marTop w:val="0"/>
      <w:marBottom w:val="0"/>
      <w:divBdr>
        <w:top w:val="none" w:sz="0" w:space="0" w:color="auto"/>
        <w:left w:val="none" w:sz="0" w:space="0" w:color="auto"/>
        <w:bottom w:val="none" w:sz="0" w:space="0" w:color="auto"/>
        <w:right w:val="none" w:sz="0" w:space="0" w:color="auto"/>
      </w:divBdr>
    </w:div>
    <w:div w:id="208803185">
      <w:bodyDiv w:val="1"/>
      <w:marLeft w:val="0"/>
      <w:marRight w:val="0"/>
      <w:marTop w:val="0"/>
      <w:marBottom w:val="0"/>
      <w:divBdr>
        <w:top w:val="none" w:sz="0" w:space="0" w:color="auto"/>
        <w:left w:val="none" w:sz="0" w:space="0" w:color="auto"/>
        <w:bottom w:val="none" w:sz="0" w:space="0" w:color="auto"/>
        <w:right w:val="none" w:sz="0" w:space="0" w:color="auto"/>
      </w:divBdr>
    </w:div>
    <w:div w:id="209072348">
      <w:bodyDiv w:val="1"/>
      <w:marLeft w:val="0"/>
      <w:marRight w:val="0"/>
      <w:marTop w:val="0"/>
      <w:marBottom w:val="0"/>
      <w:divBdr>
        <w:top w:val="none" w:sz="0" w:space="0" w:color="auto"/>
        <w:left w:val="none" w:sz="0" w:space="0" w:color="auto"/>
        <w:bottom w:val="none" w:sz="0" w:space="0" w:color="auto"/>
        <w:right w:val="none" w:sz="0" w:space="0" w:color="auto"/>
      </w:divBdr>
    </w:div>
    <w:div w:id="241793770">
      <w:bodyDiv w:val="1"/>
      <w:marLeft w:val="0"/>
      <w:marRight w:val="0"/>
      <w:marTop w:val="0"/>
      <w:marBottom w:val="0"/>
      <w:divBdr>
        <w:top w:val="none" w:sz="0" w:space="0" w:color="auto"/>
        <w:left w:val="none" w:sz="0" w:space="0" w:color="auto"/>
        <w:bottom w:val="none" w:sz="0" w:space="0" w:color="auto"/>
        <w:right w:val="none" w:sz="0" w:space="0" w:color="auto"/>
      </w:divBdr>
    </w:div>
    <w:div w:id="245192721">
      <w:bodyDiv w:val="1"/>
      <w:marLeft w:val="0"/>
      <w:marRight w:val="0"/>
      <w:marTop w:val="0"/>
      <w:marBottom w:val="0"/>
      <w:divBdr>
        <w:top w:val="none" w:sz="0" w:space="0" w:color="auto"/>
        <w:left w:val="none" w:sz="0" w:space="0" w:color="auto"/>
        <w:bottom w:val="none" w:sz="0" w:space="0" w:color="auto"/>
        <w:right w:val="none" w:sz="0" w:space="0" w:color="auto"/>
      </w:divBdr>
    </w:div>
    <w:div w:id="247812234">
      <w:bodyDiv w:val="1"/>
      <w:marLeft w:val="0"/>
      <w:marRight w:val="0"/>
      <w:marTop w:val="0"/>
      <w:marBottom w:val="0"/>
      <w:divBdr>
        <w:top w:val="none" w:sz="0" w:space="0" w:color="auto"/>
        <w:left w:val="none" w:sz="0" w:space="0" w:color="auto"/>
        <w:bottom w:val="none" w:sz="0" w:space="0" w:color="auto"/>
        <w:right w:val="none" w:sz="0" w:space="0" w:color="auto"/>
      </w:divBdr>
    </w:div>
    <w:div w:id="264963848">
      <w:bodyDiv w:val="1"/>
      <w:marLeft w:val="0"/>
      <w:marRight w:val="0"/>
      <w:marTop w:val="0"/>
      <w:marBottom w:val="0"/>
      <w:divBdr>
        <w:top w:val="none" w:sz="0" w:space="0" w:color="auto"/>
        <w:left w:val="none" w:sz="0" w:space="0" w:color="auto"/>
        <w:bottom w:val="none" w:sz="0" w:space="0" w:color="auto"/>
        <w:right w:val="none" w:sz="0" w:space="0" w:color="auto"/>
      </w:divBdr>
    </w:div>
    <w:div w:id="281376348">
      <w:bodyDiv w:val="1"/>
      <w:marLeft w:val="0"/>
      <w:marRight w:val="0"/>
      <w:marTop w:val="0"/>
      <w:marBottom w:val="0"/>
      <w:divBdr>
        <w:top w:val="none" w:sz="0" w:space="0" w:color="auto"/>
        <w:left w:val="none" w:sz="0" w:space="0" w:color="auto"/>
        <w:bottom w:val="none" w:sz="0" w:space="0" w:color="auto"/>
        <w:right w:val="none" w:sz="0" w:space="0" w:color="auto"/>
      </w:divBdr>
    </w:div>
    <w:div w:id="289242656">
      <w:bodyDiv w:val="1"/>
      <w:marLeft w:val="0"/>
      <w:marRight w:val="0"/>
      <w:marTop w:val="0"/>
      <w:marBottom w:val="0"/>
      <w:divBdr>
        <w:top w:val="none" w:sz="0" w:space="0" w:color="auto"/>
        <w:left w:val="none" w:sz="0" w:space="0" w:color="auto"/>
        <w:bottom w:val="none" w:sz="0" w:space="0" w:color="auto"/>
        <w:right w:val="none" w:sz="0" w:space="0" w:color="auto"/>
      </w:divBdr>
    </w:div>
    <w:div w:id="290211289">
      <w:bodyDiv w:val="1"/>
      <w:marLeft w:val="0"/>
      <w:marRight w:val="0"/>
      <w:marTop w:val="0"/>
      <w:marBottom w:val="0"/>
      <w:divBdr>
        <w:top w:val="none" w:sz="0" w:space="0" w:color="auto"/>
        <w:left w:val="none" w:sz="0" w:space="0" w:color="auto"/>
        <w:bottom w:val="none" w:sz="0" w:space="0" w:color="auto"/>
        <w:right w:val="none" w:sz="0" w:space="0" w:color="auto"/>
      </w:divBdr>
    </w:div>
    <w:div w:id="309137300">
      <w:bodyDiv w:val="1"/>
      <w:marLeft w:val="0"/>
      <w:marRight w:val="0"/>
      <w:marTop w:val="0"/>
      <w:marBottom w:val="0"/>
      <w:divBdr>
        <w:top w:val="none" w:sz="0" w:space="0" w:color="auto"/>
        <w:left w:val="none" w:sz="0" w:space="0" w:color="auto"/>
        <w:bottom w:val="none" w:sz="0" w:space="0" w:color="auto"/>
        <w:right w:val="none" w:sz="0" w:space="0" w:color="auto"/>
      </w:divBdr>
    </w:div>
    <w:div w:id="317006344">
      <w:bodyDiv w:val="1"/>
      <w:marLeft w:val="0"/>
      <w:marRight w:val="0"/>
      <w:marTop w:val="0"/>
      <w:marBottom w:val="0"/>
      <w:divBdr>
        <w:top w:val="none" w:sz="0" w:space="0" w:color="auto"/>
        <w:left w:val="none" w:sz="0" w:space="0" w:color="auto"/>
        <w:bottom w:val="none" w:sz="0" w:space="0" w:color="auto"/>
        <w:right w:val="none" w:sz="0" w:space="0" w:color="auto"/>
      </w:divBdr>
    </w:div>
    <w:div w:id="323314770">
      <w:bodyDiv w:val="1"/>
      <w:marLeft w:val="0"/>
      <w:marRight w:val="0"/>
      <w:marTop w:val="0"/>
      <w:marBottom w:val="0"/>
      <w:divBdr>
        <w:top w:val="none" w:sz="0" w:space="0" w:color="auto"/>
        <w:left w:val="none" w:sz="0" w:space="0" w:color="auto"/>
        <w:bottom w:val="none" w:sz="0" w:space="0" w:color="auto"/>
        <w:right w:val="none" w:sz="0" w:space="0" w:color="auto"/>
      </w:divBdr>
    </w:div>
    <w:div w:id="325210441">
      <w:bodyDiv w:val="1"/>
      <w:marLeft w:val="0"/>
      <w:marRight w:val="0"/>
      <w:marTop w:val="0"/>
      <w:marBottom w:val="0"/>
      <w:divBdr>
        <w:top w:val="none" w:sz="0" w:space="0" w:color="auto"/>
        <w:left w:val="none" w:sz="0" w:space="0" w:color="auto"/>
        <w:bottom w:val="none" w:sz="0" w:space="0" w:color="auto"/>
        <w:right w:val="none" w:sz="0" w:space="0" w:color="auto"/>
      </w:divBdr>
    </w:div>
    <w:div w:id="337385980">
      <w:bodyDiv w:val="1"/>
      <w:marLeft w:val="0"/>
      <w:marRight w:val="0"/>
      <w:marTop w:val="0"/>
      <w:marBottom w:val="0"/>
      <w:divBdr>
        <w:top w:val="none" w:sz="0" w:space="0" w:color="auto"/>
        <w:left w:val="none" w:sz="0" w:space="0" w:color="auto"/>
        <w:bottom w:val="none" w:sz="0" w:space="0" w:color="auto"/>
        <w:right w:val="none" w:sz="0" w:space="0" w:color="auto"/>
      </w:divBdr>
    </w:div>
    <w:div w:id="347413824">
      <w:bodyDiv w:val="1"/>
      <w:marLeft w:val="0"/>
      <w:marRight w:val="0"/>
      <w:marTop w:val="0"/>
      <w:marBottom w:val="0"/>
      <w:divBdr>
        <w:top w:val="none" w:sz="0" w:space="0" w:color="auto"/>
        <w:left w:val="none" w:sz="0" w:space="0" w:color="auto"/>
        <w:bottom w:val="none" w:sz="0" w:space="0" w:color="auto"/>
        <w:right w:val="none" w:sz="0" w:space="0" w:color="auto"/>
      </w:divBdr>
    </w:div>
    <w:div w:id="355623812">
      <w:bodyDiv w:val="1"/>
      <w:marLeft w:val="0"/>
      <w:marRight w:val="0"/>
      <w:marTop w:val="0"/>
      <w:marBottom w:val="0"/>
      <w:divBdr>
        <w:top w:val="none" w:sz="0" w:space="0" w:color="auto"/>
        <w:left w:val="none" w:sz="0" w:space="0" w:color="auto"/>
        <w:bottom w:val="none" w:sz="0" w:space="0" w:color="auto"/>
        <w:right w:val="none" w:sz="0" w:space="0" w:color="auto"/>
      </w:divBdr>
    </w:div>
    <w:div w:id="356930186">
      <w:bodyDiv w:val="1"/>
      <w:marLeft w:val="0"/>
      <w:marRight w:val="0"/>
      <w:marTop w:val="0"/>
      <w:marBottom w:val="0"/>
      <w:divBdr>
        <w:top w:val="none" w:sz="0" w:space="0" w:color="auto"/>
        <w:left w:val="none" w:sz="0" w:space="0" w:color="auto"/>
        <w:bottom w:val="none" w:sz="0" w:space="0" w:color="auto"/>
        <w:right w:val="none" w:sz="0" w:space="0" w:color="auto"/>
      </w:divBdr>
    </w:div>
    <w:div w:id="376659600">
      <w:bodyDiv w:val="1"/>
      <w:marLeft w:val="0"/>
      <w:marRight w:val="0"/>
      <w:marTop w:val="0"/>
      <w:marBottom w:val="0"/>
      <w:divBdr>
        <w:top w:val="none" w:sz="0" w:space="0" w:color="auto"/>
        <w:left w:val="none" w:sz="0" w:space="0" w:color="auto"/>
        <w:bottom w:val="none" w:sz="0" w:space="0" w:color="auto"/>
        <w:right w:val="none" w:sz="0" w:space="0" w:color="auto"/>
      </w:divBdr>
    </w:div>
    <w:div w:id="398556276">
      <w:bodyDiv w:val="1"/>
      <w:marLeft w:val="0"/>
      <w:marRight w:val="0"/>
      <w:marTop w:val="0"/>
      <w:marBottom w:val="0"/>
      <w:divBdr>
        <w:top w:val="none" w:sz="0" w:space="0" w:color="auto"/>
        <w:left w:val="none" w:sz="0" w:space="0" w:color="auto"/>
        <w:bottom w:val="none" w:sz="0" w:space="0" w:color="auto"/>
        <w:right w:val="none" w:sz="0" w:space="0" w:color="auto"/>
      </w:divBdr>
    </w:div>
    <w:div w:id="404497948">
      <w:bodyDiv w:val="1"/>
      <w:marLeft w:val="0"/>
      <w:marRight w:val="0"/>
      <w:marTop w:val="0"/>
      <w:marBottom w:val="0"/>
      <w:divBdr>
        <w:top w:val="none" w:sz="0" w:space="0" w:color="auto"/>
        <w:left w:val="none" w:sz="0" w:space="0" w:color="auto"/>
        <w:bottom w:val="none" w:sz="0" w:space="0" w:color="auto"/>
        <w:right w:val="none" w:sz="0" w:space="0" w:color="auto"/>
      </w:divBdr>
    </w:div>
    <w:div w:id="408696412">
      <w:bodyDiv w:val="1"/>
      <w:marLeft w:val="0"/>
      <w:marRight w:val="0"/>
      <w:marTop w:val="0"/>
      <w:marBottom w:val="0"/>
      <w:divBdr>
        <w:top w:val="none" w:sz="0" w:space="0" w:color="auto"/>
        <w:left w:val="none" w:sz="0" w:space="0" w:color="auto"/>
        <w:bottom w:val="none" w:sz="0" w:space="0" w:color="auto"/>
        <w:right w:val="none" w:sz="0" w:space="0" w:color="auto"/>
      </w:divBdr>
    </w:div>
    <w:div w:id="438379718">
      <w:bodyDiv w:val="1"/>
      <w:marLeft w:val="0"/>
      <w:marRight w:val="0"/>
      <w:marTop w:val="0"/>
      <w:marBottom w:val="0"/>
      <w:divBdr>
        <w:top w:val="none" w:sz="0" w:space="0" w:color="auto"/>
        <w:left w:val="none" w:sz="0" w:space="0" w:color="auto"/>
        <w:bottom w:val="none" w:sz="0" w:space="0" w:color="auto"/>
        <w:right w:val="none" w:sz="0" w:space="0" w:color="auto"/>
      </w:divBdr>
    </w:div>
    <w:div w:id="458038862">
      <w:bodyDiv w:val="1"/>
      <w:marLeft w:val="0"/>
      <w:marRight w:val="0"/>
      <w:marTop w:val="0"/>
      <w:marBottom w:val="0"/>
      <w:divBdr>
        <w:top w:val="none" w:sz="0" w:space="0" w:color="auto"/>
        <w:left w:val="none" w:sz="0" w:space="0" w:color="auto"/>
        <w:bottom w:val="none" w:sz="0" w:space="0" w:color="auto"/>
        <w:right w:val="none" w:sz="0" w:space="0" w:color="auto"/>
      </w:divBdr>
    </w:div>
    <w:div w:id="475607297">
      <w:bodyDiv w:val="1"/>
      <w:marLeft w:val="0"/>
      <w:marRight w:val="0"/>
      <w:marTop w:val="0"/>
      <w:marBottom w:val="0"/>
      <w:divBdr>
        <w:top w:val="none" w:sz="0" w:space="0" w:color="auto"/>
        <w:left w:val="none" w:sz="0" w:space="0" w:color="auto"/>
        <w:bottom w:val="none" w:sz="0" w:space="0" w:color="auto"/>
        <w:right w:val="none" w:sz="0" w:space="0" w:color="auto"/>
      </w:divBdr>
    </w:div>
    <w:div w:id="477458476">
      <w:bodyDiv w:val="1"/>
      <w:marLeft w:val="0"/>
      <w:marRight w:val="0"/>
      <w:marTop w:val="0"/>
      <w:marBottom w:val="0"/>
      <w:divBdr>
        <w:top w:val="none" w:sz="0" w:space="0" w:color="auto"/>
        <w:left w:val="none" w:sz="0" w:space="0" w:color="auto"/>
        <w:bottom w:val="none" w:sz="0" w:space="0" w:color="auto"/>
        <w:right w:val="none" w:sz="0" w:space="0" w:color="auto"/>
      </w:divBdr>
    </w:div>
    <w:div w:id="481241042">
      <w:bodyDiv w:val="1"/>
      <w:marLeft w:val="0"/>
      <w:marRight w:val="0"/>
      <w:marTop w:val="0"/>
      <w:marBottom w:val="0"/>
      <w:divBdr>
        <w:top w:val="none" w:sz="0" w:space="0" w:color="auto"/>
        <w:left w:val="none" w:sz="0" w:space="0" w:color="auto"/>
        <w:bottom w:val="none" w:sz="0" w:space="0" w:color="auto"/>
        <w:right w:val="none" w:sz="0" w:space="0" w:color="auto"/>
      </w:divBdr>
    </w:div>
    <w:div w:id="486288695">
      <w:bodyDiv w:val="1"/>
      <w:marLeft w:val="0"/>
      <w:marRight w:val="0"/>
      <w:marTop w:val="0"/>
      <w:marBottom w:val="0"/>
      <w:divBdr>
        <w:top w:val="none" w:sz="0" w:space="0" w:color="auto"/>
        <w:left w:val="none" w:sz="0" w:space="0" w:color="auto"/>
        <w:bottom w:val="none" w:sz="0" w:space="0" w:color="auto"/>
        <w:right w:val="none" w:sz="0" w:space="0" w:color="auto"/>
      </w:divBdr>
    </w:div>
    <w:div w:id="530338161">
      <w:bodyDiv w:val="1"/>
      <w:marLeft w:val="0"/>
      <w:marRight w:val="0"/>
      <w:marTop w:val="0"/>
      <w:marBottom w:val="0"/>
      <w:divBdr>
        <w:top w:val="none" w:sz="0" w:space="0" w:color="auto"/>
        <w:left w:val="none" w:sz="0" w:space="0" w:color="auto"/>
        <w:bottom w:val="none" w:sz="0" w:space="0" w:color="auto"/>
        <w:right w:val="none" w:sz="0" w:space="0" w:color="auto"/>
      </w:divBdr>
    </w:div>
    <w:div w:id="540677713">
      <w:bodyDiv w:val="1"/>
      <w:marLeft w:val="0"/>
      <w:marRight w:val="0"/>
      <w:marTop w:val="0"/>
      <w:marBottom w:val="0"/>
      <w:divBdr>
        <w:top w:val="none" w:sz="0" w:space="0" w:color="auto"/>
        <w:left w:val="none" w:sz="0" w:space="0" w:color="auto"/>
        <w:bottom w:val="none" w:sz="0" w:space="0" w:color="auto"/>
        <w:right w:val="none" w:sz="0" w:space="0" w:color="auto"/>
      </w:divBdr>
    </w:div>
    <w:div w:id="565803225">
      <w:bodyDiv w:val="1"/>
      <w:marLeft w:val="0"/>
      <w:marRight w:val="0"/>
      <w:marTop w:val="0"/>
      <w:marBottom w:val="0"/>
      <w:divBdr>
        <w:top w:val="none" w:sz="0" w:space="0" w:color="auto"/>
        <w:left w:val="none" w:sz="0" w:space="0" w:color="auto"/>
        <w:bottom w:val="none" w:sz="0" w:space="0" w:color="auto"/>
        <w:right w:val="none" w:sz="0" w:space="0" w:color="auto"/>
      </w:divBdr>
    </w:div>
    <w:div w:id="628898337">
      <w:bodyDiv w:val="1"/>
      <w:marLeft w:val="0"/>
      <w:marRight w:val="0"/>
      <w:marTop w:val="0"/>
      <w:marBottom w:val="0"/>
      <w:divBdr>
        <w:top w:val="none" w:sz="0" w:space="0" w:color="auto"/>
        <w:left w:val="none" w:sz="0" w:space="0" w:color="auto"/>
        <w:bottom w:val="none" w:sz="0" w:space="0" w:color="auto"/>
        <w:right w:val="none" w:sz="0" w:space="0" w:color="auto"/>
      </w:divBdr>
    </w:div>
    <w:div w:id="629819294">
      <w:bodyDiv w:val="1"/>
      <w:marLeft w:val="0"/>
      <w:marRight w:val="0"/>
      <w:marTop w:val="0"/>
      <w:marBottom w:val="0"/>
      <w:divBdr>
        <w:top w:val="none" w:sz="0" w:space="0" w:color="auto"/>
        <w:left w:val="none" w:sz="0" w:space="0" w:color="auto"/>
        <w:bottom w:val="none" w:sz="0" w:space="0" w:color="auto"/>
        <w:right w:val="none" w:sz="0" w:space="0" w:color="auto"/>
      </w:divBdr>
    </w:div>
    <w:div w:id="656570969">
      <w:bodyDiv w:val="1"/>
      <w:marLeft w:val="0"/>
      <w:marRight w:val="0"/>
      <w:marTop w:val="0"/>
      <w:marBottom w:val="0"/>
      <w:divBdr>
        <w:top w:val="none" w:sz="0" w:space="0" w:color="auto"/>
        <w:left w:val="none" w:sz="0" w:space="0" w:color="auto"/>
        <w:bottom w:val="none" w:sz="0" w:space="0" w:color="auto"/>
        <w:right w:val="none" w:sz="0" w:space="0" w:color="auto"/>
      </w:divBdr>
    </w:div>
    <w:div w:id="658267174">
      <w:bodyDiv w:val="1"/>
      <w:marLeft w:val="0"/>
      <w:marRight w:val="0"/>
      <w:marTop w:val="0"/>
      <w:marBottom w:val="0"/>
      <w:divBdr>
        <w:top w:val="none" w:sz="0" w:space="0" w:color="auto"/>
        <w:left w:val="none" w:sz="0" w:space="0" w:color="auto"/>
        <w:bottom w:val="none" w:sz="0" w:space="0" w:color="auto"/>
        <w:right w:val="none" w:sz="0" w:space="0" w:color="auto"/>
      </w:divBdr>
    </w:div>
    <w:div w:id="670837520">
      <w:bodyDiv w:val="1"/>
      <w:marLeft w:val="0"/>
      <w:marRight w:val="0"/>
      <w:marTop w:val="0"/>
      <w:marBottom w:val="0"/>
      <w:divBdr>
        <w:top w:val="none" w:sz="0" w:space="0" w:color="auto"/>
        <w:left w:val="none" w:sz="0" w:space="0" w:color="auto"/>
        <w:bottom w:val="none" w:sz="0" w:space="0" w:color="auto"/>
        <w:right w:val="none" w:sz="0" w:space="0" w:color="auto"/>
      </w:divBdr>
    </w:div>
    <w:div w:id="675157514">
      <w:bodyDiv w:val="1"/>
      <w:marLeft w:val="0"/>
      <w:marRight w:val="0"/>
      <w:marTop w:val="0"/>
      <w:marBottom w:val="0"/>
      <w:divBdr>
        <w:top w:val="none" w:sz="0" w:space="0" w:color="auto"/>
        <w:left w:val="none" w:sz="0" w:space="0" w:color="auto"/>
        <w:bottom w:val="none" w:sz="0" w:space="0" w:color="auto"/>
        <w:right w:val="none" w:sz="0" w:space="0" w:color="auto"/>
      </w:divBdr>
    </w:div>
    <w:div w:id="699206874">
      <w:bodyDiv w:val="1"/>
      <w:marLeft w:val="0"/>
      <w:marRight w:val="0"/>
      <w:marTop w:val="0"/>
      <w:marBottom w:val="0"/>
      <w:divBdr>
        <w:top w:val="none" w:sz="0" w:space="0" w:color="auto"/>
        <w:left w:val="none" w:sz="0" w:space="0" w:color="auto"/>
        <w:bottom w:val="none" w:sz="0" w:space="0" w:color="auto"/>
        <w:right w:val="none" w:sz="0" w:space="0" w:color="auto"/>
      </w:divBdr>
    </w:div>
    <w:div w:id="699209496">
      <w:bodyDiv w:val="1"/>
      <w:marLeft w:val="0"/>
      <w:marRight w:val="0"/>
      <w:marTop w:val="0"/>
      <w:marBottom w:val="0"/>
      <w:divBdr>
        <w:top w:val="none" w:sz="0" w:space="0" w:color="auto"/>
        <w:left w:val="none" w:sz="0" w:space="0" w:color="auto"/>
        <w:bottom w:val="none" w:sz="0" w:space="0" w:color="auto"/>
        <w:right w:val="none" w:sz="0" w:space="0" w:color="auto"/>
      </w:divBdr>
    </w:div>
    <w:div w:id="739837425">
      <w:bodyDiv w:val="1"/>
      <w:marLeft w:val="0"/>
      <w:marRight w:val="0"/>
      <w:marTop w:val="0"/>
      <w:marBottom w:val="0"/>
      <w:divBdr>
        <w:top w:val="none" w:sz="0" w:space="0" w:color="auto"/>
        <w:left w:val="none" w:sz="0" w:space="0" w:color="auto"/>
        <w:bottom w:val="none" w:sz="0" w:space="0" w:color="auto"/>
        <w:right w:val="none" w:sz="0" w:space="0" w:color="auto"/>
      </w:divBdr>
    </w:div>
    <w:div w:id="742292621">
      <w:bodyDiv w:val="1"/>
      <w:marLeft w:val="0"/>
      <w:marRight w:val="0"/>
      <w:marTop w:val="0"/>
      <w:marBottom w:val="0"/>
      <w:divBdr>
        <w:top w:val="none" w:sz="0" w:space="0" w:color="auto"/>
        <w:left w:val="none" w:sz="0" w:space="0" w:color="auto"/>
        <w:bottom w:val="none" w:sz="0" w:space="0" w:color="auto"/>
        <w:right w:val="none" w:sz="0" w:space="0" w:color="auto"/>
      </w:divBdr>
    </w:div>
    <w:div w:id="747074265">
      <w:bodyDiv w:val="1"/>
      <w:marLeft w:val="0"/>
      <w:marRight w:val="0"/>
      <w:marTop w:val="0"/>
      <w:marBottom w:val="0"/>
      <w:divBdr>
        <w:top w:val="none" w:sz="0" w:space="0" w:color="auto"/>
        <w:left w:val="none" w:sz="0" w:space="0" w:color="auto"/>
        <w:bottom w:val="none" w:sz="0" w:space="0" w:color="auto"/>
        <w:right w:val="none" w:sz="0" w:space="0" w:color="auto"/>
      </w:divBdr>
    </w:div>
    <w:div w:id="760838530">
      <w:bodyDiv w:val="1"/>
      <w:marLeft w:val="0"/>
      <w:marRight w:val="0"/>
      <w:marTop w:val="0"/>
      <w:marBottom w:val="0"/>
      <w:divBdr>
        <w:top w:val="none" w:sz="0" w:space="0" w:color="auto"/>
        <w:left w:val="none" w:sz="0" w:space="0" w:color="auto"/>
        <w:bottom w:val="none" w:sz="0" w:space="0" w:color="auto"/>
        <w:right w:val="none" w:sz="0" w:space="0" w:color="auto"/>
      </w:divBdr>
    </w:div>
    <w:div w:id="761730291">
      <w:bodyDiv w:val="1"/>
      <w:marLeft w:val="0"/>
      <w:marRight w:val="0"/>
      <w:marTop w:val="0"/>
      <w:marBottom w:val="0"/>
      <w:divBdr>
        <w:top w:val="none" w:sz="0" w:space="0" w:color="auto"/>
        <w:left w:val="none" w:sz="0" w:space="0" w:color="auto"/>
        <w:bottom w:val="none" w:sz="0" w:space="0" w:color="auto"/>
        <w:right w:val="none" w:sz="0" w:space="0" w:color="auto"/>
      </w:divBdr>
    </w:div>
    <w:div w:id="782111769">
      <w:bodyDiv w:val="1"/>
      <w:marLeft w:val="0"/>
      <w:marRight w:val="0"/>
      <w:marTop w:val="0"/>
      <w:marBottom w:val="0"/>
      <w:divBdr>
        <w:top w:val="none" w:sz="0" w:space="0" w:color="auto"/>
        <w:left w:val="none" w:sz="0" w:space="0" w:color="auto"/>
        <w:bottom w:val="none" w:sz="0" w:space="0" w:color="auto"/>
        <w:right w:val="none" w:sz="0" w:space="0" w:color="auto"/>
      </w:divBdr>
    </w:div>
    <w:div w:id="821505998">
      <w:bodyDiv w:val="1"/>
      <w:marLeft w:val="0"/>
      <w:marRight w:val="0"/>
      <w:marTop w:val="0"/>
      <w:marBottom w:val="0"/>
      <w:divBdr>
        <w:top w:val="none" w:sz="0" w:space="0" w:color="auto"/>
        <w:left w:val="none" w:sz="0" w:space="0" w:color="auto"/>
        <w:bottom w:val="none" w:sz="0" w:space="0" w:color="auto"/>
        <w:right w:val="none" w:sz="0" w:space="0" w:color="auto"/>
      </w:divBdr>
    </w:div>
    <w:div w:id="827139658">
      <w:bodyDiv w:val="1"/>
      <w:marLeft w:val="0"/>
      <w:marRight w:val="0"/>
      <w:marTop w:val="0"/>
      <w:marBottom w:val="0"/>
      <w:divBdr>
        <w:top w:val="none" w:sz="0" w:space="0" w:color="auto"/>
        <w:left w:val="none" w:sz="0" w:space="0" w:color="auto"/>
        <w:bottom w:val="none" w:sz="0" w:space="0" w:color="auto"/>
        <w:right w:val="none" w:sz="0" w:space="0" w:color="auto"/>
      </w:divBdr>
    </w:div>
    <w:div w:id="854658419">
      <w:bodyDiv w:val="1"/>
      <w:marLeft w:val="0"/>
      <w:marRight w:val="0"/>
      <w:marTop w:val="0"/>
      <w:marBottom w:val="0"/>
      <w:divBdr>
        <w:top w:val="none" w:sz="0" w:space="0" w:color="auto"/>
        <w:left w:val="none" w:sz="0" w:space="0" w:color="auto"/>
        <w:bottom w:val="none" w:sz="0" w:space="0" w:color="auto"/>
        <w:right w:val="none" w:sz="0" w:space="0" w:color="auto"/>
      </w:divBdr>
    </w:div>
    <w:div w:id="862087902">
      <w:bodyDiv w:val="1"/>
      <w:marLeft w:val="0"/>
      <w:marRight w:val="0"/>
      <w:marTop w:val="0"/>
      <w:marBottom w:val="0"/>
      <w:divBdr>
        <w:top w:val="none" w:sz="0" w:space="0" w:color="auto"/>
        <w:left w:val="none" w:sz="0" w:space="0" w:color="auto"/>
        <w:bottom w:val="none" w:sz="0" w:space="0" w:color="auto"/>
        <w:right w:val="none" w:sz="0" w:space="0" w:color="auto"/>
      </w:divBdr>
    </w:div>
    <w:div w:id="863129042">
      <w:bodyDiv w:val="1"/>
      <w:marLeft w:val="0"/>
      <w:marRight w:val="0"/>
      <w:marTop w:val="0"/>
      <w:marBottom w:val="0"/>
      <w:divBdr>
        <w:top w:val="none" w:sz="0" w:space="0" w:color="auto"/>
        <w:left w:val="none" w:sz="0" w:space="0" w:color="auto"/>
        <w:bottom w:val="none" w:sz="0" w:space="0" w:color="auto"/>
        <w:right w:val="none" w:sz="0" w:space="0" w:color="auto"/>
      </w:divBdr>
    </w:div>
    <w:div w:id="874538606">
      <w:bodyDiv w:val="1"/>
      <w:marLeft w:val="0"/>
      <w:marRight w:val="0"/>
      <w:marTop w:val="0"/>
      <w:marBottom w:val="0"/>
      <w:divBdr>
        <w:top w:val="none" w:sz="0" w:space="0" w:color="auto"/>
        <w:left w:val="none" w:sz="0" w:space="0" w:color="auto"/>
        <w:bottom w:val="none" w:sz="0" w:space="0" w:color="auto"/>
        <w:right w:val="none" w:sz="0" w:space="0" w:color="auto"/>
      </w:divBdr>
    </w:div>
    <w:div w:id="923565428">
      <w:bodyDiv w:val="1"/>
      <w:marLeft w:val="0"/>
      <w:marRight w:val="0"/>
      <w:marTop w:val="0"/>
      <w:marBottom w:val="0"/>
      <w:divBdr>
        <w:top w:val="none" w:sz="0" w:space="0" w:color="auto"/>
        <w:left w:val="none" w:sz="0" w:space="0" w:color="auto"/>
        <w:bottom w:val="none" w:sz="0" w:space="0" w:color="auto"/>
        <w:right w:val="none" w:sz="0" w:space="0" w:color="auto"/>
      </w:divBdr>
    </w:div>
    <w:div w:id="923799734">
      <w:bodyDiv w:val="1"/>
      <w:marLeft w:val="0"/>
      <w:marRight w:val="0"/>
      <w:marTop w:val="0"/>
      <w:marBottom w:val="0"/>
      <w:divBdr>
        <w:top w:val="none" w:sz="0" w:space="0" w:color="auto"/>
        <w:left w:val="none" w:sz="0" w:space="0" w:color="auto"/>
        <w:bottom w:val="none" w:sz="0" w:space="0" w:color="auto"/>
        <w:right w:val="none" w:sz="0" w:space="0" w:color="auto"/>
      </w:divBdr>
    </w:div>
    <w:div w:id="953252419">
      <w:bodyDiv w:val="1"/>
      <w:marLeft w:val="0"/>
      <w:marRight w:val="0"/>
      <w:marTop w:val="0"/>
      <w:marBottom w:val="0"/>
      <w:divBdr>
        <w:top w:val="none" w:sz="0" w:space="0" w:color="auto"/>
        <w:left w:val="none" w:sz="0" w:space="0" w:color="auto"/>
        <w:bottom w:val="none" w:sz="0" w:space="0" w:color="auto"/>
        <w:right w:val="none" w:sz="0" w:space="0" w:color="auto"/>
      </w:divBdr>
    </w:div>
    <w:div w:id="984357335">
      <w:bodyDiv w:val="1"/>
      <w:marLeft w:val="0"/>
      <w:marRight w:val="0"/>
      <w:marTop w:val="0"/>
      <w:marBottom w:val="0"/>
      <w:divBdr>
        <w:top w:val="none" w:sz="0" w:space="0" w:color="auto"/>
        <w:left w:val="none" w:sz="0" w:space="0" w:color="auto"/>
        <w:bottom w:val="none" w:sz="0" w:space="0" w:color="auto"/>
        <w:right w:val="none" w:sz="0" w:space="0" w:color="auto"/>
      </w:divBdr>
    </w:div>
    <w:div w:id="987367603">
      <w:bodyDiv w:val="1"/>
      <w:marLeft w:val="0"/>
      <w:marRight w:val="0"/>
      <w:marTop w:val="0"/>
      <w:marBottom w:val="0"/>
      <w:divBdr>
        <w:top w:val="none" w:sz="0" w:space="0" w:color="auto"/>
        <w:left w:val="none" w:sz="0" w:space="0" w:color="auto"/>
        <w:bottom w:val="none" w:sz="0" w:space="0" w:color="auto"/>
        <w:right w:val="none" w:sz="0" w:space="0" w:color="auto"/>
      </w:divBdr>
    </w:div>
    <w:div w:id="988905258">
      <w:bodyDiv w:val="1"/>
      <w:marLeft w:val="0"/>
      <w:marRight w:val="0"/>
      <w:marTop w:val="0"/>
      <w:marBottom w:val="0"/>
      <w:divBdr>
        <w:top w:val="none" w:sz="0" w:space="0" w:color="auto"/>
        <w:left w:val="none" w:sz="0" w:space="0" w:color="auto"/>
        <w:bottom w:val="none" w:sz="0" w:space="0" w:color="auto"/>
        <w:right w:val="none" w:sz="0" w:space="0" w:color="auto"/>
      </w:divBdr>
    </w:div>
    <w:div w:id="989556833">
      <w:bodyDiv w:val="1"/>
      <w:marLeft w:val="0"/>
      <w:marRight w:val="0"/>
      <w:marTop w:val="0"/>
      <w:marBottom w:val="0"/>
      <w:divBdr>
        <w:top w:val="none" w:sz="0" w:space="0" w:color="auto"/>
        <w:left w:val="none" w:sz="0" w:space="0" w:color="auto"/>
        <w:bottom w:val="none" w:sz="0" w:space="0" w:color="auto"/>
        <w:right w:val="none" w:sz="0" w:space="0" w:color="auto"/>
      </w:divBdr>
    </w:div>
    <w:div w:id="1022702098">
      <w:bodyDiv w:val="1"/>
      <w:marLeft w:val="0"/>
      <w:marRight w:val="0"/>
      <w:marTop w:val="0"/>
      <w:marBottom w:val="0"/>
      <w:divBdr>
        <w:top w:val="none" w:sz="0" w:space="0" w:color="auto"/>
        <w:left w:val="none" w:sz="0" w:space="0" w:color="auto"/>
        <w:bottom w:val="none" w:sz="0" w:space="0" w:color="auto"/>
        <w:right w:val="none" w:sz="0" w:space="0" w:color="auto"/>
      </w:divBdr>
    </w:div>
    <w:div w:id="1025835798">
      <w:bodyDiv w:val="1"/>
      <w:marLeft w:val="0"/>
      <w:marRight w:val="0"/>
      <w:marTop w:val="0"/>
      <w:marBottom w:val="0"/>
      <w:divBdr>
        <w:top w:val="none" w:sz="0" w:space="0" w:color="auto"/>
        <w:left w:val="none" w:sz="0" w:space="0" w:color="auto"/>
        <w:bottom w:val="none" w:sz="0" w:space="0" w:color="auto"/>
        <w:right w:val="none" w:sz="0" w:space="0" w:color="auto"/>
      </w:divBdr>
    </w:div>
    <w:div w:id="1040134174">
      <w:bodyDiv w:val="1"/>
      <w:marLeft w:val="0"/>
      <w:marRight w:val="0"/>
      <w:marTop w:val="0"/>
      <w:marBottom w:val="0"/>
      <w:divBdr>
        <w:top w:val="none" w:sz="0" w:space="0" w:color="auto"/>
        <w:left w:val="none" w:sz="0" w:space="0" w:color="auto"/>
        <w:bottom w:val="none" w:sz="0" w:space="0" w:color="auto"/>
        <w:right w:val="none" w:sz="0" w:space="0" w:color="auto"/>
      </w:divBdr>
    </w:div>
    <w:div w:id="1044408954">
      <w:bodyDiv w:val="1"/>
      <w:marLeft w:val="0"/>
      <w:marRight w:val="0"/>
      <w:marTop w:val="0"/>
      <w:marBottom w:val="0"/>
      <w:divBdr>
        <w:top w:val="none" w:sz="0" w:space="0" w:color="auto"/>
        <w:left w:val="none" w:sz="0" w:space="0" w:color="auto"/>
        <w:bottom w:val="none" w:sz="0" w:space="0" w:color="auto"/>
        <w:right w:val="none" w:sz="0" w:space="0" w:color="auto"/>
      </w:divBdr>
    </w:div>
    <w:div w:id="1070885018">
      <w:bodyDiv w:val="1"/>
      <w:marLeft w:val="0"/>
      <w:marRight w:val="0"/>
      <w:marTop w:val="0"/>
      <w:marBottom w:val="0"/>
      <w:divBdr>
        <w:top w:val="none" w:sz="0" w:space="0" w:color="auto"/>
        <w:left w:val="none" w:sz="0" w:space="0" w:color="auto"/>
        <w:bottom w:val="none" w:sz="0" w:space="0" w:color="auto"/>
        <w:right w:val="none" w:sz="0" w:space="0" w:color="auto"/>
      </w:divBdr>
    </w:div>
    <w:div w:id="1074935186">
      <w:bodyDiv w:val="1"/>
      <w:marLeft w:val="0"/>
      <w:marRight w:val="0"/>
      <w:marTop w:val="0"/>
      <w:marBottom w:val="0"/>
      <w:divBdr>
        <w:top w:val="none" w:sz="0" w:space="0" w:color="auto"/>
        <w:left w:val="none" w:sz="0" w:space="0" w:color="auto"/>
        <w:bottom w:val="none" w:sz="0" w:space="0" w:color="auto"/>
        <w:right w:val="none" w:sz="0" w:space="0" w:color="auto"/>
      </w:divBdr>
    </w:div>
    <w:div w:id="1077166179">
      <w:bodyDiv w:val="1"/>
      <w:marLeft w:val="0"/>
      <w:marRight w:val="0"/>
      <w:marTop w:val="0"/>
      <w:marBottom w:val="0"/>
      <w:divBdr>
        <w:top w:val="none" w:sz="0" w:space="0" w:color="auto"/>
        <w:left w:val="none" w:sz="0" w:space="0" w:color="auto"/>
        <w:bottom w:val="none" w:sz="0" w:space="0" w:color="auto"/>
        <w:right w:val="none" w:sz="0" w:space="0" w:color="auto"/>
      </w:divBdr>
    </w:div>
    <w:div w:id="1080296571">
      <w:bodyDiv w:val="1"/>
      <w:marLeft w:val="0"/>
      <w:marRight w:val="0"/>
      <w:marTop w:val="0"/>
      <w:marBottom w:val="0"/>
      <w:divBdr>
        <w:top w:val="none" w:sz="0" w:space="0" w:color="auto"/>
        <w:left w:val="none" w:sz="0" w:space="0" w:color="auto"/>
        <w:bottom w:val="none" w:sz="0" w:space="0" w:color="auto"/>
        <w:right w:val="none" w:sz="0" w:space="0" w:color="auto"/>
      </w:divBdr>
    </w:div>
    <w:div w:id="1092972239">
      <w:bodyDiv w:val="1"/>
      <w:marLeft w:val="0"/>
      <w:marRight w:val="0"/>
      <w:marTop w:val="0"/>
      <w:marBottom w:val="0"/>
      <w:divBdr>
        <w:top w:val="none" w:sz="0" w:space="0" w:color="auto"/>
        <w:left w:val="none" w:sz="0" w:space="0" w:color="auto"/>
        <w:bottom w:val="none" w:sz="0" w:space="0" w:color="auto"/>
        <w:right w:val="none" w:sz="0" w:space="0" w:color="auto"/>
      </w:divBdr>
    </w:div>
    <w:div w:id="1104963778">
      <w:bodyDiv w:val="1"/>
      <w:marLeft w:val="0"/>
      <w:marRight w:val="0"/>
      <w:marTop w:val="0"/>
      <w:marBottom w:val="0"/>
      <w:divBdr>
        <w:top w:val="none" w:sz="0" w:space="0" w:color="auto"/>
        <w:left w:val="none" w:sz="0" w:space="0" w:color="auto"/>
        <w:bottom w:val="none" w:sz="0" w:space="0" w:color="auto"/>
        <w:right w:val="none" w:sz="0" w:space="0" w:color="auto"/>
      </w:divBdr>
    </w:div>
    <w:div w:id="1111820970">
      <w:bodyDiv w:val="1"/>
      <w:marLeft w:val="0"/>
      <w:marRight w:val="0"/>
      <w:marTop w:val="0"/>
      <w:marBottom w:val="0"/>
      <w:divBdr>
        <w:top w:val="none" w:sz="0" w:space="0" w:color="auto"/>
        <w:left w:val="none" w:sz="0" w:space="0" w:color="auto"/>
        <w:bottom w:val="none" w:sz="0" w:space="0" w:color="auto"/>
        <w:right w:val="none" w:sz="0" w:space="0" w:color="auto"/>
      </w:divBdr>
    </w:div>
    <w:div w:id="1134447899">
      <w:bodyDiv w:val="1"/>
      <w:marLeft w:val="0"/>
      <w:marRight w:val="0"/>
      <w:marTop w:val="0"/>
      <w:marBottom w:val="0"/>
      <w:divBdr>
        <w:top w:val="none" w:sz="0" w:space="0" w:color="auto"/>
        <w:left w:val="none" w:sz="0" w:space="0" w:color="auto"/>
        <w:bottom w:val="none" w:sz="0" w:space="0" w:color="auto"/>
        <w:right w:val="none" w:sz="0" w:space="0" w:color="auto"/>
      </w:divBdr>
    </w:div>
    <w:div w:id="1145438942">
      <w:bodyDiv w:val="1"/>
      <w:marLeft w:val="0"/>
      <w:marRight w:val="0"/>
      <w:marTop w:val="0"/>
      <w:marBottom w:val="0"/>
      <w:divBdr>
        <w:top w:val="none" w:sz="0" w:space="0" w:color="auto"/>
        <w:left w:val="none" w:sz="0" w:space="0" w:color="auto"/>
        <w:bottom w:val="none" w:sz="0" w:space="0" w:color="auto"/>
        <w:right w:val="none" w:sz="0" w:space="0" w:color="auto"/>
      </w:divBdr>
    </w:div>
    <w:div w:id="1146432018">
      <w:bodyDiv w:val="1"/>
      <w:marLeft w:val="0"/>
      <w:marRight w:val="0"/>
      <w:marTop w:val="0"/>
      <w:marBottom w:val="0"/>
      <w:divBdr>
        <w:top w:val="none" w:sz="0" w:space="0" w:color="auto"/>
        <w:left w:val="none" w:sz="0" w:space="0" w:color="auto"/>
        <w:bottom w:val="none" w:sz="0" w:space="0" w:color="auto"/>
        <w:right w:val="none" w:sz="0" w:space="0" w:color="auto"/>
      </w:divBdr>
    </w:div>
    <w:div w:id="1152714866">
      <w:bodyDiv w:val="1"/>
      <w:marLeft w:val="0"/>
      <w:marRight w:val="0"/>
      <w:marTop w:val="0"/>
      <w:marBottom w:val="0"/>
      <w:divBdr>
        <w:top w:val="none" w:sz="0" w:space="0" w:color="auto"/>
        <w:left w:val="none" w:sz="0" w:space="0" w:color="auto"/>
        <w:bottom w:val="none" w:sz="0" w:space="0" w:color="auto"/>
        <w:right w:val="none" w:sz="0" w:space="0" w:color="auto"/>
      </w:divBdr>
    </w:div>
    <w:div w:id="1155952067">
      <w:bodyDiv w:val="1"/>
      <w:marLeft w:val="0"/>
      <w:marRight w:val="0"/>
      <w:marTop w:val="0"/>
      <w:marBottom w:val="0"/>
      <w:divBdr>
        <w:top w:val="none" w:sz="0" w:space="0" w:color="auto"/>
        <w:left w:val="none" w:sz="0" w:space="0" w:color="auto"/>
        <w:bottom w:val="none" w:sz="0" w:space="0" w:color="auto"/>
        <w:right w:val="none" w:sz="0" w:space="0" w:color="auto"/>
      </w:divBdr>
    </w:div>
    <w:div w:id="1156187911">
      <w:bodyDiv w:val="1"/>
      <w:marLeft w:val="0"/>
      <w:marRight w:val="0"/>
      <w:marTop w:val="0"/>
      <w:marBottom w:val="0"/>
      <w:divBdr>
        <w:top w:val="none" w:sz="0" w:space="0" w:color="auto"/>
        <w:left w:val="none" w:sz="0" w:space="0" w:color="auto"/>
        <w:bottom w:val="none" w:sz="0" w:space="0" w:color="auto"/>
        <w:right w:val="none" w:sz="0" w:space="0" w:color="auto"/>
      </w:divBdr>
    </w:div>
    <w:div w:id="1164122130">
      <w:bodyDiv w:val="1"/>
      <w:marLeft w:val="0"/>
      <w:marRight w:val="0"/>
      <w:marTop w:val="0"/>
      <w:marBottom w:val="0"/>
      <w:divBdr>
        <w:top w:val="none" w:sz="0" w:space="0" w:color="auto"/>
        <w:left w:val="none" w:sz="0" w:space="0" w:color="auto"/>
        <w:bottom w:val="none" w:sz="0" w:space="0" w:color="auto"/>
        <w:right w:val="none" w:sz="0" w:space="0" w:color="auto"/>
      </w:divBdr>
    </w:div>
    <w:div w:id="1178229454">
      <w:bodyDiv w:val="1"/>
      <w:marLeft w:val="0"/>
      <w:marRight w:val="0"/>
      <w:marTop w:val="0"/>
      <w:marBottom w:val="0"/>
      <w:divBdr>
        <w:top w:val="none" w:sz="0" w:space="0" w:color="auto"/>
        <w:left w:val="none" w:sz="0" w:space="0" w:color="auto"/>
        <w:bottom w:val="none" w:sz="0" w:space="0" w:color="auto"/>
        <w:right w:val="none" w:sz="0" w:space="0" w:color="auto"/>
      </w:divBdr>
    </w:div>
    <w:div w:id="1181044171">
      <w:bodyDiv w:val="1"/>
      <w:marLeft w:val="0"/>
      <w:marRight w:val="0"/>
      <w:marTop w:val="0"/>
      <w:marBottom w:val="0"/>
      <w:divBdr>
        <w:top w:val="none" w:sz="0" w:space="0" w:color="auto"/>
        <w:left w:val="none" w:sz="0" w:space="0" w:color="auto"/>
        <w:bottom w:val="none" w:sz="0" w:space="0" w:color="auto"/>
        <w:right w:val="none" w:sz="0" w:space="0" w:color="auto"/>
      </w:divBdr>
    </w:div>
    <w:div w:id="1187796228">
      <w:bodyDiv w:val="1"/>
      <w:marLeft w:val="0"/>
      <w:marRight w:val="0"/>
      <w:marTop w:val="0"/>
      <w:marBottom w:val="0"/>
      <w:divBdr>
        <w:top w:val="none" w:sz="0" w:space="0" w:color="auto"/>
        <w:left w:val="none" w:sz="0" w:space="0" w:color="auto"/>
        <w:bottom w:val="none" w:sz="0" w:space="0" w:color="auto"/>
        <w:right w:val="none" w:sz="0" w:space="0" w:color="auto"/>
      </w:divBdr>
    </w:div>
    <w:div w:id="1188060733">
      <w:bodyDiv w:val="1"/>
      <w:marLeft w:val="0"/>
      <w:marRight w:val="0"/>
      <w:marTop w:val="0"/>
      <w:marBottom w:val="0"/>
      <w:divBdr>
        <w:top w:val="none" w:sz="0" w:space="0" w:color="auto"/>
        <w:left w:val="none" w:sz="0" w:space="0" w:color="auto"/>
        <w:bottom w:val="none" w:sz="0" w:space="0" w:color="auto"/>
        <w:right w:val="none" w:sz="0" w:space="0" w:color="auto"/>
      </w:divBdr>
    </w:div>
    <w:div w:id="1216117484">
      <w:bodyDiv w:val="1"/>
      <w:marLeft w:val="0"/>
      <w:marRight w:val="0"/>
      <w:marTop w:val="0"/>
      <w:marBottom w:val="0"/>
      <w:divBdr>
        <w:top w:val="none" w:sz="0" w:space="0" w:color="auto"/>
        <w:left w:val="none" w:sz="0" w:space="0" w:color="auto"/>
        <w:bottom w:val="none" w:sz="0" w:space="0" w:color="auto"/>
        <w:right w:val="none" w:sz="0" w:space="0" w:color="auto"/>
      </w:divBdr>
    </w:div>
    <w:div w:id="1222711630">
      <w:bodyDiv w:val="1"/>
      <w:marLeft w:val="0"/>
      <w:marRight w:val="0"/>
      <w:marTop w:val="0"/>
      <w:marBottom w:val="0"/>
      <w:divBdr>
        <w:top w:val="none" w:sz="0" w:space="0" w:color="auto"/>
        <w:left w:val="none" w:sz="0" w:space="0" w:color="auto"/>
        <w:bottom w:val="none" w:sz="0" w:space="0" w:color="auto"/>
        <w:right w:val="none" w:sz="0" w:space="0" w:color="auto"/>
      </w:divBdr>
    </w:div>
    <w:div w:id="1229144701">
      <w:bodyDiv w:val="1"/>
      <w:marLeft w:val="0"/>
      <w:marRight w:val="0"/>
      <w:marTop w:val="0"/>
      <w:marBottom w:val="0"/>
      <w:divBdr>
        <w:top w:val="none" w:sz="0" w:space="0" w:color="auto"/>
        <w:left w:val="none" w:sz="0" w:space="0" w:color="auto"/>
        <w:bottom w:val="none" w:sz="0" w:space="0" w:color="auto"/>
        <w:right w:val="none" w:sz="0" w:space="0" w:color="auto"/>
      </w:divBdr>
    </w:div>
    <w:div w:id="1235121858">
      <w:bodyDiv w:val="1"/>
      <w:marLeft w:val="0"/>
      <w:marRight w:val="0"/>
      <w:marTop w:val="0"/>
      <w:marBottom w:val="0"/>
      <w:divBdr>
        <w:top w:val="none" w:sz="0" w:space="0" w:color="auto"/>
        <w:left w:val="none" w:sz="0" w:space="0" w:color="auto"/>
        <w:bottom w:val="none" w:sz="0" w:space="0" w:color="auto"/>
        <w:right w:val="none" w:sz="0" w:space="0" w:color="auto"/>
      </w:divBdr>
    </w:div>
    <w:div w:id="1242909023">
      <w:bodyDiv w:val="1"/>
      <w:marLeft w:val="0"/>
      <w:marRight w:val="0"/>
      <w:marTop w:val="0"/>
      <w:marBottom w:val="0"/>
      <w:divBdr>
        <w:top w:val="none" w:sz="0" w:space="0" w:color="auto"/>
        <w:left w:val="none" w:sz="0" w:space="0" w:color="auto"/>
        <w:bottom w:val="none" w:sz="0" w:space="0" w:color="auto"/>
        <w:right w:val="none" w:sz="0" w:space="0" w:color="auto"/>
      </w:divBdr>
    </w:div>
    <w:div w:id="1269240140">
      <w:bodyDiv w:val="1"/>
      <w:marLeft w:val="0"/>
      <w:marRight w:val="0"/>
      <w:marTop w:val="0"/>
      <w:marBottom w:val="0"/>
      <w:divBdr>
        <w:top w:val="none" w:sz="0" w:space="0" w:color="auto"/>
        <w:left w:val="none" w:sz="0" w:space="0" w:color="auto"/>
        <w:bottom w:val="none" w:sz="0" w:space="0" w:color="auto"/>
        <w:right w:val="none" w:sz="0" w:space="0" w:color="auto"/>
      </w:divBdr>
    </w:div>
    <w:div w:id="1269389072">
      <w:bodyDiv w:val="1"/>
      <w:marLeft w:val="0"/>
      <w:marRight w:val="0"/>
      <w:marTop w:val="0"/>
      <w:marBottom w:val="0"/>
      <w:divBdr>
        <w:top w:val="none" w:sz="0" w:space="0" w:color="auto"/>
        <w:left w:val="none" w:sz="0" w:space="0" w:color="auto"/>
        <w:bottom w:val="none" w:sz="0" w:space="0" w:color="auto"/>
        <w:right w:val="none" w:sz="0" w:space="0" w:color="auto"/>
      </w:divBdr>
    </w:div>
    <w:div w:id="1306737211">
      <w:bodyDiv w:val="1"/>
      <w:marLeft w:val="0"/>
      <w:marRight w:val="0"/>
      <w:marTop w:val="0"/>
      <w:marBottom w:val="0"/>
      <w:divBdr>
        <w:top w:val="none" w:sz="0" w:space="0" w:color="auto"/>
        <w:left w:val="none" w:sz="0" w:space="0" w:color="auto"/>
        <w:bottom w:val="none" w:sz="0" w:space="0" w:color="auto"/>
        <w:right w:val="none" w:sz="0" w:space="0" w:color="auto"/>
      </w:divBdr>
    </w:div>
    <w:div w:id="1310011974">
      <w:bodyDiv w:val="1"/>
      <w:marLeft w:val="0"/>
      <w:marRight w:val="0"/>
      <w:marTop w:val="0"/>
      <w:marBottom w:val="0"/>
      <w:divBdr>
        <w:top w:val="none" w:sz="0" w:space="0" w:color="auto"/>
        <w:left w:val="none" w:sz="0" w:space="0" w:color="auto"/>
        <w:bottom w:val="none" w:sz="0" w:space="0" w:color="auto"/>
        <w:right w:val="none" w:sz="0" w:space="0" w:color="auto"/>
      </w:divBdr>
    </w:div>
    <w:div w:id="1315183212">
      <w:bodyDiv w:val="1"/>
      <w:marLeft w:val="0"/>
      <w:marRight w:val="0"/>
      <w:marTop w:val="0"/>
      <w:marBottom w:val="0"/>
      <w:divBdr>
        <w:top w:val="none" w:sz="0" w:space="0" w:color="auto"/>
        <w:left w:val="none" w:sz="0" w:space="0" w:color="auto"/>
        <w:bottom w:val="none" w:sz="0" w:space="0" w:color="auto"/>
        <w:right w:val="none" w:sz="0" w:space="0" w:color="auto"/>
      </w:divBdr>
    </w:div>
    <w:div w:id="1316228660">
      <w:bodyDiv w:val="1"/>
      <w:marLeft w:val="0"/>
      <w:marRight w:val="0"/>
      <w:marTop w:val="0"/>
      <w:marBottom w:val="0"/>
      <w:divBdr>
        <w:top w:val="none" w:sz="0" w:space="0" w:color="auto"/>
        <w:left w:val="none" w:sz="0" w:space="0" w:color="auto"/>
        <w:bottom w:val="none" w:sz="0" w:space="0" w:color="auto"/>
        <w:right w:val="none" w:sz="0" w:space="0" w:color="auto"/>
      </w:divBdr>
    </w:div>
    <w:div w:id="1316833110">
      <w:bodyDiv w:val="1"/>
      <w:marLeft w:val="0"/>
      <w:marRight w:val="0"/>
      <w:marTop w:val="0"/>
      <w:marBottom w:val="0"/>
      <w:divBdr>
        <w:top w:val="none" w:sz="0" w:space="0" w:color="auto"/>
        <w:left w:val="none" w:sz="0" w:space="0" w:color="auto"/>
        <w:bottom w:val="none" w:sz="0" w:space="0" w:color="auto"/>
        <w:right w:val="none" w:sz="0" w:space="0" w:color="auto"/>
      </w:divBdr>
    </w:div>
    <w:div w:id="1339043340">
      <w:bodyDiv w:val="1"/>
      <w:marLeft w:val="0"/>
      <w:marRight w:val="0"/>
      <w:marTop w:val="0"/>
      <w:marBottom w:val="0"/>
      <w:divBdr>
        <w:top w:val="none" w:sz="0" w:space="0" w:color="auto"/>
        <w:left w:val="none" w:sz="0" w:space="0" w:color="auto"/>
        <w:bottom w:val="none" w:sz="0" w:space="0" w:color="auto"/>
        <w:right w:val="none" w:sz="0" w:space="0" w:color="auto"/>
      </w:divBdr>
    </w:div>
    <w:div w:id="1348605371">
      <w:bodyDiv w:val="1"/>
      <w:marLeft w:val="0"/>
      <w:marRight w:val="0"/>
      <w:marTop w:val="0"/>
      <w:marBottom w:val="0"/>
      <w:divBdr>
        <w:top w:val="none" w:sz="0" w:space="0" w:color="auto"/>
        <w:left w:val="none" w:sz="0" w:space="0" w:color="auto"/>
        <w:bottom w:val="none" w:sz="0" w:space="0" w:color="auto"/>
        <w:right w:val="none" w:sz="0" w:space="0" w:color="auto"/>
      </w:divBdr>
    </w:div>
    <w:div w:id="1356733011">
      <w:bodyDiv w:val="1"/>
      <w:marLeft w:val="0"/>
      <w:marRight w:val="0"/>
      <w:marTop w:val="0"/>
      <w:marBottom w:val="0"/>
      <w:divBdr>
        <w:top w:val="none" w:sz="0" w:space="0" w:color="auto"/>
        <w:left w:val="none" w:sz="0" w:space="0" w:color="auto"/>
        <w:bottom w:val="none" w:sz="0" w:space="0" w:color="auto"/>
        <w:right w:val="none" w:sz="0" w:space="0" w:color="auto"/>
      </w:divBdr>
    </w:div>
    <w:div w:id="1376659718">
      <w:bodyDiv w:val="1"/>
      <w:marLeft w:val="0"/>
      <w:marRight w:val="0"/>
      <w:marTop w:val="0"/>
      <w:marBottom w:val="0"/>
      <w:divBdr>
        <w:top w:val="none" w:sz="0" w:space="0" w:color="auto"/>
        <w:left w:val="none" w:sz="0" w:space="0" w:color="auto"/>
        <w:bottom w:val="none" w:sz="0" w:space="0" w:color="auto"/>
        <w:right w:val="none" w:sz="0" w:space="0" w:color="auto"/>
      </w:divBdr>
    </w:div>
    <w:div w:id="1405951761">
      <w:bodyDiv w:val="1"/>
      <w:marLeft w:val="0"/>
      <w:marRight w:val="0"/>
      <w:marTop w:val="0"/>
      <w:marBottom w:val="0"/>
      <w:divBdr>
        <w:top w:val="none" w:sz="0" w:space="0" w:color="auto"/>
        <w:left w:val="none" w:sz="0" w:space="0" w:color="auto"/>
        <w:bottom w:val="none" w:sz="0" w:space="0" w:color="auto"/>
        <w:right w:val="none" w:sz="0" w:space="0" w:color="auto"/>
      </w:divBdr>
    </w:div>
    <w:div w:id="1418673180">
      <w:bodyDiv w:val="1"/>
      <w:marLeft w:val="0"/>
      <w:marRight w:val="0"/>
      <w:marTop w:val="0"/>
      <w:marBottom w:val="0"/>
      <w:divBdr>
        <w:top w:val="none" w:sz="0" w:space="0" w:color="auto"/>
        <w:left w:val="none" w:sz="0" w:space="0" w:color="auto"/>
        <w:bottom w:val="none" w:sz="0" w:space="0" w:color="auto"/>
        <w:right w:val="none" w:sz="0" w:space="0" w:color="auto"/>
      </w:divBdr>
    </w:div>
    <w:div w:id="1432048204">
      <w:bodyDiv w:val="1"/>
      <w:marLeft w:val="0"/>
      <w:marRight w:val="0"/>
      <w:marTop w:val="0"/>
      <w:marBottom w:val="0"/>
      <w:divBdr>
        <w:top w:val="none" w:sz="0" w:space="0" w:color="auto"/>
        <w:left w:val="none" w:sz="0" w:space="0" w:color="auto"/>
        <w:bottom w:val="none" w:sz="0" w:space="0" w:color="auto"/>
        <w:right w:val="none" w:sz="0" w:space="0" w:color="auto"/>
      </w:divBdr>
    </w:div>
    <w:div w:id="1446269248">
      <w:bodyDiv w:val="1"/>
      <w:marLeft w:val="0"/>
      <w:marRight w:val="0"/>
      <w:marTop w:val="0"/>
      <w:marBottom w:val="0"/>
      <w:divBdr>
        <w:top w:val="none" w:sz="0" w:space="0" w:color="auto"/>
        <w:left w:val="none" w:sz="0" w:space="0" w:color="auto"/>
        <w:bottom w:val="none" w:sz="0" w:space="0" w:color="auto"/>
        <w:right w:val="none" w:sz="0" w:space="0" w:color="auto"/>
      </w:divBdr>
    </w:div>
    <w:div w:id="1446924965">
      <w:bodyDiv w:val="1"/>
      <w:marLeft w:val="0"/>
      <w:marRight w:val="0"/>
      <w:marTop w:val="0"/>
      <w:marBottom w:val="0"/>
      <w:divBdr>
        <w:top w:val="none" w:sz="0" w:space="0" w:color="auto"/>
        <w:left w:val="none" w:sz="0" w:space="0" w:color="auto"/>
        <w:bottom w:val="none" w:sz="0" w:space="0" w:color="auto"/>
        <w:right w:val="none" w:sz="0" w:space="0" w:color="auto"/>
      </w:divBdr>
    </w:div>
    <w:div w:id="1463690530">
      <w:bodyDiv w:val="1"/>
      <w:marLeft w:val="0"/>
      <w:marRight w:val="0"/>
      <w:marTop w:val="0"/>
      <w:marBottom w:val="0"/>
      <w:divBdr>
        <w:top w:val="none" w:sz="0" w:space="0" w:color="auto"/>
        <w:left w:val="none" w:sz="0" w:space="0" w:color="auto"/>
        <w:bottom w:val="none" w:sz="0" w:space="0" w:color="auto"/>
        <w:right w:val="none" w:sz="0" w:space="0" w:color="auto"/>
      </w:divBdr>
    </w:div>
    <w:div w:id="1493060761">
      <w:bodyDiv w:val="1"/>
      <w:marLeft w:val="0"/>
      <w:marRight w:val="0"/>
      <w:marTop w:val="0"/>
      <w:marBottom w:val="0"/>
      <w:divBdr>
        <w:top w:val="none" w:sz="0" w:space="0" w:color="auto"/>
        <w:left w:val="none" w:sz="0" w:space="0" w:color="auto"/>
        <w:bottom w:val="none" w:sz="0" w:space="0" w:color="auto"/>
        <w:right w:val="none" w:sz="0" w:space="0" w:color="auto"/>
      </w:divBdr>
    </w:div>
    <w:div w:id="1514221522">
      <w:bodyDiv w:val="1"/>
      <w:marLeft w:val="0"/>
      <w:marRight w:val="0"/>
      <w:marTop w:val="0"/>
      <w:marBottom w:val="0"/>
      <w:divBdr>
        <w:top w:val="none" w:sz="0" w:space="0" w:color="auto"/>
        <w:left w:val="none" w:sz="0" w:space="0" w:color="auto"/>
        <w:bottom w:val="none" w:sz="0" w:space="0" w:color="auto"/>
        <w:right w:val="none" w:sz="0" w:space="0" w:color="auto"/>
      </w:divBdr>
    </w:div>
    <w:div w:id="1519923322">
      <w:bodyDiv w:val="1"/>
      <w:marLeft w:val="0"/>
      <w:marRight w:val="0"/>
      <w:marTop w:val="0"/>
      <w:marBottom w:val="0"/>
      <w:divBdr>
        <w:top w:val="none" w:sz="0" w:space="0" w:color="auto"/>
        <w:left w:val="none" w:sz="0" w:space="0" w:color="auto"/>
        <w:bottom w:val="none" w:sz="0" w:space="0" w:color="auto"/>
        <w:right w:val="none" w:sz="0" w:space="0" w:color="auto"/>
      </w:divBdr>
    </w:div>
    <w:div w:id="1529832999">
      <w:bodyDiv w:val="1"/>
      <w:marLeft w:val="0"/>
      <w:marRight w:val="0"/>
      <w:marTop w:val="0"/>
      <w:marBottom w:val="0"/>
      <w:divBdr>
        <w:top w:val="none" w:sz="0" w:space="0" w:color="auto"/>
        <w:left w:val="none" w:sz="0" w:space="0" w:color="auto"/>
        <w:bottom w:val="none" w:sz="0" w:space="0" w:color="auto"/>
        <w:right w:val="none" w:sz="0" w:space="0" w:color="auto"/>
      </w:divBdr>
    </w:div>
    <w:div w:id="1534420007">
      <w:bodyDiv w:val="1"/>
      <w:marLeft w:val="0"/>
      <w:marRight w:val="0"/>
      <w:marTop w:val="0"/>
      <w:marBottom w:val="0"/>
      <w:divBdr>
        <w:top w:val="none" w:sz="0" w:space="0" w:color="auto"/>
        <w:left w:val="none" w:sz="0" w:space="0" w:color="auto"/>
        <w:bottom w:val="none" w:sz="0" w:space="0" w:color="auto"/>
        <w:right w:val="none" w:sz="0" w:space="0" w:color="auto"/>
      </w:divBdr>
    </w:div>
    <w:div w:id="1541747004">
      <w:bodyDiv w:val="1"/>
      <w:marLeft w:val="0"/>
      <w:marRight w:val="0"/>
      <w:marTop w:val="0"/>
      <w:marBottom w:val="0"/>
      <w:divBdr>
        <w:top w:val="none" w:sz="0" w:space="0" w:color="auto"/>
        <w:left w:val="none" w:sz="0" w:space="0" w:color="auto"/>
        <w:bottom w:val="none" w:sz="0" w:space="0" w:color="auto"/>
        <w:right w:val="none" w:sz="0" w:space="0" w:color="auto"/>
      </w:divBdr>
    </w:div>
    <w:div w:id="1556772582">
      <w:bodyDiv w:val="1"/>
      <w:marLeft w:val="0"/>
      <w:marRight w:val="0"/>
      <w:marTop w:val="0"/>
      <w:marBottom w:val="0"/>
      <w:divBdr>
        <w:top w:val="none" w:sz="0" w:space="0" w:color="auto"/>
        <w:left w:val="none" w:sz="0" w:space="0" w:color="auto"/>
        <w:bottom w:val="none" w:sz="0" w:space="0" w:color="auto"/>
        <w:right w:val="none" w:sz="0" w:space="0" w:color="auto"/>
      </w:divBdr>
    </w:div>
    <w:div w:id="1559781124">
      <w:bodyDiv w:val="1"/>
      <w:marLeft w:val="0"/>
      <w:marRight w:val="0"/>
      <w:marTop w:val="0"/>
      <w:marBottom w:val="0"/>
      <w:divBdr>
        <w:top w:val="none" w:sz="0" w:space="0" w:color="auto"/>
        <w:left w:val="none" w:sz="0" w:space="0" w:color="auto"/>
        <w:bottom w:val="none" w:sz="0" w:space="0" w:color="auto"/>
        <w:right w:val="none" w:sz="0" w:space="0" w:color="auto"/>
      </w:divBdr>
    </w:div>
    <w:div w:id="1565488965">
      <w:bodyDiv w:val="1"/>
      <w:marLeft w:val="0"/>
      <w:marRight w:val="0"/>
      <w:marTop w:val="0"/>
      <w:marBottom w:val="0"/>
      <w:divBdr>
        <w:top w:val="none" w:sz="0" w:space="0" w:color="auto"/>
        <w:left w:val="none" w:sz="0" w:space="0" w:color="auto"/>
        <w:bottom w:val="none" w:sz="0" w:space="0" w:color="auto"/>
        <w:right w:val="none" w:sz="0" w:space="0" w:color="auto"/>
      </w:divBdr>
    </w:div>
    <w:div w:id="1569339401">
      <w:bodyDiv w:val="1"/>
      <w:marLeft w:val="0"/>
      <w:marRight w:val="0"/>
      <w:marTop w:val="0"/>
      <w:marBottom w:val="0"/>
      <w:divBdr>
        <w:top w:val="none" w:sz="0" w:space="0" w:color="auto"/>
        <w:left w:val="none" w:sz="0" w:space="0" w:color="auto"/>
        <w:bottom w:val="none" w:sz="0" w:space="0" w:color="auto"/>
        <w:right w:val="none" w:sz="0" w:space="0" w:color="auto"/>
      </w:divBdr>
    </w:div>
    <w:div w:id="1574124492">
      <w:bodyDiv w:val="1"/>
      <w:marLeft w:val="0"/>
      <w:marRight w:val="0"/>
      <w:marTop w:val="0"/>
      <w:marBottom w:val="0"/>
      <w:divBdr>
        <w:top w:val="none" w:sz="0" w:space="0" w:color="auto"/>
        <w:left w:val="none" w:sz="0" w:space="0" w:color="auto"/>
        <w:bottom w:val="none" w:sz="0" w:space="0" w:color="auto"/>
        <w:right w:val="none" w:sz="0" w:space="0" w:color="auto"/>
      </w:divBdr>
    </w:div>
    <w:div w:id="1592004878">
      <w:bodyDiv w:val="1"/>
      <w:marLeft w:val="0"/>
      <w:marRight w:val="0"/>
      <w:marTop w:val="0"/>
      <w:marBottom w:val="0"/>
      <w:divBdr>
        <w:top w:val="none" w:sz="0" w:space="0" w:color="auto"/>
        <w:left w:val="none" w:sz="0" w:space="0" w:color="auto"/>
        <w:bottom w:val="none" w:sz="0" w:space="0" w:color="auto"/>
        <w:right w:val="none" w:sz="0" w:space="0" w:color="auto"/>
      </w:divBdr>
    </w:div>
    <w:div w:id="1592735725">
      <w:bodyDiv w:val="1"/>
      <w:marLeft w:val="0"/>
      <w:marRight w:val="0"/>
      <w:marTop w:val="0"/>
      <w:marBottom w:val="0"/>
      <w:divBdr>
        <w:top w:val="none" w:sz="0" w:space="0" w:color="auto"/>
        <w:left w:val="none" w:sz="0" w:space="0" w:color="auto"/>
        <w:bottom w:val="none" w:sz="0" w:space="0" w:color="auto"/>
        <w:right w:val="none" w:sz="0" w:space="0" w:color="auto"/>
      </w:divBdr>
    </w:div>
    <w:div w:id="1605070278">
      <w:bodyDiv w:val="1"/>
      <w:marLeft w:val="0"/>
      <w:marRight w:val="0"/>
      <w:marTop w:val="0"/>
      <w:marBottom w:val="0"/>
      <w:divBdr>
        <w:top w:val="none" w:sz="0" w:space="0" w:color="auto"/>
        <w:left w:val="none" w:sz="0" w:space="0" w:color="auto"/>
        <w:bottom w:val="none" w:sz="0" w:space="0" w:color="auto"/>
        <w:right w:val="none" w:sz="0" w:space="0" w:color="auto"/>
      </w:divBdr>
    </w:div>
    <w:div w:id="1608270226">
      <w:bodyDiv w:val="1"/>
      <w:marLeft w:val="0"/>
      <w:marRight w:val="0"/>
      <w:marTop w:val="0"/>
      <w:marBottom w:val="0"/>
      <w:divBdr>
        <w:top w:val="none" w:sz="0" w:space="0" w:color="auto"/>
        <w:left w:val="none" w:sz="0" w:space="0" w:color="auto"/>
        <w:bottom w:val="none" w:sz="0" w:space="0" w:color="auto"/>
        <w:right w:val="none" w:sz="0" w:space="0" w:color="auto"/>
      </w:divBdr>
    </w:div>
    <w:div w:id="1630358497">
      <w:bodyDiv w:val="1"/>
      <w:marLeft w:val="0"/>
      <w:marRight w:val="0"/>
      <w:marTop w:val="0"/>
      <w:marBottom w:val="0"/>
      <w:divBdr>
        <w:top w:val="none" w:sz="0" w:space="0" w:color="auto"/>
        <w:left w:val="none" w:sz="0" w:space="0" w:color="auto"/>
        <w:bottom w:val="none" w:sz="0" w:space="0" w:color="auto"/>
        <w:right w:val="none" w:sz="0" w:space="0" w:color="auto"/>
      </w:divBdr>
    </w:div>
    <w:div w:id="1643459848">
      <w:bodyDiv w:val="1"/>
      <w:marLeft w:val="0"/>
      <w:marRight w:val="0"/>
      <w:marTop w:val="0"/>
      <w:marBottom w:val="0"/>
      <w:divBdr>
        <w:top w:val="none" w:sz="0" w:space="0" w:color="auto"/>
        <w:left w:val="none" w:sz="0" w:space="0" w:color="auto"/>
        <w:bottom w:val="none" w:sz="0" w:space="0" w:color="auto"/>
        <w:right w:val="none" w:sz="0" w:space="0" w:color="auto"/>
      </w:divBdr>
    </w:div>
    <w:div w:id="1656833570">
      <w:bodyDiv w:val="1"/>
      <w:marLeft w:val="0"/>
      <w:marRight w:val="0"/>
      <w:marTop w:val="0"/>
      <w:marBottom w:val="0"/>
      <w:divBdr>
        <w:top w:val="none" w:sz="0" w:space="0" w:color="auto"/>
        <w:left w:val="none" w:sz="0" w:space="0" w:color="auto"/>
        <w:bottom w:val="none" w:sz="0" w:space="0" w:color="auto"/>
        <w:right w:val="none" w:sz="0" w:space="0" w:color="auto"/>
      </w:divBdr>
    </w:div>
    <w:div w:id="1691107839">
      <w:bodyDiv w:val="1"/>
      <w:marLeft w:val="0"/>
      <w:marRight w:val="0"/>
      <w:marTop w:val="0"/>
      <w:marBottom w:val="0"/>
      <w:divBdr>
        <w:top w:val="none" w:sz="0" w:space="0" w:color="auto"/>
        <w:left w:val="none" w:sz="0" w:space="0" w:color="auto"/>
        <w:bottom w:val="none" w:sz="0" w:space="0" w:color="auto"/>
        <w:right w:val="none" w:sz="0" w:space="0" w:color="auto"/>
      </w:divBdr>
    </w:div>
    <w:div w:id="1693799433">
      <w:bodyDiv w:val="1"/>
      <w:marLeft w:val="0"/>
      <w:marRight w:val="0"/>
      <w:marTop w:val="0"/>
      <w:marBottom w:val="0"/>
      <w:divBdr>
        <w:top w:val="none" w:sz="0" w:space="0" w:color="auto"/>
        <w:left w:val="none" w:sz="0" w:space="0" w:color="auto"/>
        <w:bottom w:val="none" w:sz="0" w:space="0" w:color="auto"/>
        <w:right w:val="none" w:sz="0" w:space="0" w:color="auto"/>
      </w:divBdr>
    </w:div>
    <w:div w:id="1718427780">
      <w:bodyDiv w:val="1"/>
      <w:marLeft w:val="0"/>
      <w:marRight w:val="0"/>
      <w:marTop w:val="0"/>
      <w:marBottom w:val="0"/>
      <w:divBdr>
        <w:top w:val="none" w:sz="0" w:space="0" w:color="auto"/>
        <w:left w:val="none" w:sz="0" w:space="0" w:color="auto"/>
        <w:bottom w:val="none" w:sz="0" w:space="0" w:color="auto"/>
        <w:right w:val="none" w:sz="0" w:space="0" w:color="auto"/>
      </w:divBdr>
    </w:div>
    <w:div w:id="1720085481">
      <w:bodyDiv w:val="1"/>
      <w:marLeft w:val="0"/>
      <w:marRight w:val="0"/>
      <w:marTop w:val="0"/>
      <w:marBottom w:val="0"/>
      <w:divBdr>
        <w:top w:val="none" w:sz="0" w:space="0" w:color="auto"/>
        <w:left w:val="none" w:sz="0" w:space="0" w:color="auto"/>
        <w:bottom w:val="none" w:sz="0" w:space="0" w:color="auto"/>
        <w:right w:val="none" w:sz="0" w:space="0" w:color="auto"/>
      </w:divBdr>
    </w:div>
    <w:div w:id="1758363509">
      <w:bodyDiv w:val="1"/>
      <w:marLeft w:val="0"/>
      <w:marRight w:val="0"/>
      <w:marTop w:val="0"/>
      <w:marBottom w:val="0"/>
      <w:divBdr>
        <w:top w:val="none" w:sz="0" w:space="0" w:color="auto"/>
        <w:left w:val="none" w:sz="0" w:space="0" w:color="auto"/>
        <w:bottom w:val="none" w:sz="0" w:space="0" w:color="auto"/>
        <w:right w:val="none" w:sz="0" w:space="0" w:color="auto"/>
      </w:divBdr>
    </w:div>
    <w:div w:id="1758597101">
      <w:bodyDiv w:val="1"/>
      <w:marLeft w:val="0"/>
      <w:marRight w:val="0"/>
      <w:marTop w:val="0"/>
      <w:marBottom w:val="0"/>
      <w:divBdr>
        <w:top w:val="none" w:sz="0" w:space="0" w:color="auto"/>
        <w:left w:val="none" w:sz="0" w:space="0" w:color="auto"/>
        <w:bottom w:val="none" w:sz="0" w:space="0" w:color="auto"/>
        <w:right w:val="none" w:sz="0" w:space="0" w:color="auto"/>
      </w:divBdr>
    </w:div>
    <w:div w:id="1772121313">
      <w:bodyDiv w:val="1"/>
      <w:marLeft w:val="0"/>
      <w:marRight w:val="0"/>
      <w:marTop w:val="0"/>
      <w:marBottom w:val="0"/>
      <w:divBdr>
        <w:top w:val="none" w:sz="0" w:space="0" w:color="auto"/>
        <w:left w:val="none" w:sz="0" w:space="0" w:color="auto"/>
        <w:bottom w:val="none" w:sz="0" w:space="0" w:color="auto"/>
        <w:right w:val="none" w:sz="0" w:space="0" w:color="auto"/>
      </w:divBdr>
    </w:div>
    <w:div w:id="1780834088">
      <w:bodyDiv w:val="1"/>
      <w:marLeft w:val="0"/>
      <w:marRight w:val="0"/>
      <w:marTop w:val="0"/>
      <w:marBottom w:val="0"/>
      <w:divBdr>
        <w:top w:val="none" w:sz="0" w:space="0" w:color="auto"/>
        <w:left w:val="none" w:sz="0" w:space="0" w:color="auto"/>
        <w:bottom w:val="none" w:sz="0" w:space="0" w:color="auto"/>
        <w:right w:val="none" w:sz="0" w:space="0" w:color="auto"/>
      </w:divBdr>
    </w:div>
    <w:div w:id="1800150380">
      <w:bodyDiv w:val="1"/>
      <w:marLeft w:val="0"/>
      <w:marRight w:val="0"/>
      <w:marTop w:val="0"/>
      <w:marBottom w:val="0"/>
      <w:divBdr>
        <w:top w:val="none" w:sz="0" w:space="0" w:color="auto"/>
        <w:left w:val="none" w:sz="0" w:space="0" w:color="auto"/>
        <w:bottom w:val="none" w:sz="0" w:space="0" w:color="auto"/>
        <w:right w:val="none" w:sz="0" w:space="0" w:color="auto"/>
      </w:divBdr>
    </w:div>
    <w:div w:id="1805003794">
      <w:bodyDiv w:val="1"/>
      <w:marLeft w:val="0"/>
      <w:marRight w:val="0"/>
      <w:marTop w:val="0"/>
      <w:marBottom w:val="0"/>
      <w:divBdr>
        <w:top w:val="none" w:sz="0" w:space="0" w:color="auto"/>
        <w:left w:val="none" w:sz="0" w:space="0" w:color="auto"/>
        <w:bottom w:val="none" w:sz="0" w:space="0" w:color="auto"/>
        <w:right w:val="none" w:sz="0" w:space="0" w:color="auto"/>
      </w:divBdr>
    </w:div>
    <w:div w:id="1805342104">
      <w:bodyDiv w:val="1"/>
      <w:marLeft w:val="0"/>
      <w:marRight w:val="0"/>
      <w:marTop w:val="0"/>
      <w:marBottom w:val="0"/>
      <w:divBdr>
        <w:top w:val="none" w:sz="0" w:space="0" w:color="auto"/>
        <w:left w:val="none" w:sz="0" w:space="0" w:color="auto"/>
        <w:bottom w:val="none" w:sz="0" w:space="0" w:color="auto"/>
        <w:right w:val="none" w:sz="0" w:space="0" w:color="auto"/>
      </w:divBdr>
      <w:divsChild>
        <w:div w:id="22941916">
          <w:marLeft w:val="0"/>
          <w:marRight w:val="0"/>
          <w:marTop w:val="100"/>
          <w:marBottom w:val="100"/>
          <w:divBdr>
            <w:top w:val="none" w:sz="0" w:space="0" w:color="auto"/>
            <w:left w:val="none" w:sz="0" w:space="0" w:color="auto"/>
            <w:bottom w:val="none" w:sz="0" w:space="0" w:color="auto"/>
            <w:right w:val="none" w:sz="0" w:space="0" w:color="auto"/>
          </w:divBdr>
          <w:divsChild>
            <w:div w:id="752432655">
              <w:marLeft w:val="0"/>
              <w:marRight w:val="0"/>
              <w:marTop w:val="0"/>
              <w:marBottom w:val="0"/>
              <w:divBdr>
                <w:top w:val="none" w:sz="0" w:space="0" w:color="auto"/>
                <w:left w:val="none" w:sz="0" w:space="0" w:color="auto"/>
                <w:bottom w:val="none" w:sz="0" w:space="0" w:color="auto"/>
                <w:right w:val="none" w:sz="0" w:space="0" w:color="auto"/>
              </w:divBdr>
              <w:divsChild>
                <w:div w:id="15938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0588">
      <w:bodyDiv w:val="1"/>
      <w:marLeft w:val="0"/>
      <w:marRight w:val="0"/>
      <w:marTop w:val="0"/>
      <w:marBottom w:val="0"/>
      <w:divBdr>
        <w:top w:val="none" w:sz="0" w:space="0" w:color="auto"/>
        <w:left w:val="none" w:sz="0" w:space="0" w:color="auto"/>
        <w:bottom w:val="none" w:sz="0" w:space="0" w:color="auto"/>
        <w:right w:val="none" w:sz="0" w:space="0" w:color="auto"/>
      </w:divBdr>
    </w:div>
    <w:div w:id="1813404731">
      <w:bodyDiv w:val="1"/>
      <w:marLeft w:val="0"/>
      <w:marRight w:val="0"/>
      <w:marTop w:val="0"/>
      <w:marBottom w:val="0"/>
      <w:divBdr>
        <w:top w:val="none" w:sz="0" w:space="0" w:color="auto"/>
        <w:left w:val="none" w:sz="0" w:space="0" w:color="auto"/>
        <w:bottom w:val="none" w:sz="0" w:space="0" w:color="auto"/>
        <w:right w:val="none" w:sz="0" w:space="0" w:color="auto"/>
      </w:divBdr>
    </w:div>
    <w:div w:id="1844516408">
      <w:bodyDiv w:val="1"/>
      <w:marLeft w:val="0"/>
      <w:marRight w:val="0"/>
      <w:marTop w:val="0"/>
      <w:marBottom w:val="0"/>
      <w:divBdr>
        <w:top w:val="none" w:sz="0" w:space="0" w:color="auto"/>
        <w:left w:val="none" w:sz="0" w:space="0" w:color="auto"/>
        <w:bottom w:val="none" w:sz="0" w:space="0" w:color="auto"/>
        <w:right w:val="none" w:sz="0" w:space="0" w:color="auto"/>
      </w:divBdr>
    </w:div>
    <w:div w:id="1892115110">
      <w:bodyDiv w:val="1"/>
      <w:marLeft w:val="0"/>
      <w:marRight w:val="0"/>
      <w:marTop w:val="0"/>
      <w:marBottom w:val="0"/>
      <w:divBdr>
        <w:top w:val="none" w:sz="0" w:space="0" w:color="auto"/>
        <w:left w:val="none" w:sz="0" w:space="0" w:color="auto"/>
        <w:bottom w:val="none" w:sz="0" w:space="0" w:color="auto"/>
        <w:right w:val="none" w:sz="0" w:space="0" w:color="auto"/>
      </w:divBdr>
    </w:div>
    <w:div w:id="1906605818">
      <w:bodyDiv w:val="1"/>
      <w:marLeft w:val="0"/>
      <w:marRight w:val="0"/>
      <w:marTop w:val="0"/>
      <w:marBottom w:val="0"/>
      <w:divBdr>
        <w:top w:val="none" w:sz="0" w:space="0" w:color="auto"/>
        <w:left w:val="none" w:sz="0" w:space="0" w:color="auto"/>
        <w:bottom w:val="none" w:sz="0" w:space="0" w:color="auto"/>
        <w:right w:val="none" w:sz="0" w:space="0" w:color="auto"/>
      </w:divBdr>
    </w:div>
    <w:div w:id="1911110279">
      <w:bodyDiv w:val="1"/>
      <w:marLeft w:val="0"/>
      <w:marRight w:val="0"/>
      <w:marTop w:val="0"/>
      <w:marBottom w:val="0"/>
      <w:divBdr>
        <w:top w:val="none" w:sz="0" w:space="0" w:color="auto"/>
        <w:left w:val="none" w:sz="0" w:space="0" w:color="auto"/>
        <w:bottom w:val="none" w:sz="0" w:space="0" w:color="auto"/>
        <w:right w:val="none" w:sz="0" w:space="0" w:color="auto"/>
      </w:divBdr>
    </w:div>
    <w:div w:id="1912152868">
      <w:bodyDiv w:val="1"/>
      <w:marLeft w:val="0"/>
      <w:marRight w:val="0"/>
      <w:marTop w:val="0"/>
      <w:marBottom w:val="0"/>
      <w:divBdr>
        <w:top w:val="none" w:sz="0" w:space="0" w:color="auto"/>
        <w:left w:val="none" w:sz="0" w:space="0" w:color="auto"/>
        <w:bottom w:val="none" w:sz="0" w:space="0" w:color="auto"/>
        <w:right w:val="none" w:sz="0" w:space="0" w:color="auto"/>
      </w:divBdr>
    </w:div>
    <w:div w:id="1913002988">
      <w:bodyDiv w:val="1"/>
      <w:marLeft w:val="0"/>
      <w:marRight w:val="0"/>
      <w:marTop w:val="0"/>
      <w:marBottom w:val="0"/>
      <w:divBdr>
        <w:top w:val="none" w:sz="0" w:space="0" w:color="auto"/>
        <w:left w:val="none" w:sz="0" w:space="0" w:color="auto"/>
        <w:bottom w:val="none" w:sz="0" w:space="0" w:color="auto"/>
        <w:right w:val="none" w:sz="0" w:space="0" w:color="auto"/>
      </w:divBdr>
    </w:div>
    <w:div w:id="1925606248">
      <w:bodyDiv w:val="1"/>
      <w:marLeft w:val="0"/>
      <w:marRight w:val="0"/>
      <w:marTop w:val="0"/>
      <w:marBottom w:val="0"/>
      <w:divBdr>
        <w:top w:val="none" w:sz="0" w:space="0" w:color="auto"/>
        <w:left w:val="none" w:sz="0" w:space="0" w:color="auto"/>
        <w:bottom w:val="none" w:sz="0" w:space="0" w:color="auto"/>
        <w:right w:val="none" w:sz="0" w:space="0" w:color="auto"/>
      </w:divBdr>
    </w:div>
    <w:div w:id="1941838247">
      <w:bodyDiv w:val="1"/>
      <w:marLeft w:val="0"/>
      <w:marRight w:val="0"/>
      <w:marTop w:val="0"/>
      <w:marBottom w:val="0"/>
      <w:divBdr>
        <w:top w:val="none" w:sz="0" w:space="0" w:color="auto"/>
        <w:left w:val="none" w:sz="0" w:space="0" w:color="auto"/>
        <w:bottom w:val="none" w:sz="0" w:space="0" w:color="auto"/>
        <w:right w:val="none" w:sz="0" w:space="0" w:color="auto"/>
      </w:divBdr>
    </w:div>
    <w:div w:id="1944922615">
      <w:bodyDiv w:val="1"/>
      <w:marLeft w:val="0"/>
      <w:marRight w:val="0"/>
      <w:marTop w:val="0"/>
      <w:marBottom w:val="0"/>
      <w:divBdr>
        <w:top w:val="none" w:sz="0" w:space="0" w:color="auto"/>
        <w:left w:val="none" w:sz="0" w:space="0" w:color="auto"/>
        <w:bottom w:val="none" w:sz="0" w:space="0" w:color="auto"/>
        <w:right w:val="none" w:sz="0" w:space="0" w:color="auto"/>
      </w:divBdr>
    </w:div>
    <w:div w:id="1969312682">
      <w:bodyDiv w:val="1"/>
      <w:marLeft w:val="0"/>
      <w:marRight w:val="0"/>
      <w:marTop w:val="0"/>
      <w:marBottom w:val="0"/>
      <w:divBdr>
        <w:top w:val="none" w:sz="0" w:space="0" w:color="auto"/>
        <w:left w:val="none" w:sz="0" w:space="0" w:color="auto"/>
        <w:bottom w:val="none" w:sz="0" w:space="0" w:color="auto"/>
        <w:right w:val="none" w:sz="0" w:space="0" w:color="auto"/>
      </w:divBdr>
    </w:div>
    <w:div w:id="1992753337">
      <w:bodyDiv w:val="1"/>
      <w:marLeft w:val="0"/>
      <w:marRight w:val="0"/>
      <w:marTop w:val="0"/>
      <w:marBottom w:val="0"/>
      <w:divBdr>
        <w:top w:val="none" w:sz="0" w:space="0" w:color="auto"/>
        <w:left w:val="none" w:sz="0" w:space="0" w:color="auto"/>
        <w:bottom w:val="none" w:sz="0" w:space="0" w:color="auto"/>
        <w:right w:val="none" w:sz="0" w:space="0" w:color="auto"/>
      </w:divBdr>
    </w:div>
    <w:div w:id="1992832314">
      <w:bodyDiv w:val="1"/>
      <w:marLeft w:val="0"/>
      <w:marRight w:val="0"/>
      <w:marTop w:val="0"/>
      <w:marBottom w:val="0"/>
      <w:divBdr>
        <w:top w:val="none" w:sz="0" w:space="0" w:color="auto"/>
        <w:left w:val="none" w:sz="0" w:space="0" w:color="auto"/>
        <w:bottom w:val="none" w:sz="0" w:space="0" w:color="auto"/>
        <w:right w:val="none" w:sz="0" w:space="0" w:color="auto"/>
      </w:divBdr>
    </w:div>
    <w:div w:id="2006778550">
      <w:bodyDiv w:val="1"/>
      <w:marLeft w:val="0"/>
      <w:marRight w:val="0"/>
      <w:marTop w:val="0"/>
      <w:marBottom w:val="0"/>
      <w:divBdr>
        <w:top w:val="none" w:sz="0" w:space="0" w:color="auto"/>
        <w:left w:val="none" w:sz="0" w:space="0" w:color="auto"/>
        <w:bottom w:val="none" w:sz="0" w:space="0" w:color="auto"/>
        <w:right w:val="none" w:sz="0" w:space="0" w:color="auto"/>
      </w:divBdr>
    </w:div>
    <w:div w:id="2060277514">
      <w:bodyDiv w:val="1"/>
      <w:marLeft w:val="0"/>
      <w:marRight w:val="0"/>
      <w:marTop w:val="0"/>
      <w:marBottom w:val="0"/>
      <w:divBdr>
        <w:top w:val="none" w:sz="0" w:space="0" w:color="auto"/>
        <w:left w:val="none" w:sz="0" w:space="0" w:color="auto"/>
        <w:bottom w:val="none" w:sz="0" w:space="0" w:color="auto"/>
        <w:right w:val="none" w:sz="0" w:space="0" w:color="auto"/>
      </w:divBdr>
    </w:div>
    <w:div w:id="2066832190">
      <w:bodyDiv w:val="1"/>
      <w:marLeft w:val="0"/>
      <w:marRight w:val="0"/>
      <w:marTop w:val="0"/>
      <w:marBottom w:val="0"/>
      <w:divBdr>
        <w:top w:val="none" w:sz="0" w:space="0" w:color="auto"/>
        <w:left w:val="none" w:sz="0" w:space="0" w:color="auto"/>
        <w:bottom w:val="none" w:sz="0" w:space="0" w:color="auto"/>
        <w:right w:val="none" w:sz="0" w:space="0" w:color="auto"/>
      </w:divBdr>
    </w:div>
    <w:div w:id="2066833343">
      <w:bodyDiv w:val="1"/>
      <w:marLeft w:val="0"/>
      <w:marRight w:val="0"/>
      <w:marTop w:val="0"/>
      <w:marBottom w:val="0"/>
      <w:divBdr>
        <w:top w:val="none" w:sz="0" w:space="0" w:color="auto"/>
        <w:left w:val="none" w:sz="0" w:space="0" w:color="auto"/>
        <w:bottom w:val="none" w:sz="0" w:space="0" w:color="auto"/>
        <w:right w:val="none" w:sz="0" w:space="0" w:color="auto"/>
      </w:divBdr>
    </w:div>
    <w:div w:id="2070570317">
      <w:bodyDiv w:val="1"/>
      <w:marLeft w:val="0"/>
      <w:marRight w:val="0"/>
      <w:marTop w:val="0"/>
      <w:marBottom w:val="0"/>
      <w:divBdr>
        <w:top w:val="none" w:sz="0" w:space="0" w:color="auto"/>
        <w:left w:val="none" w:sz="0" w:space="0" w:color="auto"/>
        <w:bottom w:val="none" w:sz="0" w:space="0" w:color="auto"/>
        <w:right w:val="none" w:sz="0" w:space="0" w:color="auto"/>
      </w:divBdr>
    </w:div>
    <w:div w:id="2085182331">
      <w:bodyDiv w:val="1"/>
      <w:marLeft w:val="0"/>
      <w:marRight w:val="0"/>
      <w:marTop w:val="0"/>
      <w:marBottom w:val="0"/>
      <w:divBdr>
        <w:top w:val="none" w:sz="0" w:space="0" w:color="auto"/>
        <w:left w:val="none" w:sz="0" w:space="0" w:color="auto"/>
        <w:bottom w:val="none" w:sz="0" w:space="0" w:color="auto"/>
        <w:right w:val="none" w:sz="0" w:space="0" w:color="auto"/>
      </w:divBdr>
    </w:div>
    <w:div w:id="2092307864">
      <w:bodyDiv w:val="1"/>
      <w:marLeft w:val="0"/>
      <w:marRight w:val="0"/>
      <w:marTop w:val="0"/>
      <w:marBottom w:val="0"/>
      <w:divBdr>
        <w:top w:val="none" w:sz="0" w:space="0" w:color="auto"/>
        <w:left w:val="none" w:sz="0" w:space="0" w:color="auto"/>
        <w:bottom w:val="none" w:sz="0" w:space="0" w:color="auto"/>
        <w:right w:val="none" w:sz="0" w:space="0" w:color="auto"/>
      </w:divBdr>
      <w:divsChild>
        <w:div w:id="89325874">
          <w:marLeft w:val="0"/>
          <w:marRight w:val="0"/>
          <w:marTop w:val="100"/>
          <w:marBottom w:val="100"/>
          <w:divBdr>
            <w:top w:val="none" w:sz="0" w:space="0" w:color="auto"/>
            <w:left w:val="none" w:sz="0" w:space="0" w:color="auto"/>
            <w:bottom w:val="none" w:sz="0" w:space="0" w:color="auto"/>
            <w:right w:val="none" w:sz="0" w:space="0" w:color="auto"/>
          </w:divBdr>
          <w:divsChild>
            <w:div w:id="1876312656">
              <w:marLeft w:val="0"/>
              <w:marRight w:val="0"/>
              <w:marTop w:val="0"/>
              <w:marBottom w:val="0"/>
              <w:divBdr>
                <w:top w:val="none" w:sz="0" w:space="0" w:color="auto"/>
                <w:left w:val="none" w:sz="0" w:space="0" w:color="auto"/>
                <w:bottom w:val="none" w:sz="0" w:space="0" w:color="auto"/>
                <w:right w:val="none" w:sz="0" w:space="0" w:color="auto"/>
              </w:divBdr>
              <w:divsChild>
                <w:div w:id="3819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19486">
      <w:bodyDiv w:val="1"/>
      <w:marLeft w:val="0"/>
      <w:marRight w:val="0"/>
      <w:marTop w:val="0"/>
      <w:marBottom w:val="0"/>
      <w:divBdr>
        <w:top w:val="none" w:sz="0" w:space="0" w:color="auto"/>
        <w:left w:val="none" w:sz="0" w:space="0" w:color="auto"/>
        <w:bottom w:val="none" w:sz="0" w:space="0" w:color="auto"/>
        <w:right w:val="none" w:sz="0" w:space="0" w:color="auto"/>
      </w:divBdr>
    </w:div>
    <w:div w:id="2106027590">
      <w:bodyDiv w:val="1"/>
      <w:marLeft w:val="0"/>
      <w:marRight w:val="0"/>
      <w:marTop w:val="0"/>
      <w:marBottom w:val="0"/>
      <w:divBdr>
        <w:top w:val="none" w:sz="0" w:space="0" w:color="auto"/>
        <w:left w:val="none" w:sz="0" w:space="0" w:color="auto"/>
        <w:bottom w:val="none" w:sz="0" w:space="0" w:color="auto"/>
        <w:right w:val="none" w:sz="0" w:space="0" w:color="auto"/>
      </w:divBdr>
    </w:div>
    <w:div w:id="2111193534">
      <w:bodyDiv w:val="1"/>
      <w:marLeft w:val="0"/>
      <w:marRight w:val="0"/>
      <w:marTop w:val="0"/>
      <w:marBottom w:val="0"/>
      <w:divBdr>
        <w:top w:val="none" w:sz="0" w:space="0" w:color="auto"/>
        <w:left w:val="none" w:sz="0" w:space="0" w:color="auto"/>
        <w:bottom w:val="none" w:sz="0" w:space="0" w:color="auto"/>
        <w:right w:val="none" w:sz="0" w:space="0" w:color="auto"/>
      </w:divBdr>
    </w:div>
    <w:div w:id="2118215164">
      <w:bodyDiv w:val="1"/>
      <w:marLeft w:val="0"/>
      <w:marRight w:val="0"/>
      <w:marTop w:val="0"/>
      <w:marBottom w:val="0"/>
      <w:divBdr>
        <w:top w:val="none" w:sz="0" w:space="0" w:color="auto"/>
        <w:left w:val="none" w:sz="0" w:space="0" w:color="auto"/>
        <w:bottom w:val="none" w:sz="0" w:space="0" w:color="auto"/>
        <w:right w:val="none" w:sz="0" w:space="0" w:color="auto"/>
      </w:divBdr>
    </w:div>
    <w:div w:id="214677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论文标准">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29DA05-AD71-4962-843D-80BCF9F9C93D}">
  <we:reference id="wa104381909" version="3.14.3.0" store="zh-CN" storeType="OMEX"/>
  <we:alternateReferences>
    <we:reference id="wa104381909" version="3.14.3.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7EA68-90FC-4FB1-9CA1-59716417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32030</TotalTime>
  <Pages>13</Pages>
  <Words>7510</Words>
  <Characters>42812</Characters>
  <Application>Microsoft Office Word</Application>
  <DocSecurity>0</DocSecurity>
  <Lines>356</Lines>
  <Paragraphs>100</Paragraphs>
  <ScaleCrop>false</ScaleCrop>
  <Company/>
  <LinksUpToDate>false</LinksUpToDate>
  <CharactersWithSpaces>50222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 lee</dc:creator>
  <cp:keywords/>
  <dc:description/>
  <cp:lastModifiedBy>Editor-22</cp:lastModifiedBy>
  <cp:revision>895</cp:revision>
  <cp:lastPrinted>2025-06-11T07:53:00Z</cp:lastPrinted>
  <dcterms:created xsi:type="dcterms:W3CDTF">2025-03-27T07:58:00Z</dcterms:created>
  <dcterms:modified xsi:type="dcterms:W3CDTF">2025-06-12T09:47:00Z</dcterms:modified>
</cp:coreProperties>
</file>