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5A1CA" w14:textId="77777777" w:rsidR="00754C9A" w:rsidRDefault="00754C9A" w:rsidP="00441B6F">
      <w:pPr>
        <w:pStyle w:val="Title"/>
        <w:spacing w:after="0"/>
        <w:jc w:val="both"/>
        <w:rPr>
          <w:rFonts w:ascii="Arial" w:hAnsi="Arial" w:cs="Arial"/>
        </w:rPr>
      </w:pPr>
    </w:p>
    <w:p w14:paraId="391CB792" w14:textId="77777777" w:rsidR="006B6A6E" w:rsidRDefault="006B6A6E" w:rsidP="00441B6F">
      <w:pPr>
        <w:pStyle w:val="Title"/>
        <w:spacing w:after="0"/>
        <w:jc w:val="both"/>
        <w:rPr>
          <w:rFonts w:ascii="Arial" w:hAnsi="Arial" w:cs="Arial"/>
        </w:rPr>
      </w:pPr>
    </w:p>
    <w:p w14:paraId="1DBB392D" w14:textId="77777777" w:rsidR="00163BC4" w:rsidRPr="00163BC4" w:rsidRDefault="006B6A6E" w:rsidP="00441B6F">
      <w:pPr>
        <w:pStyle w:val="Author"/>
        <w:spacing w:line="240" w:lineRule="auto"/>
        <w:rPr>
          <w:rFonts w:ascii="Arial" w:hAnsi="Arial" w:cs="Arial"/>
          <w:bCs/>
          <w:iCs/>
          <w:kern w:val="28"/>
          <w:sz w:val="36"/>
        </w:rPr>
      </w:pPr>
      <w:r>
        <w:rPr>
          <w:rFonts w:ascii="Arial" w:hAnsi="Arial" w:cs="Arial"/>
          <w:bCs/>
          <w:iCs/>
          <w:kern w:val="28"/>
          <w:sz w:val="36"/>
        </w:rPr>
        <w:t xml:space="preserve">Livelihood analysis of </w:t>
      </w:r>
      <w:proofErr w:type="spellStart"/>
      <w:r>
        <w:rPr>
          <w:rFonts w:ascii="Arial" w:hAnsi="Arial" w:cs="Arial"/>
          <w:bCs/>
          <w:iCs/>
          <w:kern w:val="28"/>
          <w:sz w:val="36"/>
        </w:rPr>
        <w:t>magur</w:t>
      </w:r>
      <w:proofErr w:type="spellEnd"/>
      <w:r>
        <w:rPr>
          <w:rFonts w:ascii="Arial" w:hAnsi="Arial" w:cs="Arial"/>
          <w:bCs/>
          <w:iCs/>
          <w:kern w:val="28"/>
          <w:sz w:val="36"/>
        </w:rPr>
        <w:t xml:space="preserve"> (</w:t>
      </w:r>
      <w:r w:rsidRPr="006B6A6E">
        <w:rPr>
          <w:rFonts w:ascii="Arial" w:hAnsi="Arial" w:cs="Arial"/>
          <w:bCs/>
          <w:i/>
          <w:iCs/>
          <w:kern w:val="28"/>
          <w:sz w:val="36"/>
        </w:rPr>
        <w:t xml:space="preserve">Clarias </w:t>
      </w:r>
      <w:proofErr w:type="spellStart"/>
      <w:r w:rsidRPr="006B6A6E">
        <w:rPr>
          <w:rFonts w:ascii="Arial" w:hAnsi="Arial" w:cs="Arial"/>
          <w:bCs/>
          <w:i/>
          <w:iCs/>
          <w:kern w:val="28"/>
          <w:sz w:val="36"/>
        </w:rPr>
        <w:t>batrachus</w:t>
      </w:r>
      <w:proofErr w:type="spellEnd"/>
      <w:r>
        <w:rPr>
          <w:rFonts w:ascii="Arial" w:hAnsi="Arial" w:cs="Arial"/>
          <w:bCs/>
          <w:iCs/>
          <w:kern w:val="28"/>
          <w:sz w:val="36"/>
        </w:rPr>
        <w:t xml:space="preserve">) fish farmers in Kalindi Village in </w:t>
      </w:r>
      <w:proofErr w:type="spellStart"/>
      <w:r>
        <w:rPr>
          <w:rFonts w:ascii="Arial" w:hAnsi="Arial" w:cs="Arial"/>
          <w:bCs/>
          <w:iCs/>
          <w:kern w:val="28"/>
          <w:sz w:val="36"/>
        </w:rPr>
        <w:t>Purba</w:t>
      </w:r>
      <w:proofErr w:type="spellEnd"/>
      <w:r>
        <w:rPr>
          <w:rFonts w:ascii="Arial" w:hAnsi="Arial" w:cs="Arial"/>
          <w:bCs/>
          <w:iCs/>
          <w:kern w:val="28"/>
          <w:sz w:val="36"/>
        </w:rPr>
        <w:t xml:space="preserve"> Medinipur district of West Bengal. </w:t>
      </w:r>
    </w:p>
    <w:p w14:paraId="328D44B9" w14:textId="77777777" w:rsidR="00A258C3" w:rsidRPr="00790ADA" w:rsidRDefault="00A258C3" w:rsidP="00441B6F">
      <w:pPr>
        <w:pStyle w:val="Author"/>
        <w:spacing w:line="240" w:lineRule="auto"/>
        <w:jc w:val="both"/>
        <w:rPr>
          <w:rFonts w:ascii="Arial" w:hAnsi="Arial" w:cs="Arial"/>
          <w:sz w:val="36"/>
        </w:rPr>
      </w:pPr>
    </w:p>
    <w:p w14:paraId="2ABD3FDE" w14:textId="77777777" w:rsidR="00BB4E44" w:rsidRDefault="00BB4E44" w:rsidP="006B6A6E">
      <w:pPr>
        <w:pStyle w:val="Affiliation"/>
        <w:tabs>
          <w:tab w:val="left" w:pos="6106"/>
        </w:tabs>
        <w:spacing w:after="0" w:line="240" w:lineRule="auto"/>
        <w:jc w:val="both"/>
        <w:rPr>
          <w:rFonts w:ascii="Arial" w:hAnsi="Arial" w:cs="Arial"/>
        </w:rPr>
      </w:pPr>
    </w:p>
    <w:p w14:paraId="701DC07A" w14:textId="77777777" w:rsidR="002C57D2" w:rsidRPr="00FB3A86" w:rsidRDefault="002C57D2" w:rsidP="00441B6F">
      <w:pPr>
        <w:pStyle w:val="Affiliation"/>
        <w:spacing w:after="0" w:line="240" w:lineRule="auto"/>
        <w:jc w:val="both"/>
        <w:rPr>
          <w:rFonts w:ascii="Arial" w:hAnsi="Arial" w:cs="Arial"/>
        </w:rPr>
      </w:pPr>
    </w:p>
    <w:p w14:paraId="406DFE08" w14:textId="77777777" w:rsidR="00B01FCD" w:rsidRPr="00FB3A86" w:rsidRDefault="00000000" w:rsidP="00441B6F">
      <w:pPr>
        <w:pStyle w:val="Copyright"/>
        <w:spacing w:after="0" w:line="240" w:lineRule="auto"/>
        <w:jc w:val="both"/>
        <w:rPr>
          <w:rFonts w:ascii="Arial" w:hAnsi="Arial" w:cs="Arial"/>
        </w:rPr>
        <w:sectPr w:rsidR="00B01FCD" w:rsidRPr="00FB3A86" w:rsidSect="009C50C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20B5C80">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6B76088" w14:textId="77777777" w:rsidR="00B01FCD" w:rsidRDefault="00B01FCD" w:rsidP="00937C78">
      <w:pPr>
        <w:pStyle w:val="AbstHead"/>
        <w:spacing w:after="0"/>
        <w:rPr>
          <w:rFonts w:ascii="Arial" w:hAnsi="Arial" w:cs="Arial"/>
        </w:rPr>
      </w:pPr>
      <w:r w:rsidRPr="00FB3A86">
        <w:rPr>
          <w:rFonts w:ascii="Arial" w:hAnsi="Arial" w:cs="Arial"/>
        </w:rPr>
        <w:t>ABSTRACT</w:t>
      </w:r>
    </w:p>
    <w:p w14:paraId="53FF234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88B68D2" w14:textId="77777777" w:rsidTr="001E44FE">
        <w:tc>
          <w:tcPr>
            <w:tcW w:w="9576" w:type="dxa"/>
            <w:shd w:val="clear" w:color="auto" w:fill="F2F2F2"/>
          </w:tcPr>
          <w:p w14:paraId="7DF8A3B8" w14:textId="77777777" w:rsidR="009E6F74" w:rsidRPr="009E6F74" w:rsidRDefault="009E6F74" w:rsidP="009E6F74">
            <w:pPr>
              <w:pStyle w:val="Body"/>
              <w:rPr>
                <w:rFonts w:ascii="Arial" w:eastAsia="Calibri" w:hAnsi="Arial" w:cs="Arial"/>
                <w:b/>
                <w:szCs w:val="22"/>
              </w:rPr>
            </w:pPr>
            <w:r w:rsidRPr="009E6F74">
              <w:rPr>
                <w:rFonts w:ascii="Arial" w:eastAsia="Calibri" w:hAnsi="Arial" w:cs="Arial"/>
                <w:b/>
                <w:szCs w:val="22"/>
              </w:rPr>
              <w:t>Aims:</w:t>
            </w:r>
          </w:p>
          <w:p w14:paraId="46ADB6A4" w14:textId="77777777" w:rsidR="009E6F74" w:rsidRPr="009E6F74" w:rsidRDefault="009E6F74" w:rsidP="009E6F74">
            <w:pPr>
              <w:pStyle w:val="Body"/>
              <w:rPr>
                <w:rFonts w:ascii="Arial" w:eastAsia="Calibri" w:hAnsi="Arial" w:cs="Arial"/>
                <w:szCs w:val="22"/>
              </w:rPr>
            </w:pPr>
            <w:r w:rsidRPr="009E6F74">
              <w:rPr>
                <w:rFonts w:ascii="Arial" w:eastAsia="Calibri" w:hAnsi="Arial" w:cs="Arial"/>
                <w:szCs w:val="22"/>
              </w:rPr>
              <w:t xml:space="preserve">To assess the socio-economic characteristics, motivations, and training levels of rural households engaged in </w:t>
            </w:r>
            <w:proofErr w:type="spellStart"/>
            <w:r w:rsidRPr="009E6F74">
              <w:rPr>
                <w:rFonts w:ascii="Arial" w:eastAsia="Calibri" w:hAnsi="Arial" w:cs="Arial"/>
                <w:szCs w:val="22"/>
              </w:rPr>
              <w:t>Magur</w:t>
            </w:r>
            <w:proofErr w:type="spellEnd"/>
            <w:r w:rsidRPr="009E6F74">
              <w:rPr>
                <w:rFonts w:ascii="Arial" w:eastAsia="Calibri" w:hAnsi="Arial" w:cs="Arial"/>
                <w:szCs w:val="22"/>
              </w:rPr>
              <w:t xml:space="preserve"> (</w:t>
            </w:r>
            <w:r w:rsidRPr="009E6F74">
              <w:rPr>
                <w:rFonts w:ascii="Arial" w:eastAsia="Calibri" w:hAnsi="Arial" w:cs="Arial"/>
                <w:i/>
                <w:szCs w:val="22"/>
              </w:rPr>
              <w:t xml:space="preserve">Clarias </w:t>
            </w:r>
            <w:proofErr w:type="spellStart"/>
            <w:r w:rsidRPr="009E6F74">
              <w:rPr>
                <w:rFonts w:ascii="Arial" w:eastAsia="Calibri" w:hAnsi="Arial" w:cs="Arial"/>
                <w:i/>
                <w:szCs w:val="22"/>
              </w:rPr>
              <w:t>batrachus</w:t>
            </w:r>
            <w:proofErr w:type="spellEnd"/>
            <w:r w:rsidRPr="009E6F74">
              <w:rPr>
                <w:rFonts w:ascii="Arial" w:eastAsia="Calibri" w:hAnsi="Arial" w:cs="Arial"/>
                <w:szCs w:val="22"/>
              </w:rPr>
              <w:t>) seed production using low-cost hatchery systems, and to examine the relationship between demographic variables and enter</w:t>
            </w:r>
            <w:r>
              <w:rPr>
                <w:rFonts w:ascii="Arial" w:eastAsia="Calibri" w:hAnsi="Arial" w:cs="Arial"/>
                <w:szCs w:val="22"/>
              </w:rPr>
              <w:t>prise orientation.</w:t>
            </w:r>
          </w:p>
          <w:p w14:paraId="11448188" w14:textId="77777777" w:rsidR="009E6F74" w:rsidRPr="009E6F74" w:rsidRDefault="009E6F74" w:rsidP="009E6F74">
            <w:pPr>
              <w:pStyle w:val="Body"/>
              <w:rPr>
                <w:rFonts w:ascii="Arial" w:eastAsia="Calibri" w:hAnsi="Arial" w:cs="Arial"/>
                <w:b/>
                <w:szCs w:val="22"/>
              </w:rPr>
            </w:pPr>
            <w:r w:rsidRPr="009E6F74">
              <w:rPr>
                <w:rFonts w:ascii="Arial" w:eastAsia="Calibri" w:hAnsi="Arial" w:cs="Arial"/>
                <w:b/>
                <w:szCs w:val="22"/>
              </w:rPr>
              <w:t>Study Design:</w:t>
            </w:r>
          </w:p>
          <w:p w14:paraId="0C29EA9E" w14:textId="77777777" w:rsidR="009E6F74" w:rsidRPr="009E6F74" w:rsidRDefault="009E6F74" w:rsidP="009E6F74">
            <w:pPr>
              <w:pStyle w:val="Body"/>
              <w:rPr>
                <w:rFonts w:ascii="Arial" w:eastAsia="Calibri" w:hAnsi="Arial" w:cs="Arial"/>
                <w:szCs w:val="22"/>
              </w:rPr>
            </w:pPr>
            <w:r w:rsidRPr="009E6F74">
              <w:rPr>
                <w:rFonts w:ascii="Arial" w:eastAsia="Calibri" w:hAnsi="Arial" w:cs="Arial"/>
                <w:szCs w:val="22"/>
              </w:rPr>
              <w:t>Descriptive cross-sectional study using structured surveys and statistical analysis.</w:t>
            </w:r>
          </w:p>
          <w:p w14:paraId="3F1A6952" w14:textId="77777777" w:rsidR="009E6F74" w:rsidRPr="009E6F74" w:rsidRDefault="009E6F74" w:rsidP="009E6F74">
            <w:pPr>
              <w:pStyle w:val="Body"/>
              <w:rPr>
                <w:rFonts w:ascii="Arial" w:eastAsia="Calibri" w:hAnsi="Arial" w:cs="Arial"/>
                <w:b/>
                <w:szCs w:val="22"/>
              </w:rPr>
            </w:pPr>
            <w:r w:rsidRPr="009E6F74">
              <w:rPr>
                <w:rFonts w:ascii="Arial" w:eastAsia="Calibri" w:hAnsi="Arial" w:cs="Arial"/>
                <w:b/>
                <w:szCs w:val="22"/>
              </w:rPr>
              <w:t>Place and Duration of Study:</w:t>
            </w:r>
          </w:p>
          <w:p w14:paraId="734731EC" w14:textId="77777777" w:rsidR="009E6F74" w:rsidRPr="009E6F74" w:rsidRDefault="009E6F74" w:rsidP="009E6F74">
            <w:pPr>
              <w:pStyle w:val="Body"/>
              <w:rPr>
                <w:rFonts w:ascii="Arial" w:eastAsia="Calibri" w:hAnsi="Arial" w:cs="Arial"/>
                <w:szCs w:val="22"/>
              </w:rPr>
            </w:pPr>
            <w:r w:rsidRPr="009E6F74">
              <w:rPr>
                <w:rFonts w:ascii="Arial" w:eastAsia="Calibri" w:hAnsi="Arial" w:cs="Arial"/>
                <w:szCs w:val="22"/>
              </w:rPr>
              <w:t xml:space="preserve">Kalindi Village, </w:t>
            </w:r>
            <w:proofErr w:type="spellStart"/>
            <w:r w:rsidRPr="009E6F74">
              <w:rPr>
                <w:rFonts w:ascii="Arial" w:eastAsia="Calibri" w:hAnsi="Arial" w:cs="Arial"/>
                <w:szCs w:val="22"/>
              </w:rPr>
              <w:t>Purba</w:t>
            </w:r>
            <w:proofErr w:type="spellEnd"/>
            <w:r w:rsidRPr="009E6F74">
              <w:rPr>
                <w:rFonts w:ascii="Arial" w:eastAsia="Calibri" w:hAnsi="Arial" w:cs="Arial"/>
                <w:szCs w:val="22"/>
              </w:rPr>
              <w:t xml:space="preserve"> Medinipur district, West Bengal, India, conduc</w:t>
            </w:r>
            <w:r>
              <w:rPr>
                <w:rFonts w:ascii="Arial" w:eastAsia="Calibri" w:hAnsi="Arial" w:cs="Arial"/>
                <w:szCs w:val="22"/>
              </w:rPr>
              <w:t>ted during the years 2022–2024.</w:t>
            </w:r>
          </w:p>
          <w:p w14:paraId="0D532159" w14:textId="77777777" w:rsidR="009E6F74" w:rsidRPr="009E6F74" w:rsidRDefault="009E6F74" w:rsidP="009E6F74">
            <w:pPr>
              <w:pStyle w:val="Body"/>
              <w:rPr>
                <w:rFonts w:ascii="Arial" w:eastAsia="Calibri" w:hAnsi="Arial" w:cs="Arial"/>
                <w:b/>
                <w:szCs w:val="22"/>
              </w:rPr>
            </w:pPr>
            <w:r w:rsidRPr="009E6F74">
              <w:rPr>
                <w:rFonts w:ascii="Arial" w:eastAsia="Calibri" w:hAnsi="Arial" w:cs="Arial"/>
                <w:b/>
                <w:szCs w:val="22"/>
              </w:rPr>
              <w:t>Methodology:</w:t>
            </w:r>
          </w:p>
          <w:p w14:paraId="49331B7D" w14:textId="77777777" w:rsidR="009E6F74" w:rsidRPr="009E6F74" w:rsidRDefault="009E6F74" w:rsidP="009E6F74">
            <w:pPr>
              <w:pStyle w:val="Body"/>
              <w:rPr>
                <w:rFonts w:ascii="Arial" w:eastAsia="Calibri" w:hAnsi="Arial" w:cs="Arial"/>
                <w:szCs w:val="22"/>
              </w:rPr>
            </w:pPr>
            <w:r w:rsidRPr="009E6F74">
              <w:rPr>
                <w:rFonts w:ascii="Arial" w:eastAsia="Calibri" w:hAnsi="Arial" w:cs="Arial"/>
                <w:szCs w:val="22"/>
              </w:rPr>
              <w:t xml:space="preserve">A purposive survey was conducted among 244 smallholder farmers involved in </w:t>
            </w:r>
            <w:proofErr w:type="spellStart"/>
            <w:r w:rsidRPr="009E6F74">
              <w:rPr>
                <w:rFonts w:ascii="Arial" w:eastAsia="Calibri" w:hAnsi="Arial" w:cs="Arial"/>
                <w:szCs w:val="22"/>
              </w:rPr>
              <w:t>Magur</w:t>
            </w:r>
            <w:proofErr w:type="spellEnd"/>
            <w:r w:rsidRPr="009E6F74">
              <w:rPr>
                <w:rFonts w:ascii="Arial" w:eastAsia="Calibri" w:hAnsi="Arial" w:cs="Arial"/>
                <w:szCs w:val="22"/>
              </w:rPr>
              <w:t xml:space="preserve"> seed production using low-cost hatchery infrastructure. Data were collected via structured interviews, field observation, and questionnaires covering demographics, education, aquaculture experience, training, and enterprise motivation. Cross-tabulations and chi-square tests were used to analyze relationships among variables such as age, education, f</w:t>
            </w:r>
            <w:r>
              <w:rPr>
                <w:rFonts w:ascii="Arial" w:eastAsia="Calibri" w:hAnsi="Arial" w:cs="Arial"/>
                <w:szCs w:val="22"/>
              </w:rPr>
              <w:t>amily size, and enterprise aim.</w:t>
            </w:r>
          </w:p>
          <w:p w14:paraId="48B2612D" w14:textId="77777777" w:rsidR="009E6F74" w:rsidRPr="009E6F74" w:rsidRDefault="009E6F74" w:rsidP="009E6F74">
            <w:pPr>
              <w:pStyle w:val="Body"/>
              <w:rPr>
                <w:rFonts w:ascii="Arial" w:eastAsia="Calibri" w:hAnsi="Arial" w:cs="Arial"/>
                <w:b/>
                <w:szCs w:val="22"/>
              </w:rPr>
            </w:pPr>
            <w:r w:rsidRPr="009E6F74">
              <w:rPr>
                <w:rFonts w:ascii="Arial" w:eastAsia="Calibri" w:hAnsi="Arial" w:cs="Arial"/>
                <w:b/>
                <w:szCs w:val="22"/>
              </w:rPr>
              <w:t>Results:</w:t>
            </w:r>
          </w:p>
          <w:p w14:paraId="7E46E239" w14:textId="77777777" w:rsidR="009E6F74" w:rsidRPr="009E6F74" w:rsidRDefault="009E6F74" w:rsidP="009E6F74">
            <w:pPr>
              <w:pStyle w:val="Body"/>
              <w:rPr>
                <w:rFonts w:ascii="Arial" w:eastAsia="Calibri" w:hAnsi="Arial" w:cs="Arial"/>
                <w:szCs w:val="22"/>
              </w:rPr>
            </w:pPr>
            <w:r w:rsidRPr="009E6F74">
              <w:rPr>
                <w:rFonts w:ascii="Arial" w:eastAsia="Calibri" w:hAnsi="Arial" w:cs="Arial"/>
                <w:szCs w:val="22"/>
              </w:rPr>
              <w:t>Among the 244 respondents, 98.4% were male and 43.8% were graduates or higher. While 56.92% had 10–20 years of experience, only 23.1% received formal hatchery training. A vast majority (93.03%) were engaged in seed production to meet household needs, and only 6.97% cited profit maximization. Chi-square analysis showed no significant association between family size or education level and enterprise aim (p = 0.301 and p = 0.274 respectively), but a highly significant association with age group (p &lt; 0.0001), indicating that younger farmers we</w:t>
            </w:r>
            <w:r>
              <w:rPr>
                <w:rFonts w:ascii="Arial" w:eastAsia="Calibri" w:hAnsi="Arial" w:cs="Arial"/>
                <w:szCs w:val="22"/>
              </w:rPr>
              <w:t>re more commercially motivated.</w:t>
            </w:r>
          </w:p>
          <w:p w14:paraId="00618D9C" w14:textId="77777777" w:rsidR="009E6F74" w:rsidRPr="009E6F74" w:rsidRDefault="009E6F74" w:rsidP="009E6F74">
            <w:pPr>
              <w:pStyle w:val="Body"/>
              <w:rPr>
                <w:rFonts w:ascii="Arial" w:eastAsia="Calibri" w:hAnsi="Arial" w:cs="Arial"/>
                <w:b/>
                <w:szCs w:val="22"/>
              </w:rPr>
            </w:pPr>
            <w:r w:rsidRPr="009E6F74">
              <w:rPr>
                <w:rFonts w:ascii="Arial" w:eastAsia="Calibri" w:hAnsi="Arial" w:cs="Arial"/>
                <w:b/>
                <w:szCs w:val="22"/>
              </w:rPr>
              <w:t>Conclusion:</w:t>
            </w:r>
          </w:p>
          <w:p w14:paraId="3982588A" w14:textId="77777777" w:rsidR="00505F06" w:rsidRPr="00BA1B01" w:rsidRDefault="009E6F74" w:rsidP="009E6F74">
            <w:pPr>
              <w:pStyle w:val="Body"/>
              <w:spacing w:after="0"/>
              <w:rPr>
                <w:rFonts w:ascii="Arial" w:eastAsia="Calibri" w:hAnsi="Arial" w:cs="Arial"/>
                <w:szCs w:val="22"/>
              </w:rPr>
            </w:pPr>
            <w:r w:rsidRPr="009E6F74">
              <w:rPr>
                <w:rFonts w:ascii="Arial" w:eastAsia="Calibri" w:hAnsi="Arial" w:cs="Arial"/>
                <w:szCs w:val="22"/>
              </w:rPr>
              <w:lastRenderedPageBreak/>
              <w:t xml:space="preserve">Low-cost hatchery systems provide </w:t>
            </w:r>
            <w:r>
              <w:rPr>
                <w:rFonts w:ascii="Arial" w:eastAsia="Calibri" w:hAnsi="Arial" w:cs="Arial"/>
                <w:szCs w:val="22"/>
              </w:rPr>
              <w:t>important</w:t>
            </w:r>
            <w:r w:rsidRPr="009E6F74">
              <w:rPr>
                <w:rFonts w:ascii="Arial" w:eastAsia="Calibri" w:hAnsi="Arial" w:cs="Arial"/>
                <w:szCs w:val="22"/>
              </w:rPr>
              <w:t xml:space="preserve"> livelihood support in rural aquaculture but are predominantly subsistence-oriented. Young, educated farmers show greater commercial interest. Promoting targeted training, market linkages, and inclusive policies could help transform these ventures into sustainable aquaculture enterprises.</w:t>
            </w:r>
          </w:p>
        </w:tc>
      </w:tr>
    </w:tbl>
    <w:p w14:paraId="77411B79" w14:textId="77777777" w:rsidR="00636EB2" w:rsidRDefault="00636EB2" w:rsidP="00441B6F">
      <w:pPr>
        <w:pStyle w:val="Body"/>
        <w:spacing w:after="0"/>
        <w:rPr>
          <w:rFonts w:ascii="Arial" w:hAnsi="Arial" w:cs="Arial"/>
          <w:i/>
        </w:rPr>
      </w:pPr>
    </w:p>
    <w:p w14:paraId="17C7F356" w14:textId="77777777" w:rsidR="00A24E7E" w:rsidRDefault="00937C78" w:rsidP="00441B6F">
      <w:pPr>
        <w:pStyle w:val="Body"/>
        <w:spacing w:after="0"/>
        <w:rPr>
          <w:rFonts w:ascii="Arial" w:hAnsi="Arial" w:cs="Arial"/>
          <w:i/>
        </w:rPr>
      </w:pPr>
      <w:r>
        <w:rPr>
          <w:rFonts w:ascii="Arial" w:hAnsi="Arial" w:cs="Arial"/>
          <w:i/>
        </w:rPr>
        <w:t xml:space="preserve">Keywords: Clarias </w:t>
      </w:r>
      <w:proofErr w:type="spellStart"/>
      <w:r>
        <w:rPr>
          <w:rFonts w:ascii="Arial" w:hAnsi="Arial" w:cs="Arial"/>
          <w:i/>
        </w:rPr>
        <w:t>batrachus</w:t>
      </w:r>
      <w:proofErr w:type="spellEnd"/>
      <w:r>
        <w:rPr>
          <w:rFonts w:ascii="Arial" w:hAnsi="Arial" w:cs="Arial"/>
          <w:i/>
        </w:rPr>
        <w:t xml:space="preserve">, </w:t>
      </w:r>
      <w:proofErr w:type="gramStart"/>
      <w:r>
        <w:rPr>
          <w:rFonts w:ascii="Arial" w:hAnsi="Arial" w:cs="Arial"/>
          <w:i/>
        </w:rPr>
        <w:t>Low cost</w:t>
      </w:r>
      <w:proofErr w:type="gramEnd"/>
      <w:r>
        <w:rPr>
          <w:rFonts w:ascii="Arial" w:hAnsi="Arial" w:cs="Arial"/>
          <w:i/>
        </w:rPr>
        <w:t xml:space="preserve"> hatchery, Socio economic impact, Livelihood enhancement, Training and Capacity building, Gender participation</w:t>
      </w:r>
    </w:p>
    <w:p w14:paraId="6CCEDFD0" w14:textId="77777777" w:rsidR="00505F06" w:rsidRPr="00A24E7E" w:rsidRDefault="00505F06" w:rsidP="00441B6F">
      <w:pPr>
        <w:pStyle w:val="Body"/>
        <w:spacing w:after="0"/>
        <w:rPr>
          <w:rFonts w:ascii="Arial" w:hAnsi="Arial" w:cs="Arial"/>
          <w:i/>
        </w:rPr>
      </w:pPr>
    </w:p>
    <w:p w14:paraId="576D29E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1ED0F6F" w14:textId="77777777" w:rsidR="00790ADA" w:rsidRPr="00FB3A86" w:rsidRDefault="00790ADA" w:rsidP="00441B6F">
      <w:pPr>
        <w:pStyle w:val="AbstHead"/>
        <w:spacing w:after="0"/>
        <w:jc w:val="both"/>
        <w:rPr>
          <w:rFonts w:ascii="Arial" w:hAnsi="Arial" w:cs="Arial"/>
        </w:rPr>
      </w:pPr>
    </w:p>
    <w:p w14:paraId="4E75D59D" w14:textId="77777777" w:rsidR="00937C78" w:rsidRPr="00937C78" w:rsidRDefault="00937C78" w:rsidP="00937C78">
      <w:pPr>
        <w:pStyle w:val="Body"/>
        <w:spacing w:after="0"/>
        <w:rPr>
          <w:rFonts w:ascii="Arial" w:hAnsi="Arial" w:cs="Arial"/>
        </w:rPr>
      </w:pPr>
      <w:r w:rsidRPr="00937C78">
        <w:rPr>
          <w:rFonts w:ascii="Arial" w:hAnsi="Arial" w:cs="Arial"/>
        </w:rPr>
        <w:t xml:space="preserve">The aquaculture sector plays a pivotal role in enhancing food security and supporting rural livelihoods in India. Among freshwater aquaculture species, </w:t>
      </w:r>
      <w:r w:rsidRPr="00937C78">
        <w:rPr>
          <w:rFonts w:ascii="Arial" w:hAnsi="Arial" w:cs="Arial"/>
          <w:i/>
          <w:iCs/>
        </w:rPr>
        <w:t xml:space="preserve">Clarias </w:t>
      </w:r>
      <w:proofErr w:type="spellStart"/>
      <w:r w:rsidRPr="00937C78">
        <w:rPr>
          <w:rFonts w:ascii="Arial" w:hAnsi="Arial" w:cs="Arial"/>
          <w:i/>
          <w:iCs/>
        </w:rPr>
        <w:t>batrachus</w:t>
      </w:r>
      <w:proofErr w:type="spellEnd"/>
      <w:r w:rsidRPr="00937C78">
        <w:rPr>
          <w:rFonts w:ascii="Arial" w:hAnsi="Arial" w:cs="Arial"/>
        </w:rPr>
        <w:t xml:space="preserve"> (commonly known as </w:t>
      </w:r>
      <w:proofErr w:type="spellStart"/>
      <w:r w:rsidRPr="00937C78">
        <w:rPr>
          <w:rFonts w:ascii="Arial" w:hAnsi="Arial" w:cs="Arial"/>
        </w:rPr>
        <w:t>Magur</w:t>
      </w:r>
      <w:proofErr w:type="spellEnd"/>
      <w:r w:rsidRPr="00937C78">
        <w:rPr>
          <w:rFonts w:ascii="Arial" w:hAnsi="Arial" w:cs="Arial"/>
        </w:rPr>
        <w:t xml:space="preserve">) is highly esteemed for its nutritional value, resilience to harsh conditions, and high market demand (Talwar &amp; </w:t>
      </w:r>
      <w:proofErr w:type="spellStart"/>
      <w:r w:rsidRPr="00937C78">
        <w:rPr>
          <w:rFonts w:ascii="Arial" w:hAnsi="Arial" w:cs="Arial"/>
        </w:rPr>
        <w:t>Jhingran</w:t>
      </w:r>
      <w:proofErr w:type="spellEnd"/>
      <w:r w:rsidRPr="00937C78">
        <w:rPr>
          <w:rFonts w:ascii="Arial" w:hAnsi="Arial" w:cs="Arial"/>
        </w:rPr>
        <w:t xml:space="preserve">, 1991; Bhowmick &amp; Karamchandani, 1995). In rural regions of eastern India, particularly West Bengal, </w:t>
      </w:r>
      <w:proofErr w:type="spellStart"/>
      <w:r w:rsidRPr="00937C78">
        <w:rPr>
          <w:rFonts w:ascii="Arial" w:hAnsi="Arial" w:cs="Arial"/>
        </w:rPr>
        <w:t>Magur</w:t>
      </w:r>
      <w:proofErr w:type="spellEnd"/>
      <w:r w:rsidRPr="00937C78">
        <w:rPr>
          <w:rFonts w:ascii="Arial" w:hAnsi="Arial" w:cs="Arial"/>
        </w:rPr>
        <w:t xml:space="preserve"> farming has become increasingly important for smallholder farmers seeking income diversification (Dey &amp; </w:t>
      </w:r>
      <w:proofErr w:type="spellStart"/>
      <w:r w:rsidRPr="00937C78">
        <w:rPr>
          <w:rFonts w:ascii="Arial" w:hAnsi="Arial" w:cs="Arial"/>
        </w:rPr>
        <w:t>Prein</w:t>
      </w:r>
      <w:proofErr w:type="spellEnd"/>
      <w:r w:rsidRPr="00937C78">
        <w:rPr>
          <w:rFonts w:ascii="Arial" w:hAnsi="Arial" w:cs="Arial"/>
        </w:rPr>
        <w:t xml:space="preserve">, 2006). However, the lack of access to quality seed and affordable hatchery infrastructure continues to be a major barrier to sustainable production (Rao &amp; Mohanty, 2007; Hossain et al., 2018). Conventional hatchery systems for </w:t>
      </w:r>
      <w:proofErr w:type="spellStart"/>
      <w:r w:rsidRPr="00937C78">
        <w:rPr>
          <w:rFonts w:ascii="Arial" w:hAnsi="Arial" w:cs="Arial"/>
        </w:rPr>
        <w:t>Magur</w:t>
      </w:r>
      <w:proofErr w:type="spellEnd"/>
      <w:r w:rsidRPr="00937C78">
        <w:rPr>
          <w:rFonts w:ascii="Arial" w:hAnsi="Arial" w:cs="Arial"/>
        </w:rPr>
        <w:t xml:space="preserve"> breeding often require substantial capital investment, skilled labor, and controlled environmental conditions—resources that are typically beyond the reach of rural farmers (Das &amp; Pathak, 2015). Consequently, small-scale producers are frequently dependent on wild-caught broodstock or unreliable seed sources, which undermines both the genetic quality and consistency of their output (Alam &amp; Islam, 2012). In response, the development of low-cost, labor-efficient hatchery systems using locally available materials has emerged as a promising alternative (De Silva &amp; Davy, 2017; Taufik et al., 2019). These systems have the potential not only to improve seed quality but also to generate socio-economic benefits, including higher household income, employment generation, and reduced poverty in agrarian communities (Karim et al., 2018; Haque &amp; Mazumder, 2020). This study investigates the socio-economic status of rural households involved in low-cost </w:t>
      </w:r>
      <w:proofErr w:type="spellStart"/>
      <w:r w:rsidRPr="00937C78">
        <w:rPr>
          <w:rFonts w:ascii="Arial" w:hAnsi="Arial" w:cs="Arial"/>
        </w:rPr>
        <w:t>Magur</w:t>
      </w:r>
      <w:proofErr w:type="spellEnd"/>
      <w:r w:rsidRPr="00937C78">
        <w:rPr>
          <w:rFonts w:ascii="Arial" w:hAnsi="Arial" w:cs="Arial"/>
        </w:rPr>
        <w:t xml:space="preserve"> seed production and evaluates the impact of such infrastructure on income, employment, and quality of life. The research aims to provide practical insights into how cost-effective aquaculture innovations can empower marginalized communities and contribute to the broader objectives of sustainable rural development.</w:t>
      </w:r>
    </w:p>
    <w:p w14:paraId="1990BC08" w14:textId="77777777" w:rsidR="00790ADA" w:rsidRPr="00FB3A86" w:rsidRDefault="00790ADA" w:rsidP="00441B6F">
      <w:pPr>
        <w:pStyle w:val="Body"/>
        <w:spacing w:after="0"/>
        <w:rPr>
          <w:rFonts w:ascii="Arial" w:hAnsi="Arial" w:cs="Arial"/>
        </w:rPr>
      </w:pPr>
    </w:p>
    <w:p w14:paraId="608A4A22" w14:textId="77777777" w:rsidR="007F7B32" w:rsidRDefault="00902823" w:rsidP="00441B6F">
      <w:pPr>
        <w:pStyle w:val="AbstHead"/>
        <w:spacing w:after="0"/>
        <w:jc w:val="both"/>
        <w:rPr>
          <w:rFonts w:ascii="Arial" w:hAnsi="Arial" w:cs="Arial"/>
        </w:rPr>
      </w:pPr>
      <w:r>
        <w:rPr>
          <w:rFonts w:ascii="Arial" w:hAnsi="Arial" w:cs="Arial"/>
        </w:rPr>
        <w:t>2. material and method</w:t>
      </w:r>
      <w:r w:rsidR="009504D9">
        <w:rPr>
          <w:rFonts w:ascii="Arial" w:hAnsi="Arial" w:cs="Arial"/>
        </w:rPr>
        <w:t>s</w:t>
      </w:r>
    </w:p>
    <w:p w14:paraId="344AE247" w14:textId="77777777" w:rsidR="00790ADA" w:rsidRDefault="00790ADA" w:rsidP="00441B6F">
      <w:pPr>
        <w:pStyle w:val="Body"/>
        <w:spacing w:after="0"/>
        <w:rPr>
          <w:rFonts w:ascii="Arial" w:hAnsi="Arial" w:cs="Arial"/>
        </w:rPr>
      </w:pPr>
    </w:p>
    <w:p w14:paraId="37D79529" w14:textId="77777777" w:rsidR="009504D9" w:rsidRPr="009504D9" w:rsidRDefault="009504D9" w:rsidP="009504D9">
      <w:pPr>
        <w:pStyle w:val="Body"/>
        <w:spacing w:after="0"/>
        <w:rPr>
          <w:rFonts w:ascii="Arial" w:hAnsi="Arial" w:cs="Arial"/>
          <w:b/>
          <w:bCs/>
        </w:rPr>
      </w:pPr>
      <w:r>
        <w:rPr>
          <w:rFonts w:ascii="Arial" w:hAnsi="Arial" w:cs="Arial"/>
          <w:b/>
          <w:bCs/>
        </w:rPr>
        <w:t xml:space="preserve">2.1 </w:t>
      </w:r>
      <w:r w:rsidRPr="009504D9">
        <w:rPr>
          <w:rFonts w:ascii="Arial" w:hAnsi="Arial" w:cs="Arial"/>
          <w:b/>
          <w:bCs/>
        </w:rPr>
        <w:t>Study Area and Participant Selection</w:t>
      </w:r>
    </w:p>
    <w:p w14:paraId="648217CA" w14:textId="77777777" w:rsidR="009504D9" w:rsidRPr="009504D9" w:rsidRDefault="009504D9" w:rsidP="009504D9">
      <w:pPr>
        <w:pStyle w:val="Body"/>
        <w:spacing w:after="0"/>
        <w:rPr>
          <w:rFonts w:ascii="Arial" w:hAnsi="Arial" w:cs="Arial"/>
        </w:rPr>
      </w:pPr>
      <w:r w:rsidRPr="009504D9">
        <w:rPr>
          <w:rFonts w:ascii="Arial" w:hAnsi="Arial" w:cs="Arial"/>
        </w:rPr>
        <w:t xml:space="preserve">The study was conducted from the year of 2022, 2023 and 2024 in Kalindi Village, District – </w:t>
      </w:r>
      <w:proofErr w:type="spellStart"/>
      <w:r w:rsidRPr="009504D9">
        <w:rPr>
          <w:rFonts w:ascii="Arial" w:hAnsi="Arial" w:cs="Arial"/>
        </w:rPr>
        <w:t>Purba</w:t>
      </w:r>
      <w:proofErr w:type="spellEnd"/>
      <w:r w:rsidRPr="009504D9">
        <w:rPr>
          <w:rFonts w:ascii="Arial" w:hAnsi="Arial" w:cs="Arial"/>
        </w:rPr>
        <w:t xml:space="preserve"> Medinipur, rural aquaculture zones of West Bengal, India, where fish farming is practiced using traditional and modified low-cost breeding systems. A purposive sampling method was used to select 244 smallholder fish farmers actively involved in fish farming and seed production using low-cost infrastructure. Selection criteria included prior engagement in aquaculture, use of basic hatchery facilities, and willingness to share socio-economic information.</w:t>
      </w:r>
    </w:p>
    <w:p w14:paraId="6DD78EAD" w14:textId="77777777" w:rsidR="009504D9" w:rsidRPr="009504D9" w:rsidRDefault="009504D9" w:rsidP="009504D9">
      <w:pPr>
        <w:pStyle w:val="Body"/>
        <w:spacing w:after="0"/>
        <w:jc w:val="center"/>
        <w:rPr>
          <w:rFonts w:ascii="Arial" w:hAnsi="Arial" w:cs="Arial"/>
        </w:rPr>
      </w:pPr>
      <w:r w:rsidRPr="009504D9">
        <w:rPr>
          <w:rFonts w:ascii="Arial" w:hAnsi="Arial" w:cs="Arial"/>
          <w:noProof/>
        </w:rPr>
        <w:lastRenderedPageBreak/>
        <w:drawing>
          <wp:inline distT="0" distB="0" distL="0" distR="0" wp14:anchorId="28E86D73" wp14:editId="77BB8B2C">
            <wp:extent cx="1966868" cy="2072777"/>
            <wp:effectExtent l="19050" t="0" r="0" b="0"/>
            <wp:docPr id="3" name="Picture 4" descr="IMG-20250409-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409-WA0013.jpg"/>
                    <pic:cNvPicPr/>
                  </pic:nvPicPr>
                  <pic:blipFill>
                    <a:blip r:embed="rId14" cstate="print"/>
                    <a:stretch>
                      <a:fillRect/>
                    </a:stretch>
                  </pic:blipFill>
                  <pic:spPr>
                    <a:xfrm>
                      <a:off x="0" y="0"/>
                      <a:ext cx="1968392" cy="2074383"/>
                    </a:xfrm>
                    <a:prstGeom prst="rect">
                      <a:avLst/>
                    </a:prstGeom>
                  </pic:spPr>
                </pic:pic>
              </a:graphicData>
            </a:graphic>
          </wp:inline>
        </w:drawing>
      </w:r>
    </w:p>
    <w:p w14:paraId="01896B14" w14:textId="77777777" w:rsidR="009504D9" w:rsidRPr="009504D9" w:rsidRDefault="009504D9" w:rsidP="009504D9">
      <w:pPr>
        <w:pStyle w:val="Body"/>
        <w:spacing w:after="0"/>
        <w:jc w:val="center"/>
        <w:rPr>
          <w:rFonts w:ascii="Arial" w:hAnsi="Arial" w:cs="Arial"/>
        </w:rPr>
      </w:pPr>
      <w:r w:rsidRPr="009504D9">
        <w:rPr>
          <w:rFonts w:ascii="Arial" w:hAnsi="Arial" w:cs="Arial"/>
        </w:rPr>
        <w:t>Fig 1: Map showing the study area (Kalindi)</w:t>
      </w:r>
    </w:p>
    <w:p w14:paraId="0FDD84DB" w14:textId="77777777" w:rsidR="009504D9" w:rsidRPr="009504D9" w:rsidRDefault="009504D9" w:rsidP="009504D9">
      <w:pPr>
        <w:pStyle w:val="Body"/>
        <w:spacing w:after="0"/>
        <w:rPr>
          <w:rFonts w:ascii="Arial" w:hAnsi="Arial" w:cs="Arial"/>
          <w:b/>
          <w:bCs/>
        </w:rPr>
      </w:pPr>
      <w:r>
        <w:rPr>
          <w:rFonts w:ascii="Arial" w:hAnsi="Arial" w:cs="Arial"/>
          <w:b/>
          <w:bCs/>
        </w:rPr>
        <w:t xml:space="preserve">2.2 </w:t>
      </w:r>
      <w:r w:rsidRPr="009504D9">
        <w:rPr>
          <w:rFonts w:ascii="Arial" w:hAnsi="Arial" w:cs="Arial"/>
          <w:b/>
          <w:bCs/>
        </w:rPr>
        <w:t>Data Collection</w:t>
      </w:r>
    </w:p>
    <w:p w14:paraId="403E8DF1" w14:textId="77777777" w:rsidR="009504D9" w:rsidRPr="009504D9" w:rsidRDefault="009504D9" w:rsidP="009504D9">
      <w:pPr>
        <w:pStyle w:val="Body"/>
        <w:spacing w:after="0"/>
        <w:rPr>
          <w:rFonts w:ascii="Arial" w:hAnsi="Arial" w:cs="Arial"/>
        </w:rPr>
      </w:pPr>
      <w:r w:rsidRPr="009504D9">
        <w:rPr>
          <w:rFonts w:ascii="Arial" w:hAnsi="Arial" w:cs="Arial"/>
        </w:rPr>
        <w:t xml:space="preserve">Primary data were collected through structured interviews, direct observation, and field visits using a pre-tested questionnaire. The questionnaire covered demographic details such as age, education, family status and size, experience, training attained and aim. Special focus was placed on identifying changes in livelihood patterns before and after the adoption of low-cost </w:t>
      </w:r>
      <w:proofErr w:type="spellStart"/>
      <w:r w:rsidRPr="009504D9">
        <w:rPr>
          <w:rFonts w:ascii="Arial" w:hAnsi="Arial" w:cs="Arial"/>
        </w:rPr>
        <w:t>Magur</w:t>
      </w:r>
      <w:proofErr w:type="spellEnd"/>
      <w:r w:rsidRPr="009504D9">
        <w:rPr>
          <w:rFonts w:ascii="Arial" w:hAnsi="Arial" w:cs="Arial"/>
        </w:rPr>
        <w:t xml:space="preserve"> breeding systems. Secondary data were sourced from government reports, fisheries department records, and previous literature related to rural aquaculture and socio-economic development.</w:t>
      </w:r>
    </w:p>
    <w:p w14:paraId="3AD8275D" w14:textId="77777777" w:rsidR="009504D9" w:rsidRPr="009504D9" w:rsidRDefault="009504D9" w:rsidP="009504D9">
      <w:pPr>
        <w:pStyle w:val="Body"/>
        <w:spacing w:after="0"/>
        <w:rPr>
          <w:rFonts w:ascii="Arial" w:hAnsi="Arial" w:cs="Arial"/>
          <w:b/>
          <w:bCs/>
        </w:rPr>
      </w:pPr>
      <w:r>
        <w:rPr>
          <w:rFonts w:ascii="Arial" w:hAnsi="Arial" w:cs="Arial"/>
          <w:b/>
          <w:bCs/>
        </w:rPr>
        <w:t xml:space="preserve">2.3 </w:t>
      </w:r>
      <w:r w:rsidRPr="009504D9">
        <w:rPr>
          <w:rFonts w:ascii="Arial" w:hAnsi="Arial" w:cs="Arial"/>
          <w:b/>
          <w:bCs/>
        </w:rPr>
        <w:t>Socio-Economic Analysis</w:t>
      </w:r>
    </w:p>
    <w:p w14:paraId="116ADDA0" w14:textId="77777777" w:rsidR="009504D9" w:rsidRPr="009504D9" w:rsidRDefault="009504D9" w:rsidP="009504D9">
      <w:pPr>
        <w:pStyle w:val="Body"/>
        <w:spacing w:after="0"/>
        <w:rPr>
          <w:rFonts w:ascii="Arial" w:hAnsi="Arial" w:cs="Arial"/>
        </w:rPr>
      </w:pPr>
      <w:r w:rsidRPr="009504D9">
        <w:rPr>
          <w:rFonts w:ascii="Arial" w:hAnsi="Arial" w:cs="Arial"/>
        </w:rPr>
        <w:t>Socio-economic impact was assessed through indicators such as:</w:t>
      </w:r>
    </w:p>
    <w:p w14:paraId="4BC4F780" w14:textId="77777777" w:rsidR="009504D9" w:rsidRPr="009504D9" w:rsidRDefault="009504D9" w:rsidP="009504D9">
      <w:pPr>
        <w:pStyle w:val="Body"/>
        <w:numPr>
          <w:ilvl w:val="0"/>
          <w:numId w:val="31"/>
        </w:numPr>
        <w:spacing w:after="0"/>
        <w:rPr>
          <w:rFonts w:ascii="Arial" w:hAnsi="Arial" w:cs="Arial"/>
        </w:rPr>
      </w:pPr>
      <w:r w:rsidRPr="009504D9">
        <w:rPr>
          <w:rFonts w:ascii="Arial" w:hAnsi="Arial" w:cs="Arial"/>
        </w:rPr>
        <w:t>Gender of Respondents.</w:t>
      </w:r>
    </w:p>
    <w:p w14:paraId="5E57C210" w14:textId="77777777" w:rsidR="009504D9" w:rsidRPr="009504D9" w:rsidRDefault="009504D9" w:rsidP="009504D9">
      <w:pPr>
        <w:pStyle w:val="Body"/>
        <w:numPr>
          <w:ilvl w:val="0"/>
          <w:numId w:val="31"/>
        </w:numPr>
        <w:spacing w:after="0"/>
        <w:rPr>
          <w:rFonts w:ascii="Arial" w:hAnsi="Arial" w:cs="Arial"/>
        </w:rPr>
      </w:pPr>
      <w:r w:rsidRPr="009504D9">
        <w:rPr>
          <w:rFonts w:ascii="Arial" w:hAnsi="Arial" w:cs="Arial"/>
        </w:rPr>
        <w:t>Educational Qualifications.</w:t>
      </w:r>
    </w:p>
    <w:p w14:paraId="67BCD479" w14:textId="77777777" w:rsidR="009504D9" w:rsidRPr="009504D9" w:rsidRDefault="009504D9" w:rsidP="009504D9">
      <w:pPr>
        <w:pStyle w:val="Body"/>
        <w:numPr>
          <w:ilvl w:val="0"/>
          <w:numId w:val="31"/>
        </w:numPr>
        <w:spacing w:after="0"/>
        <w:rPr>
          <w:rFonts w:ascii="Arial" w:hAnsi="Arial" w:cs="Arial"/>
        </w:rPr>
      </w:pPr>
      <w:r w:rsidRPr="009504D9">
        <w:rPr>
          <w:rFonts w:ascii="Arial" w:hAnsi="Arial" w:cs="Arial"/>
        </w:rPr>
        <w:t>Family Status.</w:t>
      </w:r>
    </w:p>
    <w:p w14:paraId="52301F0A" w14:textId="77777777" w:rsidR="009504D9" w:rsidRPr="009504D9" w:rsidRDefault="009504D9" w:rsidP="009504D9">
      <w:pPr>
        <w:pStyle w:val="Body"/>
        <w:numPr>
          <w:ilvl w:val="0"/>
          <w:numId w:val="31"/>
        </w:numPr>
        <w:spacing w:after="0"/>
        <w:rPr>
          <w:rFonts w:ascii="Arial" w:hAnsi="Arial" w:cs="Arial"/>
        </w:rPr>
      </w:pPr>
      <w:r w:rsidRPr="009504D9">
        <w:rPr>
          <w:rFonts w:ascii="Arial" w:hAnsi="Arial" w:cs="Arial"/>
        </w:rPr>
        <w:t>Family Size.</w:t>
      </w:r>
    </w:p>
    <w:p w14:paraId="1B23B0DB" w14:textId="77777777" w:rsidR="009504D9" w:rsidRPr="009504D9" w:rsidRDefault="009504D9" w:rsidP="009504D9">
      <w:pPr>
        <w:pStyle w:val="Body"/>
        <w:numPr>
          <w:ilvl w:val="0"/>
          <w:numId w:val="31"/>
        </w:numPr>
        <w:spacing w:after="0"/>
        <w:rPr>
          <w:rFonts w:ascii="Arial" w:hAnsi="Arial" w:cs="Arial"/>
        </w:rPr>
      </w:pPr>
      <w:r w:rsidRPr="009504D9">
        <w:rPr>
          <w:rFonts w:ascii="Arial" w:hAnsi="Arial" w:cs="Arial"/>
        </w:rPr>
        <w:t>Knowledge of fish seed farming / Level of experience.</w:t>
      </w:r>
    </w:p>
    <w:p w14:paraId="43447C74" w14:textId="77777777" w:rsidR="009504D9" w:rsidRPr="009504D9" w:rsidRDefault="009504D9" w:rsidP="009504D9">
      <w:pPr>
        <w:pStyle w:val="Body"/>
        <w:numPr>
          <w:ilvl w:val="0"/>
          <w:numId w:val="31"/>
        </w:numPr>
        <w:spacing w:after="0"/>
        <w:rPr>
          <w:rFonts w:ascii="Arial" w:hAnsi="Arial" w:cs="Arial"/>
        </w:rPr>
      </w:pPr>
      <w:r w:rsidRPr="009504D9">
        <w:rPr>
          <w:rFonts w:ascii="Arial" w:hAnsi="Arial" w:cs="Arial"/>
        </w:rPr>
        <w:t>Training on fish seed hatching / Training attained.</w:t>
      </w:r>
    </w:p>
    <w:p w14:paraId="35673F24" w14:textId="77777777" w:rsidR="009504D9" w:rsidRPr="009504D9" w:rsidRDefault="009504D9" w:rsidP="009504D9">
      <w:pPr>
        <w:pStyle w:val="Body"/>
        <w:numPr>
          <w:ilvl w:val="0"/>
          <w:numId w:val="31"/>
        </w:numPr>
        <w:spacing w:after="0"/>
        <w:rPr>
          <w:rFonts w:ascii="Arial" w:hAnsi="Arial" w:cs="Arial"/>
        </w:rPr>
      </w:pPr>
      <w:r w:rsidRPr="009504D9">
        <w:rPr>
          <w:rFonts w:ascii="Arial" w:hAnsi="Arial" w:cs="Arial"/>
        </w:rPr>
        <w:t>Aim of the fish seed hatching enterprise.</w:t>
      </w:r>
    </w:p>
    <w:p w14:paraId="54EE091D" w14:textId="77777777" w:rsidR="009504D9" w:rsidRPr="009504D9" w:rsidRDefault="009504D9" w:rsidP="009504D9">
      <w:pPr>
        <w:pStyle w:val="Body"/>
        <w:numPr>
          <w:ilvl w:val="0"/>
          <w:numId w:val="31"/>
        </w:numPr>
        <w:spacing w:after="0"/>
        <w:rPr>
          <w:rFonts w:ascii="Arial" w:hAnsi="Arial" w:cs="Arial"/>
        </w:rPr>
      </w:pPr>
      <w:r w:rsidRPr="009504D9">
        <w:rPr>
          <w:rFonts w:ascii="Arial" w:hAnsi="Arial" w:cs="Arial"/>
        </w:rPr>
        <w:t>Cross tabulation between family size and aim of enterprise.</w:t>
      </w:r>
    </w:p>
    <w:p w14:paraId="4AE090D9" w14:textId="77777777" w:rsidR="009504D9" w:rsidRPr="009504D9" w:rsidRDefault="009504D9" w:rsidP="009504D9">
      <w:pPr>
        <w:pStyle w:val="Body"/>
        <w:numPr>
          <w:ilvl w:val="0"/>
          <w:numId w:val="31"/>
        </w:numPr>
        <w:spacing w:after="0"/>
        <w:rPr>
          <w:rFonts w:ascii="Arial" w:hAnsi="Arial" w:cs="Arial"/>
        </w:rPr>
      </w:pPr>
      <w:r w:rsidRPr="009504D9">
        <w:rPr>
          <w:rFonts w:ascii="Arial" w:hAnsi="Arial" w:cs="Arial"/>
        </w:rPr>
        <w:t>Cross tabulation between age and aim of enterprise.</w:t>
      </w:r>
    </w:p>
    <w:p w14:paraId="2421C394" w14:textId="77777777" w:rsidR="009504D9" w:rsidRPr="009504D9" w:rsidRDefault="009504D9" w:rsidP="009504D9">
      <w:pPr>
        <w:pStyle w:val="Body"/>
        <w:numPr>
          <w:ilvl w:val="0"/>
          <w:numId w:val="31"/>
        </w:numPr>
        <w:spacing w:after="0"/>
        <w:rPr>
          <w:rFonts w:ascii="Arial" w:hAnsi="Arial" w:cs="Arial"/>
        </w:rPr>
      </w:pPr>
      <w:r w:rsidRPr="009504D9">
        <w:rPr>
          <w:rFonts w:ascii="Arial" w:hAnsi="Arial" w:cs="Arial"/>
        </w:rPr>
        <w:t>Cross tabulation between family size and aim of enterprise.</w:t>
      </w:r>
    </w:p>
    <w:p w14:paraId="3E58CA13" w14:textId="77777777" w:rsidR="009504D9" w:rsidRPr="009504D9" w:rsidRDefault="009504D9" w:rsidP="009504D9">
      <w:pPr>
        <w:pStyle w:val="Body"/>
        <w:numPr>
          <w:ilvl w:val="0"/>
          <w:numId w:val="31"/>
        </w:numPr>
        <w:spacing w:after="0"/>
        <w:rPr>
          <w:rFonts w:ascii="Arial" w:hAnsi="Arial" w:cs="Arial"/>
        </w:rPr>
      </w:pPr>
      <w:r w:rsidRPr="009504D9">
        <w:rPr>
          <w:rFonts w:ascii="Arial" w:hAnsi="Arial" w:cs="Arial"/>
        </w:rPr>
        <w:t>Cross tabulation between education and aim of enterprise.</w:t>
      </w:r>
    </w:p>
    <w:p w14:paraId="6F4D156A" w14:textId="77777777" w:rsidR="00790ADA" w:rsidRPr="00FB3A86" w:rsidRDefault="00790ADA" w:rsidP="00441B6F">
      <w:pPr>
        <w:pStyle w:val="Body"/>
        <w:spacing w:after="0"/>
        <w:rPr>
          <w:rFonts w:ascii="Arial" w:hAnsi="Arial" w:cs="Arial"/>
        </w:rPr>
      </w:pPr>
    </w:p>
    <w:p w14:paraId="7B3B6D8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3F6387">
        <w:rPr>
          <w:rFonts w:ascii="Arial" w:hAnsi="Arial" w:cs="Arial"/>
        </w:rPr>
        <w:t>results</w:t>
      </w:r>
    </w:p>
    <w:p w14:paraId="31E5D525" w14:textId="77777777" w:rsidR="009504D9" w:rsidRPr="009504D9" w:rsidRDefault="009504D9" w:rsidP="009504D9">
      <w:pPr>
        <w:pStyle w:val="Body"/>
        <w:spacing w:after="0"/>
        <w:rPr>
          <w:rFonts w:ascii="Arial" w:hAnsi="Arial" w:cs="Arial"/>
        </w:rPr>
      </w:pPr>
      <w:r w:rsidRPr="009504D9">
        <w:rPr>
          <w:rFonts w:ascii="Arial" w:hAnsi="Arial" w:cs="Arial"/>
        </w:rPr>
        <w:t xml:space="preserve">A total of 244 respondents engaged in </w:t>
      </w:r>
      <w:proofErr w:type="spellStart"/>
      <w:r w:rsidRPr="009504D9">
        <w:rPr>
          <w:rFonts w:ascii="Arial" w:hAnsi="Arial" w:cs="Arial"/>
        </w:rPr>
        <w:t>Magur</w:t>
      </w:r>
      <w:proofErr w:type="spellEnd"/>
      <w:r w:rsidRPr="009504D9">
        <w:rPr>
          <w:rFonts w:ascii="Arial" w:hAnsi="Arial" w:cs="Arial"/>
        </w:rPr>
        <w:t xml:space="preserve"> (</w:t>
      </w:r>
      <w:r w:rsidRPr="003F6387">
        <w:rPr>
          <w:rFonts w:ascii="Arial" w:hAnsi="Arial" w:cs="Arial"/>
          <w:i/>
        </w:rPr>
        <w:t xml:space="preserve">Clarias </w:t>
      </w:r>
      <w:proofErr w:type="spellStart"/>
      <w:r w:rsidRPr="003F6387">
        <w:rPr>
          <w:rFonts w:ascii="Arial" w:hAnsi="Arial" w:cs="Arial"/>
          <w:i/>
        </w:rPr>
        <w:t>batrachus</w:t>
      </w:r>
      <w:proofErr w:type="spellEnd"/>
      <w:r w:rsidRPr="009504D9">
        <w:rPr>
          <w:rFonts w:ascii="Arial" w:hAnsi="Arial" w:cs="Arial"/>
        </w:rPr>
        <w:t>) seed production using low-cost hatchery systems in Kalindi village were surveyed. The findings are summarized as follows:</w:t>
      </w:r>
    </w:p>
    <w:p w14:paraId="592EC515" w14:textId="77777777" w:rsidR="009504D9" w:rsidRPr="009504D9" w:rsidRDefault="00C12FFF" w:rsidP="009504D9">
      <w:pPr>
        <w:pStyle w:val="Body"/>
        <w:spacing w:after="0"/>
        <w:rPr>
          <w:rFonts w:ascii="Arial" w:hAnsi="Arial" w:cs="Arial"/>
        </w:rPr>
      </w:pPr>
      <w:r>
        <w:rPr>
          <w:rFonts w:ascii="Arial" w:hAnsi="Arial" w:cs="Arial"/>
          <w:b/>
          <w:bCs/>
        </w:rPr>
        <w:t xml:space="preserve">3.1 </w:t>
      </w:r>
      <w:r w:rsidR="009504D9" w:rsidRPr="009504D9">
        <w:rPr>
          <w:rFonts w:ascii="Arial" w:hAnsi="Arial" w:cs="Arial"/>
          <w:b/>
          <w:bCs/>
        </w:rPr>
        <w:t>Gender Distribution:</w:t>
      </w:r>
      <w:r w:rsidR="009504D9" w:rsidRPr="009504D9">
        <w:rPr>
          <w:rFonts w:ascii="Arial" w:hAnsi="Arial" w:cs="Arial"/>
        </w:rPr>
        <w:t xml:space="preserve"> The sector was overwhelmingly male-dominated, with 98.4% of respondents identifying as male and only 1.6% as female, highlighting a significant gender gap in participation.</w:t>
      </w:r>
    </w:p>
    <w:p w14:paraId="724B8BE5" w14:textId="77777777" w:rsidR="009504D9" w:rsidRPr="009504D9" w:rsidRDefault="009504D9" w:rsidP="009504D9">
      <w:pPr>
        <w:pStyle w:val="Body"/>
        <w:spacing w:after="0"/>
        <w:jc w:val="center"/>
        <w:rPr>
          <w:rFonts w:ascii="Arial" w:hAnsi="Arial" w:cs="Arial"/>
          <w:b/>
        </w:rPr>
      </w:pPr>
      <w:r w:rsidRPr="009504D9">
        <w:rPr>
          <w:rFonts w:ascii="Arial" w:hAnsi="Arial" w:cs="Arial"/>
          <w:b/>
        </w:rPr>
        <w:t>Table-1: Gender of Respondents</w:t>
      </w:r>
    </w:p>
    <w:tbl>
      <w:tblPr>
        <w:tblW w:w="0" w:type="auto"/>
        <w:jc w:val="center"/>
        <w:tblLayout w:type="fixed"/>
        <w:tblLook w:val="01E0" w:firstRow="1" w:lastRow="1" w:firstColumn="1" w:lastColumn="1" w:noHBand="0" w:noVBand="0"/>
      </w:tblPr>
      <w:tblGrid>
        <w:gridCol w:w="2261"/>
        <w:gridCol w:w="2892"/>
        <w:gridCol w:w="2261"/>
      </w:tblGrid>
      <w:tr w:rsidR="009504D9" w:rsidRPr="009504D9" w14:paraId="3C18A10D" w14:textId="77777777" w:rsidTr="009504D9">
        <w:trPr>
          <w:trHeight w:val="316"/>
          <w:jc w:val="center"/>
        </w:trPr>
        <w:tc>
          <w:tcPr>
            <w:tcW w:w="2261" w:type="dxa"/>
            <w:tcBorders>
              <w:top w:val="single" w:sz="4" w:space="0" w:color="auto"/>
              <w:left w:val="single" w:sz="4" w:space="0" w:color="auto"/>
              <w:bottom w:val="single" w:sz="4" w:space="0" w:color="auto"/>
              <w:right w:val="single" w:sz="4" w:space="0" w:color="auto"/>
            </w:tcBorders>
            <w:vAlign w:val="center"/>
            <w:hideMark/>
          </w:tcPr>
          <w:p w14:paraId="5742C527" w14:textId="77777777" w:rsidR="009504D9" w:rsidRPr="009504D9" w:rsidRDefault="009504D9" w:rsidP="009504D9">
            <w:pPr>
              <w:pStyle w:val="Body"/>
              <w:spacing w:after="0"/>
              <w:jc w:val="center"/>
              <w:rPr>
                <w:rFonts w:ascii="Arial" w:hAnsi="Arial" w:cs="Arial"/>
                <w:b/>
                <w:bCs/>
                <w:iCs/>
              </w:rPr>
            </w:pPr>
            <w:r w:rsidRPr="009504D9">
              <w:rPr>
                <w:rFonts w:ascii="Arial" w:hAnsi="Arial" w:cs="Arial"/>
                <w:b/>
                <w:bCs/>
                <w:iCs/>
              </w:rPr>
              <w:t>Gender</w:t>
            </w:r>
          </w:p>
        </w:tc>
        <w:tc>
          <w:tcPr>
            <w:tcW w:w="2892" w:type="dxa"/>
            <w:tcBorders>
              <w:top w:val="single" w:sz="4" w:space="0" w:color="auto"/>
              <w:left w:val="single" w:sz="4" w:space="0" w:color="auto"/>
              <w:bottom w:val="single" w:sz="4" w:space="0" w:color="auto"/>
              <w:right w:val="single" w:sz="4" w:space="0" w:color="auto"/>
            </w:tcBorders>
            <w:vAlign w:val="center"/>
            <w:hideMark/>
          </w:tcPr>
          <w:p w14:paraId="379257D7" w14:textId="77777777" w:rsidR="009504D9" w:rsidRPr="009504D9" w:rsidRDefault="009504D9" w:rsidP="009504D9">
            <w:pPr>
              <w:pStyle w:val="Body"/>
              <w:spacing w:after="0"/>
              <w:jc w:val="center"/>
              <w:rPr>
                <w:rFonts w:ascii="Arial" w:hAnsi="Arial" w:cs="Arial"/>
                <w:b/>
                <w:bCs/>
                <w:iCs/>
              </w:rPr>
            </w:pPr>
            <w:r w:rsidRPr="009504D9">
              <w:rPr>
                <w:rFonts w:ascii="Arial" w:hAnsi="Arial" w:cs="Arial"/>
                <w:b/>
                <w:bCs/>
                <w:iCs/>
              </w:rPr>
              <w:t>Frequency</w:t>
            </w:r>
          </w:p>
        </w:tc>
        <w:tc>
          <w:tcPr>
            <w:tcW w:w="2261" w:type="dxa"/>
            <w:tcBorders>
              <w:top w:val="single" w:sz="4" w:space="0" w:color="auto"/>
              <w:left w:val="single" w:sz="4" w:space="0" w:color="auto"/>
              <w:bottom w:val="single" w:sz="4" w:space="0" w:color="auto"/>
              <w:right w:val="single" w:sz="4" w:space="0" w:color="auto"/>
            </w:tcBorders>
            <w:vAlign w:val="center"/>
            <w:hideMark/>
          </w:tcPr>
          <w:p w14:paraId="04409173" w14:textId="77777777" w:rsidR="009504D9" w:rsidRPr="009504D9" w:rsidRDefault="009504D9" w:rsidP="009504D9">
            <w:pPr>
              <w:pStyle w:val="Body"/>
              <w:spacing w:after="0"/>
              <w:jc w:val="center"/>
              <w:rPr>
                <w:rFonts w:ascii="Arial" w:hAnsi="Arial" w:cs="Arial"/>
                <w:b/>
                <w:bCs/>
                <w:iCs/>
              </w:rPr>
            </w:pPr>
            <w:r w:rsidRPr="009504D9">
              <w:rPr>
                <w:rFonts w:ascii="Arial" w:hAnsi="Arial" w:cs="Arial"/>
                <w:b/>
                <w:bCs/>
                <w:iCs/>
              </w:rPr>
              <w:t>Percent</w:t>
            </w:r>
          </w:p>
        </w:tc>
      </w:tr>
      <w:tr w:rsidR="009504D9" w:rsidRPr="009504D9" w14:paraId="001FDE62" w14:textId="77777777" w:rsidTr="009504D9">
        <w:trPr>
          <w:trHeight w:val="318"/>
          <w:jc w:val="center"/>
        </w:trPr>
        <w:tc>
          <w:tcPr>
            <w:tcW w:w="2261" w:type="dxa"/>
            <w:tcBorders>
              <w:top w:val="single" w:sz="4" w:space="0" w:color="auto"/>
              <w:left w:val="single" w:sz="4" w:space="0" w:color="auto"/>
              <w:bottom w:val="single" w:sz="4" w:space="0" w:color="auto"/>
              <w:right w:val="single" w:sz="4" w:space="0" w:color="auto"/>
            </w:tcBorders>
            <w:vAlign w:val="center"/>
            <w:hideMark/>
          </w:tcPr>
          <w:p w14:paraId="17E73303" w14:textId="77777777" w:rsidR="009504D9" w:rsidRPr="009504D9" w:rsidRDefault="009504D9" w:rsidP="009504D9">
            <w:pPr>
              <w:pStyle w:val="Body"/>
              <w:spacing w:after="0"/>
              <w:jc w:val="center"/>
              <w:rPr>
                <w:rFonts w:ascii="Arial" w:hAnsi="Arial" w:cs="Arial"/>
                <w:bCs/>
              </w:rPr>
            </w:pPr>
            <w:r w:rsidRPr="009504D9">
              <w:rPr>
                <w:rFonts w:ascii="Arial" w:hAnsi="Arial" w:cs="Arial"/>
                <w:bCs/>
              </w:rPr>
              <w:t>Male</w:t>
            </w:r>
          </w:p>
        </w:tc>
        <w:tc>
          <w:tcPr>
            <w:tcW w:w="2892" w:type="dxa"/>
            <w:tcBorders>
              <w:top w:val="single" w:sz="4" w:space="0" w:color="auto"/>
              <w:left w:val="single" w:sz="4" w:space="0" w:color="auto"/>
              <w:bottom w:val="single" w:sz="4" w:space="0" w:color="auto"/>
              <w:right w:val="single" w:sz="4" w:space="0" w:color="auto"/>
            </w:tcBorders>
            <w:vAlign w:val="center"/>
            <w:hideMark/>
          </w:tcPr>
          <w:p w14:paraId="1B9CB1EA" w14:textId="77777777" w:rsidR="009504D9" w:rsidRPr="009504D9" w:rsidRDefault="009504D9" w:rsidP="009504D9">
            <w:pPr>
              <w:pStyle w:val="Body"/>
              <w:spacing w:after="0"/>
              <w:jc w:val="center"/>
              <w:rPr>
                <w:rFonts w:ascii="Arial" w:hAnsi="Arial" w:cs="Arial"/>
              </w:rPr>
            </w:pPr>
            <w:r w:rsidRPr="009504D9">
              <w:rPr>
                <w:rFonts w:ascii="Arial" w:hAnsi="Arial" w:cs="Arial"/>
              </w:rPr>
              <w:t>240</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5621DD8" w14:textId="77777777" w:rsidR="009504D9" w:rsidRPr="009504D9" w:rsidRDefault="009504D9" w:rsidP="009504D9">
            <w:pPr>
              <w:pStyle w:val="Body"/>
              <w:spacing w:after="0"/>
              <w:jc w:val="center"/>
              <w:rPr>
                <w:rFonts w:ascii="Arial" w:hAnsi="Arial" w:cs="Arial"/>
                <w:bCs/>
              </w:rPr>
            </w:pPr>
            <w:r w:rsidRPr="009504D9">
              <w:rPr>
                <w:rFonts w:ascii="Arial" w:hAnsi="Arial" w:cs="Arial"/>
                <w:bCs/>
              </w:rPr>
              <w:t>98.4%</w:t>
            </w:r>
          </w:p>
        </w:tc>
      </w:tr>
      <w:tr w:rsidR="009504D9" w:rsidRPr="009504D9" w14:paraId="48563B89" w14:textId="77777777" w:rsidTr="009504D9">
        <w:trPr>
          <w:trHeight w:val="316"/>
          <w:jc w:val="center"/>
        </w:trPr>
        <w:tc>
          <w:tcPr>
            <w:tcW w:w="2261" w:type="dxa"/>
            <w:tcBorders>
              <w:top w:val="single" w:sz="4" w:space="0" w:color="auto"/>
              <w:left w:val="single" w:sz="4" w:space="0" w:color="auto"/>
              <w:bottom w:val="single" w:sz="4" w:space="0" w:color="auto"/>
              <w:right w:val="single" w:sz="4" w:space="0" w:color="auto"/>
            </w:tcBorders>
            <w:vAlign w:val="center"/>
            <w:hideMark/>
          </w:tcPr>
          <w:p w14:paraId="61A31331" w14:textId="77777777" w:rsidR="009504D9" w:rsidRPr="009504D9" w:rsidRDefault="009504D9" w:rsidP="009504D9">
            <w:pPr>
              <w:pStyle w:val="Body"/>
              <w:spacing w:after="0"/>
              <w:jc w:val="center"/>
              <w:rPr>
                <w:rFonts w:ascii="Arial" w:hAnsi="Arial" w:cs="Arial"/>
                <w:bCs/>
              </w:rPr>
            </w:pPr>
            <w:r w:rsidRPr="009504D9">
              <w:rPr>
                <w:rFonts w:ascii="Arial" w:hAnsi="Arial" w:cs="Arial"/>
                <w:bCs/>
              </w:rPr>
              <w:t>Female</w:t>
            </w:r>
          </w:p>
        </w:tc>
        <w:tc>
          <w:tcPr>
            <w:tcW w:w="2892" w:type="dxa"/>
            <w:tcBorders>
              <w:top w:val="single" w:sz="4" w:space="0" w:color="auto"/>
              <w:left w:val="single" w:sz="4" w:space="0" w:color="auto"/>
              <w:bottom w:val="single" w:sz="4" w:space="0" w:color="auto"/>
              <w:right w:val="single" w:sz="4" w:space="0" w:color="auto"/>
            </w:tcBorders>
            <w:vAlign w:val="center"/>
            <w:hideMark/>
          </w:tcPr>
          <w:p w14:paraId="4824247B" w14:textId="77777777" w:rsidR="009504D9" w:rsidRPr="009504D9" w:rsidRDefault="009504D9" w:rsidP="009504D9">
            <w:pPr>
              <w:pStyle w:val="Body"/>
              <w:spacing w:after="0"/>
              <w:jc w:val="center"/>
              <w:rPr>
                <w:rFonts w:ascii="Arial" w:hAnsi="Arial" w:cs="Arial"/>
                <w:bCs/>
              </w:rPr>
            </w:pPr>
            <w:r w:rsidRPr="009504D9">
              <w:rPr>
                <w:rFonts w:ascii="Arial" w:hAnsi="Arial" w:cs="Arial"/>
                <w:bCs/>
              </w:rPr>
              <w:t>004</w:t>
            </w:r>
          </w:p>
        </w:tc>
        <w:tc>
          <w:tcPr>
            <w:tcW w:w="2261" w:type="dxa"/>
            <w:tcBorders>
              <w:top w:val="single" w:sz="4" w:space="0" w:color="auto"/>
              <w:left w:val="single" w:sz="4" w:space="0" w:color="auto"/>
              <w:bottom w:val="single" w:sz="4" w:space="0" w:color="auto"/>
              <w:right w:val="single" w:sz="4" w:space="0" w:color="auto"/>
            </w:tcBorders>
            <w:vAlign w:val="center"/>
            <w:hideMark/>
          </w:tcPr>
          <w:p w14:paraId="2D985734" w14:textId="77777777" w:rsidR="009504D9" w:rsidRPr="009504D9" w:rsidRDefault="009504D9" w:rsidP="009504D9">
            <w:pPr>
              <w:pStyle w:val="Body"/>
              <w:spacing w:after="0"/>
              <w:jc w:val="center"/>
              <w:rPr>
                <w:rFonts w:ascii="Arial" w:hAnsi="Arial" w:cs="Arial"/>
                <w:bCs/>
              </w:rPr>
            </w:pPr>
            <w:r w:rsidRPr="009504D9">
              <w:rPr>
                <w:rFonts w:ascii="Arial" w:hAnsi="Arial" w:cs="Arial"/>
                <w:bCs/>
              </w:rPr>
              <w:t>1.6%</w:t>
            </w:r>
          </w:p>
        </w:tc>
      </w:tr>
    </w:tbl>
    <w:p w14:paraId="2F36C1D9" w14:textId="77777777" w:rsidR="009504D9" w:rsidRPr="009504D9" w:rsidRDefault="009504D9" w:rsidP="009504D9">
      <w:pPr>
        <w:pStyle w:val="Body"/>
        <w:spacing w:after="0"/>
        <w:jc w:val="center"/>
        <w:rPr>
          <w:rFonts w:ascii="Arial" w:hAnsi="Arial" w:cs="Arial"/>
        </w:rPr>
      </w:pPr>
      <w:r w:rsidRPr="009504D9">
        <w:rPr>
          <w:rFonts w:ascii="Arial" w:hAnsi="Arial" w:cs="Arial"/>
          <w:noProof/>
        </w:rPr>
        <w:lastRenderedPageBreak/>
        <w:drawing>
          <wp:inline distT="0" distB="0" distL="0" distR="0" wp14:anchorId="70D7123D" wp14:editId="05E3A6B9">
            <wp:extent cx="3596869" cy="2275027"/>
            <wp:effectExtent l="19050" t="0" r="22631" b="0"/>
            <wp:docPr id="4"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2B77BD2" w14:textId="77777777" w:rsidR="009504D9" w:rsidRPr="009504D9" w:rsidRDefault="009504D9" w:rsidP="009504D9">
      <w:pPr>
        <w:pStyle w:val="Body"/>
        <w:spacing w:after="0"/>
        <w:jc w:val="center"/>
        <w:rPr>
          <w:rFonts w:ascii="Arial" w:hAnsi="Arial" w:cs="Arial"/>
          <w:b/>
          <w:bCs/>
        </w:rPr>
      </w:pPr>
      <w:r>
        <w:rPr>
          <w:rFonts w:ascii="Arial" w:hAnsi="Arial" w:cs="Arial"/>
          <w:b/>
          <w:bCs/>
        </w:rPr>
        <w:t>Figure</w:t>
      </w:r>
      <w:r w:rsidRPr="009504D9">
        <w:rPr>
          <w:rFonts w:ascii="Arial" w:hAnsi="Arial" w:cs="Arial"/>
          <w:b/>
          <w:bCs/>
        </w:rPr>
        <w:t xml:space="preserve"> 1: Graph showing the frequency and percentage of respondents.</w:t>
      </w:r>
    </w:p>
    <w:p w14:paraId="341606E6" w14:textId="77777777" w:rsidR="009504D9" w:rsidRPr="009504D9" w:rsidRDefault="00C12FFF" w:rsidP="009504D9">
      <w:pPr>
        <w:pStyle w:val="Body"/>
        <w:spacing w:after="0"/>
        <w:rPr>
          <w:rFonts w:ascii="Arial" w:hAnsi="Arial" w:cs="Arial"/>
          <w:b/>
          <w:bCs/>
        </w:rPr>
      </w:pPr>
      <w:r>
        <w:rPr>
          <w:rFonts w:ascii="Arial" w:hAnsi="Arial" w:cs="Arial"/>
          <w:b/>
          <w:bCs/>
        </w:rPr>
        <w:t xml:space="preserve">3.2 </w:t>
      </w:r>
      <w:r w:rsidR="009504D9" w:rsidRPr="009504D9">
        <w:rPr>
          <w:rFonts w:ascii="Arial" w:hAnsi="Arial" w:cs="Arial"/>
          <w:b/>
          <w:bCs/>
        </w:rPr>
        <w:t xml:space="preserve">Educational background: </w:t>
      </w:r>
      <w:r w:rsidR="009504D9" w:rsidRPr="009504D9">
        <w:rPr>
          <w:rFonts w:ascii="Arial" w:hAnsi="Arial" w:cs="Arial"/>
        </w:rPr>
        <w:t>Educational attainment among respondents was relatively high: 43.8% were graduates or held higher qualifications, 24.2% had completed higher secondary education, 15.2% had high school education, 9.0% had primary education, and 7.8% reported no formal education.</w:t>
      </w:r>
    </w:p>
    <w:p w14:paraId="4C1376B4" w14:textId="77777777" w:rsidR="009504D9" w:rsidRPr="009504D9" w:rsidRDefault="009504D9" w:rsidP="009504D9">
      <w:pPr>
        <w:pStyle w:val="Body"/>
        <w:spacing w:after="0"/>
        <w:jc w:val="center"/>
        <w:rPr>
          <w:rFonts w:ascii="Arial" w:hAnsi="Arial" w:cs="Arial"/>
          <w:b/>
        </w:rPr>
      </w:pPr>
      <w:r w:rsidRPr="009504D9">
        <w:rPr>
          <w:rFonts w:ascii="Arial" w:hAnsi="Arial" w:cs="Arial"/>
          <w:b/>
          <w:bCs/>
        </w:rPr>
        <w:t>Table</w:t>
      </w:r>
      <w:r w:rsidRPr="009504D9">
        <w:rPr>
          <w:rFonts w:ascii="Arial" w:hAnsi="Arial" w:cs="Arial"/>
          <w:b/>
        </w:rPr>
        <w:t xml:space="preserve">-2: </w:t>
      </w:r>
      <w:r w:rsidRPr="009504D9">
        <w:rPr>
          <w:rFonts w:ascii="Arial" w:hAnsi="Arial" w:cs="Arial"/>
          <w:b/>
          <w:bCs/>
        </w:rPr>
        <w:t xml:space="preserve"> Educational Qualification</w:t>
      </w:r>
    </w:p>
    <w:tbl>
      <w:tblPr>
        <w:tblW w:w="5000" w:type="pct"/>
        <w:jc w:val="center"/>
        <w:tblLook w:val="04A0" w:firstRow="1" w:lastRow="0" w:firstColumn="1" w:lastColumn="0" w:noHBand="0" w:noVBand="1"/>
      </w:tblPr>
      <w:tblGrid>
        <w:gridCol w:w="3493"/>
        <w:gridCol w:w="3152"/>
        <w:gridCol w:w="1779"/>
      </w:tblGrid>
      <w:tr w:rsidR="009504D9" w:rsidRPr="009504D9" w14:paraId="2ABF5C5A" w14:textId="77777777" w:rsidTr="009504D9">
        <w:trPr>
          <w:jc w:val="center"/>
        </w:trPr>
        <w:tc>
          <w:tcPr>
            <w:tcW w:w="2073" w:type="pct"/>
            <w:tcBorders>
              <w:top w:val="single" w:sz="4" w:space="0" w:color="auto"/>
              <w:left w:val="single" w:sz="4" w:space="0" w:color="auto"/>
              <w:bottom w:val="single" w:sz="4" w:space="0" w:color="auto"/>
              <w:right w:val="single" w:sz="4" w:space="0" w:color="auto"/>
            </w:tcBorders>
            <w:vAlign w:val="center"/>
            <w:hideMark/>
          </w:tcPr>
          <w:p w14:paraId="21BDA65E" w14:textId="77777777" w:rsidR="009504D9" w:rsidRPr="009504D9" w:rsidRDefault="009504D9" w:rsidP="009504D9">
            <w:pPr>
              <w:pStyle w:val="Body"/>
              <w:spacing w:after="0"/>
              <w:jc w:val="center"/>
              <w:rPr>
                <w:rFonts w:ascii="Arial" w:hAnsi="Arial" w:cs="Arial"/>
                <w:b/>
                <w:iCs/>
              </w:rPr>
            </w:pPr>
            <w:r w:rsidRPr="009504D9">
              <w:rPr>
                <w:rFonts w:ascii="Arial" w:hAnsi="Arial" w:cs="Arial"/>
                <w:b/>
                <w:iCs/>
              </w:rPr>
              <w:t>Education Level</w:t>
            </w:r>
          </w:p>
        </w:tc>
        <w:tc>
          <w:tcPr>
            <w:tcW w:w="1871" w:type="pct"/>
            <w:tcBorders>
              <w:top w:val="single" w:sz="4" w:space="0" w:color="auto"/>
              <w:left w:val="single" w:sz="4" w:space="0" w:color="auto"/>
              <w:bottom w:val="single" w:sz="4" w:space="0" w:color="auto"/>
              <w:right w:val="single" w:sz="4" w:space="0" w:color="auto"/>
            </w:tcBorders>
            <w:vAlign w:val="center"/>
            <w:hideMark/>
          </w:tcPr>
          <w:p w14:paraId="03A428DD" w14:textId="77777777" w:rsidR="009504D9" w:rsidRPr="009504D9" w:rsidRDefault="009504D9" w:rsidP="009504D9">
            <w:pPr>
              <w:pStyle w:val="Body"/>
              <w:spacing w:after="0"/>
              <w:jc w:val="center"/>
              <w:rPr>
                <w:rFonts w:ascii="Arial" w:hAnsi="Arial" w:cs="Arial"/>
                <w:b/>
                <w:iCs/>
              </w:rPr>
            </w:pPr>
            <w:r w:rsidRPr="009504D9">
              <w:rPr>
                <w:rFonts w:ascii="Arial" w:hAnsi="Arial" w:cs="Arial"/>
                <w:b/>
                <w:iCs/>
              </w:rPr>
              <w:t>Number of Respondents</w:t>
            </w:r>
          </w:p>
        </w:tc>
        <w:tc>
          <w:tcPr>
            <w:tcW w:w="1056" w:type="pct"/>
            <w:tcBorders>
              <w:top w:val="single" w:sz="4" w:space="0" w:color="auto"/>
              <w:left w:val="single" w:sz="4" w:space="0" w:color="auto"/>
              <w:bottom w:val="single" w:sz="4" w:space="0" w:color="auto"/>
              <w:right w:val="single" w:sz="4" w:space="0" w:color="auto"/>
            </w:tcBorders>
            <w:vAlign w:val="center"/>
            <w:hideMark/>
          </w:tcPr>
          <w:p w14:paraId="4BC0490D" w14:textId="77777777" w:rsidR="009504D9" w:rsidRPr="009504D9" w:rsidRDefault="009504D9" w:rsidP="009504D9">
            <w:pPr>
              <w:pStyle w:val="Body"/>
              <w:spacing w:after="0"/>
              <w:jc w:val="center"/>
              <w:rPr>
                <w:rFonts w:ascii="Arial" w:hAnsi="Arial" w:cs="Arial"/>
                <w:b/>
                <w:iCs/>
              </w:rPr>
            </w:pPr>
            <w:r w:rsidRPr="009504D9">
              <w:rPr>
                <w:rFonts w:ascii="Arial" w:hAnsi="Arial" w:cs="Arial"/>
                <w:b/>
                <w:iCs/>
              </w:rPr>
              <w:t>Percentage of Respondents</w:t>
            </w:r>
          </w:p>
        </w:tc>
      </w:tr>
      <w:tr w:rsidR="009504D9" w:rsidRPr="009504D9" w14:paraId="34CFFA66" w14:textId="77777777" w:rsidTr="009504D9">
        <w:trPr>
          <w:jc w:val="center"/>
        </w:trPr>
        <w:tc>
          <w:tcPr>
            <w:tcW w:w="2073" w:type="pct"/>
            <w:tcBorders>
              <w:top w:val="single" w:sz="4" w:space="0" w:color="auto"/>
              <w:left w:val="single" w:sz="4" w:space="0" w:color="auto"/>
              <w:bottom w:val="single" w:sz="4" w:space="0" w:color="auto"/>
              <w:right w:val="single" w:sz="4" w:space="0" w:color="auto"/>
            </w:tcBorders>
            <w:vAlign w:val="center"/>
            <w:hideMark/>
          </w:tcPr>
          <w:p w14:paraId="0A46C05D" w14:textId="77777777" w:rsidR="009504D9" w:rsidRPr="009504D9" w:rsidRDefault="009504D9" w:rsidP="009504D9">
            <w:pPr>
              <w:pStyle w:val="Body"/>
              <w:spacing w:after="0"/>
              <w:jc w:val="center"/>
              <w:rPr>
                <w:rFonts w:ascii="Arial" w:hAnsi="Arial" w:cs="Arial"/>
                <w:bCs/>
              </w:rPr>
            </w:pPr>
            <w:r w:rsidRPr="009504D9">
              <w:rPr>
                <w:rFonts w:ascii="Arial" w:hAnsi="Arial" w:cs="Arial"/>
                <w:bCs/>
              </w:rPr>
              <w:t>No Formal Education</w:t>
            </w:r>
          </w:p>
        </w:tc>
        <w:tc>
          <w:tcPr>
            <w:tcW w:w="1871" w:type="pct"/>
            <w:tcBorders>
              <w:top w:val="single" w:sz="4" w:space="0" w:color="auto"/>
              <w:left w:val="single" w:sz="4" w:space="0" w:color="auto"/>
              <w:bottom w:val="single" w:sz="4" w:space="0" w:color="auto"/>
              <w:right w:val="single" w:sz="4" w:space="0" w:color="auto"/>
            </w:tcBorders>
            <w:vAlign w:val="center"/>
            <w:hideMark/>
          </w:tcPr>
          <w:p w14:paraId="574E7731" w14:textId="77777777" w:rsidR="009504D9" w:rsidRPr="009504D9" w:rsidRDefault="009504D9" w:rsidP="009504D9">
            <w:pPr>
              <w:pStyle w:val="Body"/>
              <w:spacing w:after="0"/>
              <w:jc w:val="center"/>
              <w:rPr>
                <w:rFonts w:ascii="Arial" w:hAnsi="Arial" w:cs="Arial"/>
              </w:rPr>
            </w:pPr>
            <w:r w:rsidRPr="009504D9">
              <w:rPr>
                <w:rFonts w:ascii="Arial" w:hAnsi="Arial" w:cs="Arial"/>
              </w:rPr>
              <w:t>19</w:t>
            </w:r>
          </w:p>
        </w:tc>
        <w:tc>
          <w:tcPr>
            <w:tcW w:w="1056" w:type="pct"/>
            <w:tcBorders>
              <w:top w:val="single" w:sz="4" w:space="0" w:color="auto"/>
              <w:left w:val="single" w:sz="4" w:space="0" w:color="auto"/>
              <w:bottom w:val="single" w:sz="4" w:space="0" w:color="auto"/>
              <w:right w:val="single" w:sz="4" w:space="0" w:color="auto"/>
            </w:tcBorders>
            <w:vAlign w:val="center"/>
            <w:hideMark/>
          </w:tcPr>
          <w:p w14:paraId="783F709C" w14:textId="77777777" w:rsidR="009504D9" w:rsidRPr="009504D9" w:rsidRDefault="009504D9" w:rsidP="009504D9">
            <w:pPr>
              <w:pStyle w:val="Body"/>
              <w:spacing w:after="0"/>
              <w:jc w:val="center"/>
              <w:rPr>
                <w:rFonts w:ascii="Arial" w:hAnsi="Arial" w:cs="Arial"/>
              </w:rPr>
            </w:pPr>
            <w:r w:rsidRPr="009504D9">
              <w:rPr>
                <w:rFonts w:ascii="Arial" w:hAnsi="Arial" w:cs="Arial"/>
              </w:rPr>
              <w:t>7.8%</w:t>
            </w:r>
          </w:p>
        </w:tc>
      </w:tr>
      <w:tr w:rsidR="009504D9" w:rsidRPr="009504D9" w14:paraId="3FCC2314" w14:textId="77777777" w:rsidTr="009504D9">
        <w:trPr>
          <w:jc w:val="center"/>
        </w:trPr>
        <w:tc>
          <w:tcPr>
            <w:tcW w:w="2073" w:type="pct"/>
            <w:tcBorders>
              <w:top w:val="single" w:sz="4" w:space="0" w:color="auto"/>
              <w:left w:val="single" w:sz="4" w:space="0" w:color="auto"/>
              <w:bottom w:val="single" w:sz="4" w:space="0" w:color="auto"/>
              <w:right w:val="single" w:sz="4" w:space="0" w:color="auto"/>
            </w:tcBorders>
            <w:vAlign w:val="center"/>
            <w:hideMark/>
          </w:tcPr>
          <w:p w14:paraId="29C5D9EC" w14:textId="77777777" w:rsidR="009504D9" w:rsidRPr="009504D9" w:rsidRDefault="009504D9" w:rsidP="009504D9">
            <w:pPr>
              <w:pStyle w:val="Body"/>
              <w:spacing w:after="0"/>
              <w:jc w:val="center"/>
              <w:rPr>
                <w:rFonts w:ascii="Arial" w:hAnsi="Arial" w:cs="Arial"/>
                <w:bCs/>
              </w:rPr>
            </w:pPr>
            <w:r w:rsidRPr="009504D9">
              <w:rPr>
                <w:rFonts w:ascii="Arial" w:hAnsi="Arial" w:cs="Arial"/>
                <w:bCs/>
              </w:rPr>
              <w:t>Primary Education</w:t>
            </w:r>
          </w:p>
        </w:tc>
        <w:tc>
          <w:tcPr>
            <w:tcW w:w="1871" w:type="pct"/>
            <w:tcBorders>
              <w:top w:val="single" w:sz="4" w:space="0" w:color="auto"/>
              <w:left w:val="single" w:sz="4" w:space="0" w:color="auto"/>
              <w:bottom w:val="single" w:sz="4" w:space="0" w:color="auto"/>
              <w:right w:val="single" w:sz="4" w:space="0" w:color="auto"/>
            </w:tcBorders>
            <w:vAlign w:val="center"/>
            <w:hideMark/>
          </w:tcPr>
          <w:p w14:paraId="2645F56C" w14:textId="77777777" w:rsidR="009504D9" w:rsidRPr="009504D9" w:rsidRDefault="009504D9" w:rsidP="009504D9">
            <w:pPr>
              <w:pStyle w:val="Body"/>
              <w:spacing w:after="0"/>
              <w:jc w:val="center"/>
              <w:rPr>
                <w:rFonts w:ascii="Arial" w:hAnsi="Arial" w:cs="Arial"/>
              </w:rPr>
            </w:pPr>
            <w:r w:rsidRPr="009504D9">
              <w:rPr>
                <w:rFonts w:ascii="Arial" w:hAnsi="Arial" w:cs="Arial"/>
              </w:rPr>
              <w:t>22</w:t>
            </w:r>
          </w:p>
        </w:tc>
        <w:tc>
          <w:tcPr>
            <w:tcW w:w="1056" w:type="pct"/>
            <w:tcBorders>
              <w:top w:val="single" w:sz="4" w:space="0" w:color="auto"/>
              <w:left w:val="single" w:sz="4" w:space="0" w:color="auto"/>
              <w:bottom w:val="single" w:sz="4" w:space="0" w:color="auto"/>
              <w:right w:val="single" w:sz="4" w:space="0" w:color="auto"/>
            </w:tcBorders>
            <w:vAlign w:val="center"/>
            <w:hideMark/>
          </w:tcPr>
          <w:p w14:paraId="64E4FD09" w14:textId="77777777" w:rsidR="009504D9" w:rsidRPr="009504D9" w:rsidRDefault="009504D9" w:rsidP="009504D9">
            <w:pPr>
              <w:pStyle w:val="Body"/>
              <w:spacing w:after="0"/>
              <w:jc w:val="center"/>
              <w:rPr>
                <w:rFonts w:ascii="Arial" w:hAnsi="Arial" w:cs="Arial"/>
              </w:rPr>
            </w:pPr>
            <w:r w:rsidRPr="009504D9">
              <w:rPr>
                <w:rFonts w:ascii="Arial" w:hAnsi="Arial" w:cs="Arial"/>
              </w:rPr>
              <w:t>9.0%</w:t>
            </w:r>
          </w:p>
        </w:tc>
      </w:tr>
      <w:tr w:rsidR="009504D9" w:rsidRPr="009504D9" w14:paraId="6F34C2DF" w14:textId="77777777" w:rsidTr="009504D9">
        <w:trPr>
          <w:jc w:val="center"/>
        </w:trPr>
        <w:tc>
          <w:tcPr>
            <w:tcW w:w="2073" w:type="pct"/>
            <w:tcBorders>
              <w:top w:val="single" w:sz="4" w:space="0" w:color="auto"/>
              <w:left w:val="single" w:sz="4" w:space="0" w:color="auto"/>
              <w:bottom w:val="single" w:sz="4" w:space="0" w:color="auto"/>
              <w:right w:val="single" w:sz="4" w:space="0" w:color="auto"/>
            </w:tcBorders>
            <w:vAlign w:val="center"/>
            <w:hideMark/>
          </w:tcPr>
          <w:p w14:paraId="156A83D2" w14:textId="77777777" w:rsidR="009504D9" w:rsidRPr="009504D9" w:rsidRDefault="009504D9" w:rsidP="009504D9">
            <w:pPr>
              <w:pStyle w:val="Body"/>
              <w:spacing w:after="0"/>
              <w:jc w:val="center"/>
              <w:rPr>
                <w:rFonts w:ascii="Arial" w:hAnsi="Arial" w:cs="Arial"/>
                <w:bCs/>
              </w:rPr>
            </w:pPr>
            <w:r w:rsidRPr="009504D9">
              <w:rPr>
                <w:rFonts w:ascii="Arial" w:hAnsi="Arial" w:cs="Arial"/>
                <w:bCs/>
              </w:rPr>
              <w:t>High School Education</w:t>
            </w:r>
          </w:p>
        </w:tc>
        <w:tc>
          <w:tcPr>
            <w:tcW w:w="1871" w:type="pct"/>
            <w:tcBorders>
              <w:top w:val="single" w:sz="4" w:space="0" w:color="auto"/>
              <w:left w:val="single" w:sz="4" w:space="0" w:color="auto"/>
              <w:bottom w:val="single" w:sz="4" w:space="0" w:color="auto"/>
              <w:right w:val="single" w:sz="4" w:space="0" w:color="auto"/>
            </w:tcBorders>
            <w:vAlign w:val="center"/>
            <w:hideMark/>
          </w:tcPr>
          <w:p w14:paraId="324FC2B1" w14:textId="77777777" w:rsidR="009504D9" w:rsidRPr="009504D9" w:rsidRDefault="009504D9" w:rsidP="009504D9">
            <w:pPr>
              <w:pStyle w:val="Body"/>
              <w:spacing w:after="0"/>
              <w:jc w:val="center"/>
              <w:rPr>
                <w:rFonts w:ascii="Arial" w:hAnsi="Arial" w:cs="Arial"/>
              </w:rPr>
            </w:pPr>
            <w:r w:rsidRPr="009504D9">
              <w:rPr>
                <w:rFonts w:ascii="Arial" w:hAnsi="Arial" w:cs="Arial"/>
              </w:rPr>
              <w:t>37</w:t>
            </w:r>
          </w:p>
        </w:tc>
        <w:tc>
          <w:tcPr>
            <w:tcW w:w="1056" w:type="pct"/>
            <w:tcBorders>
              <w:top w:val="single" w:sz="4" w:space="0" w:color="auto"/>
              <w:left w:val="single" w:sz="4" w:space="0" w:color="auto"/>
              <w:bottom w:val="single" w:sz="4" w:space="0" w:color="auto"/>
              <w:right w:val="single" w:sz="4" w:space="0" w:color="auto"/>
            </w:tcBorders>
            <w:vAlign w:val="center"/>
            <w:hideMark/>
          </w:tcPr>
          <w:p w14:paraId="38ECCB01" w14:textId="77777777" w:rsidR="009504D9" w:rsidRPr="009504D9" w:rsidRDefault="009504D9" w:rsidP="009504D9">
            <w:pPr>
              <w:pStyle w:val="Body"/>
              <w:spacing w:after="0"/>
              <w:jc w:val="center"/>
              <w:rPr>
                <w:rFonts w:ascii="Arial" w:hAnsi="Arial" w:cs="Arial"/>
              </w:rPr>
            </w:pPr>
            <w:r w:rsidRPr="009504D9">
              <w:rPr>
                <w:rFonts w:ascii="Arial" w:hAnsi="Arial" w:cs="Arial"/>
              </w:rPr>
              <w:t>15.2%</w:t>
            </w:r>
          </w:p>
        </w:tc>
      </w:tr>
      <w:tr w:rsidR="009504D9" w:rsidRPr="009504D9" w14:paraId="36E1F720" w14:textId="77777777" w:rsidTr="009504D9">
        <w:trPr>
          <w:jc w:val="center"/>
        </w:trPr>
        <w:tc>
          <w:tcPr>
            <w:tcW w:w="2073" w:type="pct"/>
            <w:tcBorders>
              <w:top w:val="single" w:sz="4" w:space="0" w:color="auto"/>
              <w:left w:val="single" w:sz="4" w:space="0" w:color="auto"/>
              <w:bottom w:val="single" w:sz="4" w:space="0" w:color="auto"/>
              <w:right w:val="single" w:sz="4" w:space="0" w:color="auto"/>
            </w:tcBorders>
            <w:vAlign w:val="center"/>
            <w:hideMark/>
          </w:tcPr>
          <w:p w14:paraId="5624D939" w14:textId="77777777" w:rsidR="009504D9" w:rsidRPr="009504D9" w:rsidRDefault="009504D9" w:rsidP="009504D9">
            <w:pPr>
              <w:pStyle w:val="Body"/>
              <w:spacing w:after="0"/>
              <w:jc w:val="center"/>
              <w:rPr>
                <w:rFonts w:ascii="Arial" w:hAnsi="Arial" w:cs="Arial"/>
                <w:bCs/>
              </w:rPr>
            </w:pPr>
            <w:r w:rsidRPr="009504D9">
              <w:rPr>
                <w:rFonts w:ascii="Arial" w:hAnsi="Arial" w:cs="Arial"/>
                <w:bCs/>
              </w:rPr>
              <w:t>Higher Secondary Education</w:t>
            </w:r>
          </w:p>
        </w:tc>
        <w:tc>
          <w:tcPr>
            <w:tcW w:w="1871" w:type="pct"/>
            <w:tcBorders>
              <w:top w:val="single" w:sz="4" w:space="0" w:color="auto"/>
              <w:left w:val="single" w:sz="4" w:space="0" w:color="auto"/>
              <w:bottom w:val="single" w:sz="4" w:space="0" w:color="auto"/>
              <w:right w:val="single" w:sz="4" w:space="0" w:color="auto"/>
            </w:tcBorders>
            <w:vAlign w:val="center"/>
            <w:hideMark/>
          </w:tcPr>
          <w:p w14:paraId="5EAE556B" w14:textId="77777777" w:rsidR="009504D9" w:rsidRPr="009504D9" w:rsidRDefault="009504D9" w:rsidP="009504D9">
            <w:pPr>
              <w:pStyle w:val="Body"/>
              <w:spacing w:after="0"/>
              <w:jc w:val="center"/>
              <w:rPr>
                <w:rFonts w:ascii="Arial" w:hAnsi="Arial" w:cs="Arial"/>
              </w:rPr>
            </w:pPr>
            <w:r w:rsidRPr="009504D9">
              <w:rPr>
                <w:rFonts w:ascii="Arial" w:hAnsi="Arial" w:cs="Arial"/>
              </w:rPr>
              <w:t>59</w:t>
            </w:r>
          </w:p>
        </w:tc>
        <w:tc>
          <w:tcPr>
            <w:tcW w:w="1056" w:type="pct"/>
            <w:tcBorders>
              <w:top w:val="single" w:sz="4" w:space="0" w:color="auto"/>
              <w:left w:val="single" w:sz="4" w:space="0" w:color="auto"/>
              <w:bottom w:val="single" w:sz="4" w:space="0" w:color="auto"/>
              <w:right w:val="single" w:sz="4" w:space="0" w:color="auto"/>
            </w:tcBorders>
            <w:vAlign w:val="center"/>
            <w:hideMark/>
          </w:tcPr>
          <w:p w14:paraId="610FD16C" w14:textId="77777777" w:rsidR="009504D9" w:rsidRPr="009504D9" w:rsidRDefault="009504D9" w:rsidP="009504D9">
            <w:pPr>
              <w:pStyle w:val="Body"/>
              <w:spacing w:after="0"/>
              <w:jc w:val="center"/>
              <w:rPr>
                <w:rFonts w:ascii="Arial" w:hAnsi="Arial" w:cs="Arial"/>
              </w:rPr>
            </w:pPr>
            <w:r w:rsidRPr="009504D9">
              <w:rPr>
                <w:rFonts w:ascii="Arial" w:hAnsi="Arial" w:cs="Arial"/>
              </w:rPr>
              <w:t>24.2%</w:t>
            </w:r>
          </w:p>
        </w:tc>
      </w:tr>
      <w:tr w:rsidR="009504D9" w:rsidRPr="009504D9" w14:paraId="497BA060" w14:textId="77777777" w:rsidTr="009504D9">
        <w:trPr>
          <w:jc w:val="center"/>
        </w:trPr>
        <w:tc>
          <w:tcPr>
            <w:tcW w:w="2073" w:type="pct"/>
            <w:tcBorders>
              <w:top w:val="single" w:sz="4" w:space="0" w:color="auto"/>
              <w:left w:val="single" w:sz="4" w:space="0" w:color="auto"/>
              <w:bottom w:val="single" w:sz="4" w:space="0" w:color="auto"/>
              <w:right w:val="single" w:sz="4" w:space="0" w:color="auto"/>
            </w:tcBorders>
            <w:vAlign w:val="center"/>
            <w:hideMark/>
          </w:tcPr>
          <w:p w14:paraId="15D246C4" w14:textId="77777777" w:rsidR="009504D9" w:rsidRPr="009504D9" w:rsidRDefault="009504D9" w:rsidP="009504D9">
            <w:pPr>
              <w:pStyle w:val="Body"/>
              <w:spacing w:after="0"/>
              <w:jc w:val="center"/>
              <w:rPr>
                <w:rFonts w:ascii="Arial" w:hAnsi="Arial" w:cs="Arial"/>
                <w:bCs/>
              </w:rPr>
            </w:pPr>
            <w:r w:rsidRPr="009504D9">
              <w:rPr>
                <w:rFonts w:ascii="Arial" w:hAnsi="Arial" w:cs="Arial"/>
                <w:bCs/>
              </w:rPr>
              <w:t xml:space="preserve">Graduate and </w:t>
            </w:r>
            <w:proofErr w:type="gramStart"/>
            <w:r w:rsidRPr="009504D9">
              <w:rPr>
                <w:rFonts w:ascii="Arial" w:hAnsi="Arial" w:cs="Arial"/>
                <w:bCs/>
              </w:rPr>
              <w:t>Above</w:t>
            </w:r>
            <w:proofErr w:type="gramEnd"/>
          </w:p>
        </w:tc>
        <w:tc>
          <w:tcPr>
            <w:tcW w:w="1871" w:type="pct"/>
            <w:tcBorders>
              <w:top w:val="single" w:sz="4" w:space="0" w:color="auto"/>
              <w:left w:val="single" w:sz="4" w:space="0" w:color="auto"/>
              <w:bottom w:val="single" w:sz="4" w:space="0" w:color="auto"/>
              <w:right w:val="single" w:sz="4" w:space="0" w:color="auto"/>
            </w:tcBorders>
            <w:vAlign w:val="center"/>
            <w:hideMark/>
          </w:tcPr>
          <w:p w14:paraId="3EF19343" w14:textId="77777777" w:rsidR="009504D9" w:rsidRPr="009504D9" w:rsidRDefault="009504D9" w:rsidP="009504D9">
            <w:pPr>
              <w:pStyle w:val="Body"/>
              <w:spacing w:after="0"/>
              <w:jc w:val="center"/>
              <w:rPr>
                <w:rFonts w:ascii="Arial" w:hAnsi="Arial" w:cs="Arial"/>
              </w:rPr>
            </w:pPr>
            <w:r w:rsidRPr="009504D9">
              <w:rPr>
                <w:rFonts w:ascii="Arial" w:hAnsi="Arial" w:cs="Arial"/>
              </w:rPr>
              <w:t>107</w:t>
            </w:r>
          </w:p>
        </w:tc>
        <w:tc>
          <w:tcPr>
            <w:tcW w:w="1056" w:type="pct"/>
            <w:tcBorders>
              <w:top w:val="single" w:sz="4" w:space="0" w:color="auto"/>
              <w:left w:val="single" w:sz="4" w:space="0" w:color="auto"/>
              <w:bottom w:val="single" w:sz="4" w:space="0" w:color="auto"/>
              <w:right w:val="single" w:sz="4" w:space="0" w:color="auto"/>
            </w:tcBorders>
            <w:vAlign w:val="center"/>
            <w:hideMark/>
          </w:tcPr>
          <w:p w14:paraId="54AB44CF" w14:textId="77777777" w:rsidR="009504D9" w:rsidRPr="009504D9" w:rsidRDefault="009504D9" w:rsidP="009504D9">
            <w:pPr>
              <w:pStyle w:val="Body"/>
              <w:spacing w:after="0"/>
              <w:jc w:val="center"/>
              <w:rPr>
                <w:rFonts w:ascii="Arial" w:hAnsi="Arial" w:cs="Arial"/>
              </w:rPr>
            </w:pPr>
            <w:r w:rsidRPr="009504D9">
              <w:rPr>
                <w:rFonts w:ascii="Arial" w:hAnsi="Arial" w:cs="Arial"/>
              </w:rPr>
              <w:t>43.8%</w:t>
            </w:r>
          </w:p>
        </w:tc>
      </w:tr>
      <w:tr w:rsidR="009504D9" w:rsidRPr="009504D9" w14:paraId="48761F8B" w14:textId="77777777" w:rsidTr="009504D9">
        <w:trPr>
          <w:jc w:val="center"/>
        </w:trPr>
        <w:tc>
          <w:tcPr>
            <w:tcW w:w="2073" w:type="pct"/>
            <w:tcBorders>
              <w:top w:val="single" w:sz="4" w:space="0" w:color="auto"/>
              <w:left w:val="single" w:sz="4" w:space="0" w:color="auto"/>
              <w:bottom w:val="single" w:sz="4" w:space="0" w:color="auto"/>
              <w:right w:val="single" w:sz="4" w:space="0" w:color="auto"/>
            </w:tcBorders>
            <w:vAlign w:val="center"/>
            <w:hideMark/>
          </w:tcPr>
          <w:p w14:paraId="26C46149" w14:textId="77777777" w:rsidR="009504D9" w:rsidRPr="009504D9" w:rsidRDefault="009504D9" w:rsidP="009504D9">
            <w:pPr>
              <w:pStyle w:val="Body"/>
              <w:spacing w:after="0"/>
              <w:jc w:val="center"/>
              <w:rPr>
                <w:rFonts w:ascii="Arial" w:hAnsi="Arial" w:cs="Arial"/>
                <w:b/>
                <w:bCs/>
              </w:rPr>
            </w:pPr>
            <w:r w:rsidRPr="009504D9">
              <w:rPr>
                <w:rFonts w:ascii="Arial" w:hAnsi="Arial" w:cs="Arial"/>
                <w:b/>
                <w:bCs/>
              </w:rPr>
              <w:t>Total</w:t>
            </w:r>
          </w:p>
        </w:tc>
        <w:tc>
          <w:tcPr>
            <w:tcW w:w="1871" w:type="pct"/>
            <w:tcBorders>
              <w:top w:val="single" w:sz="4" w:space="0" w:color="auto"/>
              <w:left w:val="single" w:sz="4" w:space="0" w:color="auto"/>
              <w:bottom w:val="single" w:sz="4" w:space="0" w:color="auto"/>
              <w:right w:val="single" w:sz="4" w:space="0" w:color="auto"/>
            </w:tcBorders>
            <w:vAlign w:val="center"/>
            <w:hideMark/>
          </w:tcPr>
          <w:p w14:paraId="56D50243" w14:textId="77777777" w:rsidR="009504D9" w:rsidRPr="009504D9" w:rsidRDefault="009504D9" w:rsidP="009504D9">
            <w:pPr>
              <w:pStyle w:val="Body"/>
              <w:spacing w:after="0"/>
              <w:jc w:val="center"/>
              <w:rPr>
                <w:rFonts w:ascii="Arial" w:hAnsi="Arial" w:cs="Arial"/>
                <w:b/>
              </w:rPr>
            </w:pPr>
            <w:r w:rsidRPr="009504D9">
              <w:rPr>
                <w:rFonts w:ascii="Arial" w:hAnsi="Arial" w:cs="Arial"/>
                <w:b/>
              </w:rPr>
              <w:t>244</w:t>
            </w:r>
          </w:p>
        </w:tc>
        <w:tc>
          <w:tcPr>
            <w:tcW w:w="1056" w:type="pct"/>
            <w:tcBorders>
              <w:top w:val="single" w:sz="4" w:space="0" w:color="auto"/>
              <w:left w:val="single" w:sz="4" w:space="0" w:color="auto"/>
              <w:bottom w:val="single" w:sz="4" w:space="0" w:color="auto"/>
              <w:right w:val="single" w:sz="4" w:space="0" w:color="auto"/>
            </w:tcBorders>
            <w:vAlign w:val="center"/>
            <w:hideMark/>
          </w:tcPr>
          <w:p w14:paraId="44C4AEE3" w14:textId="77777777" w:rsidR="009504D9" w:rsidRPr="009504D9" w:rsidRDefault="009504D9" w:rsidP="009504D9">
            <w:pPr>
              <w:pStyle w:val="Body"/>
              <w:spacing w:after="0"/>
              <w:jc w:val="center"/>
              <w:rPr>
                <w:rFonts w:ascii="Arial" w:hAnsi="Arial" w:cs="Arial"/>
                <w:b/>
              </w:rPr>
            </w:pPr>
            <w:r w:rsidRPr="009504D9">
              <w:rPr>
                <w:rFonts w:ascii="Arial" w:hAnsi="Arial" w:cs="Arial"/>
                <w:b/>
              </w:rPr>
              <w:t>100</w:t>
            </w:r>
          </w:p>
        </w:tc>
      </w:tr>
    </w:tbl>
    <w:p w14:paraId="76A4F29B" w14:textId="77777777" w:rsidR="009504D9" w:rsidRPr="009504D9" w:rsidRDefault="009504D9" w:rsidP="009504D9">
      <w:pPr>
        <w:pStyle w:val="Body"/>
        <w:spacing w:after="0"/>
        <w:jc w:val="center"/>
        <w:rPr>
          <w:rFonts w:ascii="Arial" w:hAnsi="Arial" w:cs="Arial"/>
        </w:rPr>
      </w:pPr>
      <w:r w:rsidRPr="009504D9">
        <w:rPr>
          <w:rFonts w:ascii="Arial" w:hAnsi="Arial" w:cs="Arial"/>
          <w:noProof/>
        </w:rPr>
        <w:drawing>
          <wp:inline distT="0" distB="0" distL="0" distR="0" wp14:anchorId="097FC4BA" wp14:editId="05AACBEC">
            <wp:extent cx="4333494" cy="2574950"/>
            <wp:effectExtent l="19050" t="0" r="9906" b="0"/>
            <wp:docPr id="6"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0FC1FB7" w14:textId="77777777" w:rsidR="009504D9" w:rsidRPr="009504D9" w:rsidRDefault="009504D9" w:rsidP="009504D9">
      <w:pPr>
        <w:pStyle w:val="Body"/>
        <w:spacing w:after="0"/>
        <w:jc w:val="center"/>
        <w:rPr>
          <w:rFonts w:ascii="Arial" w:hAnsi="Arial" w:cs="Arial"/>
          <w:b/>
          <w:bCs/>
        </w:rPr>
      </w:pPr>
      <w:r>
        <w:rPr>
          <w:rFonts w:ascii="Arial" w:hAnsi="Arial" w:cs="Arial"/>
          <w:b/>
          <w:bCs/>
        </w:rPr>
        <w:t>Figure</w:t>
      </w:r>
      <w:r w:rsidRPr="009504D9">
        <w:rPr>
          <w:rFonts w:ascii="Arial" w:hAnsi="Arial" w:cs="Arial"/>
          <w:b/>
          <w:bCs/>
        </w:rPr>
        <w:t xml:space="preserve"> 2: Graph showing educational qualifications of the respondents</w:t>
      </w:r>
    </w:p>
    <w:p w14:paraId="53598F9D" w14:textId="77777777" w:rsidR="009504D9" w:rsidRPr="009504D9" w:rsidRDefault="00C12FFF" w:rsidP="009504D9">
      <w:pPr>
        <w:pStyle w:val="Body"/>
        <w:spacing w:after="0"/>
        <w:rPr>
          <w:rFonts w:ascii="Arial" w:hAnsi="Arial" w:cs="Arial"/>
        </w:rPr>
      </w:pPr>
      <w:r>
        <w:rPr>
          <w:rFonts w:ascii="Arial" w:hAnsi="Arial" w:cs="Arial"/>
          <w:b/>
          <w:bCs/>
        </w:rPr>
        <w:t xml:space="preserve">3.3 </w:t>
      </w:r>
      <w:r w:rsidR="009504D9" w:rsidRPr="009504D9">
        <w:rPr>
          <w:rFonts w:ascii="Arial" w:hAnsi="Arial" w:cs="Arial"/>
          <w:b/>
          <w:bCs/>
        </w:rPr>
        <w:t xml:space="preserve">Family structure and size: </w:t>
      </w:r>
      <w:r w:rsidR="009504D9" w:rsidRPr="009504D9">
        <w:rPr>
          <w:rFonts w:ascii="Arial" w:hAnsi="Arial" w:cs="Arial"/>
        </w:rPr>
        <w:t>The majority of respondents (79.5%) belonged to nuclear families, with the remaining 20.5% living in joint families. Regarding household size, 47.0% had 3–6 members, 39.4% had 6–9 members, and 13.6% had more than 9 members.</w:t>
      </w:r>
    </w:p>
    <w:p w14:paraId="2DE75599" w14:textId="77777777" w:rsidR="009504D9" w:rsidRPr="009504D9" w:rsidRDefault="009504D9" w:rsidP="009504D9">
      <w:pPr>
        <w:pStyle w:val="Body"/>
        <w:spacing w:after="0"/>
        <w:jc w:val="center"/>
        <w:rPr>
          <w:rFonts w:ascii="Arial" w:hAnsi="Arial" w:cs="Arial"/>
          <w:b/>
          <w:bCs/>
        </w:rPr>
      </w:pPr>
      <w:r w:rsidRPr="009504D9">
        <w:rPr>
          <w:rFonts w:ascii="Arial" w:hAnsi="Arial" w:cs="Arial"/>
          <w:b/>
          <w:bCs/>
        </w:rPr>
        <w:t>Table</w:t>
      </w:r>
      <w:r w:rsidRPr="009504D9">
        <w:rPr>
          <w:rFonts w:ascii="Arial" w:hAnsi="Arial" w:cs="Arial"/>
          <w:b/>
        </w:rPr>
        <w:t>-3</w:t>
      </w:r>
      <w:r w:rsidRPr="009504D9">
        <w:rPr>
          <w:rFonts w:ascii="Arial" w:hAnsi="Arial" w:cs="Arial"/>
          <w:b/>
          <w:bCs/>
        </w:rPr>
        <w:t>: Family Status of Fish Farmers</w:t>
      </w:r>
    </w:p>
    <w:tbl>
      <w:tblPr>
        <w:tblW w:w="0" w:type="auto"/>
        <w:jc w:val="center"/>
        <w:tblLook w:val="04A0" w:firstRow="1" w:lastRow="0" w:firstColumn="1" w:lastColumn="0" w:noHBand="0" w:noVBand="1"/>
      </w:tblPr>
      <w:tblGrid>
        <w:gridCol w:w="1550"/>
        <w:gridCol w:w="2539"/>
        <w:gridCol w:w="2862"/>
      </w:tblGrid>
      <w:tr w:rsidR="009504D9" w:rsidRPr="009504D9" w14:paraId="31624210" w14:textId="77777777" w:rsidTr="009504D9">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ECBA713" w14:textId="77777777" w:rsidR="009504D9" w:rsidRPr="009504D9" w:rsidRDefault="009504D9" w:rsidP="009504D9">
            <w:pPr>
              <w:pStyle w:val="Body"/>
              <w:spacing w:after="0"/>
              <w:jc w:val="center"/>
              <w:rPr>
                <w:rFonts w:ascii="Arial" w:hAnsi="Arial" w:cs="Arial"/>
                <w:b/>
                <w:iCs/>
              </w:rPr>
            </w:pPr>
            <w:r w:rsidRPr="009504D9">
              <w:rPr>
                <w:rFonts w:ascii="Arial" w:hAnsi="Arial" w:cs="Arial"/>
                <w:b/>
                <w:iCs/>
              </w:rPr>
              <w:t>Family 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05D54B3D" w14:textId="77777777" w:rsidR="009504D9" w:rsidRPr="009504D9" w:rsidRDefault="009504D9" w:rsidP="009504D9">
            <w:pPr>
              <w:pStyle w:val="Body"/>
              <w:spacing w:after="0"/>
              <w:jc w:val="center"/>
              <w:rPr>
                <w:rFonts w:ascii="Arial" w:hAnsi="Arial" w:cs="Arial"/>
                <w:b/>
                <w:iCs/>
              </w:rPr>
            </w:pPr>
            <w:r w:rsidRPr="009504D9">
              <w:rPr>
                <w:rFonts w:ascii="Arial" w:hAnsi="Arial" w:cs="Arial"/>
                <w:b/>
                <w:iCs/>
              </w:rPr>
              <w:t>Number of Respondents</w:t>
            </w:r>
          </w:p>
        </w:tc>
        <w:tc>
          <w:tcPr>
            <w:tcW w:w="0" w:type="auto"/>
            <w:tcBorders>
              <w:top w:val="single" w:sz="4" w:space="0" w:color="auto"/>
              <w:left w:val="single" w:sz="4" w:space="0" w:color="auto"/>
              <w:bottom w:val="single" w:sz="4" w:space="0" w:color="auto"/>
              <w:right w:val="single" w:sz="4" w:space="0" w:color="auto"/>
            </w:tcBorders>
            <w:vAlign w:val="center"/>
            <w:hideMark/>
          </w:tcPr>
          <w:p w14:paraId="62B413A3" w14:textId="77777777" w:rsidR="009504D9" w:rsidRPr="009504D9" w:rsidRDefault="009504D9" w:rsidP="009504D9">
            <w:pPr>
              <w:pStyle w:val="Body"/>
              <w:spacing w:after="0"/>
              <w:jc w:val="center"/>
              <w:rPr>
                <w:rFonts w:ascii="Arial" w:hAnsi="Arial" w:cs="Arial"/>
                <w:b/>
                <w:iCs/>
              </w:rPr>
            </w:pPr>
            <w:r w:rsidRPr="009504D9">
              <w:rPr>
                <w:rFonts w:ascii="Arial" w:hAnsi="Arial" w:cs="Arial"/>
                <w:b/>
                <w:iCs/>
              </w:rPr>
              <w:t>Percentage of Respondents</w:t>
            </w:r>
          </w:p>
        </w:tc>
      </w:tr>
      <w:tr w:rsidR="009504D9" w:rsidRPr="009504D9" w14:paraId="748429A5" w14:textId="77777777" w:rsidTr="009504D9">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18D1E3B" w14:textId="77777777" w:rsidR="009504D9" w:rsidRPr="009504D9" w:rsidRDefault="009504D9" w:rsidP="009504D9">
            <w:pPr>
              <w:pStyle w:val="Body"/>
              <w:spacing w:after="0"/>
              <w:jc w:val="center"/>
              <w:rPr>
                <w:rFonts w:ascii="Arial" w:hAnsi="Arial" w:cs="Arial"/>
                <w:bCs/>
              </w:rPr>
            </w:pPr>
            <w:r w:rsidRPr="009504D9">
              <w:rPr>
                <w:rFonts w:ascii="Arial" w:hAnsi="Arial" w:cs="Arial"/>
                <w:bCs/>
              </w:rPr>
              <w:lastRenderedPageBreak/>
              <w:t>Nuclear Family</w:t>
            </w:r>
          </w:p>
        </w:tc>
        <w:tc>
          <w:tcPr>
            <w:tcW w:w="0" w:type="auto"/>
            <w:tcBorders>
              <w:top w:val="single" w:sz="4" w:space="0" w:color="auto"/>
              <w:left w:val="single" w:sz="4" w:space="0" w:color="auto"/>
              <w:bottom w:val="single" w:sz="4" w:space="0" w:color="auto"/>
              <w:right w:val="single" w:sz="4" w:space="0" w:color="auto"/>
            </w:tcBorders>
            <w:vAlign w:val="center"/>
            <w:hideMark/>
          </w:tcPr>
          <w:p w14:paraId="3DCD7CAC" w14:textId="77777777" w:rsidR="009504D9" w:rsidRPr="009504D9" w:rsidRDefault="009504D9" w:rsidP="009504D9">
            <w:pPr>
              <w:pStyle w:val="Body"/>
              <w:spacing w:after="0"/>
              <w:jc w:val="center"/>
              <w:rPr>
                <w:rFonts w:ascii="Arial" w:hAnsi="Arial" w:cs="Arial"/>
              </w:rPr>
            </w:pPr>
            <w:r w:rsidRPr="009504D9">
              <w:rPr>
                <w:rFonts w:ascii="Arial" w:hAnsi="Arial" w:cs="Arial"/>
              </w:rPr>
              <w:t>195</w:t>
            </w:r>
          </w:p>
        </w:tc>
        <w:tc>
          <w:tcPr>
            <w:tcW w:w="0" w:type="auto"/>
            <w:tcBorders>
              <w:top w:val="single" w:sz="4" w:space="0" w:color="auto"/>
              <w:left w:val="single" w:sz="4" w:space="0" w:color="auto"/>
              <w:bottom w:val="single" w:sz="4" w:space="0" w:color="auto"/>
              <w:right w:val="single" w:sz="4" w:space="0" w:color="auto"/>
            </w:tcBorders>
            <w:vAlign w:val="center"/>
            <w:hideMark/>
          </w:tcPr>
          <w:p w14:paraId="0F34B804" w14:textId="77777777" w:rsidR="009504D9" w:rsidRPr="009504D9" w:rsidRDefault="009504D9" w:rsidP="009504D9">
            <w:pPr>
              <w:pStyle w:val="Body"/>
              <w:spacing w:after="0"/>
              <w:jc w:val="center"/>
              <w:rPr>
                <w:rFonts w:ascii="Arial" w:hAnsi="Arial" w:cs="Arial"/>
              </w:rPr>
            </w:pPr>
            <w:r w:rsidRPr="009504D9">
              <w:rPr>
                <w:rFonts w:ascii="Arial" w:hAnsi="Arial" w:cs="Arial"/>
              </w:rPr>
              <w:t>79.5%</w:t>
            </w:r>
          </w:p>
        </w:tc>
      </w:tr>
      <w:tr w:rsidR="009504D9" w:rsidRPr="009504D9" w14:paraId="5FADA123" w14:textId="77777777" w:rsidTr="009504D9">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D3EA7FD" w14:textId="77777777" w:rsidR="009504D9" w:rsidRPr="009504D9" w:rsidRDefault="009504D9" w:rsidP="009504D9">
            <w:pPr>
              <w:pStyle w:val="Body"/>
              <w:spacing w:after="0"/>
              <w:jc w:val="center"/>
              <w:rPr>
                <w:rFonts w:ascii="Arial" w:hAnsi="Arial" w:cs="Arial"/>
                <w:bCs/>
              </w:rPr>
            </w:pPr>
            <w:r w:rsidRPr="009504D9">
              <w:rPr>
                <w:rFonts w:ascii="Arial" w:hAnsi="Arial" w:cs="Arial"/>
                <w:bCs/>
              </w:rPr>
              <w:t>Joint Family</w:t>
            </w:r>
          </w:p>
        </w:tc>
        <w:tc>
          <w:tcPr>
            <w:tcW w:w="0" w:type="auto"/>
            <w:tcBorders>
              <w:top w:val="single" w:sz="4" w:space="0" w:color="auto"/>
              <w:left w:val="single" w:sz="4" w:space="0" w:color="auto"/>
              <w:bottom w:val="single" w:sz="4" w:space="0" w:color="auto"/>
              <w:right w:val="single" w:sz="4" w:space="0" w:color="auto"/>
            </w:tcBorders>
            <w:vAlign w:val="center"/>
            <w:hideMark/>
          </w:tcPr>
          <w:p w14:paraId="37BF50EE" w14:textId="77777777" w:rsidR="009504D9" w:rsidRPr="009504D9" w:rsidRDefault="009504D9" w:rsidP="009504D9">
            <w:pPr>
              <w:pStyle w:val="Body"/>
              <w:spacing w:after="0"/>
              <w:jc w:val="center"/>
              <w:rPr>
                <w:rFonts w:ascii="Arial" w:hAnsi="Arial" w:cs="Arial"/>
              </w:rPr>
            </w:pPr>
            <w:r w:rsidRPr="009504D9">
              <w:rPr>
                <w:rFonts w:ascii="Arial" w:hAnsi="Arial" w:cs="Arial"/>
              </w:rPr>
              <w:t>49</w:t>
            </w:r>
          </w:p>
        </w:tc>
        <w:tc>
          <w:tcPr>
            <w:tcW w:w="0" w:type="auto"/>
            <w:tcBorders>
              <w:top w:val="single" w:sz="4" w:space="0" w:color="auto"/>
              <w:left w:val="single" w:sz="4" w:space="0" w:color="auto"/>
              <w:bottom w:val="single" w:sz="4" w:space="0" w:color="auto"/>
              <w:right w:val="single" w:sz="4" w:space="0" w:color="auto"/>
            </w:tcBorders>
            <w:vAlign w:val="center"/>
            <w:hideMark/>
          </w:tcPr>
          <w:p w14:paraId="419080E5" w14:textId="77777777" w:rsidR="009504D9" w:rsidRPr="009504D9" w:rsidRDefault="009504D9" w:rsidP="009504D9">
            <w:pPr>
              <w:pStyle w:val="Body"/>
              <w:spacing w:after="0"/>
              <w:jc w:val="center"/>
              <w:rPr>
                <w:rFonts w:ascii="Arial" w:hAnsi="Arial" w:cs="Arial"/>
              </w:rPr>
            </w:pPr>
            <w:r w:rsidRPr="009504D9">
              <w:rPr>
                <w:rFonts w:ascii="Arial" w:hAnsi="Arial" w:cs="Arial"/>
              </w:rPr>
              <w:t>20.5%</w:t>
            </w:r>
          </w:p>
        </w:tc>
      </w:tr>
      <w:tr w:rsidR="009504D9" w:rsidRPr="009504D9" w14:paraId="56FE1B85" w14:textId="77777777" w:rsidTr="009504D9">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30BB4A7" w14:textId="77777777" w:rsidR="009504D9" w:rsidRPr="009504D9" w:rsidRDefault="009504D9" w:rsidP="009504D9">
            <w:pPr>
              <w:pStyle w:val="Body"/>
              <w:spacing w:after="0"/>
              <w:jc w:val="center"/>
              <w:rPr>
                <w:rFonts w:ascii="Arial" w:hAnsi="Arial" w:cs="Arial"/>
                <w:b/>
                <w:bCs/>
              </w:rPr>
            </w:pPr>
            <w:r w:rsidRPr="009504D9">
              <w:rPr>
                <w:rFonts w:ascii="Arial" w:hAnsi="Arial" w:cs="Arial"/>
                <w:b/>
                <w:bCs/>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131E2497" w14:textId="77777777" w:rsidR="009504D9" w:rsidRPr="009504D9" w:rsidRDefault="009504D9" w:rsidP="009504D9">
            <w:pPr>
              <w:pStyle w:val="Body"/>
              <w:spacing w:after="0"/>
              <w:jc w:val="center"/>
              <w:rPr>
                <w:rFonts w:ascii="Arial" w:hAnsi="Arial" w:cs="Arial"/>
                <w:b/>
              </w:rPr>
            </w:pPr>
            <w:r w:rsidRPr="009504D9">
              <w:rPr>
                <w:rFonts w:ascii="Arial" w:hAnsi="Arial" w:cs="Arial"/>
                <w:b/>
              </w:rPr>
              <w:t>244</w:t>
            </w:r>
          </w:p>
        </w:tc>
        <w:tc>
          <w:tcPr>
            <w:tcW w:w="0" w:type="auto"/>
            <w:tcBorders>
              <w:top w:val="single" w:sz="4" w:space="0" w:color="auto"/>
              <w:left w:val="single" w:sz="4" w:space="0" w:color="auto"/>
              <w:bottom w:val="single" w:sz="4" w:space="0" w:color="auto"/>
              <w:right w:val="single" w:sz="4" w:space="0" w:color="auto"/>
            </w:tcBorders>
            <w:vAlign w:val="center"/>
            <w:hideMark/>
          </w:tcPr>
          <w:p w14:paraId="066E77FF" w14:textId="77777777" w:rsidR="009504D9" w:rsidRPr="009504D9" w:rsidRDefault="009504D9" w:rsidP="009504D9">
            <w:pPr>
              <w:pStyle w:val="Body"/>
              <w:spacing w:after="0"/>
              <w:jc w:val="center"/>
              <w:rPr>
                <w:rFonts w:ascii="Arial" w:hAnsi="Arial" w:cs="Arial"/>
                <w:b/>
              </w:rPr>
            </w:pPr>
            <w:r w:rsidRPr="009504D9">
              <w:rPr>
                <w:rFonts w:ascii="Arial" w:hAnsi="Arial" w:cs="Arial"/>
                <w:b/>
              </w:rPr>
              <w:t>100</w:t>
            </w:r>
          </w:p>
        </w:tc>
      </w:tr>
    </w:tbl>
    <w:p w14:paraId="6D72ABC2" w14:textId="77777777" w:rsidR="009504D9" w:rsidRPr="009504D9" w:rsidRDefault="009504D9" w:rsidP="009504D9">
      <w:pPr>
        <w:pStyle w:val="Body"/>
        <w:spacing w:after="0"/>
        <w:jc w:val="center"/>
        <w:rPr>
          <w:rFonts w:ascii="Arial" w:hAnsi="Arial" w:cs="Arial"/>
          <w:b/>
          <w:bCs/>
        </w:rPr>
      </w:pPr>
      <w:r w:rsidRPr="009504D9">
        <w:rPr>
          <w:rFonts w:ascii="Arial" w:hAnsi="Arial" w:cs="Arial"/>
          <w:b/>
          <w:noProof/>
        </w:rPr>
        <w:drawing>
          <wp:inline distT="0" distB="0" distL="0" distR="0" wp14:anchorId="045DC0A1" wp14:editId="1BB39431">
            <wp:extent cx="3902862" cy="2077517"/>
            <wp:effectExtent l="19050" t="0" r="21438" b="0"/>
            <wp:docPr id="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33427A3" w14:textId="77777777" w:rsidR="009504D9" w:rsidRPr="009504D9" w:rsidRDefault="009504D9" w:rsidP="009504D9">
      <w:pPr>
        <w:pStyle w:val="Body"/>
        <w:spacing w:after="0"/>
        <w:jc w:val="center"/>
        <w:rPr>
          <w:rFonts w:ascii="Arial" w:hAnsi="Arial" w:cs="Arial"/>
          <w:b/>
          <w:bCs/>
        </w:rPr>
      </w:pPr>
      <w:r>
        <w:rPr>
          <w:rFonts w:ascii="Arial" w:hAnsi="Arial" w:cs="Arial"/>
          <w:b/>
          <w:bCs/>
        </w:rPr>
        <w:t>Figure</w:t>
      </w:r>
      <w:r w:rsidRPr="009504D9">
        <w:rPr>
          <w:rFonts w:ascii="Arial" w:hAnsi="Arial" w:cs="Arial"/>
          <w:b/>
          <w:bCs/>
        </w:rPr>
        <w:t xml:space="preserve"> 3: Graph showing family status of the respondents.</w:t>
      </w:r>
    </w:p>
    <w:p w14:paraId="62E18349" w14:textId="77777777" w:rsidR="009504D9" w:rsidRPr="009504D9" w:rsidRDefault="009504D9" w:rsidP="009504D9">
      <w:pPr>
        <w:pStyle w:val="Body"/>
        <w:spacing w:after="0"/>
        <w:jc w:val="center"/>
        <w:rPr>
          <w:rFonts w:ascii="Arial" w:hAnsi="Arial" w:cs="Arial"/>
          <w:b/>
        </w:rPr>
      </w:pPr>
      <w:r w:rsidRPr="009504D9">
        <w:rPr>
          <w:rFonts w:ascii="Arial" w:hAnsi="Arial" w:cs="Arial"/>
          <w:b/>
        </w:rPr>
        <w:t>Table-4: Family Size of Respondents</w:t>
      </w:r>
    </w:p>
    <w:tbl>
      <w:tblPr>
        <w:tblW w:w="8310" w:type="dxa"/>
        <w:jc w:val="center"/>
        <w:tblLayout w:type="fixed"/>
        <w:tblLook w:val="01E0" w:firstRow="1" w:lastRow="1" w:firstColumn="1" w:lastColumn="1" w:noHBand="0" w:noVBand="0"/>
      </w:tblPr>
      <w:tblGrid>
        <w:gridCol w:w="2601"/>
        <w:gridCol w:w="3297"/>
        <w:gridCol w:w="2412"/>
      </w:tblGrid>
      <w:tr w:rsidR="009504D9" w:rsidRPr="009504D9" w14:paraId="1C879877" w14:textId="77777777" w:rsidTr="009504D9">
        <w:trPr>
          <w:trHeight w:val="414"/>
          <w:jc w:val="center"/>
        </w:trPr>
        <w:tc>
          <w:tcPr>
            <w:tcW w:w="2600" w:type="dxa"/>
            <w:tcBorders>
              <w:top w:val="single" w:sz="4" w:space="0" w:color="auto"/>
              <w:left w:val="single" w:sz="4" w:space="0" w:color="auto"/>
              <w:bottom w:val="single" w:sz="4" w:space="0" w:color="auto"/>
              <w:right w:val="single" w:sz="4" w:space="0" w:color="auto"/>
            </w:tcBorders>
            <w:vAlign w:val="center"/>
            <w:hideMark/>
          </w:tcPr>
          <w:p w14:paraId="00767704" w14:textId="77777777" w:rsidR="009504D9" w:rsidRPr="009504D9" w:rsidRDefault="009504D9" w:rsidP="009504D9">
            <w:pPr>
              <w:pStyle w:val="Body"/>
              <w:spacing w:after="0"/>
              <w:jc w:val="center"/>
              <w:rPr>
                <w:rFonts w:ascii="Arial" w:hAnsi="Arial" w:cs="Arial"/>
                <w:b/>
                <w:bCs/>
                <w:iCs/>
              </w:rPr>
            </w:pPr>
            <w:r w:rsidRPr="009504D9">
              <w:rPr>
                <w:rFonts w:ascii="Arial" w:hAnsi="Arial" w:cs="Arial"/>
                <w:b/>
                <w:bCs/>
                <w:iCs/>
              </w:rPr>
              <w:t>Family Size</w:t>
            </w:r>
          </w:p>
        </w:tc>
        <w:tc>
          <w:tcPr>
            <w:tcW w:w="3296" w:type="dxa"/>
            <w:tcBorders>
              <w:top w:val="single" w:sz="4" w:space="0" w:color="auto"/>
              <w:left w:val="single" w:sz="4" w:space="0" w:color="auto"/>
              <w:bottom w:val="single" w:sz="4" w:space="0" w:color="auto"/>
              <w:right w:val="single" w:sz="4" w:space="0" w:color="auto"/>
            </w:tcBorders>
            <w:vAlign w:val="center"/>
            <w:hideMark/>
          </w:tcPr>
          <w:p w14:paraId="5BC092B8" w14:textId="77777777" w:rsidR="009504D9" w:rsidRPr="009504D9" w:rsidRDefault="009504D9" w:rsidP="009504D9">
            <w:pPr>
              <w:pStyle w:val="Body"/>
              <w:spacing w:after="0"/>
              <w:jc w:val="center"/>
              <w:rPr>
                <w:rFonts w:ascii="Arial" w:hAnsi="Arial" w:cs="Arial"/>
                <w:b/>
                <w:bCs/>
                <w:iCs/>
              </w:rPr>
            </w:pPr>
            <w:r w:rsidRPr="009504D9">
              <w:rPr>
                <w:rFonts w:ascii="Arial" w:hAnsi="Arial" w:cs="Arial"/>
                <w:b/>
                <w:bCs/>
                <w:iCs/>
              </w:rPr>
              <w:t>Frequency</w:t>
            </w:r>
          </w:p>
        </w:tc>
        <w:tc>
          <w:tcPr>
            <w:tcW w:w="2411" w:type="dxa"/>
            <w:tcBorders>
              <w:top w:val="single" w:sz="4" w:space="0" w:color="auto"/>
              <w:left w:val="single" w:sz="4" w:space="0" w:color="auto"/>
              <w:bottom w:val="single" w:sz="4" w:space="0" w:color="auto"/>
              <w:right w:val="single" w:sz="4" w:space="0" w:color="auto"/>
            </w:tcBorders>
            <w:vAlign w:val="center"/>
            <w:hideMark/>
          </w:tcPr>
          <w:p w14:paraId="05C97484" w14:textId="77777777" w:rsidR="009504D9" w:rsidRPr="009504D9" w:rsidRDefault="009504D9" w:rsidP="009504D9">
            <w:pPr>
              <w:pStyle w:val="Body"/>
              <w:spacing w:after="0"/>
              <w:jc w:val="center"/>
              <w:rPr>
                <w:rFonts w:ascii="Arial" w:hAnsi="Arial" w:cs="Arial"/>
                <w:b/>
                <w:bCs/>
                <w:iCs/>
              </w:rPr>
            </w:pPr>
            <w:r w:rsidRPr="009504D9">
              <w:rPr>
                <w:rFonts w:ascii="Arial" w:hAnsi="Arial" w:cs="Arial"/>
                <w:b/>
                <w:bCs/>
                <w:iCs/>
              </w:rPr>
              <w:t>Percent</w:t>
            </w:r>
          </w:p>
        </w:tc>
      </w:tr>
      <w:tr w:rsidR="009504D9" w:rsidRPr="009504D9" w14:paraId="08847C31" w14:textId="77777777" w:rsidTr="009504D9">
        <w:trPr>
          <w:trHeight w:val="412"/>
          <w:jc w:val="center"/>
        </w:trPr>
        <w:tc>
          <w:tcPr>
            <w:tcW w:w="2600" w:type="dxa"/>
            <w:tcBorders>
              <w:top w:val="single" w:sz="4" w:space="0" w:color="auto"/>
              <w:left w:val="single" w:sz="4" w:space="0" w:color="auto"/>
              <w:bottom w:val="single" w:sz="4" w:space="0" w:color="auto"/>
              <w:right w:val="single" w:sz="4" w:space="0" w:color="auto"/>
            </w:tcBorders>
            <w:vAlign w:val="center"/>
            <w:hideMark/>
          </w:tcPr>
          <w:p w14:paraId="18F0BCAA" w14:textId="77777777" w:rsidR="009504D9" w:rsidRPr="009504D9" w:rsidRDefault="009504D9" w:rsidP="009504D9">
            <w:pPr>
              <w:pStyle w:val="Body"/>
              <w:spacing w:after="0"/>
              <w:jc w:val="center"/>
              <w:rPr>
                <w:rFonts w:ascii="Arial" w:hAnsi="Arial" w:cs="Arial"/>
                <w:bCs/>
              </w:rPr>
            </w:pPr>
            <w:r w:rsidRPr="009504D9">
              <w:rPr>
                <w:rFonts w:ascii="Arial" w:hAnsi="Arial" w:cs="Arial"/>
                <w:bCs/>
              </w:rPr>
              <w:t>3 – 6 Members</w:t>
            </w:r>
          </w:p>
        </w:tc>
        <w:tc>
          <w:tcPr>
            <w:tcW w:w="3296" w:type="dxa"/>
            <w:tcBorders>
              <w:top w:val="single" w:sz="4" w:space="0" w:color="auto"/>
              <w:left w:val="single" w:sz="4" w:space="0" w:color="auto"/>
              <w:bottom w:val="single" w:sz="4" w:space="0" w:color="auto"/>
              <w:right w:val="single" w:sz="4" w:space="0" w:color="auto"/>
            </w:tcBorders>
            <w:vAlign w:val="center"/>
            <w:hideMark/>
          </w:tcPr>
          <w:p w14:paraId="66827868" w14:textId="77777777" w:rsidR="009504D9" w:rsidRPr="009504D9" w:rsidRDefault="009504D9" w:rsidP="009504D9">
            <w:pPr>
              <w:pStyle w:val="Body"/>
              <w:spacing w:after="0"/>
              <w:jc w:val="center"/>
              <w:rPr>
                <w:rFonts w:ascii="Arial" w:hAnsi="Arial" w:cs="Arial"/>
              </w:rPr>
            </w:pPr>
            <w:r w:rsidRPr="009504D9">
              <w:rPr>
                <w:rFonts w:ascii="Arial" w:hAnsi="Arial" w:cs="Arial"/>
              </w:rPr>
              <w:t>115</w:t>
            </w:r>
          </w:p>
        </w:tc>
        <w:tc>
          <w:tcPr>
            <w:tcW w:w="2411" w:type="dxa"/>
            <w:tcBorders>
              <w:top w:val="single" w:sz="4" w:space="0" w:color="auto"/>
              <w:left w:val="single" w:sz="4" w:space="0" w:color="auto"/>
              <w:bottom w:val="single" w:sz="4" w:space="0" w:color="auto"/>
              <w:right w:val="single" w:sz="4" w:space="0" w:color="auto"/>
            </w:tcBorders>
            <w:vAlign w:val="center"/>
            <w:hideMark/>
          </w:tcPr>
          <w:p w14:paraId="365225E4" w14:textId="77777777" w:rsidR="009504D9" w:rsidRPr="009504D9" w:rsidRDefault="009504D9" w:rsidP="009504D9">
            <w:pPr>
              <w:pStyle w:val="Body"/>
              <w:spacing w:after="0"/>
              <w:jc w:val="center"/>
              <w:rPr>
                <w:rFonts w:ascii="Arial" w:hAnsi="Arial" w:cs="Arial"/>
                <w:bCs/>
              </w:rPr>
            </w:pPr>
            <w:r w:rsidRPr="009504D9">
              <w:rPr>
                <w:rFonts w:ascii="Arial" w:hAnsi="Arial" w:cs="Arial"/>
                <w:bCs/>
              </w:rPr>
              <w:t>47.0%</w:t>
            </w:r>
          </w:p>
        </w:tc>
      </w:tr>
      <w:tr w:rsidR="009504D9" w:rsidRPr="009504D9" w14:paraId="33595D7B" w14:textId="77777777" w:rsidTr="009504D9">
        <w:trPr>
          <w:trHeight w:val="415"/>
          <w:jc w:val="center"/>
        </w:trPr>
        <w:tc>
          <w:tcPr>
            <w:tcW w:w="2600" w:type="dxa"/>
            <w:tcBorders>
              <w:top w:val="single" w:sz="4" w:space="0" w:color="auto"/>
              <w:left w:val="single" w:sz="4" w:space="0" w:color="auto"/>
              <w:bottom w:val="single" w:sz="4" w:space="0" w:color="auto"/>
              <w:right w:val="single" w:sz="4" w:space="0" w:color="auto"/>
            </w:tcBorders>
            <w:vAlign w:val="center"/>
            <w:hideMark/>
          </w:tcPr>
          <w:p w14:paraId="5D9D078A" w14:textId="77777777" w:rsidR="009504D9" w:rsidRPr="009504D9" w:rsidRDefault="009504D9" w:rsidP="009504D9">
            <w:pPr>
              <w:pStyle w:val="Body"/>
              <w:spacing w:after="0"/>
              <w:jc w:val="center"/>
              <w:rPr>
                <w:rFonts w:ascii="Arial" w:hAnsi="Arial" w:cs="Arial"/>
                <w:bCs/>
              </w:rPr>
            </w:pPr>
            <w:r w:rsidRPr="009504D9">
              <w:rPr>
                <w:rFonts w:ascii="Arial" w:hAnsi="Arial" w:cs="Arial"/>
                <w:bCs/>
              </w:rPr>
              <w:t>6 – 9 Members</w:t>
            </w:r>
          </w:p>
        </w:tc>
        <w:tc>
          <w:tcPr>
            <w:tcW w:w="3296" w:type="dxa"/>
            <w:tcBorders>
              <w:top w:val="single" w:sz="4" w:space="0" w:color="auto"/>
              <w:left w:val="single" w:sz="4" w:space="0" w:color="auto"/>
              <w:bottom w:val="single" w:sz="4" w:space="0" w:color="auto"/>
              <w:right w:val="single" w:sz="4" w:space="0" w:color="auto"/>
            </w:tcBorders>
            <w:vAlign w:val="center"/>
            <w:hideMark/>
          </w:tcPr>
          <w:p w14:paraId="6C372B9F" w14:textId="77777777" w:rsidR="009504D9" w:rsidRPr="009504D9" w:rsidRDefault="009504D9" w:rsidP="009504D9">
            <w:pPr>
              <w:pStyle w:val="Body"/>
              <w:spacing w:after="0"/>
              <w:jc w:val="center"/>
              <w:rPr>
                <w:rFonts w:ascii="Arial" w:hAnsi="Arial" w:cs="Arial"/>
              </w:rPr>
            </w:pPr>
            <w:r w:rsidRPr="009504D9">
              <w:rPr>
                <w:rFonts w:ascii="Arial" w:hAnsi="Arial" w:cs="Arial"/>
              </w:rPr>
              <w:t>96</w:t>
            </w:r>
          </w:p>
        </w:tc>
        <w:tc>
          <w:tcPr>
            <w:tcW w:w="2411" w:type="dxa"/>
            <w:tcBorders>
              <w:top w:val="single" w:sz="4" w:space="0" w:color="auto"/>
              <w:left w:val="single" w:sz="4" w:space="0" w:color="auto"/>
              <w:bottom w:val="single" w:sz="4" w:space="0" w:color="auto"/>
              <w:right w:val="single" w:sz="4" w:space="0" w:color="auto"/>
            </w:tcBorders>
            <w:vAlign w:val="center"/>
            <w:hideMark/>
          </w:tcPr>
          <w:p w14:paraId="1B916195" w14:textId="77777777" w:rsidR="009504D9" w:rsidRPr="009504D9" w:rsidRDefault="009504D9" w:rsidP="009504D9">
            <w:pPr>
              <w:pStyle w:val="Body"/>
              <w:spacing w:after="0"/>
              <w:jc w:val="center"/>
              <w:rPr>
                <w:rFonts w:ascii="Arial" w:hAnsi="Arial" w:cs="Arial"/>
                <w:bCs/>
              </w:rPr>
            </w:pPr>
            <w:r w:rsidRPr="009504D9">
              <w:rPr>
                <w:rFonts w:ascii="Arial" w:hAnsi="Arial" w:cs="Arial"/>
                <w:bCs/>
              </w:rPr>
              <w:t>39.4%</w:t>
            </w:r>
          </w:p>
        </w:tc>
      </w:tr>
      <w:tr w:rsidR="009504D9" w:rsidRPr="009504D9" w14:paraId="7846FCBF" w14:textId="77777777" w:rsidTr="009504D9">
        <w:trPr>
          <w:trHeight w:val="415"/>
          <w:jc w:val="center"/>
        </w:trPr>
        <w:tc>
          <w:tcPr>
            <w:tcW w:w="2600" w:type="dxa"/>
            <w:tcBorders>
              <w:top w:val="single" w:sz="4" w:space="0" w:color="auto"/>
              <w:left w:val="single" w:sz="4" w:space="0" w:color="auto"/>
              <w:bottom w:val="single" w:sz="4" w:space="0" w:color="auto"/>
              <w:right w:val="single" w:sz="4" w:space="0" w:color="auto"/>
            </w:tcBorders>
            <w:vAlign w:val="center"/>
            <w:hideMark/>
          </w:tcPr>
          <w:p w14:paraId="0664150C" w14:textId="77777777" w:rsidR="009504D9" w:rsidRPr="009504D9" w:rsidRDefault="009504D9" w:rsidP="009504D9">
            <w:pPr>
              <w:pStyle w:val="Body"/>
              <w:spacing w:after="0"/>
              <w:jc w:val="center"/>
              <w:rPr>
                <w:rFonts w:ascii="Arial" w:hAnsi="Arial" w:cs="Arial"/>
                <w:bCs/>
              </w:rPr>
            </w:pPr>
            <w:r w:rsidRPr="009504D9">
              <w:rPr>
                <w:rFonts w:ascii="Arial" w:hAnsi="Arial" w:cs="Arial"/>
                <w:bCs/>
              </w:rPr>
              <w:t>Above 9 Members</w:t>
            </w:r>
          </w:p>
        </w:tc>
        <w:tc>
          <w:tcPr>
            <w:tcW w:w="3296" w:type="dxa"/>
            <w:tcBorders>
              <w:top w:val="single" w:sz="4" w:space="0" w:color="auto"/>
              <w:left w:val="single" w:sz="4" w:space="0" w:color="auto"/>
              <w:bottom w:val="single" w:sz="4" w:space="0" w:color="auto"/>
              <w:right w:val="single" w:sz="4" w:space="0" w:color="auto"/>
            </w:tcBorders>
            <w:vAlign w:val="center"/>
            <w:hideMark/>
          </w:tcPr>
          <w:p w14:paraId="48882D46" w14:textId="77777777" w:rsidR="009504D9" w:rsidRPr="009504D9" w:rsidRDefault="009504D9" w:rsidP="009504D9">
            <w:pPr>
              <w:pStyle w:val="Body"/>
              <w:spacing w:after="0"/>
              <w:jc w:val="center"/>
              <w:rPr>
                <w:rFonts w:ascii="Arial" w:hAnsi="Arial" w:cs="Arial"/>
              </w:rPr>
            </w:pPr>
            <w:r w:rsidRPr="009504D9">
              <w:rPr>
                <w:rFonts w:ascii="Arial" w:hAnsi="Arial" w:cs="Arial"/>
              </w:rPr>
              <w:t>33</w:t>
            </w:r>
          </w:p>
        </w:tc>
        <w:tc>
          <w:tcPr>
            <w:tcW w:w="2411" w:type="dxa"/>
            <w:tcBorders>
              <w:top w:val="single" w:sz="4" w:space="0" w:color="auto"/>
              <w:left w:val="single" w:sz="4" w:space="0" w:color="auto"/>
              <w:bottom w:val="single" w:sz="4" w:space="0" w:color="auto"/>
              <w:right w:val="single" w:sz="4" w:space="0" w:color="auto"/>
            </w:tcBorders>
            <w:vAlign w:val="center"/>
            <w:hideMark/>
          </w:tcPr>
          <w:p w14:paraId="2B3DADF3" w14:textId="77777777" w:rsidR="009504D9" w:rsidRPr="009504D9" w:rsidRDefault="009504D9" w:rsidP="009504D9">
            <w:pPr>
              <w:pStyle w:val="Body"/>
              <w:spacing w:after="0"/>
              <w:jc w:val="center"/>
              <w:rPr>
                <w:rFonts w:ascii="Arial" w:hAnsi="Arial" w:cs="Arial"/>
                <w:bCs/>
              </w:rPr>
            </w:pPr>
            <w:r w:rsidRPr="009504D9">
              <w:rPr>
                <w:rFonts w:ascii="Arial" w:hAnsi="Arial" w:cs="Arial"/>
                <w:bCs/>
              </w:rPr>
              <w:t>13.6%</w:t>
            </w:r>
          </w:p>
        </w:tc>
      </w:tr>
      <w:tr w:rsidR="009504D9" w:rsidRPr="009504D9" w14:paraId="1EFB8AB8" w14:textId="77777777" w:rsidTr="009504D9">
        <w:trPr>
          <w:trHeight w:val="412"/>
          <w:jc w:val="center"/>
        </w:trPr>
        <w:tc>
          <w:tcPr>
            <w:tcW w:w="2600" w:type="dxa"/>
            <w:tcBorders>
              <w:top w:val="single" w:sz="4" w:space="0" w:color="auto"/>
              <w:left w:val="single" w:sz="4" w:space="0" w:color="auto"/>
              <w:bottom w:val="single" w:sz="4" w:space="0" w:color="auto"/>
              <w:right w:val="single" w:sz="4" w:space="0" w:color="auto"/>
            </w:tcBorders>
            <w:vAlign w:val="center"/>
            <w:hideMark/>
          </w:tcPr>
          <w:p w14:paraId="565B1170" w14:textId="77777777" w:rsidR="009504D9" w:rsidRPr="009504D9" w:rsidRDefault="009504D9" w:rsidP="009504D9">
            <w:pPr>
              <w:pStyle w:val="Body"/>
              <w:spacing w:after="0"/>
              <w:jc w:val="center"/>
              <w:rPr>
                <w:rFonts w:ascii="Arial" w:hAnsi="Arial" w:cs="Arial"/>
                <w:b/>
                <w:bCs/>
              </w:rPr>
            </w:pPr>
            <w:r w:rsidRPr="009504D9">
              <w:rPr>
                <w:rFonts w:ascii="Arial" w:hAnsi="Arial" w:cs="Arial"/>
                <w:b/>
                <w:bCs/>
              </w:rPr>
              <w:t>Total</w:t>
            </w:r>
          </w:p>
        </w:tc>
        <w:tc>
          <w:tcPr>
            <w:tcW w:w="3296" w:type="dxa"/>
            <w:tcBorders>
              <w:top w:val="single" w:sz="4" w:space="0" w:color="auto"/>
              <w:left w:val="single" w:sz="4" w:space="0" w:color="auto"/>
              <w:bottom w:val="single" w:sz="4" w:space="0" w:color="auto"/>
              <w:right w:val="single" w:sz="4" w:space="0" w:color="auto"/>
            </w:tcBorders>
            <w:vAlign w:val="center"/>
            <w:hideMark/>
          </w:tcPr>
          <w:p w14:paraId="7EB8DECF" w14:textId="77777777" w:rsidR="009504D9" w:rsidRPr="009504D9" w:rsidRDefault="009504D9" w:rsidP="009504D9">
            <w:pPr>
              <w:pStyle w:val="Body"/>
              <w:spacing w:after="0"/>
              <w:jc w:val="center"/>
              <w:rPr>
                <w:rFonts w:ascii="Arial" w:hAnsi="Arial" w:cs="Arial"/>
                <w:b/>
                <w:bCs/>
              </w:rPr>
            </w:pPr>
            <w:r w:rsidRPr="009504D9">
              <w:rPr>
                <w:rFonts w:ascii="Arial" w:hAnsi="Arial" w:cs="Arial"/>
                <w:b/>
                <w:bCs/>
              </w:rPr>
              <w:t>244</w:t>
            </w:r>
          </w:p>
        </w:tc>
        <w:tc>
          <w:tcPr>
            <w:tcW w:w="2411" w:type="dxa"/>
            <w:tcBorders>
              <w:top w:val="single" w:sz="4" w:space="0" w:color="auto"/>
              <w:left w:val="single" w:sz="4" w:space="0" w:color="auto"/>
              <w:bottom w:val="single" w:sz="4" w:space="0" w:color="auto"/>
              <w:right w:val="single" w:sz="4" w:space="0" w:color="auto"/>
            </w:tcBorders>
            <w:vAlign w:val="center"/>
            <w:hideMark/>
          </w:tcPr>
          <w:p w14:paraId="1548A556" w14:textId="77777777" w:rsidR="009504D9" w:rsidRPr="009504D9" w:rsidRDefault="009504D9" w:rsidP="009504D9">
            <w:pPr>
              <w:pStyle w:val="Body"/>
              <w:spacing w:after="0"/>
              <w:jc w:val="center"/>
              <w:rPr>
                <w:rFonts w:ascii="Arial" w:hAnsi="Arial" w:cs="Arial"/>
                <w:b/>
                <w:bCs/>
              </w:rPr>
            </w:pPr>
            <w:r w:rsidRPr="009504D9">
              <w:rPr>
                <w:rFonts w:ascii="Arial" w:hAnsi="Arial" w:cs="Arial"/>
                <w:b/>
                <w:bCs/>
              </w:rPr>
              <w:t>100%</w:t>
            </w:r>
          </w:p>
        </w:tc>
      </w:tr>
    </w:tbl>
    <w:p w14:paraId="33056A58" w14:textId="77777777" w:rsidR="009504D9" w:rsidRPr="009504D9" w:rsidRDefault="009504D9" w:rsidP="00B256FE">
      <w:pPr>
        <w:pStyle w:val="Body"/>
        <w:spacing w:after="0"/>
        <w:jc w:val="center"/>
        <w:rPr>
          <w:rFonts w:ascii="Arial" w:hAnsi="Arial" w:cs="Arial"/>
        </w:rPr>
      </w:pPr>
      <w:r w:rsidRPr="009504D9">
        <w:rPr>
          <w:rFonts w:ascii="Arial" w:hAnsi="Arial" w:cs="Arial"/>
          <w:noProof/>
        </w:rPr>
        <w:drawing>
          <wp:inline distT="0" distB="0" distL="0" distR="0" wp14:anchorId="5348DC03" wp14:editId="2D2D527B">
            <wp:extent cx="3899001" cy="2618842"/>
            <wp:effectExtent l="19050" t="0" r="25299" b="0"/>
            <wp:docPr id="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1CD7FF7" w14:textId="77777777" w:rsidR="009504D9" w:rsidRPr="009504D9" w:rsidRDefault="009504D9" w:rsidP="009504D9">
      <w:pPr>
        <w:pStyle w:val="Body"/>
        <w:spacing w:after="0"/>
        <w:jc w:val="center"/>
        <w:rPr>
          <w:rFonts w:ascii="Arial" w:hAnsi="Arial" w:cs="Arial"/>
          <w:b/>
        </w:rPr>
      </w:pPr>
      <w:r>
        <w:rPr>
          <w:rFonts w:ascii="Arial" w:hAnsi="Arial" w:cs="Arial"/>
          <w:b/>
        </w:rPr>
        <w:t>Figure</w:t>
      </w:r>
      <w:r w:rsidRPr="009504D9">
        <w:rPr>
          <w:rFonts w:ascii="Arial" w:hAnsi="Arial" w:cs="Arial"/>
          <w:b/>
        </w:rPr>
        <w:t xml:space="preserve"> 4: Graph showing family size of the respondents.</w:t>
      </w:r>
    </w:p>
    <w:p w14:paraId="73B32A4D" w14:textId="77777777" w:rsidR="009504D9" w:rsidRPr="009504D9" w:rsidRDefault="00C12FFF" w:rsidP="009504D9">
      <w:pPr>
        <w:pStyle w:val="Body"/>
        <w:spacing w:after="0"/>
        <w:rPr>
          <w:rFonts w:ascii="Arial" w:hAnsi="Arial" w:cs="Arial"/>
          <w:b/>
        </w:rPr>
      </w:pPr>
      <w:r>
        <w:rPr>
          <w:rFonts w:ascii="Arial" w:hAnsi="Arial" w:cs="Arial"/>
          <w:b/>
        </w:rPr>
        <w:t xml:space="preserve">3.4 </w:t>
      </w:r>
      <w:r w:rsidR="009504D9" w:rsidRPr="009504D9">
        <w:rPr>
          <w:rFonts w:ascii="Arial" w:hAnsi="Arial" w:cs="Arial"/>
          <w:b/>
        </w:rPr>
        <w:t xml:space="preserve">Aquaculture experience: </w:t>
      </w:r>
      <w:r w:rsidR="009504D9" w:rsidRPr="009504D9">
        <w:rPr>
          <w:rFonts w:ascii="Arial" w:hAnsi="Arial" w:cs="Arial"/>
        </w:rPr>
        <w:t>Most farmers (56.92%) had moderate experience (10–20 years), followed by 27.69% with over 20 years of experience. Only 15.38% had less than 10 years of involvement in fish seed production.</w:t>
      </w:r>
    </w:p>
    <w:p w14:paraId="3B6ACAAD" w14:textId="77777777" w:rsidR="009504D9" w:rsidRPr="00B256FE" w:rsidRDefault="009504D9" w:rsidP="00B256FE">
      <w:pPr>
        <w:pStyle w:val="Body"/>
        <w:spacing w:after="0"/>
        <w:jc w:val="center"/>
        <w:rPr>
          <w:rFonts w:ascii="Arial" w:hAnsi="Arial" w:cs="Arial"/>
          <w:b/>
        </w:rPr>
      </w:pPr>
      <w:r w:rsidRPr="00B256FE">
        <w:rPr>
          <w:rFonts w:ascii="Arial" w:hAnsi="Arial" w:cs="Arial"/>
          <w:b/>
        </w:rPr>
        <w:t>Table-5: Level of Experience</w:t>
      </w:r>
    </w:p>
    <w:tbl>
      <w:tblPr>
        <w:tblW w:w="8280" w:type="dxa"/>
        <w:jc w:val="center"/>
        <w:tblLayout w:type="fixed"/>
        <w:tblLook w:val="01E0" w:firstRow="1" w:lastRow="1" w:firstColumn="1" w:lastColumn="1" w:noHBand="0" w:noVBand="0"/>
      </w:tblPr>
      <w:tblGrid>
        <w:gridCol w:w="4033"/>
        <w:gridCol w:w="2057"/>
        <w:gridCol w:w="2190"/>
      </w:tblGrid>
      <w:tr w:rsidR="009504D9" w:rsidRPr="00B256FE" w14:paraId="6D869755" w14:textId="77777777" w:rsidTr="00B256FE">
        <w:trPr>
          <w:trHeight w:val="414"/>
          <w:jc w:val="center"/>
        </w:trPr>
        <w:tc>
          <w:tcPr>
            <w:tcW w:w="4033" w:type="dxa"/>
            <w:tcBorders>
              <w:top w:val="single" w:sz="4" w:space="0" w:color="auto"/>
              <w:left w:val="single" w:sz="4" w:space="0" w:color="auto"/>
              <w:bottom w:val="single" w:sz="4" w:space="0" w:color="auto"/>
              <w:right w:val="single" w:sz="4" w:space="0" w:color="auto"/>
            </w:tcBorders>
            <w:vAlign w:val="center"/>
            <w:hideMark/>
          </w:tcPr>
          <w:p w14:paraId="0AEE2EAF" w14:textId="77777777" w:rsidR="009504D9" w:rsidRPr="00B256FE" w:rsidRDefault="009504D9" w:rsidP="00B256FE">
            <w:pPr>
              <w:pStyle w:val="Body"/>
              <w:spacing w:after="0"/>
              <w:jc w:val="center"/>
              <w:rPr>
                <w:rFonts w:ascii="Arial" w:hAnsi="Arial" w:cs="Arial"/>
                <w:b/>
                <w:bCs/>
                <w:iCs/>
              </w:rPr>
            </w:pPr>
            <w:r w:rsidRPr="00B256FE">
              <w:rPr>
                <w:rFonts w:ascii="Arial" w:hAnsi="Arial" w:cs="Arial"/>
                <w:b/>
                <w:bCs/>
                <w:iCs/>
              </w:rPr>
              <w:t>Level of Experience</w:t>
            </w:r>
          </w:p>
        </w:tc>
        <w:tc>
          <w:tcPr>
            <w:tcW w:w="2057" w:type="dxa"/>
            <w:tcBorders>
              <w:top w:val="single" w:sz="4" w:space="0" w:color="auto"/>
              <w:left w:val="single" w:sz="4" w:space="0" w:color="auto"/>
              <w:bottom w:val="single" w:sz="4" w:space="0" w:color="auto"/>
              <w:right w:val="single" w:sz="4" w:space="0" w:color="auto"/>
            </w:tcBorders>
            <w:vAlign w:val="center"/>
            <w:hideMark/>
          </w:tcPr>
          <w:p w14:paraId="6E81AF43" w14:textId="77777777" w:rsidR="009504D9" w:rsidRPr="00B256FE" w:rsidRDefault="009504D9" w:rsidP="00B256FE">
            <w:pPr>
              <w:pStyle w:val="Body"/>
              <w:spacing w:after="0"/>
              <w:jc w:val="center"/>
              <w:rPr>
                <w:rFonts w:ascii="Arial" w:hAnsi="Arial" w:cs="Arial"/>
                <w:b/>
                <w:bCs/>
                <w:iCs/>
              </w:rPr>
            </w:pPr>
            <w:r w:rsidRPr="00B256FE">
              <w:rPr>
                <w:rFonts w:ascii="Arial" w:hAnsi="Arial" w:cs="Arial"/>
                <w:b/>
                <w:bCs/>
                <w:iCs/>
              </w:rPr>
              <w:t>Frequency</w:t>
            </w:r>
          </w:p>
        </w:tc>
        <w:tc>
          <w:tcPr>
            <w:tcW w:w="2190" w:type="dxa"/>
            <w:tcBorders>
              <w:top w:val="single" w:sz="4" w:space="0" w:color="auto"/>
              <w:left w:val="single" w:sz="4" w:space="0" w:color="auto"/>
              <w:bottom w:val="single" w:sz="4" w:space="0" w:color="auto"/>
              <w:right w:val="single" w:sz="4" w:space="0" w:color="auto"/>
            </w:tcBorders>
            <w:vAlign w:val="center"/>
            <w:hideMark/>
          </w:tcPr>
          <w:p w14:paraId="002D8652" w14:textId="77777777" w:rsidR="009504D9" w:rsidRPr="00B256FE" w:rsidRDefault="009504D9" w:rsidP="00B256FE">
            <w:pPr>
              <w:pStyle w:val="Body"/>
              <w:spacing w:after="0"/>
              <w:jc w:val="center"/>
              <w:rPr>
                <w:rFonts w:ascii="Arial" w:hAnsi="Arial" w:cs="Arial"/>
                <w:b/>
                <w:bCs/>
                <w:iCs/>
              </w:rPr>
            </w:pPr>
            <w:r w:rsidRPr="00B256FE">
              <w:rPr>
                <w:rFonts w:ascii="Arial" w:hAnsi="Arial" w:cs="Arial"/>
                <w:b/>
                <w:bCs/>
                <w:iCs/>
              </w:rPr>
              <w:t>Percent</w:t>
            </w:r>
          </w:p>
        </w:tc>
      </w:tr>
      <w:tr w:rsidR="009504D9" w:rsidRPr="00B256FE" w14:paraId="765E2011" w14:textId="77777777" w:rsidTr="00B256FE">
        <w:trPr>
          <w:trHeight w:val="414"/>
          <w:jc w:val="center"/>
        </w:trPr>
        <w:tc>
          <w:tcPr>
            <w:tcW w:w="4033" w:type="dxa"/>
            <w:tcBorders>
              <w:top w:val="single" w:sz="4" w:space="0" w:color="auto"/>
              <w:left w:val="single" w:sz="4" w:space="0" w:color="auto"/>
              <w:bottom w:val="single" w:sz="4" w:space="0" w:color="auto"/>
              <w:right w:val="single" w:sz="4" w:space="0" w:color="auto"/>
            </w:tcBorders>
            <w:vAlign w:val="center"/>
            <w:hideMark/>
          </w:tcPr>
          <w:p w14:paraId="5F6883C7"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lastRenderedPageBreak/>
              <w:t>Low (Less than 10 Years)</w:t>
            </w:r>
          </w:p>
        </w:tc>
        <w:tc>
          <w:tcPr>
            <w:tcW w:w="2057" w:type="dxa"/>
            <w:tcBorders>
              <w:top w:val="single" w:sz="4" w:space="0" w:color="auto"/>
              <w:left w:val="single" w:sz="4" w:space="0" w:color="auto"/>
              <w:bottom w:val="single" w:sz="4" w:space="0" w:color="auto"/>
              <w:right w:val="single" w:sz="4" w:space="0" w:color="auto"/>
            </w:tcBorders>
            <w:vAlign w:val="center"/>
            <w:hideMark/>
          </w:tcPr>
          <w:p w14:paraId="479440BC" w14:textId="77777777" w:rsidR="009504D9" w:rsidRPr="00B256FE" w:rsidRDefault="009504D9" w:rsidP="00B256FE">
            <w:pPr>
              <w:pStyle w:val="Body"/>
              <w:spacing w:after="0"/>
              <w:jc w:val="center"/>
              <w:rPr>
                <w:rFonts w:ascii="Arial" w:hAnsi="Arial" w:cs="Arial"/>
              </w:rPr>
            </w:pPr>
            <w:r w:rsidRPr="00B256FE">
              <w:rPr>
                <w:rFonts w:ascii="Arial" w:hAnsi="Arial" w:cs="Arial"/>
              </w:rPr>
              <w:t>38</w:t>
            </w:r>
          </w:p>
        </w:tc>
        <w:tc>
          <w:tcPr>
            <w:tcW w:w="2190" w:type="dxa"/>
            <w:tcBorders>
              <w:top w:val="single" w:sz="4" w:space="0" w:color="auto"/>
              <w:left w:val="single" w:sz="4" w:space="0" w:color="auto"/>
              <w:bottom w:val="single" w:sz="4" w:space="0" w:color="auto"/>
              <w:right w:val="single" w:sz="4" w:space="0" w:color="auto"/>
            </w:tcBorders>
            <w:vAlign w:val="center"/>
            <w:hideMark/>
          </w:tcPr>
          <w:p w14:paraId="1D84452A"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15.38%</w:t>
            </w:r>
          </w:p>
        </w:tc>
      </w:tr>
      <w:tr w:rsidR="009504D9" w:rsidRPr="00B256FE" w14:paraId="35EB31A0" w14:textId="77777777" w:rsidTr="00B256FE">
        <w:trPr>
          <w:trHeight w:val="412"/>
          <w:jc w:val="center"/>
        </w:trPr>
        <w:tc>
          <w:tcPr>
            <w:tcW w:w="4033" w:type="dxa"/>
            <w:tcBorders>
              <w:top w:val="single" w:sz="4" w:space="0" w:color="auto"/>
              <w:left w:val="single" w:sz="4" w:space="0" w:color="auto"/>
              <w:bottom w:val="single" w:sz="4" w:space="0" w:color="auto"/>
              <w:right w:val="single" w:sz="4" w:space="0" w:color="auto"/>
            </w:tcBorders>
            <w:vAlign w:val="center"/>
            <w:hideMark/>
          </w:tcPr>
          <w:p w14:paraId="140114C7"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Moderate (10 – 20 Years)</w:t>
            </w:r>
          </w:p>
        </w:tc>
        <w:tc>
          <w:tcPr>
            <w:tcW w:w="2057" w:type="dxa"/>
            <w:tcBorders>
              <w:top w:val="single" w:sz="4" w:space="0" w:color="auto"/>
              <w:left w:val="single" w:sz="4" w:space="0" w:color="auto"/>
              <w:bottom w:val="single" w:sz="4" w:space="0" w:color="auto"/>
              <w:right w:val="single" w:sz="4" w:space="0" w:color="auto"/>
            </w:tcBorders>
            <w:vAlign w:val="center"/>
            <w:hideMark/>
          </w:tcPr>
          <w:p w14:paraId="0886DFA7" w14:textId="77777777" w:rsidR="009504D9" w:rsidRPr="00B256FE" w:rsidRDefault="009504D9" w:rsidP="00B256FE">
            <w:pPr>
              <w:pStyle w:val="Body"/>
              <w:spacing w:after="0"/>
              <w:jc w:val="center"/>
              <w:rPr>
                <w:rFonts w:ascii="Arial" w:hAnsi="Arial" w:cs="Arial"/>
              </w:rPr>
            </w:pPr>
            <w:r w:rsidRPr="00B256FE">
              <w:rPr>
                <w:rFonts w:ascii="Arial" w:hAnsi="Arial" w:cs="Arial"/>
              </w:rPr>
              <w:t>139</w:t>
            </w:r>
          </w:p>
        </w:tc>
        <w:tc>
          <w:tcPr>
            <w:tcW w:w="2190" w:type="dxa"/>
            <w:tcBorders>
              <w:top w:val="single" w:sz="4" w:space="0" w:color="auto"/>
              <w:left w:val="single" w:sz="4" w:space="0" w:color="auto"/>
              <w:bottom w:val="single" w:sz="4" w:space="0" w:color="auto"/>
              <w:right w:val="single" w:sz="4" w:space="0" w:color="auto"/>
            </w:tcBorders>
            <w:vAlign w:val="center"/>
            <w:hideMark/>
          </w:tcPr>
          <w:p w14:paraId="393EB67A"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56.92%</w:t>
            </w:r>
          </w:p>
        </w:tc>
      </w:tr>
      <w:tr w:rsidR="009504D9" w:rsidRPr="00B256FE" w14:paraId="37F0F9BC" w14:textId="77777777" w:rsidTr="00B256FE">
        <w:trPr>
          <w:trHeight w:val="414"/>
          <w:jc w:val="center"/>
        </w:trPr>
        <w:tc>
          <w:tcPr>
            <w:tcW w:w="4033" w:type="dxa"/>
            <w:tcBorders>
              <w:top w:val="single" w:sz="4" w:space="0" w:color="auto"/>
              <w:left w:val="single" w:sz="4" w:space="0" w:color="auto"/>
              <w:bottom w:val="single" w:sz="4" w:space="0" w:color="auto"/>
              <w:right w:val="single" w:sz="4" w:space="0" w:color="auto"/>
            </w:tcBorders>
            <w:vAlign w:val="center"/>
            <w:hideMark/>
          </w:tcPr>
          <w:p w14:paraId="1ADB8FA8"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High (Above 20 Years)</w:t>
            </w:r>
          </w:p>
        </w:tc>
        <w:tc>
          <w:tcPr>
            <w:tcW w:w="2057" w:type="dxa"/>
            <w:tcBorders>
              <w:top w:val="single" w:sz="4" w:space="0" w:color="auto"/>
              <w:left w:val="single" w:sz="4" w:space="0" w:color="auto"/>
              <w:bottom w:val="single" w:sz="4" w:space="0" w:color="auto"/>
              <w:right w:val="single" w:sz="4" w:space="0" w:color="auto"/>
            </w:tcBorders>
            <w:vAlign w:val="center"/>
            <w:hideMark/>
          </w:tcPr>
          <w:p w14:paraId="7422F346" w14:textId="77777777" w:rsidR="009504D9" w:rsidRPr="00B256FE" w:rsidRDefault="009504D9" w:rsidP="00B256FE">
            <w:pPr>
              <w:pStyle w:val="Body"/>
              <w:spacing w:after="0"/>
              <w:jc w:val="center"/>
              <w:rPr>
                <w:rFonts w:ascii="Arial" w:hAnsi="Arial" w:cs="Arial"/>
              </w:rPr>
            </w:pPr>
            <w:r w:rsidRPr="00B256FE">
              <w:rPr>
                <w:rFonts w:ascii="Arial" w:hAnsi="Arial" w:cs="Arial"/>
              </w:rPr>
              <w:t>67</w:t>
            </w:r>
          </w:p>
        </w:tc>
        <w:tc>
          <w:tcPr>
            <w:tcW w:w="2190" w:type="dxa"/>
            <w:tcBorders>
              <w:top w:val="single" w:sz="4" w:space="0" w:color="auto"/>
              <w:left w:val="single" w:sz="4" w:space="0" w:color="auto"/>
              <w:bottom w:val="single" w:sz="4" w:space="0" w:color="auto"/>
              <w:right w:val="single" w:sz="4" w:space="0" w:color="auto"/>
            </w:tcBorders>
            <w:vAlign w:val="center"/>
            <w:hideMark/>
          </w:tcPr>
          <w:p w14:paraId="7BDBBD10"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27.69%</w:t>
            </w:r>
          </w:p>
        </w:tc>
      </w:tr>
      <w:tr w:rsidR="009504D9" w:rsidRPr="00B256FE" w14:paraId="3489905F" w14:textId="77777777" w:rsidTr="00B256FE">
        <w:trPr>
          <w:trHeight w:val="414"/>
          <w:jc w:val="center"/>
        </w:trPr>
        <w:tc>
          <w:tcPr>
            <w:tcW w:w="4033" w:type="dxa"/>
            <w:tcBorders>
              <w:top w:val="single" w:sz="4" w:space="0" w:color="auto"/>
              <w:left w:val="single" w:sz="4" w:space="0" w:color="auto"/>
              <w:bottom w:val="single" w:sz="4" w:space="0" w:color="auto"/>
              <w:right w:val="single" w:sz="4" w:space="0" w:color="auto"/>
            </w:tcBorders>
            <w:vAlign w:val="center"/>
            <w:hideMark/>
          </w:tcPr>
          <w:p w14:paraId="32A982EE" w14:textId="77777777" w:rsidR="009504D9" w:rsidRPr="00B256FE" w:rsidRDefault="009504D9" w:rsidP="00B256FE">
            <w:pPr>
              <w:pStyle w:val="Body"/>
              <w:spacing w:after="0"/>
              <w:jc w:val="center"/>
              <w:rPr>
                <w:rFonts w:ascii="Arial" w:hAnsi="Arial" w:cs="Arial"/>
                <w:b/>
                <w:bCs/>
              </w:rPr>
            </w:pPr>
            <w:r w:rsidRPr="00B256FE">
              <w:rPr>
                <w:rFonts w:ascii="Arial" w:hAnsi="Arial" w:cs="Arial"/>
                <w:b/>
                <w:bCs/>
              </w:rPr>
              <w:t>Total</w:t>
            </w:r>
          </w:p>
        </w:tc>
        <w:tc>
          <w:tcPr>
            <w:tcW w:w="2057" w:type="dxa"/>
            <w:tcBorders>
              <w:top w:val="single" w:sz="4" w:space="0" w:color="auto"/>
              <w:left w:val="single" w:sz="4" w:space="0" w:color="auto"/>
              <w:bottom w:val="single" w:sz="4" w:space="0" w:color="auto"/>
              <w:right w:val="single" w:sz="4" w:space="0" w:color="auto"/>
            </w:tcBorders>
            <w:vAlign w:val="center"/>
            <w:hideMark/>
          </w:tcPr>
          <w:p w14:paraId="2C10B1F0" w14:textId="77777777" w:rsidR="009504D9" w:rsidRPr="00B256FE" w:rsidRDefault="009504D9" w:rsidP="00B256FE">
            <w:pPr>
              <w:pStyle w:val="Body"/>
              <w:spacing w:after="0"/>
              <w:jc w:val="center"/>
              <w:rPr>
                <w:rFonts w:ascii="Arial" w:hAnsi="Arial" w:cs="Arial"/>
                <w:b/>
                <w:bCs/>
              </w:rPr>
            </w:pPr>
            <w:r w:rsidRPr="00B256FE">
              <w:rPr>
                <w:rFonts w:ascii="Arial" w:hAnsi="Arial" w:cs="Arial"/>
                <w:b/>
                <w:bCs/>
              </w:rPr>
              <w:t>244</w:t>
            </w:r>
          </w:p>
        </w:tc>
        <w:tc>
          <w:tcPr>
            <w:tcW w:w="2190" w:type="dxa"/>
            <w:tcBorders>
              <w:top w:val="single" w:sz="4" w:space="0" w:color="auto"/>
              <w:left w:val="single" w:sz="4" w:space="0" w:color="auto"/>
              <w:bottom w:val="single" w:sz="4" w:space="0" w:color="auto"/>
              <w:right w:val="single" w:sz="4" w:space="0" w:color="auto"/>
            </w:tcBorders>
            <w:vAlign w:val="center"/>
            <w:hideMark/>
          </w:tcPr>
          <w:p w14:paraId="178716FC" w14:textId="77777777" w:rsidR="009504D9" w:rsidRPr="00B256FE" w:rsidRDefault="009504D9" w:rsidP="00B256FE">
            <w:pPr>
              <w:pStyle w:val="Body"/>
              <w:spacing w:after="0"/>
              <w:jc w:val="center"/>
              <w:rPr>
                <w:rFonts w:ascii="Arial" w:hAnsi="Arial" w:cs="Arial"/>
                <w:b/>
                <w:bCs/>
              </w:rPr>
            </w:pPr>
            <w:r w:rsidRPr="00B256FE">
              <w:rPr>
                <w:rFonts w:ascii="Arial" w:hAnsi="Arial" w:cs="Arial"/>
                <w:b/>
                <w:bCs/>
              </w:rPr>
              <w:t>100%</w:t>
            </w:r>
          </w:p>
        </w:tc>
      </w:tr>
    </w:tbl>
    <w:p w14:paraId="1C7469A6" w14:textId="77777777" w:rsidR="009504D9" w:rsidRPr="009504D9" w:rsidRDefault="009504D9" w:rsidP="00B256FE">
      <w:pPr>
        <w:pStyle w:val="Body"/>
        <w:spacing w:after="0"/>
        <w:jc w:val="center"/>
        <w:rPr>
          <w:rFonts w:ascii="Arial" w:hAnsi="Arial" w:cs="Arial"/>
          <w:b/>
        </w:rPr>
      </w:pPr>
      <w:r w:rsidRPr="009504D9">
        <w:rPr>
          <w:rFonts w:ascii="Arial" w:hAnsi="Arial" w:cs="Arial"/>
          <w:b/>
          <w:noProof/>
        </w:rPr>
        <w:drawing>
          <wp:inline distT="0" distB="0" distL="0" distR="0" wp14:anchorId="3EC20808" wp14:editId="34BB0275">
            <wp:extent cx="4118458" cy="2143353"/>
            <wp:effectExtent l="19050" t="0" r="15392" b="9297"/>
            <wp:docPr id="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905D6AD" w14:textId="77777777" w:rsidR="009504D9" w:rsidRPr="009504D9" w:rsidRDefault="00B256FE" w:rsidP="00B256FE">
      <w:pPr>
        <w:pStyle w:val="Body"/>
        <w:spacing w:after="0"/>
        <w:jc w:val="center"/>
        <w:rPr>
          <w:rFonts w:ascii="Arial" w:hAnsi="Arial" w:cs="Arial"/>
          <w:b/>
        </w:rPr>
      </w:pPr>
      <w:r>
        <w:rPr>
          <w:rFonts w:ascii="Arial" w:hAnsi="Arial" w:cs="Arial"/>
          <w:b/>
        </w:rPr>
        <w:t>Figure</w:t>
      </w:r>
      <w:r w:rsidR="009504D9" w:rsidRPr="009504D9">
        <w:rPr>
          <w:rFonts w:ascii="Arial" w:hAnsi="Arial" w:cs="Arial"/>
          <w:b/>
        </w:rPr>
        <w:t xml:space="preserve"> 5: Graph showing experiences of the respondents.</w:t>
      </w:r>
    </w:p>
    <w:p w14:paraId="30098EBA" w14:textId="77777777" w:rsidR="009504D9" w:rsidRPr="009504D9" w:rsidRDefault="00C12FFF" w:rsidP="009504D9">
      <w:pPr>
        <w:pStyle w:val="Body"/>
        <w:spacing w:after="0"/>
        <w:rPr>
          <w:rFonts w:ascii="Arial" w:hAnsi="Arial" w:cs="Arial"/>
          <w:b/>
        </w:rPr>
      </w:pPr>
      <w:r>
        <w:rPr>
          <w:rFonts w:ascii="Arial" w:hAnsi="Arial" w:cs="Arial"/>
          <w:b/>
        </w:rPr>
        <w:t xml:space="preserve">3.5 </w:t>
      </w:r>
      <w:r w:rsidR="009504D9" w:rsidRPr="009504D9">
        <w:rPr>
          <w:rFonts w:ascii="Arial" w:hAnsi="Arial" w:cs="Arial"/>
          <w:b/>
        </w:rPr>
        <w:t xml:space="preserve">Formal training in hatchery practices: </w:t>
      </w:r>
      <w:r w:rsidR="009504D9" w:rsidRPr="009504D9">
        <w:rPr>
          <w:rFonts w:ascii="Arial" w:hAnsi="Arial" w:cs="Arial"/>
        </w:rPr>
        <w:t>Only 23.1% of respondents reported receiving formal training in fish seed hatching, whereas 76.9% had no such training, indicating a significant gap in structured capacity building.</w:t>
      </w:r>
    </w:p>
    <w:p w14:paraId="79B55447" w14:textId="77777777" w:rsidR="009504D9" w:rsidRPr="00B256FE" w:rsidRDefault="009504D9" w:rsidP="00B256FE">
      <w:pPr>
        <w:pStyle w:val="Body"/>
        <w:spacing w:after="0"/>
        <w:jc w:val="center"/>
        <w:rPr>
          <w:rFonts w:ascii="Arial" w:hAnsi="Arial" w:cs="Arial"/>
          <w:b/>
        </w:rPr>
      </w:pPr>
      <w:r w:rsidRPr="00B256FE">
        <w:rPr>
          <w:rFonts w:ascii="Arial" w:hAnsi="Arial" w:cs="Arial"/>
          <w:b/>
        </w:rPr>
        <w:t>Table-6: Training on Fish seed Hatching</w:t>
      </w:r>
    </w:p>
    <w:tbl>
      <w:tblPr>
        <w:tblW w:w="8640" w:type="dxa"/>
        <w:jc w:val="center"/>
        <w:tblLayout w:type="fixed"/>
        <w:tblLook w:val="01E0" w:firstRow="1" w:lastRow="1" w:firstColumn="1" w:lastColumn="1" w:noHBand="0" w:noVBand="0"/>
      </w:tblPr>
      <w:tblGrid>
        <w:gridCol w:w="3654"/>
        <w:gridCol w:w="2340"/>
        <w:gridCol w:w="2646"/>
      </w:tblGrid>
      <w:tr w:rsidR="009504D9" w:rsidRPr="00B256FE" w14:paraId="070A7B4D" w14:textId="77777777" w:rsidTr="00B256FE">
        <w:trPr>
          <w:trHeight w:val="412"/>
          <w:jc w:val="center"/>
        </w:trPr>
        <w:tc>
          <w:tcPr>
            <w:tcW w:w="3654" w:type="dxa"/>
            <w:tcBorders>
              <w:top w:val="single" w:sz="4" w:space="0" w:color="auto"/>
              <w:left w:val="single" w:sz="4" w:space="0" w:color="auto"/>
              <w:bottom w:val="single" w:sz="4" w:space="0" w:color="auto"/>
              <w:right w:val="single" w:sz="4" w:space="0" w:color="auto"/>
            </w:tcBorders>
            <w:vAlign w:val="center"/>
            <w:hideMark/>
          </w:tcPr>
          <w:p w14:paraId="3C6F1869" w14:textId="77777777" w:rsidR="009504D9" w:rsidRPr="00B256FE" w:rsidRDefault="009504D9" w:rsidP="00B256FE">
            <w:pPr>
              <w:pStyle w:val="Body"/>
              <w:spacing w:after="0"/>
              <w:jc w:val="center"/>
              <w:rPr>
                <w:rFonts w:ascii="Arial" w:hAnsi="Arial" w:cs="Arial"/>
                <w:b/>
                <w:bCs/>
                <w:iCs/>
              </w:rPr>
            </w:pPr>
            <w:r w:rsidRPr="00B256FE">
              <w:rPr>
                <w:rFonts w:ascii="Arial" w:hAnsi="Arial" w:cs="Arial"/>
                <w:b/>
                <w:bCs/>
                <w:iCs/>
              </w:rPr>
              <w:t>Formal Training Attended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D084E49" w14:textId="77777777" w:rsidR="009504D9" w:rsidRPr="00B256FE" w:rsidRDefault="009504D9" w:rsidP="00B256FE">
            <w:pPr>
              <w:pStyle w:val="Body"/>
              <w:spacing w:after="0"/>
              <w:jc w:val="center"/>
              <w:rPr>
                <w:rFonts w:ascii="Arial" w:hAnsi="Arial" w:cs="Arial"/>
                <w:b/>
                <w:bCs/>
                <w:iCs/>
              </w:rPr>
            </w:pPr>
            <w:r w:rsidRPr="00B256FE">
              <w:rPr>
                <w:rFonts w:ascii="Arial" w:hAnsi="Arial" w:cs="Arial"/>
                <w:b/>
                <w:bCs/>
                <w:iCs/>
              </w:rPr>
              <w:t>Frequency</w:t>
            </w:r>
          </w:p>
        </w:tc>
        <w:tc>
          <w:tcPr>
            <w:tcW w:w="2646" w:type="dxa"/>
            <w:tcBorders>
              <w:top w:val="single" w:sz="4" w:space="0" w:color="auto"/>
              <w:left w:val="single" w:sz="4" w:space="0" w:color="auto"/>
              <w:bottom w:val="single" w:sz="4" w:space="0" w:color="auto"/>
              <w:right w:val="single" w:sz="4" w:space="0" w:color="auto"/>
            </w:tcBorders>
            <w:vAlign w:val="center"/>
            <w:hideMark/>
          </w:tcPr>
          <w:p w14:paraId="12B00DB4" w14:textId="77777777" w:rsidR="009504D9" w:rsidRPr="00B256FE" w:rsidRDefault="009504D9" w:rsidP="00B256FE">
            <w:pPr>
              <w:pStyle w:val="Body"/>
              <w:spacing w:after="0"/>
              <w:jc w:val="center"/>
              <w:rPr>
                <w:rFonts w:ascii="Arial" w:hAnsi="Arial" w:cs="Arial"/>
                <w:b/>
                <w:bCs/>
                <w:iCs/>
              </w:rPr>
            </w:pPr>
            <w:r w:rsidRPr="00B256FE">
              <w:rPr>
                <w:rFonts w:ascii="Arial" w:hAnsi="Arial" w:cs="Arial"/>
                <w:b/>
                <w:bCs/>
                <w:iCs/>
              </w:rPr>
              <w:t>Percent</w:t>
            </w:r>
          </w:p>
        </w:tc>
      </w:tr>
      <w:tr w:rsidR="009504D9" w:rsidRPr="00B256FE" w14:paraId="713E6678" w14:textId="77777777" w:rsidTr="00B256FE">
        <w:trPr>
          <w:trHeight w:val="414"/>
          <w:jc w:val="center"/>
        </w:trPr>
        <w:tc>
          <w:tcPr>
            <w:tcW w:w="3654" w:type="dxa"/>
            <w:tcBorders>
              <w:top w:val="single" w:sz="4" w:space="0" w:color="auto"/>
              <w:left w:val="single" w:sz="4" w:space="0" w:color="auto"/>
              <w:bottom w:val="single" w:sz="4" w:space="0" w:color="auto"/>
              <w:right w:val="single" w:sz="4" w:space="0" w:color="auto"/>
            </w:tcBorders>
            <w:vAlign w:val="center"/>
            <w:hideMark/>
          </w:tcPr>
          <w:p w14:paraId="3828E255"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Yes</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37FBAE9" w14:textId="77777777" w:rsidR="009504D9" w:rsidRPr="00B256FE" w:rsidRDefault="009504D9" w:rsidP="00B256FE">
            <w:pPr>
              <w:pStyle w:val="Body"/>
              <w:spacing w:after="0"/>
              <w:jc w:val="center"/>
              <w:rPr>
                <w:rFonts w:ascii="Arial" w:hAnsi="Arial" w:cs="Arial"/>
              </w:rPr>
            </w:pPr>
            <w:r w:rsidRPr="00B256FE">
              <w:rPr>
                <w:rFonts w:ascii="Arial" w:hAnsi="Arial" w:cs="Arial"/>
              </w:rPr>
              <w:t>56</w:t>
            </w:r>
          </w:p>
        </w:tc>
        <w:tc>
          <w:tcPr>
            <w:tcW w:w="2646" w:type="dxa"/>
            <w:tcBorders>
              <w:top w:val="single" w:sz="4" w:space="0" w:color="auto"/>
              <w:left w:val="single" w:sz="4" w:space="0" w:color="auto"/>
              <w:bottom w:val="single" w:sz="4" w:space="0" w:color="auto"/>
              <w:right w:val="single" w:sz="4" w:space="0" w:color="auto"/>
            </w:tcBorders>
            <w:vAlign w:val="center"/>
            <w:hideMark/>
          </w:tcPr>
          <w:p w14:paraId="263242EE"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23.1%</w:t>
            </w:r>
          </w:p>
        </w:tc>
      </w:tr>
      <w:tr w:rsidR="009504D9" w:rsidRPr="00B256FE" w14:paraId="257EF63A" w14:textId="77777777" w:rsidTr="00B256FE">
        <w:trPr>
          <w:trHeight w:val="414"/>
          <w:jc w:val="center"/>
        </w:trPr>
        <w:tc>
          <w:tcPr>
            <w:tcW w:w="3654" w:type="dxa"/>
            <w:tcBorders>
              <w:top w:val="single" w:sz="4" w:space="0" w:color="auto"/>
              <w:left w:val="single" w:sz="4" w:space="0" w:color="auto"/>
              <w:bottom w:val="single" w:sz="4" w:space="0" w:color="auto"/>
              <w:right w:val="single" w:sz="4" w:space="0" w:color="auto"/>
            </w:tcBorders>
            <w:vAlign w:val="center"/>
            <w:hideMark/>
          </w:tcPr>
          <w:p w14:paraId="01EE0AC6"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No</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420071A" w14:textId="77777777" w:rsidR="009504D9" w:rsidRPr="00B256FE" w:rsidRDefault="009504D9" w:rsidP="00B256FE">
            <w:pPr>
              <w:pStyle w:val="Body"/>
              <w:spacing w:after="0"/>
              <w:jc w:val="center"/>
              <w:rPr>
                <w:rFonts w:ascii="Arial" w:hAnsi="Arial" w:cs="Arial"/>
              </w:rPr>
            </w:pPr>
            <w:r w:rsidRPr="00B256FE">
              <w:rPr>
                <w:rFonts w:ascii="Arial" w:hAnsi="Arial" w:cs="Arial"/>
              </w:rPr>
              <w:t>188</w:t>
            </w:r>
          </w:p>
        </w:tc>
        <w:tc>
          <w:tcPr>
            <w:tcW w:w="2646" w:type="dxa"/>
            <w:tcBorders>
              <w:top w:val="single" w:sz="4" w:space="0" w:color="auto"/>
              <w:left w:val="single" w:sz="4" w:space="0" w:color="auto"/>
              <w:bottom w:val="single" w:sz="4" w:space="0" w:color="auto"/>
              <w:right w:val="single" w:sz="4" w:space="0" w:color="auto"/>
            </w:tcBorders>
            <w:vAlign w:val="center"/>
            <w:hideMark/>
          </w:tcPr>
          <w:p w14:paraId="7BBD3AA0"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76.9%</w:t>
            </w:r>
          </w:p>
        </w:tc>
      </w:tr>
      <w:tr w:rsidR="009504D9" w:rsidRPr="00B256FE" w14:paraId="4C2AFD6C" w14:textId="77777777" w:rsidTr="00B256FE">
        <w:trPr>
          <w:trHeight w:val="412"/>
          <w:jc w:val="center"/>
        </w:trPr>
        <w:tc>
          <w:tcPr>
            <w:tcW w:w="3654" w:type="dxa"/>
            <w:tcBorders>
              <w:top w:val="single" w:sz="4" w:space="0" w:color="auto"/>
              <w:left w:val="single" w:sz="4" w:space="0" w:color="auto"/>
              <w:bottom w:val="single" w:sz="4" w:space="0" w:color="auto"/>
              <w:right w:val="single" w:sz="4" w:space="0" w:color="auto"/>
            </w:tcBorders>
            <w:vAlign w:val="center"/>
            <w:hideMark/>
          </w:tcPr>
          <w:p w14:paraId="12B8CA57" w14:textId="77777777" w:rsidR="009504D9" w:rsidRPr="00B256FE" w:rsidRDefault="009504D9" w:rsidP="00B256FE">
            <w:pPr>
              <w:pStyle w:val="Body"/>
              <w:spacing w:after="0"/>
              <w:jc w:val="center"/>
              <w:rPr>
                <w:rFonts w:ascii="Arial" w:hAnsi="Arial" w:cs="Arial"/>
                <w:b/>
                <w:bCs/>
              </w:rPr>
            </w:pPr>
            <w:r w:rsidRPr="00B256FE">
              <w:rPr>
                <w:rFonts w:ascii="Arial" w:hAnsi="Arial" w:cs="Arial"/>
                <w:b/>
                <w:bCs/>
              </w:rPr>
              <w:t>Total</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6373915" w14:textId="77777777" w:rsidR="009504D9" w:rsidRPr="00B256FE" w:rsidRDefault="009504D9" w:rsidP="00B256FE">
            <w:pPr>
              <w:pStyle w:val="Body"/>
              <w:spacing w:after="0"/>
              <w:jc w:val="center"/>
              <w:rPr>
                <w:rFonts w:ascii="Arial" w:hAnsi="Arial" w:cs="Arial"/>
                <w:b/>
                <w:bCs/>
              </w:rPr>
            </w:pPr>
            <w:r w:rsidRPr="00B256FE">
              <w:rPr>
                <w:rFonts w:ascii="Arial" w:hAnsi="Arial" w:cs="Arial"/>
                <w:b/>
                <w:bCs/>
              </w:rPr>
              <w:t>244</w:t>
            </w:r>
          </w:p>
        </w:tc>
        <w:tc>
          <w:tcPr>
            <w:tcW w:w="2646" w:type="dxa"/>
            <w:tcBorders>
              <w:top w:val="single" w:sz="4" w:space="0" w:color="auto"/>
              <w:left w:val="single" w:sz="4" w:space="0" w:color="auto"/>
              <w:bottom w:val="single" w:sz="4" w:space="0" w:color="auto"/>
              <w:right w:val="single" w:sz="4" w:space="0" w:color="auto"/>
            </w:tcBorders>
            <w:vAlign w:val="center"/>
            <w:hideMark/>
          </w:tcPr>
          <w:p w14:paraId="1F95AD6D" w14:textId="77777777" w:rsidR="009504D9" w:rsidRPr="00B256FE" w:rsidRDefault="009504D9" w:rsidP="00B256FE">
            <w:pPr>
              <w:pStyle w:val="Body"/>
              <w:spacing w:after="0"/>
              <w:jc w:val="center"/>
              <w:rPr>
                <w:rFonts w:ascii="Arial" w:hAnsi="Arial" w:cs="Arial"/>
                <w:b/>
                <w:bCs/>
              </w:rPr>
            </w:pPr>
            <w:r w:rsidRPr="00B256FE">
              <w:rPr>
                <w:rFonts w:ascii="Arial" w:hAnsi="Arial" w:cs="Arial"/>
                <w:b/>
                <w:bCs/>
              </w:rPr>
              <w:t>100%</w:t>
            </w:r>
          </w:p>
        </w:tc>
      </w:tr>
    </w:tbl>
    <w:p w14:paraId="2848F55F" w14:textId="77777777" w:rsidR="009504D9" w:rsidRPr="009504D9" w:rsidRDefault="009504D9" w:rsidP="00B256FE">
      <w:pPr>
        <w:pStyle w:val="Body"/>
        <w:spacing w:after="0"/>
        <w:jc w:val="center"/>
        <w:rPr>
          <w:rFonts w:ascii="Arial" w:hAnsi="Arial" w:cs="Arial"/>
        </w:rPr>
      </w:pPr>
      <w:r w:rsidRPr="009504D9">
        <w:rPr>
          <w:rFonts w:ascii="Arial" w:hAnsi="Arial" w:cs="Arial"/>
          <w:noProof/>
        </w:rPr>
        <w:drawing>
          <wp:inline distT="0" distB="0" distL="0" distR="0" wp14:anchorId="055A1D65" wp14:editId="6D266BD4">
            <wp:extent cx="3555187" cy="2018995"/>
            <wp:effectExtent l="19050" t="0" r="26213" b="305"/>
            <wp:docPr id="10"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1FA0EE3" w14:textId="77777777" w:rsidR="009504D9" w:rsidRPr="009504D9" w:rsidRDefault="00B256FE" w:rsidP="00B256FE">
      <w:pPr>
        <w:pStyle w:val="Body"/>
        <w:spacing w:after="0"/>
        <w:jc w:val="center"/>
        <w:rPr>
          <w:rFonts w:ascii="Arial" w:hAnsi="Arial" w:cs="Arial"/>
          <w:b/>
        </w:rPr>
      </w:pPr>
      <w:r>
        <w:rPr>
          <w:rFonts w:ascii="Arial" w:hAnsi="Arial" w:cs="Arial"/>
          <w:b/>
        </w:rPr>
        <w:t>Figure</w:t>
      </w:r>
      <w:r w:rsidR="009504D9" w:rsidRPr="009504D9">
        <w:rPr>
          <w:rFonts w:ascii="Arial" w:hAnsi="Arial" w:cs="Arial"/>
          <w:b/>
        </w:rPr>
        <w:t xml:space="preserve"> 6: Graph showing the percentage of formal training attained by the</w:t>
      </w:r>
      <w:r w:rsidR="009504D9" w:rsidRPr="009504D9">
        <w:rPr>
          <w:rFonts w:ascii="Arial" w:hAnsi="Arial" w:cs="Arial"/>
        </w:rPr>
        <w:t xml:space="preserve"> </w:t>
      </w:r>
      <w:r w:rsidR="009504D9" w:rsidRPr="009504D9">
        <w:rPr>
          <w:rFonts w:ascii="Arial" w:hAnsi="Arial" w:cs="Arial"/>
          <w:b/>
        </w:rPr>
        <w:t>respondents.</w:t>
      </w:r>
    </w:p>
    <w:p w14:paraId="4119D7FB" w14:textId="77777777" w:rsidR="009504D9" w:rsidRPr="009504D9" w:rsidRDefault="00C12FFF" w:rsidP="009504D9">
      <w:pPr>
        <w:pStyle w:val="Body"/>
        <w:spacing w:after="0"/>
        <w:rPr>
          <w:rFonts w:ascii="Arial" w:hAnsi="Arial" w:cs="Arial"/>
          <w:b/>
        </w:rPr>
      </w:pPr>
      <w:r>
        <w:rPr>
          <w:rFonts w:ascii="Arial" w:hAnsi="Arial" w:cs="Arial"/>
          <w:b/>
        </w:rPr>
        <w:t>3.6 Enterpris</w:t>
      </w:r>
      <w:r w:rsidR="009504D9" w:rsidRPr="009504D9">
        <w:rPr>
          <w:rFonts w:ascii="Arial" w:hAnsi="Arial" w:cs="Arial"/>
          <w:b/>
        </w:rPr>
        <w:t xml:space="preserve">e objective: </w:t>
      </w:r>
      <w:r w:rsidR="009504D9" w:rsidRPr="009504D9">
        <w:rPr>
          <w:rFonts w:ascii="Arial" w:hAnsi="Arial" w:cs="Arial"/>
        </w:rPr>
        <w:t xml:space="preserve">A dominant 93.03% of respondents pursued </w:t>
      </w:r>
      <w:proofErr w:type="spellStart"/>
      <w:r w:rsidR="009504D9" w:rsidRPr="009504D9">
        <w:rPr>
          <w:rFonts w:ascii="Arial" w:hAnsi="Arial" w:cs="Arial"/>
        </w:rPr>
        <w:t>Magur</w:t>
      </w:r>
      <w:proofErr w:type="spellEnd"/>
      <w:r w:rsidR="009504D9" w:rsidRPr="009504D9">
        <w:rPr>
          <w:rFonts w:ascii="Arial" w:hAnsi="Arial" w:cs="Arial"/>
        </w:rPr>
        <w:t xml:space="preserve"> seed production to meet family needs, with only 6.97% identifying profit maximization as their primary aim.</w:t>
      </w:r>
    </w:p>
    <w:p w14:paraId="177F96E5" w14:textId="77777777" w:rsidR="009504D9" w:rsidRPr="00B256FE" w:rsidRDefault="009504D9" w:rsidP="00B256FE">
      <w:pPr>
        <w:pStyle w:val="Body"/>
        <w:spacing w:after="0"/>
        <w:jc w:val="center"/>
        <w:rPr>
          <w:rFonts w:ascii="Arial" w:hAnsi="Arial" w:cs="Arial"/>
          <w:b/>
        </w:rPr>
      </w:pPr>
      <w:r w:rsidRPr="00B256FE">
        <w:rPr>
          <w:rFonts w:ascii="Arial" w:hAnsi="Arial" w:cs="Arial"/>
          <w:b/>
        </w:rPr>
        <w:lastRenderedPageBreak/>
        <w:t>Table-7: Aim of the Fish seed Hatching Enterprise</w:t>
      </w:r>
    </w:p>
    <w:tbl>
      <w:tblPr>
        <w:tblW w:w="8460" w:type="dxa"/>
        <w:jc w:val="center"/>
        <w:tblLayout w:type="fixed"/>
        <w:tblLook w:val="01E0" w:firstRow="1" w:lastRow="1" w:firstColumn="1" w:lastColumn="1" w:noHBand="0" w:noVBand="0"/>
      </w:tblPr>
      <w:tblGrid>
        <w:gridCol w:w="3696"/>
        <w:gridCol w:w="2617"/>
        <w:gridCol w:w="2147"/>
      </w:tblGrid>
      <w:tr w:rsidR="009504D9" w:rsidRPr="00B256FE" w14:paraId="25D19E95" w14:textId="77777777" w:rsidTr="00B256FE">
        <w:trPr>
          <w:trHeight w:val="414"/>
          <w:jc w:val="center"/>
        </w:trPr>
        <w:tc>
          <w:tcPr>
            <w:tcW w:w="3696" w:type="dxa"/>
            <w:tcBorders>
              <w:top w:val="single" w:sz="4" w:space="0" w:color="auto"/>
              <w:left w:val="single" w:sz="4" w:space="0" w:color="auto"/>
              <w:bottom w:val="single" w:sz="4" w:space="0" w:color="auto"/>
              <w:right w:val="single" w:sz="4" w:space="0" w:color="auto"/>
            </w:tcBorders>
            <w:vAlign w:val="center"/>
            <w:hideMark/>
          </w:tcPr>
          <w:p w14:paraId="14CC9973" w14:textId="77777777" w:rsidR="009504D9" w:rsidRPr="00B256FE" w:rsidRDefault="009504D9" w:rsidP="00B256FE">
            <w:pPr>
              <w:pStyle w:val="Body"/>
              <w:spacing w:after="0"/>
              <w:jc w:val="center"/>
              <w:rPr>
                <w:rFonts w:ascii="Arial" w:hAnsi="Arial" w:cs="Arial"/>
                <w:b/>
                <w:bCs/>
                <w:iCs/>
              </w:rPr>
            </w:pPr>
            <w:r w:rsidRPr="00B256FE">
              <w:rPr>
                <w:rFonts w:ascii="Arial" w:hAnsi="Arial" w:cs="Arial"/>
                <w:b/>
                <w:bCs/>
                <w:iCs/>
              </w:rPr>
              <w:t>Aim of Enterprise</w:t>
            </w:r>
          </w:p>
        </w:tc>
        <w:tc>
          <w:tcPr>
            <w:tcW w:w="2617" w:type="dxa"/>
            <w:tcBorders>
              <w:top w:val="single" w:sz="4" w:space="0" w:color="auto"/>
              <w:left w:val="single" w:sz="4" w:space="0" w:color="auto"/>
              <w:bottom w:val="single" w:sz="4" w:space="0" w:color="auto"/>
              <w:right w:val="single" w:sz="4" w:space="0" w:color="auto"/>
            </w:tcBorders>
            <w:vAlign w:val="center"/>
            <w:hideMark/>
          </w:tcPr>
          <w:p w14:paraId="0827847B" w14:textId="77777777" w:rsidR="009504D9" w:rsidRPr="00B256FE" w:rsidRDefault="009504D9" w:rsidP="00B256FE">
            <w:pPr>
              <w:pStyle w:val="Body"/>
              <w:spacing w:after="0"/>
              <w:jc w:val="center"/>
              <w:rPr>
                <w:rFonts w:ascii="Arial" w:hAnsi="Arial" w:cs="Arial"/>
                <w:b/>
                <w:bCs/>
                <w:iCs/>
              </w:rPr>
            </w:pPr>
            <w:r w:rsidRPr="00B256FE">
              <w:rPr>
                <w:rFonts w:ascii="Arial" w:hAnsi="Arial" w:cs="Arial"/>
                <w:b/>
                <w:bCs/>
                <w:iCs/>
              </w:rPr>
              <w:t>Frequency</w:t>
            </w:r>
          </w:p>
        </w:tc>
        <w:tc>
          <w:tcPr>
            <w:tcW w:w="2147" w:type="dxa"/>
            <w:tcBorders>
              <w:top w:val="single" w:sz="4" w:space="0" w:color="auto"/>
              <w:left w:val="single" w:sz="4" w:space="0" w:color="auto"/>
              <w:bottom w:val="single" w:sz="4" w:space="0" w:color="auto"/>
              <w:right w:val="single" w:sz="4" w:space="0" w:color="auto"/>
            </w:tcBorders>
            <w:vAlign w:val="center"/>
            <w:hideMark/>
          </w:tcPr>
          <w:p w14:paraId="6F1222E5" w14:textId="77777777" w:rsidR="009504D9" w:rsidRPr="00B256FE" w:rsidRDefault="009504D9" w:rsidP="00B256FE">
            <w:pPr>
              <w:pStyle w:val="Body"/>
              <w:spacing w:after="0"/>
              <w:jc w:val="center"/>
              <w:rPr>
                <w:rFonts w:ascii="Arial" w:hAnsi="Arial" w:cs="Arial"/>
                <w:b/>
                <w:bCs/>
                <w:iCs/>
              </w:rPr>
            </w:pPr>
            <w:r w:rsidRPr="00B256FE">
              <w:rPr>
                <w:rFonts w:ascii="Arial" w:hAnsi="Arial" w:cs="Arial"/>
                <w:b/>
                <w:bCs/>
                <w:iCs/>
              </w:rPr>
              <w:t>Percent</w:t>
            </w:r>
          </w:p>
        </w:tc>
      </w:tr>
      <w:tr w:rsidR="009504D9" w:rsidRPr="00B256FE" w14:paraId="062CC2CE" w14:textId="77777777" w:rsidTr="00B256FE">
        <w:trPr>
          <w:trHeight w:val="412"/>
          <w:jc w:val="center"/>
        </w:trPr>
        <w:tc>
          <w:tcPr>
            <w:tcW w:w="3696" w:type="dxa"/>
            <w:tcBorders>
              <w:top w:val="single" w:sz="4" w:space="0" w:color="auto"/>
              <w:left w:val="single" w:sz="4" w:space="0" w:color="auto"/>
              <w:bottom w:val="single" w:sz="4" w:space="0" w:color="auto"/>
              <w:right w:val="single" w:sz="4" w:space="0" w:color="auto"/>
            </w:tcBorders>
            <w:vAlign w:val="center"/>
            <w:hideMark/>
          </w:tcPr>
          <w:p w14:paraId="75BD897A"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Profit Maximization</w:t>
            </w:r>
          </w:p>
        </w:tc>
        <w:tc>
          <w:tcPr>
            <w:tcW w:w="2617" w:type="dxa"/>
            <w:tcBorders>
              <w:top w:val="single" w:sz="4" w:space="0" w:color="auto"/>
              <w:left w:val="single" w:sz="4" w:space="0" w:color="auto"/>
              <w:bottom w:val="single" w:sz="4" w:space="0" w:color="auto"/>
              <w:right w:val="single" w:sz="4" w:space="0" w:color="auto"/>
            </w:tcBorders>
            <w:vAlign w:val="center"/>
            <w:hideMark/>
          </w:tcPr>
          <w:p w14:paraId="034FF4E0" w14:textId="77777777" w:rsidR="009504D9" w:rsidRPr="00B256FE" w:rsidRDefault="009504D9" w:rsidP="00B256FE">
            <w:pPr>
              <w:pStyle w:val="Body"/>
              <w:spacing w:after="0"/>
              <w:jc w:val="center"/>
              <w:rPr>
                <w:rFonts w:ascii="Arial" w:hAnsi="Arial" w:cs="Arial"/>
              </w:rPr>
            </w:pPr>
            <w:r w:rsidRPr="00B256FE">
              <w:rPr>
                <w:rFonts w:ascii="Arial" w:hAnsi="Arial" w:cs="Arial"/>
              </w:rPr>
              <w:t>17</w:t>
            </w:r>
          </w:p>
        </w:tc>
        <w:tc>
          <w:tcPr>
            <w:tcW w:w="2147" w:type="dxa"/>
            <w:tcBorders>
              <w:top w:val="single" w:sz="4" w:space="0" w:color="auto"/>
              <w:left w:val="single" w:sz="4" w:space="0" w:color="auto"/>
              <w:bottom w:val="single" w:sz="4" w:space="0" w:color="auto"/>
              <w:right w:val="single" w:sz="4" w:space="0" w:color="auto"/>
            </w:tcBorders>
            <w:vAlign w:val="center"/>
            <w:hideMark/>
          </w:tcPr>
          <w:p w14:paraId="2D71EA0D"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6.97 %</w:t>
            </w:r>
          </w:p>
        </w:tc>
      </w:tr>
      <w:tr w:rsidR="009504D9" w:rsidRPr="00B256FE" w14:paraId="2FE7DB73" w14:textId="77777777" w:rsidTr="00B256FE">
        <w:trPr>
          <w:trHeight w:val="414"/>
          <w:jc w:val="center"/>
        </w:trPr>
        <w:tc>
          <w:tcPr>
            <w:tcW w:w="3696" w:type="dxa"/>
            <w:tcBorders>
              <w:top w:val="single" w:sz="4" w:space="0" w:color="auto"/>
              <w:left w:val="single" w:sz="4" w:space="0" w:color="auto"/>
              <w:bottom w:val="single" w:sz="4" w:space="0" w:color="auto"/>
              <w:right w:val="single" w:sz="4" w:space="0" w:color="auto"/>
            </w:tcBorders>
            <w:vAlign w:val="center"/>
            <w:hideMark/>
          </w:tcPr>
          <w:p w14:paraId="7E3A074A"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Provision of Family Needs</w:t>
            </w:r>
          </w:p>
        </w:tc>
        <w:tc>
          <w:tcPr>
            <w:tcW w:w="2617" w:type="dxa"/>
            <w:tcBorders>
              <w:top w:val="single" w:sz="4" w:space="0" w:color="auto"/>
              <w:left w:val="single" w:sz="4" w:space="0" w:color="auto"/>
              <w:bottom w:val="single" w:sz="4" w:space="0" w:color="auto"/>
              <w:right w:val="single" w:sz="4" w:space="0" w:color="auto"/>
            </w:tcBorders>
            <w:vAlign w:val="center"/>
            <w:hideMark/>
          </w:tcPr>
          <w:p w14:paraId="13369367" w14:textId="77777777" w:rsidR="009504D9" w:rsidRPr="00B256FE" w:rsidRDefault="009504D9" w:rsidP="00B256FE">
            <w:pPr>
              <w:pStyle w:val="Body"/>
              <w:spacing w:after="0"/>
              <w:jc w:val="center"/>
              <w:rPr>
                <w:rFonts w:ascii="Arial" w:hAnsi="Arial" w:cs="Arial"/>
              </w:rPr>
            </w:pPr>
            <w:r w:rsidRPr="00B256FE">
              <w:rPr>
                <w:rFonts w:ascii="Arial" w:hAnsi="Arial" w:cs="Arial"/>
              </w:rPr>
              <w:t>227</w:t>
            </w:r>
          </w:p>
        </w:tc>
        <w:tc>
          <w:tcPr>
            <w:tcW w:w="2147" w:type="dxa"/>
            <w:tcBorders>
              <w:top w:val="single" w:sz="4" w:space="0" w:color="auto"/>
              <w:left w:val="single" w:sz="4" w:space="0" w:color="auto"/>
              <w:bottom w:val="single" w:sz="4" w:space="0" w:color="auto"/>
              <w:right w:val="single" w:sz="4" w:space="0" w:color="auto"/>
            </w:tcBorders>
            <w:vAlign w:val="center"/>
            <w:hideMark/>
          </w:tcPr>
          <w:p w14:paraId="2FC19117"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93.03 %</w:t>
            </w:r>
          </w:p>
        </w:tc>
      </w:tr>
      <w:tr w:rsidR="009504D9" w:rsidRPr="00B256FE" w14:paraId="39CBE107" w14:textId="77777777" w:rsidTr="00B256FE">
        <w:trPr>
          <w:trHeight w:val="414"/>
          <w:jc w:val="center"/>
        </w:trPr>
        <w:tc>
          <w:tcPr>
            <w:tcW w:w="3696" w:type="dxa"/>
            <w:tcBorders>
              <w:top w:val="single" w:sz="4" w:space="0" w:color="auto"/>
              <w:left w:val="single" w:sz="4" w:space="0" w:color="auto"/>
              <w:bottom w:val="single" w:sz="4" w:space="0" w:color="auto"/>
              <w:right w:val="single" w:sz="4" w:space="0" w:color="auto"/>
            </w:tcBorders>
            <w:vAlign w:val="center"/>
            <w:hideMark/>
          </w:tcPr>
          <w:p w14:paraId="6CDA982D" w14:textId="77777777" w:rsidR="009504D9" w:rsidRPr="00B256FE" w:rsidRDefault="009504D9" w:rsidP="00B256FE">
            <w:pPr>
              <w:pStyle w:val="Body"/>
              <w:spacing w:after="0"/>
              <w:jc w:val="center"/>
              <w:rPr>
                <w:rFonts w:ascii="Arial" w:hAnsi="Arial" w:cs="Arial"/>
                <w:b/>
                <w:bCs/>
              </w:rPr>
            </w:pPr>
            <w:r w:rsidRPr="00B256FE">
              <w:rPr>
                <w:rFonts w:ascii="Arial" w:hAnsi="Arial" w:cs="Arial"/>
                <w:b/>
                <w:bCs/>
              </w:rPr>
              <w:t>Total</w:t>
            </w:r>
          </w:p>
        </w:tc>
        <w:tc>
          <w:tcPr>
            <w:tcW w:w="2617" w:type="dxa"/>
            <w:tcBorders>
              <w:top w:val="single" w:sz="4" w:space="0" w:color="auto"/>
              <w:left w:val="single" w:sz="4" w:space="0" w:color="auto"/>
              <w:bottom w:val="single" w:sz="4" w:space="0" w:color="auto"/>
              <w:right w:val="single" w:sz="4" w:space="0" w:color="auto"/>
            </w:tcBorders>
            <w:vAlign w:val="center"/>
            <w:hideMark/>
          </w:tcPr>
          <w:p w14:paraId="190CE88B" w14:textId="77777777" w:rsidR="009504D9" w:rsidRPr="00B256FE" w:rsidRDefault="009504D9" w:rsidP="00B256FE">
            <w:pPr>
              <w:pStyle w:val="Body"/>
              <w:spacing w:after="0"/>
              <w:jc w:val="center"/>
              <w:rPr>
                <w:rFonts w:ascii="Arial" w:hAnsi="Arial" w:cs="Arial"/>
                <w:b/>
                <w:bCs/>
              </w:rPr>
            </w:pPr>
            <w:r w:rsidRPr="00B256FE">
              <w:rPr>
                <w:rFonts w:ascii="Arial" w:hAnsi="Arial" w:cs="Arial"/>
                <w:b/>
                <w:bCs/>
              </w:rPr>
              <w:t>244</w:t>
            </w:r>
          </w:p>
        </w:tc>
        <w:tc>
          <w:tcPr>
            <w:tcW w:w="2147" w:type="dxa"/>
            <w:tcBorders>
              <w:top w:val="single" w:sz="4" w:space="0" w:color="auto"/>
              <w:left w:val="single" w:sz="4" w:space="0" w:color="auto"/>
              <w:bottom w:val="single" w:sz="4" w:space="0" w:color="auto"/>
              <w:right w:val="single" w:sz="4" w:space="0" w:color="auto"/>
            </w:tcBorders>
            <w:vAlign w:val="center"/>
            <w:hideMark/>
          </w:tcPr>
          <w:p w14:paraId="1F41C915" w14:textId="77777777" w:rsidR="009504D9" w:rsidRPr="00B256FE" w:rsidRDefault="009504D9" w:rsidP="00B256FE">
            <w:pPr>
              <w:pStyle w:val="Body"/>
              <w:spacing w:after="0"/>
              <w:jc w:val="center"/>
              <w:rPr>
                <w:rFonts w:ascii="Arial" w:hAnsi="Arial" w:cs="Arial"/>
                <w:b/>
                <w:bCs/>
              </w:rPr>
            </w:pPr>
            <w:r w:rsidRPr="00B256FE">
              <w:rPr>
                <w:rFonts w:ascii="Arial" w:hAnsi="Arial" w:cs="Arial"/>
                <w:b/>
                <w:bCs/>
              </w:rPr>
              <w:t>100%</w:t>
            </w:r>
          </w:p>
        </w:tc>
      </w:tr>
    </w:tbl>
    <w:p w14:paraId="5D849E6F" w14:textId="77777777" w:rsidR="009504D9" w:rsidRPr="009504D9" w:rsidRDefault="009504D9" w:rsidP="00B256FE">
      <w:pPr>
        <w:pStyle w:val="Body"/>
        <w:spacing w:after="0"/>
        <w:jc w:val="center"/>
        <w:rPr>
          <w:rFonts w:ascii="Arial" w:hAnsi="Arial" w:cs="Arial"/>
        </w:rPr>
      </w:pPr>
      <w:r w:rsidRPr="009504D9">
        <w:rPr>
          <w:rFonts w:ascii="Arial" w:hAnsi="Arial" w:cs="Arial"/>
          <w:noProof/>
        </w:rPr>
        <w:drawing>
          <wp:inline distT="0" distB="0" distL="0" distR="0" wp14:anchorId="7603906F" wp14:editId="01C8EC3D">
            <wp:extent cx="3635654" cy="2326234"/>
            <wp:effectExtent l="19050" t="0" r="21946" b="0"/>
            <wp:docPr id="11"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3BF00CF" w14:textId="77777777" w:rsidR="009504D9" w:rsidRPr="009504D9" w:rsidRDefault="00B256FE" w:rsidP="00B256FE">
      <w:pPr>
        <w:pStyle w:val="Body"/>
        <w:spacing w:after="0"/>
        <w:jc w:val="center"/>
        <w:rPr>
          <w:rFonts w:ascii="Arial" w:hAnsi="Arial" w:cs="Arial"/>
          <w:b/>
        </w:rPr>
      </w:pPr>
      <w:r>
        <w:rPr>
          <w:rFonts w:ascii="Arial" w:hAnsi="Arial" w:cs="Arial"/>
          <w:b/>
        </w:rPr>
        <w:t>Figure</w:t>
      </w:r>
      <w:r w:rsidR="009504D9" w:rsidRPr="009504D9">
        <w:rPr>
          <w:rFonts w:ascii="Arial" w:hAnsi="Arial" w:cs="Arial"/>
          <w:b/>
        </w:rPr>
        <w:t xml:space="preserve"> 7: Graph showing the interest of the respondents on enterprises.</w:t>
      </w:r>
    </w:p>
    <w:p w14:paraId="118EE20A" w14:textId="77777777" w:rsidR="009504D9" w:rsidRPr="009504D9" w:rsidRDefault="009504D9" w:rsidP="009504D9">
      <w:pPr>
        <w:pStyle w:val="Body"/>
        <w:spacing w:after="0"/>
        <w:rPr>
          <w:rFonts w:ascii="Arial" w:hAnsi="Arial" w:cs="Arial"/>
          <w:b/>
        </w:rPr>
      </w:pPr>
      <w:r w:rsidRPr="009504D9">
        <w:rPr>
          <w:rFonts w:ascii="Arial" w:hAnsi="Arial" w:cs="Arial"/>
          <w:b/>
        </w:rPr>
        <w:t>Cross-tabulation insights:</w:t>
      </w:r>
    </w:p>
    <w:p w14:paraId="31824F22" w14:textId="77777777" w:rsidR="009504D9" w:rsidRPr="009504D9" w:rsidRDefault="00C12FFF" w:rsidP="009504D9">
      <w:pPr>
        <w:pStyle w:val="Body"/>
        <w:spacing w:after="0"/>
        <w:rPr>
          <w:rFonts w:ascii="Arial" w:hAnsi="Arial" w:cs="Arial"/>
          <w:b/>
        </w:rPr>
      </w:pPr>
      <w:r>
        <w:rPr>
          <w:rFonts w:ascii="Arial" w:hAnsi="Arial" w:cs="Arial"/>
          <w:b/>
          <w:bCs/>
        </w:rPr>
        <w:t xml:space="preserve">3.7 </w:t>
      </w:r>
      <w:r w:rsidR="009504D9" w:rsidRPr="009504D9">
        <w:rPr>
          <w:rFonts w:ascii="Arial" w:hAnsi="Arial" w:cs="Arial"/>
          <w:b/>
          <w:bCs/>
        </w:rPr>
        <w:t>Family Size vs. Enterprise Aim:</w:t>
      </w:r>
      <w:r w:rsidR="009504D9" w:rsidRPr="009504D9">
        <w:rPr>
          <w:rFonts w:ascii="Arial" w:hAnsi="Arial" w:cs="Arial"/>
        </w:rPr>
        <w:t xml:space="preserve"> Across all household sizes, the majority prioritized subsistence. Among those with 3–6 family members, 9.57% aimed for profit. This figure decreased in larger households.</w:t>
      </w:r>
    </w:p>
    <w:p w14:paraId="6F229959" w14:textId="77777777" w:rsidR="009504D9" w:rsidRPr="00B256FE" w:rsidRDefault="009504D9" w:rsidP="00B256FE">
      <w:pPr>
        <w:pStyle w:val="Body"/>
        <w:spacing w:after="0"/>
        <w:jc w:val="center"/>
        <w:rPr>
          <w:rFonts w:ascii="Arial" w:hAnsi="Arial" w:cs="Arial"/>
          <w:b/>
        </w:rPr>
      </w:pPr>
      <w:r w:rsidRPr="00B256FE">
        <w:rPr>
          <w:rFonts w:ascii="Arial" w:hAnsi="Arial" w:cs="Arial"/>
          <w:b/>
        </w:rPr>
        <w:t>Table-8: Cross Tabulation between Family size and Aim of Enterprise</w:t>
      </w:r>
    </w:p>
    <w:tbl>
      <w:tblPr>
        <w:tblW w:w="8460" w:type="dxa"/>
        <w:jc w:val="center"/>
        <w:tblLayout w:type="fixed"/>
        <w:tblLook w:val="01E0" w:firstRow="1" w:lastRow="1" w:firstColumn="1" w:lastColumn="1" w:noHBand="0" w:noVBand="0"/>
      </w:tblPr>
      <w:tblGrid>
        <w:gridCol w:w="2340"/>
        <w:gridCol w:w="2340"/>
        <w:gridCol w:w="2250"/>
        <w:gridCol w:w="1530"/>
      </w:tblGrid>
      <w:tr w:rsidR="009504D9" w:rsidRPr="00B256FE" w14:paraId="14164180" w14:textId="77777777" w:rsidTr="00B256FE">
        <w:trPr>
          <w:trHeight w:val="306"/>
          <w:jc w:val="center"/>
        </w:trPr>
        <w:tc>
          <w:tcPr>
            <w:tcW w:w="2340" w:type="dxa"/>
            <w:vMerge w:val="restart"/>
            <w:tcBorders>
              <w:top w:val="single" w:sz="4" w:space="0" w:color="auto"/>
              <w:left w:val="single" w:sz="4" w:space="0" w:color="auto"/>
              <w:bottom w:val="single" w:sz="4" w:space="0" w:color="auto"/>
              <w:right w:val="single" w:sz="4" w:space="0" w:color="auto"/>
            </w:tcBorders>
            <w:vAlign w:val="center"/>
          </w:tcPr>
          <w:p w14:paraId="1D61EEE9" w14:textId="77777777" w:rsidR="009504D9" w:rsidRPr="00B256FE" w:rsidRDefault="009504D9" w:rsidP="00B256FE">
            <w:pPr>
              <w:pStyle w:val="Body"/>
              <w:spacing w:after="0"/>
              <w:jc w:val="center"/>
              <w:rPr>
                <w:rFonts w:ascii="Arial" w:hAnsi="Arial" w:cs="Arial"/>
                <w:b/>
                <w:bCs/>
                <w:iCs/>
              </w:rPr>
            </w:pPr>
          </w:p>
          <w:p w14:paraId="5117129F" w14:textId="77777777" w:rsidR="009504D9" w:rsidRPr="00B256FE" w:rsidRDefault="009504D9" w:rsidP="00B256FE">
            <w:pPr>
              <w:pStyle w:val="Body"/>
              <w:spacing w:after="0"/>
              <w:jc w:val="center"/>
              <w:rPr>
                <w:rFonts w:ascii="Arial" w:hAnsi="Arial" w:cs="Arial"/>
                <w:b/>
                <w:bCs/>
                <w:iCs/>
              </w:rPr>
            </w:pPr>
            <w:r w:rsidRPr="00B256FE">
              <w:rPr>
                <w:rFonts w:ascii="Arial" w:hAnsi="Arial" w:cs="Arial"/>
                <w:b/>
                <w:bCs/>
                <w:iCs/>
              </w:rPr>
              <w:t>Family Size</w:t>
            </w:r>
          </w:p>
        </w:tc>
        <w:tc>
          <w:tcPr>
            <w:tcW w:w="4590" w:type="dxa"/>
            <w:gridSpan w:val="2"/>
            <w:tcBorders>
              <w:top w:val="single" w:sz="4" w:space="0" w:color="auto"/>
              <w:left w:val="single" w:sz="4" w:space="0" w:color="auto"/>
              <w:bottom w:val="single" w:sz="4" w:space="0" w:color="auto"/>
              <w:right w:val="single" w:sz="4" w:space="0" w:color="auto"/>
            </w:tcBorders>
            <w:vAlign w:val="center"/>
            <w:hideMark/>
          </w:tcPr>
          <w:p w14:paraId="7D323D84" w14:textId="77777777" w:rsidR="009504D9" w:rsidRPr="00B256FE" w:rsidRDefault="009504D9" w:rsidP="00B256FE">
            <w:pPr>
              <w:pStyle w:val="Body"/>
              <w:spacing w:after="0"/>
              <w:jc w:val="center"/>
              <w:rPr>
                <w:rFonts w:ascii="Arial" w:hAnsi="Arial" w:cs="Arial"/>
                <w:b/>
                <w:bCs/>
                <w:iCs/>
              </w:rPr>
            </w:pPr>
            <w:r w:rsidRPr="00B256FE">
              <w:rPr>
                <w:rFonts w:ascii="Arial" w:hAnsi="Arial" w:cs="Arial"/>
                <w:b/>
                <w:bCs/>
                <w:iCs/>
              </w:rPr>
              <w:t>Aim of Enterprise</w:t>
            </w:r>
          </w:p>
        </w:tc>
        <w:tc>
          <w:tcPr>
            <w:tcW w:w="1530" w:type="dxa"/>
            <w:vMerge w:val="restart"/>
            <w:tcBorders>
              <w:top w:val="single" w:sz="4" w:space="0" w:color="auto"/>
              <w:left w:val="single" w:sz="4" w:space="0" w:color="auto"/>
              <w:bottom w:val="single" w:sz="4" w:space="0" w:color="auto"/>
              <w:right w:val="single" w:sz="4" w:space="0" w:color="auto"/>
            </w:tcBorders>
            <w:vAlign w:val="center"/>
          </w:tcPr>
          <w:p w14:paraId="0B6EF667" w14:textId="77777777" w:rsidR="009504D9" w:rsidRPr="00B256FE" w:rsidRDefault="009504D9" w:rsidP="00B256FE">
            <w:pPr>
              <w:pStyle w:val="Body"/>
              <w:spacing w:after="0"/>
              <w:jc w:val="center"/>
              <w:rPr>
                <w:rFonts w:ascii="Arial" w:hAnsi="Arial" w:cs="Arial"/>
                <w:b/>
                <w:bCs/>
                <w:iCs/>
              </w:rPr>
            </w:pPr>
          </w:p>
          <w:p w14:paraId="3AEF943A" w14:textId="77777777" w:rsidR="009504D9" w:rsidRPr="00B256FE" w:rsidRDefault="009504D9" w:rsidP="00B256FE">
            <w:pPr>
              <w:pStyle w:val="Body"/>
              <w:spacing w:after="0"/>
              <w:jc w:val="center"/>
              <w:rPr>
                <w:rFonts w:ascii="Arial" w:hAnsi="Arial" w:cs="Arial"/>
                <w:b/>
                <w:bCs/>
                <w:iCs/>
              </w:rPr>
            </w:pPr>
            <w:r w:rsidRPr="00B256FE">
              <w:rPr>
                <w:rFonts w:ascii="Arial" w:hAnsi="Arial" w:cs="Arial"/>
                <w:b/>
                <w:bCs/>
                <w:iCs/>
              </w:rPr>
              <w:t>Total</w:t>
            </w:r>
          </w:p>
        </w:tc>
      </w:tr>
      <w:tr w:rsidR="009504D9" w:rsidRPr="00B256FE" w14:paraId="03D35676" w14:textId="77777777" w:rsidTr="00B256FE">
        <w:trPr>
          <w:trHeight w:val="551"/>
          <w:jc w:val="center"/>
        </w:trPr>
        <w:tc>
          <w:tcPr>
            <w:tcW w:w="2340" w:type="dxa"/>
            <w:vMerge/>
            <w:tcBorders>
              <w:top w:val="single" w:sz="4" w:space="0" w:color="auto"/>
              <w:left w:val="single" w:sz="4" w:space="0" w:color="auto"/>
              <w:bottom w:val="single" w:sz="4" w:space="0" w:color="auto"/>
              <w:right w:val="single" w:sz="4" w:space="0" w:color="auto"/>
            </w:tcBorders>
            <w:vAlign w:val="center"/>
            <w:hideMark/>
          </w:tcPr>
          <w:p w14:paraId="34DB8977" w14:textId="77777777" w:rsidR="009504D9" w:rsidRPr="00B256FE" w:rsidRDefault="009504D9" w:rsidP="00B256FE">
            <w:pPr>
              <w:pStyle w:val="Body"/>
              <w:jc w:val="center"/>
              <w:rPr>
                <w:rFonts w:ascii="Arial" w:hAnsi="Arial" w:cs="Arial"/>
                <w:bCs/>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65357C62" w14:textId="77777777" w:rsidR="009504D9" w:rsidRPr="00B256FE" w:rsidRDefault="009504D9" w:rsidP="00B256FE">
            <w:pPr>
              <w:pStyle w:val="Body"/>
              <w:spacing w:after="0"/>
              <w:jc w:val="center"/>
              <w:rPr>
                <w:rFonts w:ascii="Arial" w:hAnsi="Arial" w:cs="Arial"/>
                <w:b/>
              </w:rPr>
            </w:pPr>
            <w:r w:rsidRPr="00B256FE">
              <w:rPr>
                <w:rFonts w:ascii="Arial" w:hAnsi="Arial" w:cs="Arial"/>
                <w:b/>
              </w:rPr>
              <w:t>Profit Maximization</w:t>
            </w:r>
          </w:p>
        </w:tc>
        <w:tc>
          <w:tcPr>
            <w:tcW w:w="2250" w:type="dxa"/>
            <w:tcBorders>
              <w:top w:val="single" w:sz="4" w:space="0" w:color="auto"/>
              <w:left w:val="single" w:sz="4" w:space="0" w:color="auto"/>
              <w:bottom w:val="single" w:sz="4" w:space="0" w:color="auto"/>
              <w:right w:val="single" w:sz="4" w:space="0" w:color="auto"/>
            </w:tcBorders>
            <w:vAlign w:val="center"/>
            <w:hideMark/>
          </w:tcPr>
          <w:p w14:paraId="4FF1B9DB" w14:textId="77777777" w:rsidR="009504D9" w:rsidRPr="00B256FE" w:rsidRDefault="009504D9" w:rsidP="00B256FE">
            <w:pPr>
              <w:pStyle w:val="Body"/>
              <w:spacing w:after="0"/>
              <w:jc w:val="center"/>
              <w:rPr>
                <w:rFonts w:ascii="Arial" w:hAnsi="Arial" w:cs="Arial"/>
                <w:b/>
              </w:rPr>
            </w:pPr>
            <w:r w:rsidRPr="00B256FE">
              <w:rPr>
                <w:rFonts w:ascii="Arial" w:hAnsi="Arial" w:cs="Arial"/>
                <w:b/>
              </w:rPr>
              <w:t>Provision of Family Needs</w:t>
            </w: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0773E2E0" w14:textId="77777777" w:rsidR="009504D9" w:rsidRPr="00B256FE" w:rsidRDefault="009504D9" w:rsidP="00B256FE">
            <w:pPr>
              <w:pStyle w:val="Body"/>
              <w:jc w:val="center"/>
              <w:rPr>
                <w:rFonts w:ascii="Arial" w:hAnsi="Arial" w:cs="Arial"/>
                <w:bCs/>
              </w:rPr>
            </w:pPr>
          </w:p>
        </w:tc>
      </w:tr>
      <w:tr w:rsidR="009504D9" w:rsidRPr="00B256FE" w14:paraId="47219761" w14:textId="77777777" w:rsidTr="00B256FE">
        <w:trPr>
          <w:trHeight w:val="277"/>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5DA8B15A"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3 – 6 Members</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BA8A449" w14:textId="77777777" w:rsidR="009504D9" w:rsidRPr="00B256FE" w:rsidRDefault="009504D9" w:rsidP="00B256FE">
            <w:pPr>
              <w:pStyle w:val="Body"/>
              <w:spacing w:after="0"/>
              <w:jc w:val="center"/>
              <w:rPr>
                <w:rFonts w:ascii="Arial" w:hAnsi="Arial" w:cs="Arial"/>
              </w:rPr>
            </w:pPr>
            <w:r w:rsidRPr="00B256FE">
              <w:rPr>
                <w:rFonts w:ascii="Arial" w:hAnsi="Arial" w:cs="Arial"/>
              </w:rPr>
              <w:t>11 (9.57%)</w:t>
            </w:r>
          </w:p>
        </w:tc>
        <w:tc>
          <w:tcPr>
            <w:tcW w:w="2250" w:type="dxa"/>
            <w:tcBorders>
              <w:top w:val="single" w:sz="4" w:space="0" w:color="auto"/>
              <w:left w:val="single" w:sz="4" w:space="0" w:color="auto"/>
              <w:bottom w:val="single" w:sz="4" w:space="0" w:color="auto"/>
              <w:right w:val="single" w:sz="4" w:space="0" w:color="auto"/>
            </w:tcBorders>
            <w:vAlign w:val="center"/>
            <w:hideMark/>
          </w:tcPr>
          <w:p w14:paraId="7FB34F25" w14:textId="77777777" w:rsidR="009504D9" w:rsidRPr="00B256FE" w:rsidRDefault="009504D9" w:rsidP="00B256FE">
            <w:pPr>
              <w:pStyle w:val="Body"/>
              <w:spacing w:after="0"/>
              <w:jc w:val="center"/>
              <w:rPr>
                <w:rFonts w:ascii="Arial" w:hAnsi="Arial" w:cs="Arial"/>
              </w:rPr>
            </w:pPr>
            <w:r w:rsidRPr="00B256FE">
              <w:rPr>
                <w:rFonts w:ascii="Arial" w:hAnsi="Arial" w:cs="Arial"/>
              </w:rPr>
              <w:t>104 (90.43%)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CF03B59"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115</w:t>
            </w:r>
          </w:p>
        </w:tc>
      </w:tr>
      <w:tr w:rsidR="009504D9" w:rsidRPr="00B256FE" w14:paraId="4903DC5C" w14:textId="77777777" w:rsidTr="00B256FE">
        <w:trPr>
          <w:trHeight w:val="275"/>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6EB93A1B"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6 – 9 Members</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2F6FDCA" w14:textId="77777777" w:rsidR="009504D9" w:rsidRPr="00B256FE" w:rsidRDefault="009504D9" w:rsidP="00B256FE">
            <w:pPr>
              <w:pStyle w:val="Body"/>
              <w:spacing w:after="0"/>
              <w:jc w:val="center"/>
              <w:rPr>
                <w:rFonts w:ascii="Arial" w:hAnsi="Arial" w:cs="Arial"/>
              </w:rPr>
            </w:pPr>
            <w:r w:rsidRPr="00B256FE">
              <w:rPr>
                <w:rFonts w:ascii="Arial" w:hAnsi="Arial" w:cs="Arial"/>
              </w:rPr>
              <w:t>04 (4.17%)</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8732272" w14:textId="77777777" w:rsidR="009504D9" w:rsidRPr="00B256FE" w:rsidRDefault="009504D9" w:rsidP="00B256FE">
            <w:pPr>
              <w:pStyle w:val="Body"/>
              <w:spacing w:after="0"/>
              <w:jc w:val="center"/>
              <w:rPr>
                <w:rFonts w:ascii="Arial" w:hAnsi="Arial" w:cs="Arial"/>
              </w:rPr>
            </w:pPr>
            <w:r w:rsidRPr="00B256FE">
              <w:rPr>
                <w:rFonts w:ascii="Arial" w:hAnsi="Arial" w:cs="Arial"/>
              </w:rPr>
              <w:t>92 (95.83%)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3FD571E"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96</w:t>
            </w:r>
          </w:p>
        </w:tc>
      </w:tr>
      <w:tr w:rsidR="009504D9" w:rsidRPr="00B256FE" w14:paraId="47D7DC2B" w14:textId="77777777" w:rsidTr="00B256FE">
        <w:trPr>
          <w:trHeight w:val="276"/>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342993AF"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Above 9 Members</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A136762" w14:textId="77777777" w:rsidR="009504D9" w:rsidRPr="00B256FE" w:rsidRDefault="009504D9" w:rsidP="00B256FE">
            <w:pPr>
              <w:pStyle w:val="Body"/>
              <w:spacing w:after="0"/>
              <w:jc w:val="center"/>
              <w:rPr>
                <w:rFonts w:ascii="Arial" w:hAnsi="Arial" w:cs="Arial"/>
              </w:rPr>
            </w:pPr>
            <w:r w:rsidRPr="00B256FE">
              <w:rPr>
                <w:rFonts w:ascii="Arial" w:hAnsi="Arial" w:cs="Arial"/>
              </w:rPr>
              <w:t>02 (6.06%)</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571E708" w14:textId="77777777" w:rsidR="009504D9" w:rsidRPr="00B256FE" w:rsidRDefault="009504D9" w:rsidP="00B256FE">
            <w:pPr>
              <w:pStyle w:val="Body"/>
              <w:spacing w:after="0"/>
              <w:jc w:val="center"/>
              <w:rPr>
                <w:rFonts w:ascii="Arial" w:hAnsi="Arial" w:cs="Arial"/>
              </w:rPr>
            </w:pPr>
            <w:r w:rsidRPr="00B256FE">
              <w:rPr>
                <w:rFonts w:ascii="Arial" w:hAnsi="Arial" w:cs="Arial"/>
              </w:rPr>
              <w:t>31 (93.94%)</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DB8DBDF"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33</w:t>
            </w:r>
          </w:p>
        </w:tc>
      </w:tr>
      <w:tr w:rsidR="009504D9" w:rsidRPr="00B256FE" w14:paraId="1C423071" w14:textId="77777777" w:rsidTr="00B256FE">
        <w:trPr>
          <w:trHeight w:val="275"/>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3F263583" w14:textId="77777777" w:rsidR="009504D9" w:rsidRPr="00B256FE" w:rsidRDefault="009504D9" w:rsidP="00B256FE">
            <w:pPr>
              <w:pStyle w:val="Body"/>
              <w:spacing w:after="0"/>
              <w:jc w:val="center"/>
              <w:rPr>
                <w:rFonts w:ascii="Arial" w:hAnsi="Arial" w:cs="Arial"/>
                <w:b/>
                <w:bCs/>
              </w:rPr>
            </w:pPr>
            <w:r w:rsidRPr="00B256FE">
              <w:rPr>
                <w:rFonts w:ascii="Arial" w:hAnsi="Arial" w:cs="Arial"/>
                <w:b/>
                <w:bCs/>
              </w:rPr>
              <w:t>Total</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7DFBEE7" w14:textId="77777777" w:rsidR="009504D9" w:rsidRPr="00B256FE" w:rsidRDefault="009504D9" w:rsidP="00B256FE">
            <w:pPr>
              <w:pStyle w:val="Body"/>
              <w:spacing w:after="0"/>
              <w:jc w:val="center"/>
              <w:rPr>
                <w:rFonts w:ascii="Arial" w:hAnsi="Arial" w:cs="Arial"/>
                <w:b/>
                <w:bCs/>
              </w:rPr>
            </w:pPr>
            <w:r w:rsidRPr="00B256FE">
              <w:rPr>
                <w:rFonts w:ascii="Arial" w:hAnsi="Arial" w:cs="Arial"/>
                <w:b/>
                <w:bCs/>
              </w:rPr>
              <w:t>17 (6.97%)</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DAB755E" w14:textId="77777777" w:rsidR="009504D9" w:rsidRPr="00B256FE" w:rsidRDefault="009504D9" w:rsidP="00B256FE">
            <w:pPr>
              <w:pStyle w:val="Body"/>
              <w:spacing w:after="0"/>
              <w:jc w:val="center"/>
              <w:rPr>
                <w:rFonts w:ascii="Arial" w:hAnsi="Arial" w:cs="Arial"/>
                <w:b/>
                <w:bCs/>
              </w:rPr>
            </w:pPr>
            <w:r w:rsidRPr="00B256FE">
              <w:rPr>
                <w:rFonts w:ascii="Arial" w:hAnsi="Arial" w:cs="Arial"/>
                <w:b/>
                <w:bCs/>
              </w:rPr>
              <w:t>227 (93.03%)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5C25BA2" w14:textId="77777777" w:rsidR="009504D9" w:rsidRPr="00B256FE" w:rsidRDefault="009504D9" w:rsidP="00B256FE">
            <w:pPr>
              <w:pStyle w:val="Body"/>
              <w:spacing w:after="0"/>
              <w:jc w:val="center"/>
              <w:rPr>
                <w:rFonts w:ascii="Arial" w:hAnsi="Arial" w:cs="Arial"/>
                <w:b/>
                <w:bCs/>
              </w:rPr>
            </w:pPr>
            <w:r w:rsidRPr="00B256FE">
              <w:rPr>
                <w:rFonts w:ascii="Arial" w:hAnsi="Arial" w:cs="Arial"/>
                <w:b/>
                <w:bCs/>
              </w:rPr>
              <w:t>244</w:t>
            </w:r>
          </w:p>
        </w:tc>
      </w:tr>
    </w:tbl>
    <w:p w14:paraId="324929AE" w14:textId="77777777" w:rsidR="009504D9" w:rsidRPr="009504D9" w:rsidRDefault="009504D9" w:rsidP="00B256FE">
      <w:pPr>
        <w:pStyle w:val="Body"/>
        <w:spacing w:after="0"/>
        <w:jc w:val="center"/>
        <w:rPr>
          <w:rFonts w:ascii="Arial" w:hAnsi="Arial" w:cs="Arial"/>
        </w:rPr>
      </w:pPr>
      <w:r w:rsidRPr="009504D9">
        <w:rPr>
          <w:rFonts w:ascii="Arial" w:hAnsi="Arial" w:cs="Arial"/>
          <w:noProof/>
        </w:rPr>
        <w:drawing>
          <wp:inline distT="0" distB="0" distL="0" distR="0" wp14:anchorId="141B81A8" wp14:editId="7E49C4EC">
            <wp:extent cx="3869741" cy="2121408"/>
            <wp:effectExtent l="19050" t="0" r="16459" b="0"/>
            <wp:docPr id="12"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BD0CEC1" w14:textId="77777777" w:rsidR="009504D9" w:rsidRPr="009504D9" w:rsidRDefault="00B256FE" w:rsidP="00B256FE">
      <w:pPr>
        <w:pStyle w:val="Body"/>
        <w:spacing w:after="0"/>
        <w:jc w:val="center"/>
        <w:rPr>
          <w:rFonts w:ascii="Arial" w:hAnsi="Arial" w:cs="Arial"/>
          <w:b/>
          <w:bCs/>
        </w:rPr>
      </w:pPr>
      <w:r>
        <w:rPr>
          <w:rFonts w:ascii="Arial" w:hAnsi="Arial" w:cs="Arial"/>
          <w:b/>
        </w:rPr>
        <w:lastRenderedPageBreak/>
        <w:t>Figure</w:t>
      </w:r>
      <w:r w:rsidR="009504D9" w:rsidRPr="009504D9">
        <w:rPr>
          <w:rFonts w:ascii="Arial" w:hAnsi="Arial" w:cs="Arial"/>
          <w:b/>
        </w:rPr>
        <w:t xml:space="preserve"> 8: Graph showing </w:t>
      </w:r>
      <w:r w:rsidR="009504D9" w:rsidRPr="009504D9">
        <w:rPr>
          <w:rFonts w:ascii="Arial" w:hAnsi="Arial" w:cs="Arial"/>
          <w:b/>
          <w:bCs/>
        </w:rPr>
        <w:t>Enterprise aim by family size (100% Stacked Bar Chart)</w:t>
      </w:r>
    </w:p>
    <w:p w14:paraId="54989415" w14:textId="77777777" w:rsidR="009504D9" w:rsidRPr="009504D9" w:rsidRDefault="00C12FFF" w:rsidP="009504D9">
      <w:pPr>
        <w:pStyle w:val="Body"/>
        <w:spacing w:after="0"/>
        <w:rPr>
          <w:rFonts w:ascii="Arial" w:hAnsi="Arial" w:cs="Arial"/>
          <w:b/>
          <w:bCs/>
        </w:rPr>
      </w:pPr>
      <w:r>
        <w:rPr>
          <w:rFonts w:ascii="Arial" w:hAnsi="Arial" w:cs="Arial"/>
          <w:b/>
          <w:bCs/>
        </w:rPr>
        <w:t xml:space="preserve">3.7.1 </w:t>
      </w:r>
      <w:r w:rsidR="009504D9" w:rsidRPr="009504D9">
        <w:rPr>
          <w:rFonts w:ascii="Arial" w:hAnsi="Arial" w:cs="Arial"/>
          <w:b/>
          <w:bCs/>
        </w:rPr>
        <w:t>Chi-square (χ²) analysis: Family Size x Enterprise Aim</w:t>
      </w:r>
    </w:p>
    <w:tbl>
      <w:tblPr>
        <w:tblStyle w:val="TableGrid"/>
        <w:tblW w:w="0" w:type="auto"/>
        <w:tblLook w:val="04A0" w:firstRow="1" w:lastRow="0" w:firstColumn="1" w:lastColumn="0" w:noHBand="0" w:noVBand="1"/>
      </w:tblPr>
      <w:tblGrid>
        <w:gridCol w:w="2146"/>
        <w:gridCol w:w="2089"/>
        <w:gridCol w:w="2109"/>
        <w:gridCol w:w="2080"/>
      </w:tblGrid>
      <w:tr w:rsidR="009504D9" w:rsidRPr="009504D9" w14:paraId="031214B9" w14:textId="77777777" w:rsidTr="00C12FFF">
        <w:tc>
          <w:tcPr>
            <w:tcW w:w="2394" w:type="dxa"/>
          </w:tcPr>
          <w:p w14:paraId="7C75DEE3" w14:textId="77777777" w:rsidR="009504D9" w:rsidRPr="009504D9" w:rsidRDefault="009504D9" w:rsidP="00B256FE">
            <w:pPr>
              <w:pStyle w:val="Body"/>
              <w:spacing w:after="0"/>
              <w:jc w:val="center"/>
              <w:rPr>
                <w:rFonts w:ascii="Arial" w:hAnsi="Arial" w:cs="Arial"/>
                <w:b/>
                <w:iCs/>
                <w:sz w:val="20"/>
              </w:rPr>
            </w:pPr>
            <w:r w:rsidRPr="009504D9">
              <w:rPr>
                <w:rFonts w:ascii="Arial" w:hAnsi="Arial" w:cs="Arial"/>
                <w:b/>
                <w:iCs/>
                <w:sz w:val="20"/>
              </w:rPr>
              <w:t>Family size</w:t>
            </w:r>
          </w:p>
        </w:tc>
        <w:tc>
          <w:tcPr>
            <w:tcW w:w="2394" w:type="dxa"/>
          </w:tcPr>
          <w:p w14:paraId="50F4B4EE" w14:textId="77777777" w:rsidR="009504D9" w:rsidRPr="009504D9" w:rsidRDefault="009504D9" w:rsidP="00B256FE">
            <w:pPr>
              <w:pStyle w:val="Body"/>
              <w:spacing w:after="0"/>
              <w:jc w:val="center"/>
              <w:rPr>
                <w:rFonts w:ascii="Arial" w:hAnsi="Arial" w:cs="Arial"/>
                <w:b/>
                <w:iCs/>
                <w:sz w:val="20"/>
              </w:rPr>
            </w:pPr>
            <w:r w:rsidRPr="009504D9">
              <w:rPr>
                <w:rFonts w:ascii="Arial" w:hAnsi="Arial" w:cs="Arial"/>
                <w:b/>
                <w:iCs/>
                <w:sz w:val="20"/>
              </w:rPr>
              <w:t>Profit</w:t>
            </w:r>
          </w:p>
        </w:tc>
        <w:tc>
          <w:tcPr>
            <w:tcW w:w="2394" w:type="dxa"/>
          </w:tcPr>
          <w:p w14:paraId="56CE0213" w14:textId="77777777" w:rsidR="009504D9" w:rsidRPr="009504D9" w:rsidRDefault="009504D9" w:rsidP="00B256FE">
            <w:pPr>
              <w:pStyle w:val="Body"/>
              <w:spacing w:after="0"/>
              <w:jc w:val="center"/>
              <w:rPr>
                <w:rFonts w:ascii="Arial" w:hAnsi="Arial" w:cs="Arial"/>
                <w:b/>
                <w:iCs/>
                <w:sz w:val="20"/>
              </w:rPr>
            </w:pPr>
            <w:r w:rsidRPr="009504D9">
              <w:rPr>
                <w:rFonts w:ascii="Arial" w:hAnsi="Arial" w:cs="Arial"/>
                <w:b/>
                <w:iCs/>
                <w:sz w:val="20"/>
              </w:rPr>
              <w:t>Family needs</w:t>
            </w:r>
          </w:p>
        </w:tc>
        <w:tc>
          <w:tcPr>
            <w:tcW w:w="2394" w:type="dxa"/>
          </w:tcPr>
          <w:p w14:paraId="38327728" w14:textId="77777777" w:rsidR="009504D9" w:rsidRPr="009504D9" w:rsidRDefault="009504D9" w:rsidP="00B256FE">
            <w:pPr>
              <w:pStyle w:val="Body"/>
              <w:spacing w:after="0"/>
              <w:jc w:val="center"/>
              <w:rPr>
                <w:rFonts w:ascii="Arial" w:hAnsi="Arial" w:cs="Arial"/>
                <w:b/>
                <w:iCs/>
                <w:sz w:val="20"/>
              </w:rPr>
            </w:pPr>
            <w:r w:rsidRPr="009504D9">
              <w:rPr>
                <w:rFonts w:ascii="Arial" w:hAnsi="Arial" w:cs="Arial"/>
                <w:b/>
                <w:iCs/>
                <w:sz w:val="20"/>
              </w:rPr>
              <w:t>Total</w:t>
            </w:r>
          </w:p>
        </w:tc>
      </w:tr>
      <w:tr w:rsidR="009504D9" w:rsidRPr="009504D9" w14:paraId="1A8558B5" w14:textId="77777777" w:rsidTr="00C12FFF">
        <w:tc>
          <w:tcPr>
            <w:tcW w:w="2394" w:type="dxa"/>
          </w:tcPr>
          <w:p w14:paraId="67B1B2DB" w14:textId="77777777" w:rsidR="009504D9" w:rsidRPr="009504D9" w:rsidRDefault="009504D9" w:rsidP="00B256FE">
            <w:pPr>
              <w:pStyle w:val="Body"/>
              <w:spacing w:after="0"/>
              <w:jc w:val="center"/>
              <w:rPr>
                <w:rFonts w:ascii="Arial" w:hAnsi="Arial" w:cs="Arial"/>
                <w:sz w:val="20"/>
              </w:rPr>
            </w:pPr>
            <w:r w:rsidRPr="009504D9">
              <w:rPr>
                <w:rFonts w:ascii="Arial" w:hAnsi="Arial" w:cs="Arial"/>
                <w:sz w:val="20"/>
              </w:rPr>
              <w:t>3-6 members</w:t>
            </w:r>
          </w:p>
        </w:tc>
        <w:tc>
          <w:tcPr>
            <w:tcW w:w="2394" w:type="dxa"/>
          </w:tcPr>
          <w:p w14:paraId="27275780"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11</w:t>
            </w:r>
          </w:p>
        </w:tc>
        <w:tc>
          <w:tcPr>
            <w:tcW w:w="2394" w:type="dxa"/>
          </w:tcPr>
          <w:p w14:paraId="2B548F1C"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104</w:t>
            </w:r>
          </w:p>
        </w:tc>
        <w:tc>
          <w:tcPr>
            <w:tcW w:w="2394" w:type="dxa"/>
          </w:tcPr>
          <w:p w14:paraId="6602F531"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115</w:t>
            </w:r>
          </w:p>
        </w:tc>
      </w:tr>
      <w:tr w:rsidR="009504D9" w:rsidRPr="009504D9" w14:paraId="76410B4D" w14:textId="77777777" w:rsidTr="00C12FFF">
        <w:tc>
          <w:tcPr>
            <w:tcW w:w="2394" w:type="dxa"/>
          </w:tcPr>
          <w:p w14:paraId="08A8CD8E" w14:textId="77777777" w:rsidR="009504D9" w:rsidRPr="009504D9" w:rsidRDefault="009504D9" w:rsidP="00B256FE">
            <w:pPr>
              <w:pStyle w:val="Body"/>
              <w:spacing w:after="0"/>
              <w:jc w:val="center"/>
              <w:rPr>
                <w:rFonts w:ascii="Arial" w:hAnsi="Arial" w:cs="Arial"/>
                <w:sz w:val="20"/>
              </w:rPr>
            </w:pPr>
            <w:r w:rsidRPr="009504D9">
              <w:rPr>
                <w:rFonts w:ascii="Arial" w:hAnsi="Arial" w:cs="Arial"/>
                <w:sz w:val="20"/>
              </w:rPr>
              <w:t>6-9 members</w:t>
            </w:r>
          </w:p>
        </w:tc>
        <w:tc>
          <w:tcPr>
            <w:tcW w:w="2394" w:type="dxa"/>
          </w:tcPr>
          <w:p w14:paraId="4EE28419"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4</w:t>
            </w:r>
          </w:p>
        </w:tc>
        <w:tc>
          <w:tcPr>
            <w:tcW w:w="2394" w:type="dxa"/>
          </w:tcPr>
          <w:p w14:paraId="62F27FCF"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92</w:t>
            </w:r>
          </w:p>
        </w:tc>
        <w:tc>
          <w:tcPr>
            <w:tcW w:w="2394" w:type="dxa"/>
          </w:tcPr>
          <w:p w14:paraId="0C1E020B"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96</w:t>
            </w:r>
          </w:p>
        </w:tc>
      </w:tr>
      <w:tr w:rsidR="009504D9" w:rsidRPr="009504D9" w14:paraId="46E7AB6D" w14:textId="77777777" w:rsidTr="00C12FFF">
        <w:tc>
          <w:tcPr>
            <w:tcW w:w="2394" w:type="dxa"/>
          </w:tcPr>
          <w:p w14:paraId="385B88BA" w14:textId="77777777" w:rsidR="009504D9" w:rsidRPr="009504D9" w:rsidRDefault="009504D9" w:rsidP="00B256FE">
            <w:pPr>
              <w:pStyle w:val="Body"/>
              <w:spacing w:after="0"/>
              <w:jc w:val="center"/>
              <w:rPr>
                <w:rFonts w:ascii="Arial" w:hAnsi="Arial" w:cs="Arial"/>
                <w:sz w:val="20"/>
              </w:rPr>
            </w:pPr>
            <w:r w:rsidRPr="009504D9">
              <w:rPr>
                <w:rFonts w:ascii="Arial" w:hAnsi="Arial" w:cs="Arial"/>
                <w:sz w:val="20"/>
              </w:rPr>
              <w:t>Above 9 members</w:t>
            </w:r>
          </w:p>
        </w:tc>
        <w:tc>
          <w:tcPr>
            <w:tcW w:w="2394" w:type="dxa"/>
          </w:tcPr>
          <w:p w14:paraId="2A9915DF"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2</w:t>
            </w:r>
          </w:p>
        </w:tc>
        <w:tc>
          <w:tcPr>
            <w:tcW w:w="2394" w:type="dxa"/>
          </w:tcPr>
          <w:p w14:paraId="4DE8DEBB"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31</w:t>
            </w:r>
          </w:p>
        </w:tc>
        <w:tc>
          <w:tcPr>
            <w:tcW w:w="2394" w:type="dxa"/>
          </w:tcPr>
          <w:p w14:paraId="79B59A26"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33</w:t>
            </w:r>
          </w:p>
        </w:tc>
      </w:tr>
      <w:tr w:rsidR="009504D9" w:rsidRPr="00C12FFF" w14:paraId="2669D155" w14:textId="77777777" w:rsidTr="00C12FFF">
        <w:tc>
          <w:tcPr>
            <w:tcW w:w="2394" w:type="dxa"/>
          </w:tcPr>
          <w:p w14:paraId="40A845BF" w14:textId="77777777" w:rsidR="009504D9" w:rsidRPr="00C12FFF" w:rsidRDefault="009504D9" w:rsidP="00B256FE">
            <w:pPr>
              <w:pStyle w:val="Body"/>
              <w:spacing w:after="0"/>
              <w:jc w:val="center"/>
              <w:rPr>
                <w:rFonts w:ascii="Arial" w:hAnsi="Arial" w:cs="Arial"/>
                <w:b/>
                <w:sz w:val="20"/>
              </w:rPr>
            </w:pPr>
            <w:r w:rsidRPr="00C12FFF">
              <w:rPr>
                <w:rFonts w:ascii="Arial" w:hAnsi="Arial" w:cs="Arial"/>
                <w:b/>
                <w:sz w:val="20"/>
              </w:rPr>
              <w:t>Total</w:t>
            </w:r>
          </w:p>
        </w:tc>
        <w:tc>
          <w:tcPr>
            <w:tcW w:w="2394" w:type="dxa"/>
          </w:tcPr>
          <w:p w14:paraId="12887F5D" w14:textId="77777777" w:rsidR="009504D9" w:rsidRPr="00C12FFF" w:rsidRDefault="009504D9" w:rsidP="00B256FE">
            <w:pPr>
              <w:pStyle w:val="Body"/>
              <w:spacing w:after="0"/>
              <w:jc w:val="center"/>
              <w:rPr>
                <w:rFonts w:ascii="Arial" w:hAnsi="Arial" w:cs="Arial"/>
                <w:b/>
                <w:bCs/>
                <w:sz w:val="20"/>
              </w:rPr>
            </w:pPr>
            <w:r w:rsidRPr="00C12FFF">
              <w:rPr>
                <w:rFonts w:ascii="Arial" w:hAnsi="Arial" w:cs="Arial"/>
                <w:b/>
                <w:bCs/>
                <w:sz w:val="20"/>
              </w:rPr>
              <w:t>17</w:t>
            </w:r>
          </w:p>
        </w:tc>
        <w:tc>
          <w:tcPr>
            <w:tcW w:w="2394" w:type="dxa"/>
          </w:tcPr>
          <w:p w14:paraId="198AD77F" w14:textId="77777777" w:rsidR="009504D9" w:rsidRPr="00C12FFF" w:rsidRDefault="009504D9" w:rsidP="00B256FE">
            <w:pPr>
              <w:pStyle w:val="Body"/>
              <w:spacing w:after="0"/>
              <w:jc w:val="center"/>
              <w:rPr>
                <w:rFonts w:ascii="Arial" w:hAnsi="Arial" w:cs="Arial"/>
                <w:b/>
                <w:bCs/>
                <w:sz w:val="20"/>
              </w:rPr>
            </w:pPr>
            <w:r w:rsidRPr="00C12FFF">
              <w:rPr>
                <w:rFonts w:ascii="Arial" w:hAnsi="Arial" w:cs="Arial"/>
                <w:b/>
                <w:bCs/>
                <w:sz w:val="20"/>
              </w:rPr>
              <w:t>227</w:t>
            </w:r>
          </w:p>
        </w:tc>
        <w:tc>
          <w:tcPr>
            <w:tcW w:w="2394" w:type="dxa"/>
          </w:tcPr>
          <w:p w14:paraId="7E79EC43" w14:textId="77777777" w:rsidR="009504D9" w:rsidRPr="00C12FFF" w:rsidRDefault="009504D9" w:rsidP="00B256FE">
            <w:pPr>
              <w:pStyle w:val="Body"/>
              <w:spacing w:after="0"/>
              <w:jc w:val="center"/>
              <w:rPr>
                <w:rFonts w:ascii="Arial" w:hAnsi="Arial" w:cs="Arial"/>
                <w:b/>
                <w:bCs/>
                <w:sz w:val="20"/>
              </w:rPr>
            </w:pPr>
            <w:r w:rsidRPr="00C12FFF">
              <w:rPr>
                <w:rFonts w:ascii="Arial" w:hAnsi="Arial" w:cs="Arial"/>
                <w:b/>
                <w:bCs/>
                <w:sz w:val="20"/>
              </w:rPr>
              <w:t>244</w:t>
            </w:r>
          </w:p>
        </w:tc>
      </w:tr>
    </w:tbl>
    <w:p w14:paraId="4490819F" w14:textId="77777777" w:rsidR="009504D9" w:rsidRPr="009504D9" w:rsidRDefault="009504D9" w:rsidP="009504D9">
      <w:pPr>
        <w:pStyle w:val="Body"/>
        <w:numPr>
          <w:ilvl w:val="0"/>
          <w:numId w:val="39"/>
        </w:numPr>
        <w:spacing w:after="0"/>
        <w:rPr>
          <w:rFonts w:ascii="Arial" w:hAnsi="Arial" w:cs="Arial"/>
          <w:bCs/>
        </w:rPr>
      </w:pPr>
      <w:r w:rsidRPr="009504D9">
        <w:rPr>
          <w:rFonts w:ascii="Arial" w:hAnsi="Arial" w:cs="Arial"/>
          <w:bCs/>
        </w:rPr>
        <w:t>Chi square (χ²) = 2.40</w:t>
      </w:r>
    </w:p>
    <w:p w14:paraId="76C97F22" w14:textId="77777777" w:rsidR="009504D9" w:rsidRPr="009504D9" w:rsidRDefault="009504D9" w:rsidP="009504D9">
      <w:pPr>
        <w:pStyle w:val="Body"/>
        <w:numPr>
          <w:ilvl w:val="0"/>
          <w:numId w:val="39"/>
        </w:numPr>
        <w:spacing w:after="0"/>
        <w:rPr>
          <w:rFonts w:ascii="Arial" w:hAnsi="Arial" w:cs="Arial"/>
          <w:bCs/>
        </w:rPr>
      </w:pPr>
      <w:r w:rsidRPr="009504D9">
        <w:rPr>
          <w:rFonts w:ascii="Arial" w:hAnsi="Arial" w:cs="Arial"/>
          <w:bCs/>
        </w:rPr>
        <w:t>Degrees of freedom (</w:t>
      </w:r>
      <w:proofErr w:type="spellStart"/>
      <w:r w:rsidRPr="009504D9">
        <w:rPr>
          <w:rFonts w:ascii="Arial" w:hAnsi="Arial" w:cs="Arial"/>
          <w:bCs/>
        </w:rPr>
        <w:t>df</w:t>
      </w:r>
      <w:proofErr w:type="spellEnd"/>
      <w:r w:rsidRPr="009504D9">
        <w:rPr>
          <w:rFonts w:ascii="Arial" w:hAnsi="Arial" w:cs="Arial"/>
          <w:bCs/>
        </w:rPr>
        <w:t>) = 2</w:t>
      </w:r>
    </w:p>
    <w:p w14:paraId="2B1F3B68" w14:textId="77777777" w:rsidR="009504D9" w:rsidRPr="009504D9" w:rsidRDefault="009504D9" w:rsidP="009504D9">
      <w:pPr>
        <w:pStyle w:val="Body"/>
        <w:numPr>
          <w:ilvl w:val="0"/>
          <w:numId w:val="39"/>
        </w:numPr>
        <w:spacing w:after="0"/>
        <w:rPr>
          <w:rFonts w:ascii="Arial" w:hAnsi="Arial" w:cs="Arial"/>
          <w:bCs/>
        </w:rPr>
      </w:pPr>
      <w:r w:rsidRPr="009504D9">
        <w:rPr>
          <w:rFonts w:ascii="Arial" w:hAnsi="Arial" w:cs="Arial"/>
          <w:bCs/>
        </w:rPr>
        <w:t>p-Value = 0.301</w:t>
      </w:r>
    </w:p>
    <w:p w14:paraId="6836C897" w14:textId="77777777" w:rsidR="009504D9" w:rsidRPr="009504D9" w:rsidRDefault="009504D9" w:rsidP="009504D9">
      <w:pPr>
        <w:pStyle w:val="Body"/>
        <w:spacing w:after="0"/>
        <w:rPr>
          <w:rFonts w:ascii="Arial" w:hAnsi="Arial" w:cs="Arial"/>
          <w:b/>
          <w:bCs/>
        </w:rPr>
      </w:pPr>
      <w:r w:rsidRPr="009504D9">
        <w:rPr>
          <w:rFonts w:ascii="Arial" w:hAnsi="Arial" w:cs="Arial"/>
        </w:rPr>
        <w:t xml:space="preserve">No significant relationship was observed between family size and enterprise orientation (χ² = 2.40, </w:t>
      </w:r>
      <w:proofErr w:type="spellStart"/>
      <w:r w:rsidRPr="009504D9">
        <w:rPr>
          <w:rFonts w:ascii="Arial" w:hAnsi="Arial" w:cs="Arial"/>
        </w:rPr>
        <w:t>df</w:t>
      </w:r>
      <w:proofErr w:type="spellEnd"/>
      <w:r w:rsidRPr="009504D9">
        <w:rPr>
          <w:rFonts w:ascii="Arial" w:hAnsi="Arial" w:cs="Arial"/>
        </w:rPr>
        <w:t xml:space="preserve"> = 2, </w:t>
      </w:r>
      <w:r w:rsidRPr="009504D9">
        <w:rPr>
          <w:rFonts w:ascii="Arial" w:hAnsi="Arial" w:cs="Arial"/>
          <w:i/>
          <w:iCs/>
        </w:rPr>
        <w:t>p</w:t>
      </w:r>
      <w:r w:rsidRPr="009504D9">
        <w:rPr>
          <w:rFonts w:ascii="Arial" w:hAnsi="Arial" w:cs="Arial"/>
        </w:rPr>
        <w:t xml:space="preserve"> = 0.301), suggesting that household size did not affect motivation.</w:t>
      </w:r>
    </w:p>
    <w:p w14:paraId="18BA3175" w14:textId="77777777" w:rsidR="009504D9" w:rsidRPr="009504D9" w:rsidRDefault="00C12FFF" w:rsidP="009504D9">
      <w:pPr>
        <w:pStyle w:val="Body"/>
        <w:spacing w:after="0"/>
        <w:rPr>
          <w:rFonts w:ascii="Arial" w:hAnsi="Arial" w:cs="Arial"/>
          <w:b/>
        </w:rPr>
      </w:pPr>
      <w:r>
        <w:rPr>
          <w:rFonts w:ascii="Arial" w:hAnsi="Arial" w:cs="Arial"/>
          <w:b/>
          <w:bCs/>
        </w:rPr>
        <w:t xml:space="preserve">3.8 </w:t>
      </w:r>
      <w:r w:rsidR="009504D9" w:rsidRPr="009504D9">
        <w:rPr>
          <w:rFonts w:ascii="Arial" w:hAnsi="Arial" w:cs="Arial"/>
          <w:b/>
          <w:bCs/>
        </w:rPr>
        <w:t>Age vs. Enterprise Aim:</w:t>
      </w:r>
      <w:r w:rsidR="009504D9" w:rsidRPr="009504D9">
        <w:rPr>
          <w:rFonts w:ascii="Arial" w:hAnsi="Arial" w:cs="Arial"/>
        </w:rPr>
        <w:t xml:space="preserve"> All respondents in the 20–</w:t>
      </w:r>
      <w:proofErr w:type="gramStart"/>
      <w:r w:rsidR="009504D9" w:rsidRPr="009504D9">
        <w:rPr>
          <w:rFonts w:ascii="Arial" w:hAnsi="Arial" w:cs="Arial"/>
        </w:rPr>
        <w:t>25 year</w:t>
      </w:r>
      <w:proofErr w:type="gramEnd"/>
      <w:r w:rsidR="009504D9" w:rsidRPr="009504D9">
        <w:rPr>
          <w:rFonts w:ascii="Arial" w:hAnsi="Arial" w:cs="Arial"/>
        </w:rPr>
        <w:t xml:space="preserve"> age group (100%) pursued profit-driven objectives, whereas older age groups (particularly above 40 years) were entirely focused on family needs.</w:t>
      </w:r>
    </w:p>
    <w:p w14:paraId="3A081EDC" w14:textId="77777777" w:rsidR="009504D9" w:rsidRPr="00B256FE" w:rsidRDefault="009504D9" w:rsidP="00B256FE">
      <w:pPr>
        <w:pStyle w:val="Body"/>
        <w:spacing w:after="0"/>
        <w:jc w:val="center"/>
        <w:rPr>
          <w:rFonts w:ascii="Arial" w:hAnsi="Arial" w:cs="Arial"/>
          <w:b/>
        </w:rPr>
      </w:pPr>
      <w:r w:rsidRPr="00B256FE">
        <w:rPr>
          <w:rFonts w:ascii="Arial" w:hAnsi="Arial" w:cs="Arial"/>
          <w:b/>
        </w:rPr>
        <w:t>Table-9: Cross Tabulation between Age and Aim of Enterprise</w:t>
      </w:r>
    </w:p>
    <w:tbl>
      <w:tblPr>
        <w:tblW w:w="0" w:type="auto"/>
        <w:jc w:val="center"/>
        <w:tblLayout w:type="fixed"/>
        <w:tblLook w:val="01E0" w:firstRow="1" w:lastRow="1" w:firstColumn="1" w:lastColumn="1" w:noHBand="0" w:noVBand="0"/>
      </w:tblPr>
      <w:tblGrid>
        <w:gridCol w:w="1844"/>
        <w:gridCol w:w="2410"/>
        <w:gridCol w:w="2835"/>
        <w:gridCol w:w="1284"/>
      </w:tblGrid>
      <w:tr w:rsidR="009504D9" w:rsidRPr="00B256FE" w14:paraId="70D6485C" w14:textId="77777777" w:rsidTr="00B256FE">
        <w:trPr>
          <w:trHeight w:val="414"/>
          <w:jc w:val="center"/>
        </w:trPr>
        <w:tc>
          <w:tcPr>
            <w:tcW w:w="1844" w:type="dxa"/>
            <w:vMerge w:val="restart"/>
            <w:tcBorders>
              <w:top w:val="single" w:sz="4" w:space="0" w:color="auto"/>
              <w:left w:val="single" w:sz="4" w:space="0" w:color="auto"/>
              <w:bottom w:val="single" w:sz="4" w:space="0" w:color="auto"/>
              <w:right w:val="single" w:sz="4" w:space="0" w:color="auto"/>
            </w:tcBorders>
            <w:vAlign w:val="center"/>
            <w:hideMark/>
          </w:tcPr>
          <w:p w14:paraId="6494B117" w14:textId="77777777" w:rsidR="009504D9" w:rsidRPr="00B256FE" w:rsidRDefault="009504D9" w:rsidP="00B256FE">
            <w:pPr>
              <w:pStyle w:val="Body"/>
              <w:spacing w:after="0"/>
              <w:jc w:val="center"/>
              <w:rPr>
                <w:rFonts w:ascii="Arial" w:hAnsi="Arial" w:cs="Arial"/>
                <w:b/>
                <w:bCs/>
                <w:iCs/>
              </w:rPr>
            </w:pPr>
            <w:r w:rsidRPr="00B256FE">
              <w:rPr>
                <w:rFonts w:ascii="Arial" w:hAnsi="Arial" w:cs="Arial"/>
                <w:b/>
                <w:bCs/>
                <w:iCs/>
              </w:rPr>
              <w:t>Age of Farmer</w:t>
            </w:r>
          </w:p>
        </w:tc>
        <w:tc>
          <w:tcPr>
            <w:tcW w:w="5245" w:type="dxa"/>
            <w:gridSpan w:val="2"/>
            <w:tcBorders>
              <w:top w:val="single" w:sz="4" w:space="0" w:color="auto"/>
              <w:left w:val="single" w:sz="4" w:space="0" w:color="auto"/>
              <w:bottom w:val="single" w:sz="4" w:space="0" w:color="auto"/>
              <w:right w:val="single" w:sz="4" w:space="0" w:color="auto"/>
            </w:tcBorders>
            <w:vAlign w:val="center"/>
            <w:hideMark/>
          </w:tcPr>
          <w:p w14:paraId="375AB106" w14:textId="77777777" w:rsidR="009504D9" w:rsidRPr="00B256FE" w:rsidRDefault="009504D9" w:rsidP="00B256FE">
            <w:pPr>
              <w:pStyle w:val="Body"/>
              <w:spacing w:after="0"/>
              <w:jc w:val="center"/>
              <w:rPr>
                <w:rFonts w:ascii="Arial" w:hAnsi="Arial" w:cs="Arial"/>
                <w:b/>
                <w:bCs/>
                <w:iCs/>
              </w:rPr>
            </w:pPr>
            <w:r w:rsidRPr="00B256FE">
              <w:rPr>
                <w:rFonts w:ascii="Arial" w:hAnsi="Arial" w:cs="Arial"/>
                <w:b/>
                <w:bCs/>
                <w:iCs/>
              </w:rPr>
              <w:t>Aim of Enterprise</w:t>
            </w:r>
          </w:p>
        </w:tc>
        <w:tc>
          <w:tcPr>
            <w:tcW w:w="1284" w:type="dxa"/>
            <w:vMerge w:val="restart"/>
            <w:tcBorders>
              <w:top w:val="single" w:sz="4" w:space="0" w:color="auto"/>
              <w:left w:val="single" w:sz="4" w:space="0" w:color="auto"/>
              <w:bottom w:val="single" w:sz="4" w:space="0" w:color="auto"/>
              <w:right w:val="single" w:sz="4" w:space="0" w:color="auto"/>
            </w:tcBorders>
            <w:vAlign w:val="center"/>
            <w:hideMark/>
          </w:tcPr>
          <w:p w14:paraId="2D45FBB6" w14:textId="77777777" w:rsidR="009504D9" w:rsidRPr="00B256FE" w:rsidRDefault="009504D9" w:rsidP="00B256FE">
            <w:pPr>
              <w:pStyle w:val="Body"/>
              <w:spacing w:after="0"/>
              <w:jc w:val="center"/>
              <w:rPr>
                <w:rFonts w:ascii="Arial" w:hAnsi="Arial" w:cs="Arial"/>
                <w:b/>
                <w:bCs/>
                <w:iCs/>
              </w:rPr>
            </w:pPr>
            <w:r w:rsidRPr="00B256FE">
              <w:rPr>
                <w:rFonts w:ascii="Arial" w:hAnsi="Arial" w:cs="Arial"/>
                <w:b/>
                <w:bCs/>
                <w:iCs/>
              </w:rPr>
              <w:t>Total</w:t>
            </w:r>
          </w:p>
        </w:tc>
      </w:tr>
      <w:tr w:rsidR="009504D9" w:rsidRPr="00B256FE" w14:paraId="38BC5A34" w14:textId="77777777" w:rsidTr="00B256FE">
        <w:trPr>
          <w:trHeight w:val="414"/>
          <w:jc w:val="center"/>
        </w:trPr>
        <w:tc>
          <w:tcPr>
            <w:tcW w:w="1844" w:type="dxa"/>
            <w:vMerge/>
            <w:tcBorders>
              <w:top w:val="single" w:sz="4" w:space="0" w:color="auto"/>
              <w:left w:val="single" w:sz="4" w:space="0" w:color="auto"/>
              <w:bottom w:val="single" w:sz="4" w:space="0" w:color="auto"/>
              <w:right w:val="single" w:sz="4" w:space="0" w:color="auto"/>
            </w:tcBorders>
            <w:vAlign w:val="center"/>
            <w:hideMark/>
          </w:tcPr>
          <w:p w14:paraId="67A2EA0E" w14:textId="77777777" w:rsidR="009504D9" w:rsidRPr="00B256FE" w:rsidRDefault="009504D9" w:rsidP="00B256FE">
            <w:pPr>
              <w:pStyle w:val="Body"/>
              <w:jc w:val="center"/>
              <w:rPr>
                <w:rFonts w:ascii="Arial" w:hAnsi="Arial" w:cs="Arial"/>
                <w:b/>
                <w:bC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FFA0602" w14:textId="77777777" w:rsidR="009504D9" w:rsidRPr="00B256FE" w:rsidRDefault="009504D9" w:rsidP="00B256FE">
            <w:pPr>
              <w:pStyle w:val="Body"/>
              <w:spacing w:after="0"/>
              <w:jc w:val="center"/>
              <w:rPr>
                <w:rFonts w:ascii="Arial" w:hAnsi="Arial" w:cs="Arial"/>
                <w:b/>
              </w:rPr>
            </w:pPr>
            <w:r w:rsidRPr="00B256FE">
              <w:rPr>
                <w:rFonts w:ascii="Arial" w:hAnsi="Arial" w:cs="Arial"/>
                <w:b/>
              </w:rPr>
              <w:t>Profit Maximization</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5C55C48" w14:textId="77777777" w:rsidR="009504D9" w:rsidRPr="00B256FE" w:rsidRDefault="009504D9" w:rsidP="00B256FE">
            <w:pPr>
              <w:pStyle w:val="Body"/>
              <w:spacing w:after="0"/>
              <w:jc w:val="center"/>
              <w:rPr>
                <w:rFonts w:ascii="Arial" w:hAnsi="Arial" w:cs="Arial"/>
                <w:b/>
              </w:rPr>
            </w:pPr>
            <w:r w:rsidRPr="00B256FE">
              <w:rPr>
                <w:rFonts w:ascii="Arial" w:hAnsi="Arial" w:cs="Arial"/>
                <w:b/>
              </w:rPr>
              <w:t>Provision of Family Needs</w:t>
            </w:r>
          </w:p>
        </w:tc>
        <w:tc>
          <w:tcPr>
            <w:tcW w:w="1284" w:type="dxa"/>
            <w:vMerge/>
            <w:tcBorders>
              <w:top w:val="single" w:sz="4" w:space="0" w:color="auto"/>
              <w:left w:val="single" w:sz="4" w:space="0" w:color="auto"/>
              <w:bottom w:val="single" w:sz="4" w:space="0" w:color="auto"/>
              <w:right w:val="single" w:sz="4" w:space="0" w:color="auto"/>
            </w:tcBorders>
            <w:vAlign w:val="center"/>
            <w:hideMark/>
          </w:tcPr>
          <w:p w14:paraId="5F72232D" w14:textId="77777777" w:rsidR="009504D9" w:rsidRPr="00B256FE" w:rsidRDefault="009504D9" w:rsidP="00B256FE">
            <w:pPr>
              <w:pStyle w:val="Body"/>
              <w:jc w:val="center"/>
              <w:rPr>
                <w:rFonts w:ascii="Arial" w:hAnsi="Arial" w:cs="Arial"/>
                <w:b/>
                <w:bCs/>
              </w:rPr>
            </w:pPr>
          </w:p>
        </w:tc>
      </w:tr>
      <w:tr w:rsidR="009504D9" w:rsidRPr="00B256FE" w14:paraId="4330EFD7" w14:textId="77777777" w:rsidTr="00B256FE">
        <w:trPr>
          <w:trHeight w:val="412"/>
          <w:jc w:val="center"/>
        </w:trPr>
        <w:tc>
          <w:tcPr>
            <w:tcW w:w="1844" w:type="dxa"/>
            <w:tcBorders>
              <w:top w:val="single" w:sz="4" w:space="0" w:color="auto"/>
              <w:left w:val="single" w:sz="4" w:space="0" w:color="auto"/>
              <w:bottom w:val="single" w:sz="4" w:space="0" w:color="auto"/>
              <w:right w:val="single" w:sz="4" w:space="0" w:color="auto"/>
            </w:tcBorders>
            <w:vAlign w:val="center"/>
            <w:hideMark/>
          </w:tcPr>
          <w:p w14:paraId="2CDD431A"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20 – 25 Years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F63F77D" w14:textId="77777777" w:rsidR="009504D9" w:rsidRPr="00B256FE" w:rsidRDefault="009504D9" w:rsidP="00B256FE">
            <w:pPr>
              <w:pStyle w:val="Body"/>
              <w:spacing w:after="0"/>
              <w:jc w:val="center"/>
              <w:rPr>
                <w:rFonts w:ascii="Arial" w:hAnsi="Arial" w:cs="Arial"/>
              </w:rPr>
            </w:pPr>
            <w:r w:rsidRPr="00B256FE">
              <w:rPr>
                <w:rFonts w:ascii="Arial" w:hAnsi="Arial" w:cs="Arial"/>
              </w:rPr>
              <w:t>04 (100.00%)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91A5557" w14:textId="77777777" w:rsidR="009504D9" w:rsidRPr="00B256FE" w:rsidRDefault="009504D9" w:rsidP="00B256FE">
            <w:pPr>
              <w:pStyle w:val="Body"/>
              <w:spacing w:after="0"/>
              <w:jc w:val="center"/>
              <w:rPr>
                <w:rFonts w:ascii="Arial" w:hAnsi="Arial" w:cs="Arial"/>
              </w:rPr>
            </w:pPr>
            <w:r w:rsidRPr="00B256FE">
              <w:rPr>
                <w:rFonts w:ascii="Arial" w:hAnsi="Arial" w:cs="Arial"/>
              </w:rPr>
              <w:t>00 (0.00%)</w:t>
            </w:r>
          </w:p>
        </w:tc>
        <w:tc>
          <w:tcPr>
            <w:tcW w:w="1284" w:type="dxa"/>
            <w:tcBorders>
              <w:top w:val="single" w:sz="4" w:space="0" w:color="auto"/>
              <w:left w:val="single" w:sz="4" w:space="0" w:color="auto"/>
              <w:bottom w:val="single" w:sz="4" w:space="0" w:color="auto"/>
              <w:right w:val="single" w:sz="4" w:space="0" w:color="auto"/>
            </w:tcBorders>
            <w:vAlign w:val="center"/>
            <w:hideMark/>
          </w:tcPr>
          <w:p w14:paraId="0248F022"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04</w:t>
            </w:r>
          </w:p>
        </w:tc>
      </w:tr>
      <w:tr w:rsidR="009504D9" w:rsidRPr="00B256FE" w14:paraId="3D57257D" w14:textId="77777777" w:rsidTr="00B256FE">
        <w:trPr>
          <w:trHeight w:val="414"/>
          <w:jc w:val="center"/>
        </w:trPr>
        <w:tc>
          <w:tcPr>
            <w:tcW w:w="1844" w:type="dxa"/>
            <w:tcBorders>
              <w:top w:val="single" w:sz="4" w:space="0" w:color="auto"/>
              <w:left w:val="single" w:sz="4" w:space="0" w:color="auto"/>
              <w:bottom w:val="single" w:sz="4" w:space="0" w:color="auto"/>
              <w:right w:val="single" w:sz="4" w:space="0" w:color="auto"/>
            </w:tcBorders>
            <w:vAlign w:val="center"/>
            <w:hideMark/>
          </w:tcPr>
          <w:p w14:paraId="476DDA62"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25 – 30 Years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C5FB2D3" w14:textId="77777777" w:rsidR="009504D9" w:rsidRPr="00B256FE" w:rsidRDefault="009504D9" w:rsidP="00B256FE">
            <w:pPr>
              <w:pStyle w:val="Body"/>
              <w:spacing w:after="0"/>
              <w:jc w:val="center"/>
              <w:rPr>
                <w:rFonts w:ascii="Arial" w:hAnsi="Arial" w:cs="Arial"/>
              </w:rPr>
            </w:pPr>
            <w:r w:rsidRPr="00B256FE">
              <w:rPr>
                <w:rFonts w:ascii="Arial" w:hAnsi="Arial" w:cs="Arial"/>
              </w:rPr>
              <w:t>06 (26.09%)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E5C1E98" w14:textId="77777777" w:rsidR="009504D9" w:rsidRPr="00B256FE" w:rsidRDefault="009504D9" w:rsidP="00B256FE">
            <w:pPr>
              <w:pStyle w:val="Body"/>
              <w:spacing w:after="0"/>
              <w:jc w:val="center"/>
              <w:rPr>
                <w:rFonts w:ascii="Arial" w:hAnsi="Arial" w:cs="Arial"/>
              </w:rPr>
            </w:pPr>
            <w:r w:rsidRPr="00B256FE">
              <w:rPr>
                <w:rFonts w:ascii="Arial" w:hAnsi="Arial" w:cs="Arial"/>
              </w:rPr>
              <w:t>17 (73.91%)</w:t>
            </w:r>
          </w:p>
        </w:tc>
        <w:tc>
          <w:tcPr>
            <w:tcW w:w="1284" w:type="dxa"/>
            <w:tcBorders>
              <w:top w:val="single" w:sz="4" w:space="0" w:color="auto"/>
              <w:left w:val="single" w:sz="4" w:space="0" w:color="auto"/>
              <w:bottom w:val="single" w:sz="4" w:space="0" w:color="auto"/>
              <w:right w:val="single" w:sz="4" w:space="0" w:color="auto"/>
            </w:tcBorders>
            <w:vAlign w:val="center"/>
            <w:hideMark/>
          </w:tcPr>
          <w:p w14:paraId="0F0E942C"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23</w:t>
            </w:r>
          </w:p>
        </w:tc>
      </w:tr>
      <w:tr w:rsidR="009504D9" w:rsidRPr="00B256FE" w14:paraId="33F4C3BE" w14:textId="77777777" w:rsidTr="00B256FE">
        <w:trPr>
          <w:trHeight w:val="414"/>
          <w:jc w:val="center"/>
        </w:trPr>
        <w:tc>
          <w:tcPr>
            <w:tcW w:w="1844" w:type="dxa"/>
            <w:tcBorders>
              <w:top w:val="single" w:sz="4" w:space="0" w:color="auto"/>
              <w:left w:val="single" w:sz="4" w:space="0" w:color="auto"/>
              <w:bottom w:val="single" w:sz="4" w:space="0" w:color="auto"/>
              <w:right w:val="single" w:sz="4" w:space="0" w:color="auto"/>
            </w:tcBorders>
            <w:vAlign w:val="center"/>
            <w:hideMark/>
          </w:tcPr>
          <w:p w14:paraId="53460D84"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30 – 35 Years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1816A61" w14:textId="77777777" w:rsidR="009504D9" w:rsidRPr="00B256FE" w:rsidRDefault="009504D9" w:rsidP="00B256FE">
            <w:pPr>
              <w:pStyle w:val="Body"/>
              <w:spacing w:after="0"/>
              <w:jc w:val="center"/>
              <w:rPr>
                <w:rFonts w:ascii="Arial" w:hAnsi="Arial" w:cs="Arial"/>
              </w:rPr>
            </w:pPr>
            <w:r w:rsidRPr="00B256FE">
              <w:rPr>
                <w:rFonts w:ascii="Arial" w:hAnsi="Arial" w:cs="Arial"/>
              </w:rPr>
              <w:t>04 (7.69%)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CDAD485" w14:textId="77777777" w:rsidR="009504D9" w:rsidRPr="00B256FE" w:rsidRDefault="009504D9" w:rsidP="00B256FE">
            <w:pPr>
              <w:pStyle w:val="Body"/>
              <w:spacing w:after="0"/>
              <w:jc w:val="center"/>
              <w:rPr>
                <w:rFonts w:ascii="Arial" w:hAnsi="Arial" w:cs="Arial"/>
              </w:rPr>
            </w:pPr>
            <w:r w:rsidRPr="00B256FE">
              <w:rPr>
                <w:rFonts w:ascii="Arial" w:hAnsi="Arial" w:cs="Arial"/>
              </w:rPr>
              <w:t>48 (92.31%)</w:t>
            </w:r>
          </w:p>
        </w:tc>
        <w:tc>
          <w:tcPr>
            <w:tcW w:w="1284" w:type="dxa"/>
            <w:tcBorders>
              <w:top w:val="single" w:sz="4" w:space="0" w:color="auto"/>
              <w:left w:val="single" w:sz="4" w:space="0" w:color="auto"/>
              <w:bottom w:val="single" w:sz="4" w:space="0" w:color="auto"/>
              <w:right w:val="single" w:sz="4" w:space="0" w:color="auto"/>
            </w:tcBorders>
            <w:vAlign w:val="center"/>
            <w:hideMark/>
          </w:tcPr>
          <w:p w14:paraId="1217BE86"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52</w:t>
            </w:r>
          </w:p>
        </w:tc>
      </w:tr>
      <w:tr w:rsidR="009504D9" w:rsidRPr="00B256FE" w14:paraId="360DDC0B" w14:textId="77777777" w:rsidTr="00B256FE">
        <w:trPr>
          <w:trHeight w:val="412"/>
          <w:jc w:val="center"/>
        </w:trPr>
        <w:tc>
          <w:tcPr>
            <w:tcW w:w="1844" w:type="dxa"/>
            <w:tcBorders>
              <w:top w:val="single" w:sz="4" w:space="0" w:color="auto"/>
              <w:left w:val="single" w:sz="4" w:space="0" w:color="auto"/>
              <w:bottom w:val="single" w:sz="4" w:space="0" w:color="auto"/>
              <w:right w:val="single" w:sz="4" w:space="0" w:color="auto"/>
            </w:tcBorders>
            <w:vAlign w:val="center"/>
            <w:hideMark/>
          </w:tcPr>
          <w:p w14:paraId="5006182E"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35 – 40 Years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4DA737B" w14:textId="77777777" w:rsidR="009504D9" w:rsidRPr="00B256FE" w:rsidRDefault="009504D9" w:rsidP="00B256FE">
            <w:pPr>
              <w:pStyle w:val="Body"/>
              <w:spacing w:after="0"/>
              <w:jc w:val="center"/>
              <w:rPr>
                <w:rFonts w:ascii="Arial" w:hAnsi="Arial" w:cs="Arial"/>
              </w:rPr>
            </w:pPr>
            <w:r w:rsidRPr="00B256FE">
              <w:rPr>
                <w:rFonts w:ascii="Arial" w:hAnsi="Arial" w:cs="Arial"/>
              </w:rPr>
              <w:t>03 (4.76%)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B8CF633" w14:textId="77777777" w:rsidR="009504D9" w:rsidRPr="00B256FE" w:rsidRDefault="009504D9" w:rsidP="00B256FE">
            <w:pPr>
              <w:pStyle w:val="Body"/>
              <w:spacing w:after="0"/>
              <w:jc w:val="center"/>
              <w:rPr>
                <w:rFonts w:ascii="Arial" w:hAnsi="Arial" w:cs="Arial"/>
              </w:rPr>
            </w:pPr>
            <w:r w:rsidRPr="00B256FE">
              <w:rPr>
                <w:rFonts w:ascii="Arial" w:hAnsi="Arial" w:cs="Arial"/>
              </w:rPr>
              <w:t>60 (95.24%)</w:t>
            </w:r>
          </w:p>
        </w:tc>
        <w:tc>
          <w:tcPr>
            <w:tcW w:w="1284" w:type="dxa"/>
            <w:tcBorders>
              <w:top w:val="single" w:sz="4" w:space="0" w:color="auto"/>
              <w:left w:val="single" w:sz="4" w:space="0" w:color="auto"/>
              <w:bottom w:val="single" w:sz="4" w:space="0" w:color="auto"/>
              <w:right w:val="single" w:sz="4" w:space="0" w:color="auto"/>
            </w:tcBorders>
            <w:vAlign w:val="center"/>
            <w:hideMark/>
          </w:tcPr>
          <w:p w14:paraId="09CDC511"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63</w:t>
            </w:r>
          </w:p>
        </w:tc>
      </w:tr>
      <w:tr w:rsidR="009504D9" w:rsidRPr="00B256FE" w14:paraId="429A7D77" w14:textId="77777777" w:rsidTr="00B256FE">
        <w:trPr>
          <w:trHeight w:val="414"/>
          <w:jc w:val="center"/>
        </w:trPr>
        <w:tc>
          <w:tcPr>
            <w:tcW w:w="1844" w:type="dxa"/>
            <w:tcBorders>
              <w:top w:val="single" w:sz="4" w:space="0" w:color="auto"/>
              <w:left w:val="single" w:sz="4" w:space="0" w:color="auto"/>
              <w:bottom w:val="single" w:sz="4" w:space="0" w:color="auto"/>
              <w:right w:val="single" w:sz="4" w:space="0" w:color="auto"/>
            </w:tcBorders>
            <w:vAlign w:val="center"/>
            <w:hideMark/>
          </w:tcPr>
          <w:p w14:paraId="4CBF54AF"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Above 40 Years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208A60" w14:textId="77777777" w:rsidR="009504D9" w:rsidRPr="00B256FE" w:rsidRDefault="009504D9" w:rsidP="00B256FE">
            <w:pPr>
              <w:pStyle w:val="Body"/>
              <w:spacing w:after="0"/>
              <w:jc w:val="center"/>
              <w:rPr>
                <w:rFonts w:ascii="Arial" w:hAnsi="Arial" w:cs="Arial"/>
              </w:rPr>
            </w:pPr>
            <w:r w:rsidRPr="00B256FE">
              <w:rPr>
                <w:rFonts w:ascii="Arial" w:hAnsi="Arial" w:cs="Arial"/>
              </w:rPr>
              <w:t>00 (0.00%)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26965AE" w14:textId="77777777" w:rsidR="009504D9" w:rsidRPr="00B256FE" w:rsidRDefault="009504D9" w:rsidP="00B256FE">
            <w:pPr>
              <w:pStyle w:val="Body"/>
              <w:spacing w:after="0"/>
              <w:jc w:val="center"/>
              <w:rPr>
                <w:rFonts w:ascii="Arial" w:hAnsi="Arial" w:cs="Arial"/>
              </w:rPr>
            </w:pPr>
            <w:r w:rsidRPr="00B256FE">
              <w:rPr>
                <w:rFonts w:ascii="Arial" w:hAnsi="Arial" w:cs="Arial"/>
              </w:rPr>
              <w:t>102 (100.00%)</w:t>
            </w:r>
          </w:p>
        </w:tc>
        <w:tc>
          <w:tcPr>
            <w:tcW w:w="1284" w:type="dxa"/>
            <w:tcBorders>
              <w:top w:val="single" w:sz="4" w:space="0" w:color="auto"/>
              <w:left w:val="single" w:sz="4" w:space="0" w:color="auto"/>
              <w:bottom w:val="single" w:sz="4" w:space="0" w:color="auto"/>
              <w:right w:val="single" w:sz="4" w:space="0" w:color="auto"/>
            </w:tcBorders>
            <w:vAlign w:val="center"/>
            <w:hideMark/>
          </w:tcPr>
          <w:p w14:paraId="506EB820" w14:textId="77777777" w:rsidR="009504D9" w:rsidRPr="00B256FE" w:rsidRDefault="009504D9" w:rsidP="00B256FE">
            <w:pPr>
              <w:pStyle w:val="Body"/>
              <w:spacing w:after="0"/>
              <w:jc w:val="center"/>
              <w:rPr>
                <w:rFonts w:ascii="Arial" w:hAnsi="Arial" w:cs="Arial"/>
                <w:bCs/>
              </w:rPr>
            </w:pPr>
            <w:r w:rsidRPr="00B256FE">
              <w:rPr>
                <w:rFonts w:ascii="Arial" w:hAnsi="Arial" w:cs="Arial"/>
                <w:bCs/>
              </w:rPr>
              <w:t>102</w:t>
            </w:r>
          </w:p>
        </w:tc>
      </w:tr>
      <w:tr w:rsidR="009504D9" w:rsidRPr="00B256FE" w14:paraId="7867802B" w14:textId="77777777" w:rsidTr="00B256FE">
        <w:trPr>
          <w:trHeight w:val="414"/>
          <w:jc w:val="center"/>
        </w:trPr>
        <w:tc>
          <w:tcPr>
            <w:tcW w:w="1844" w:type="dxa"/>
            <w:tcBorders>
              <w:top w:val="single" w:sz="4" w:space="0" w:color="auto"/>
              <w:left w:val="single" w:sz="4" w:space="0" w:color="auto"/>
              <w:bottom w:val="single" w:sz="4" w:space="0" w:color="auto"/>
              <w:right w:val="single" w:sz="4" w:space="0" w:color="auto"/>
            </w:tcBorders>
            <w:vAlign w:val="center"/>
            <w:hideMark/>
          </w:tcPr>
          <w:p w14:paraId="3BCC0FE7" w14:textId="77777777" w:rsidR="009504D9" w:rsidRPr="00B256FE" w:rsidRDefault="009504D9" w:rsidP="00B256FE">
            <w:pPr>
              <w:pStyle w:val="Body"/>
              <w:spacing w:after="0"/>
              <w:jc w:val="center"/>
              <w:rPr>
                <w:rFonts w:ascii="Arial" w:hAnsi="Arial" w:cs="Arial"/>
                <w:b/>
                <w:bCs/>
              </w:rPr>
            </w:pPr>
            <w:r w:rsidRPr="00B256FE">
              <w:rPr>
                <w:rFonts w:ascii="Arial" w:hAnsi="Arial" w:cs="Arial"/>
                <w:b/>
                <w:bCs/>
              </w:rPr>
              <w:t>Total</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E8AEA4F" w14:textId="77777777" w:rsidR="009504D9" w:rsidRPr="00B256FE" w:rsidRDefault="009504D9" w:rsidP="00B256FE">
            <w:pPr>
              <w:pStyle w:val="Body"/>
              <w:spacing w:after="0"/>
              <w:jc w:val="center"/>
              <w:rPr>
                <w:rFonts w:ascii="Arial" w:hAnsi="Arial" w:cs="Arial"/>
                <w:b/>
                <w:bCs/>
              </w:rPr>
            </w:pPr>
            <w:r w:rsidRPr="00B256FE">
              <w:rPr>
                <w:rFonts w:ascii="Arial" w:hAnsi="Arial" w:cs="Arial"/>
                <w:b/>
                <w:bCs/>
              </w:rPr>
              <w:t>17 (6.97%)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24BA6EC" w14:textId="77777777" w:rsidR="009504D9" w:rsidRPr="00B256FE" w:rsidRDefault="009504D9" w:rsidP="00B256FE">
            <w:pPr>
              <w:pStyle w:val="Body"/>
              <w:spacing w:after="0"/>
              <w:jc w:val="center"/>
              <w:rPr>
                <w:rFonts w:ascii="Arial" w:hAnsi="Arial" w:cs="Arial"/>
                <w:b/>
                <w:bCs/>
              </w:rPr>
            </w:pPr>
            <w:r w:rsidRPr="00B256FE">
              <w:rPr>
                <w:rFonts w:ascii="Arial" w:hAnsi="Arial" w:cs="Arial"/>
                <w:b/>
                <w:bCs/>
              </w:rPr>
              <w:t>227 (93.03%)</w:t>
            </w:r>
          </w:p>
        </w:tc>
        <w:tc>
          <w:tcPr>
            <w:tcW w:w="1284" w:type="dxa"/>
            <w:tcBorders>
              <w:top w:val="single" w:sz="4" w:space="0" w:color="auto"/>
              <w:left w:val="single" w:sz="4" w:space="0" w:color="auto"/>
              <w:bottom w:val="single" w:sz="4" w:space="0" w:color="auto"/>
              <w:right w:val="single" w:sz="4" w:space="0" w:color="auto"/>
            </w:tcBorders>
            <w:vAlign w:val="center"/>
            <w:hideMark/>
          </w:tcPr>
          <w:p w14:paraId="3B4F9DDA" w14:textId="77777777" w:rsidR="009504D9" w:rsidRPr="00B256FE" w:rsidRDefault="009504D9" w:rsidP="00B256FE">
            <w:pPr>
              <w:pStyle w:val="Body"/>
              <w:spacing w:after="0"/>
              <w:jc w:val="center"/>
              <w:rPr>
                <w:rFonts w:ascii="Arial" w:hAnsi="Arial" w:cs="Arial"/>
                <w:b/>
                <w:bCs/>
              </w:rPr>
            </w:pPr>
            <w:r w:rsidRPr="00B256FE">
              <w:rPr>
                <w:rFonts w:ascii="Arial" w:hAnsi="Arial" w:cs="Arial"/>
                <w:b/>
                <w:bCs/>
              </w:rPr>
              <w:t>244</w:t>
            </w:r>
          </w:p>
        </w:tc>
      </w:tr>
    </w:tbl>
    <w:p w14:paraId="35ACF8DE" w14:textId="77777777" w:rsidR="009504D9" w:rsidRPr="009504D9" w:rsidRDefault="009504D9" w:rsidP="00C12FFF">
      <w:pPr>
        <w:pStyle w:val="Body"/>
        <w:spacing w:after="0"/>
        <w:jc w:val="center"/>
        <w:rPr>
          <w:rFonts w:ascii="Arial" w:hAnsi="Arial" w:cs="Arial"/>
        </w:rPr>
      </w:pPr>
      <w:r w:rsidRPr="009504D9">
        <w:rPr>
          <w:rFonts w:ascii="Arial" w:hAnsi="Arial" w:cs="Arial"/>
          <w:noProof/>
        </w:rPr>
        <w:drawing>
          <wp:inline distT="0" distB="0" distL="0" distR="0" wp14:anchorId="6F14A018" wp14:editId="054EBD6C">
            <wp:extent cx="4659782" cy="2296972"/>
            <wp:effectExtent l="19050" t="0" r="26518" b="8078"/>
            <wp:docPr id="13"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7D4313E" w14:textId="77777777" w:rsidR="009504D9" w:rsidRPr="009504D9" w:rsidRDefault="00B256FE" w:rsidP="00B256FE">
      <w:pPr>
        <w:pStyle w:val="Body"/>
        <w:spacing w:after="0"/>
        <w:jc w:val="center"/>
        <w:rPr>
          <w:rFonts w:ascii="Arial" w:hAnsi="Arial" w:cs="Arial"/>
          <w:b/>
        </w:rPr>
      </w:pPr>
      <w:r>
        <w:rPr>
          <w:rFonts w:ascii="Arial" w:hAnsi="Arial" w:cs="Arial"/>
          <w:b/>
        </w:rPr>
        <w:t>Figure</w:t>
      </w:r>
      <w:r w:rsidR="009504D9" w:rsidRPr="009504D9">
        <w:rPr>
          <w:rFonts w:ascii="Arial" w:hAnsi="Arial" w:cs="Arial"/>
          <w:b/>
        </w:rPr>
        <w:t xml:space="preserve"> 9: Graph showing Enterprise aim by age of farmer (100% Staked Bar Chart)</w:t>
      </w:r>
    </w:p>
    <w:p w14:paraId="3271F423" w14:textId="77777777" w:rsidR="009504D9" w:rsidRPr="009504D9" w:rsidRDefault="00C12FFF" w:rsidP="009504D9">
      <w:pPr>
        <w:pStyle w:val="Body"/>
        <w:spacing w:after="0"/>
        <w:rPr>
          <w:rFonts w:ascii="Arial" w:hAnsi="Arial" w:cs="Arial"/>
          <w:b/>
          <w:bCs/>
        </w:rPr>
      </w:pPr>
      <w:r>
        <w:rPr>
          <w:rFonts w:ascii="Arial" w:hAnsi="Arial" w:cs="Arial"/>
          <w:b/>
          <w:bCs/>
        </w:rPr>
        <w:t xml:space="preserve">3.8.1 </w:t>
      </w:r>
      <w:r w:rsidR="009504D9" w:rsidRPr="009504D9">
        <w:rPr>
          <w:rFonts w:ascii="Arial" w:hAnsi="Arial" w:cs="Arial"/>
          <w:b/>
          <w:bCs/>
        </w:rPr>
        <w:t>Chi-square (χ²) analysis: Age Group x Enterprise Aim</w:t>
      </w:r>
    </w:p>
    <w:tbl>
      <w:tblPr>
        <w:tblStyle w:val="TableGrid"/>
        <w:tblW w:w="0" w:type="auto"/>
        <w:tblLook w:val="04A0" w:firstRow="1" w:lastRow="0" w:firstColumn="1" w:lastColumn="0" w:noHBand="0" w:noVBand="1"/>
      </w:tblPr>
      <w:tblGrid>
        <w:gridCol w:w="2109"/>
        <w:gridCol w:w="2101"/>
        <w:gridCol w:w="2121"/>
        <w:gridCol w:w="2093"/>
      </w:tblGrid>
      <w:tr w:rsidR="009504D9" w:rsidRPr="009504D9" w14:paraId="5F165FA4" w14:textId="77777777" w:rsidTr="00C12FFF">
        <w:tc>
          <w:tcPr>
            <w:tcW w:w="2394" w:type="dxa"/>
          </w:tcPr>
          <w:p w14:paraId="58AFA9AC" w14:textId="77777777" w:rsidR="009504D9" w:rsidRPr="009504D9" w:rsidRDefault="009504D9" w:rsidP="00B256FE">
            <w:pPr>
              <w:pStyle w:val="Body"/>
              <w:spacing w:after="0"/>
              <w:jc w:val="center"/>
              <w:rPr>
                <w:rFonts w:ascii="Arial" w:hAnsi="Arial" w:cs="Arial"/>
                <w:b/>
                <w:iCs/>
                <w:sz w:val="20"/>
              </w:rPr>
            </w:pPr>
            <w:r w:rsidRPr="009504D9">
              <w:rPr>
                <w:rFonts w:ascii="Arial" w:hAnsi="Arial" w:cs="Arial"/>
                <w:b/>
                <w:iCs/>
                <w:sz w:val="20"/>
              </w:rPr>
              <w:t>Age group</w:t>
            </w:r>
          </w:p>
        </w:tc>
        <w:tc>
          <w:tcPr>
            <w:tcW w:w="2394" w:type="dxa"/>
          </w:tcPr>
          <w:p w14:paraId="660D05D9" w14:textId="77777777" w:rsidR="009504D9" w:rsidRPr="009504D9" w:rsidRDefault="009504D9" w:rsidP="00B256FE">
            <w:pPr>
              <w:pStyle w:val="Body"/>
              <w:spacing w:after="0"/>
              <w:jc w:val="center"/>
              <w:rPr>
                <w:rFonts w:ascii="Arial" w:hAnsi="Arial" w:cs="Arial"/>
                <w:b/>
                <w:iCs/>
                <w:sz w:val="20"/>
              </w:rPr>
            </w:pPr>
            <w:r w:rsidRPr="009504D9">
              <w:rPr>
                <w:rFonts w:ascii="Arial" w:hAnsi="Arial" w:cs="Arial"/>
                <w:b/>
                <w:iCs/>
                <w:sz w:val="20"/>
              </w:rPr>
              <w:t>Profit</w:t>
            </w:r>
          </w:p>
        </w:tc>
        <w:tc>
          <w:tcPr>
            <w:tcW w:w="2394" w:type="dxa"/>
          </w:tcPr>
          <w:p w14:paraId="1CA631EC" w14:textId="77777777" w:rsidR="009504D9" w:rsidRPr="009504D9" w:rsidRDefault="009504D9" w:rsidP="00B256FE">
            <w:pPr>
              <w:pStyle w:val="Body"/>
              <w:spacing w:after="0"/>
              <w:jc w:val="center"/>
              <w:rPr>
                <w:rFonts w:ascii="Arial" w:hAnsi="Arial" w:cs="Arial"/>
                <w:b/>
                <w:iCs/>
                <w:sz w:val="20"/>
              </w:rPr>
            </w:pPr>
            <w:r w:rsidRPr="009504D9">
              <w:rPr>
                <w:rFonts w:ascii="Arial" w:hAnsi="Arial" w:cs="Arial"/>
                <w:b/>
                <w:iCs/>
                <w:sz w:val="20"/>
              </w:rPr>
              <w:t>Family needs</w:t>
            </w:r>
          </w:p>
        </w:tc>
        <w:tc>
          <w:tcPr>
            <w:tcW w:w="2394" w:type="dxa"/>
          </w:tcPr>
          <w:p w14:paraId="2ED5E747" w14:textId="77777777" w:rsidR="009504D9" w:rsidRPr="009504D9" w:rsidRDefault="009504D9" w:rsidP="00B256FE">
            <w:pPr>
              <w:pStyle w:val="Body"/>
              <w:spacing w:after="0"/>
              <w:jc w:val="center"/>
              <w:rPr>
                <w:rFonts w:ascii="Arial" w:hAnsi="Arial" w:cs="Arial"/>
                <w:b/>
                <w:iCs/>
                <w:sz w:val="20"/>
              </w:rPr>
            </w:pPr>
            <w:r w:rsidRPr="009504D9">
              <w:rPr>
                <w:rFonts w:ascii="Arial" w:hAnsi="Arial" w:cs="Arial"/>
                <w:b/>
                <w:iCs/>
                <w:sz w:val="20"/>
              </w:rPr>
              <w:t>Total</w:t>
            </w:r>
          </w:p>
        </w:tc>
      </w:tr>
      <w:tr w:rsidR="009504D9" w:rsidRPr="009504D9" w14:paraId="1864D81A" w14:textId="77777777" w:rsidTr="00C12FFF">
        <w:tc>
          <w:tcPr>
            <w:tcW w:w="2394" w:type="dxa"/>
          </w:tcPr>
          <w:p w14:paraId="785FF00A" w14:textId="77777777" w:rsidR="009504D9" w:rsidRPr="009504D9" w:rsidRDefault="009504D9" w:rsidP="00B256FE">
            <w:pPr>
              <w:pStyle w:val="Body"/>
              <w:spacing w:after="0"/>
              <w:jc w:val="center"/>
              <w:rPr>
                <w:rFonts w:ascii="Arial" w:hAnsi="Arial" w:cs="Arial"/>
                <w:sz w:val="20"/>
              </w:rPr>
            </w:pPr>
            <w:r w:rsidRPr="009504D9">
              <w:rPr>
                <w:rFonts w:ascii="Arial" w:hAnsi="Arial" w:cs="Arial"/>
                <w:sz w:val="20"/>
              </w:rPr>
              <w:t>20-25</w:t>
            </w:r>
          </w:p>
        </w:tc>
        <w:tc>
          <w:tcPr>
            <w:tcW w:w="2394" w:type="dxa"/>
          </w:tcPr>
          <w:p w14:paraId="1388AB31"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4</w:t>
            </w:r>
          </w:p>
        </w:tc>
        <w:tc>
          <w:tcPr>
            <w:tcW w:w="2394" w:type="dxa"/>
          </w:tcPr>
          <w:p w14:paraId="7D1C3E81"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0</w:t>
            </w:r>
          </w:p>
        </w:tc>
        <w:tc>
          <w:tcPr>
            <w:tcW w:w="2394" w:type="dxa"/>
          </w:tcPr>
          <w:p w14:paraId="3F96D48C"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4</w:t>
            </w:r>
          </w:p>
        </w:tc>
      </w:tr>
      <w:tr w:rsidR="009504D9" w:rsidRPr="009504D9" w14:paraId="699A595B" w14:textId="77777777" w:rsidTr="00C12FFF">
        <w:tc>
          <w:tcPr>
            <w:tcW w:w="2394" w:type="dxa"/>
          </w:tcPr>
          <w:p w14:paraId="6FC31DBB" w14:textId="77777777" w:rsidR="009504D9" w:rsidRPr="009504D9" w:rsidRDefault="009504D9" w:rsidP="00B256FE">
            <w:pPr>
              <w:pStyle w:val="Body"/>
              <w:spacing w:after="0"/>
              <w:jc w:val="center"/>
              <w:rPr>
                <w:rFonts w:ascii="Arial" w:hAnsi="Arial" w:cs="Arial"/>
                <w:sz w:val="20"/>
              </w:rPr>
            </w:pPr>
            <w:r w:rsidRPr="009504D9">
              <w:rPr>
                <w:rFonts w:ascii="Arial" w:hAnsi="Arial" w:cs="Arial"/>
                <w:sz w:val="20"/>
              </w:rPr>
              <w:t>25-30</w:t>
            </w:r>
          </w:p>
        </w:tc>
        <w:tc>
          <w:tcPr>
            <w:tcW w:w="2394" w:type="dxa"/>
          </w:tcPr>
          <w:p w14:paraId="2B58894B"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6</w:t>
            </w:r>
          </w:p>
        </w:tc>
        <w:tc>
          <w:tcPr>
            <w:tcW w:w="2394" w:type="dxa"/>
          </w:tcPr>
          <w:p w14:paraId="7E97CD8C"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17</w:t>
            </w:r>
          </w:p>
        </w:tc>
        <w:tc>
          <w:tcPr>
            <w:tcW w:w="2394" w:type="dxa"/>
          </w:tcPr>
          <w:p w14:paraId="20B562C1"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23</w:t>
            </w:r>
          </w:p>
        </w:tc>
      </w:tr>
      <w:tr w:rsidR="009504D9" w:rsidRPr="009504D9" w14:paraId="486EFA21" w14:textId="77777777" w:rsidTr="00C12FFF">
        <w:tc>
          <w:tcPr>
            <w:tcW w:w="2394" w:type="dxa"/>
          </w:tcPr>
          <w:p w14:paraId="6162F0B1" w14:textId="77777777" w:rsidR="009504D9" w:rsidRPr="009504D9" w:rsidRDefault="009504D9" w:rsidP="00B256FE">
            <w:pPr>
              <w:pStyle w:val="Body"/>
              <w:spacing w:after="0"/>
              <w:jc w:val="center"/>
              <w:rPr>
                <w:rFonts w:ascii="Arial" w:hAnsi="Arial" w:cs="Arial"/>
                <w:sz w:val="20"/>
              </w:rPr>
            </w:pPr>
            <w:r w:rsidRPr="009504D9">
              <w:rPr>
                <w:rFonts w:ascii="Arial" w:hAnsi="Arial" w:cs="Arial"/>
                <w:sz w:val="20"/>
              </w:rPr>
              <w:t>30-35</w:t>
            </w:r>
          </w:p>
        </w:tc>
        <w:tc>
          <w:tcPr>
            <w:tcW w:w="2394" w:type="dxa"/>
          </w:tcPr>
          <w:p w14:paraId="2BB8A113"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4</w:t>
            </w:r>
          </w:p>
        </w:tc>
        <w:tc>
          <w:tcPr>
            <w:tcW w:w="2394" w:type="dxa"/>
          </w:tcPr>
          <w:p w14:paraId="65082985"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48</w:t>
            </w:r>
          </w:p>
        </w:tc>
        <w:tc>
          <w:tcPr>
            <w:tcW w:w="2394" w:type="dxa"/>
          </w:tcPr>
          <w:p w14:paraId="052DC86F"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52</w:t>
            </w:r>
          </w:p>
        </w:tc>
      </w:tr>
      <w:tr w:rsidR="009504D9" w:rsidRPr="009504D9" w14:paraId="2142A960" w14:textId="77777777" w:rsidTr="00C12FFF">
        <w:tc>
          <w:tcPr>
            <w:tcW w:w="2394" w:type="dxa"/>
          </w:tcPr>
          <w:p w14:paraId="647E997B" w14:textId="77777777" w:rsidR="009504D9" w:rsidRPr="009504D9" w:rsidRDefault="009504D9" w:rsidP="00B256FE">
            <w:pPr>
              <w:pStyle w:val="Body"/>
              <w:spacing w:after="0"/>
              <w:jc w:val="center"/>
              <w:rPr>
                <w:rFonts w:ascii="Arial" w:hAnsi="Arial" w:cs="Arial"/>
                <w:sz w:val="20"/>
              </w:rPr>
            </w:pPr>
            <w:r w:rsidRPr="009504D9">
              <w:rPr>
                <w:rFonts w:ascii="Arial" w:hAnsi="Arial" w:cs="Arial"/>
                <w:sz w:val="20"/>
              </w:rPr>
              <w:lastRenderedPageBreak/>
              <w:t>35-40</w:t>
            </w:r>
          </w:p>
        </w:tc>
        <w:tc>
          <w:tcPr>
            <w:tcW w:w="2394" w:type="dxa"/>
          </w:tcPr>
          <w:p w14:paraId="67D2E730"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3</w:t>
            </w:r>
          </w:p>
        </w:tc>
        <w:tc>
          <w:tcPr>
            <w:tcW w:w="2394" w:type="dxa"/>
          </w:tcPr>
          <w:p w14:paraId="20FBFEAC"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60</w:t>
            </w:r>
          </w:p>
        </w:tc>
        <w:tc>
          <w:tcPr>
            <w:tcW w:w="2394" w:type="dxa"/>
          </w:tcPr>
          <w:p w14:paraId="7E65C4FA"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63</w:t>
            </w:r>
          </w:p>
        </w:tc>
      </w:tr>
      <w:tr w:rsidR="009504D9" w:rsidRPr="009504D9" w14:paraId="2F97C923" w14:textId="77777777" w:rsidTr="00C12FFF">
        <w:tc>
          <w:tcPr>
            <w:tcW w:w="2394" w:type="dxa"/>
          </w:tcPr>
          <w:p w14:paraId="156899C6" w14:textId="77777777" w:rsidR="009504D9" w:rsidRPr="009504D9" w:rsidRDefault="009504D9" w:rsidP="00B256FE">
            <w:pPr>
              <w:pStyle w:val="Body"/>
              <w:spacing w:after="0"/>
              <w:jc w:val="center"/>
              <w:rPr>
                <w:rFonts w:ascii="Arial" w:hAnsi="Arial" w:cs="Arial"/>
                <w:sz w:val="20"/>
              </w:rPr>
            </w:pPr>
            <w:r w:rsidRPr="009504D9">
              <w:rPr>
                <w:rFonts w:ascii="Arial" w:hAnsi="Arial" w:cs="Arial"/>
                <w:sz w:val="20"/>
              </w:rPr>
              <w:t>Above 40</w:t>
            </w:r>
          </w:p>
        </w:tc>
        <w:tc>
          <w:tcPr>
            <w:tcW w:w="2394" w:type="dxa"/>
          </w:tcPr>
          <w:p w14:paraId="68E008DC"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0</w:t>
            </w:r>
          </w:p>
        </w:tc>
        <w:tc>
          <w:tcPr>
            <w:tcW w:w="2394" w:type="dxa"/>
          </w:tcPr>
          <w:p w14:paraId="75C0C825"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102</w:t>
            </w:r>
          </w:p>
        </w:tc>
        <w:tc>
          <w:tcPr>
            <w:tcW w:w="2394" w:type="dxa"/>
          </w:tcPr>
          <w:p w14:paraId="7FCB26AD" w14:textId="77777777" w:rsidR="009504D9" w:rsidRPr="009504D9" w:rsidRDefault="009504D9" w:rsidP="00B256FE">
            <w:pPr>
              <w:pStyle w:val="Body"/>
              <w:spacing w:after="0"/>
              <w:jc w:val="center"/>
              <w:rPr>
                <w:rFonts w:ascii="Arial" w:hAnsi="Arial" w:cs="Arial"/>
                <w:bCs/>
                <w:sz w:val="20"/>
              </w:rPr>
            </w:pPr>
            <w:r w:rsidRPr="009504D9">
              <w:rPr>
                <w:rFonts w:ascii="Arial" w:hAnsi="Arial" w:cs="Arial"/>
                <w:bCs/>
                <w:sz w:val="20"/>
              </w:rPr>
              <w:t>102</w:t>
            </w:r>
          </w:p>
        </w:tc>
      </w:tr>
      <w:tr w:rsidR="009504D9" w:rsidRPr="00B256FE" w14:paraId="584E79C0" w14:textId="77777777" w:rsidTr="00C12FFF">
        <w:tc>
          <w:tcPr>
            <w:tcW w:w="2394" w:type="dxa"/>
          </w:tcPr>
          <w:p w14:paraId="6D0C1B27" w14:textId="77777777" w:rsidR="009504D9" w:rsidRPr="00B256FE" w:rsidRDefault="009504D9" w:rsidP="00B256FE">
            <w:pPr>
              <w:pStyle w:val="Body"/>
              <w:spacing w:after="0"/>
              <w:jc w:val="center"/>
              <w:rPr>
                <w:rFonts w:ascii="Arial" w:hAnsi="Arial" w:cs="Arial"/>
                <w:b/>
                <w:sz w:val="20"/>
              </w:rPr>
            </w:pPr>
            <w:r w:rsidRPr="00B256FE">
              <w:rPr>
                <w:rFonts w:ascii="Arial" w:hAnsi="Arial" w:cs="Arial"/>
                <w:b/>
                <w:sz w:val="20"/>
              </w:rPr>
              <w:t>Total</w:t>
            </w:r>
          </w:p>
        </w:tc>
        <w:tc>
          <w:tcPr>
            <w:tcW w:w="2394" w:type="dxa"/>
          </w:tcPr>
          <w:p w14:paraId="047AA666" w14:textId="77777777" w:rsidR="009504D9" w:rsidRPr="00B256FE" w:rsidRDefault="009504D9" w:rsidP="00B256FE">
            <w:pPr>
              <w:pStyle w:val="Body"/>
              <w:spacing w:after="0"/>
              <w:jc w:val="center"/>
              <w:rPr>
                <w:rFonts w:ascii="Arial" w:hAnsi="Arial" w:cs="Arial"/>
                <w:b/>
                <w:bCs/>
                <w:sz w:val="20"/>
              </w:rPr>
            </w:pPr>
            <w:r w:rsidRPr="00B256FE">
              <w:rPr>
                <w:rFonts w:ascii="Arial" w:hAnsi="Arial" w:cs="Arial"/>
                <w:b/>
                <w:bCs/>
                <w:sz w:val="20"/>
              </w:rPr>
              <w:t>17</w:t>
            </w:r>
          </w:p>
        </w:tc>
        <w:tc>
          <w:tcPr>
            <w:tcW w:w="2394" w:type="dxa"/>
          </w:tcPr>
          <w:p w14:paraId="704E5B03" w14:textId="77777777" w:rsidR="009504D9" w:rsidRPr="00B256FE" w:rsidRDefault="009504D9" w:rsidP="00B256FE">
            <w:pPr>
              <w:pStyle w:val="Body"/>
              <w:spacing w:after="0"/>
              <w:jc w:val="center"/>
              <w:rPr>
                <w:rFonts w:ascii="Arial" w:hAnsi="Arial" w:cs="Arial"/>
                <w:b/>
                <w:bCs/>
                <w:sz w:val="20"/>
              </w:rPr>
            </w:pPr>
            <w:r w:rsidRPr="00B256FE">
              <w:rPr>
                <w:rFonts w:ascii="Arial" w:hAnsi="Arial" w:cs="Arial"/>
                <w:b/>
                <w:bCs/>
                <w:sz w:val="20"/>
              </w:rPr>
              <w:t>227</w:t>
            </w:r>
          </w:p>
        </w:tc>
        <w:tc>
          <w:tcPr>
            <w:tcW w:w="2394" w:type="dxa"/>
          </w:tcPr>
          <w:p w14:paraId="090678A1" w14:textId="77777777" w:rsidR="009504D9" w:rsidRPr="00B256FE" w:rsidRDefault="009504D9" w:rsidP="00B256FE">
            <w:pPr>
              <w:pStyle w:val="Body"/>
              <w:spacing w:after="0"/>
              <w:jc w:val="center"/>
              <w:rPr>
                <w:rFonts w:ascii="Arial" w:hAnsi="Arial" w:cs="Arial"/>
                <w:b/>
                <w:bCs/>
                <w:sz w:val="20"/>
              </w:rPr>
            </w:pPr>
            <w:r w:rsidRPr="00B256FE">
              <w:rPr>
                <w:rFonts w:ascii="Arial" w:hAnsi="Arial" w:cs="Arial"/>
                <w:b/>
                <w:bCs/>
                <w:sz w:val="20"/>
              </w:rPr>
              <w:t>244</w:t>
            </w:r>
          </w:p>
        </w:tc>
      </w:tr>
    </w:tbl>
    <w:p w14:paraId="55A19C9B" w14:textId="77777777" w:rsidR="009504D9" w:rsidRPr="009504D9" w:rsidRDefault="009504D9" w:rsidP="009504D9">
      <w:pPr>
        <w:pStyle w:val="Body"/>
        <w:numPr>
          <w:ilvl w:val="0"/>
          <w:numId w:val="39"/>
        </w:numPr>
        <w:spacing w:after="0"/>
        <w:rPr>
          <w:rFonts w:ascii="Arial" w:hAnsi="Arial" w:cs="Arial"/>
          <w:bCs/>
        </w:rPr>
      </w:pPr>
      <w:r w:rsidRPr="009504D9">
        <w:rPr>
          <w:rFonts w:ascii="Arial" w:hAnsi="Arial" w:cs="Arial"/>
          <w:bCs/>
        </w:rPr>
        <w:t>Chi square (χ²) = 74.54</w:t>
      </w:r>
    </w:p>
    <w:p w14:paraId="3401C8B1" w14:textId="77777777" w:rsidR="009504D9" w:rsidRPr="009504D9" w:rsidRDefault="009504D9" w:rsidP="009504D9">
      <w:pPr>
        <w:pStyle w:val="Body"/>
        <w:numPr>
          <w:ilvl w:val="0"/>
          <w:numId w:val="39"/>
        </w:numPr>
        <w:spacing w:after="0"/>
        <w:rPr>
          <w:rFonts w:ascii="Arial" w:hAnsi="Arial" w:cs="Arial"/>
          <w:bCs/>
        </w:rPr>
      </w:pPr>
      <w:r w:rsidRPr="009504D9">
        <w:rPr>
          <w:rFonts w:ascii="Arial" w:hAnsi="Arial" w:cs="Arial"/>
          <w:bCs/>
        </w:rPr>
        <w:t>Degrees of freedom (</w:t>
      </w:r>
      <w:proofErr w:type="spellStart"/>
      <w:r w:rsidRPr="009504D9">
        <w:rPr>
          <w:rFonts w:ascii="Arial" w:hAnsi="Arial" w:cs="Arial"/>
          <w:bCs/>
        </w:rPr>
        <w:t>df</w:t>
      </w:r>
      <w:proofErr w:type="spellEnd"/>
      <w:r w:rsidRPr="009504D9">
        <w:rPr>
          <w:rFonts w:ascii="Arial" w:hAnsi="Arial" w:cs="Arial"/>
          <w:bCs/>
        </w:rPr>
        <w:t>) = 4</w:t>
      </w:r>
    </w:p>
    <w:p w14:paraId="437CF4BC" w14:textId="77777777" w:rsidR="009504D9" w:rsidRPr="009504D9" w:rsidRDefault="009504D9" w:rsidP="009504D9">
      <w:pPr>
        <w:pStyle w:val="Body"/>
        <w:numPr>
          <w:ilvl w:val="0"/>
          <w:numId w:val="39"/>
        </w:numPr>
        <w:spacing w:after="0"/>
        <w:rPr>
          <w:rFonts w:ascii="Arial" w:hAnsi="Arial" w:cs="Arial"/>
          <w:bCs/>
        </w:rPr>
      </w:pPr>
      <w:r w:rsidRPr="009504D9">
        <w:rPr>
          <w:rFonts w:ascii="Arial" w:hAnsi="Arial" w:cs="Arial"/>
          <w:bCs/>
        </w:rPr>
        <w:t>p-Value = &lt;0.0001</w:t>
      </w:r>
    </w:p>
    <w:p w14:paraId="2BC5A03F" w14:textId="77777777" w:rsidR="009504D9" w:rsidRPr="009504D9" w:rsidRDefault="009504D9" w:rsidP="009504D9">
      <w:pPr>
        <w:pStyle w:val="Body"/>
        <w:spacing w:after="0"/>
        <w:rPr>
          <w:rFonts w:ascii="Arial" w:hAnsi="Arial" w:cs="Arial"/>
          <w:b/>
          <w:bCs/>
        </w:rPr>
      </w:pPr>
      <w:r w:rsidRPr="009504D9">
        <w:rPr>
          <w:rFonts w:ascii="Arial" w:hAnsi="Arial" w:cs="Arial"/>
        </w:rPr>
        <w:t xml:space="preserve">A highly significant relation was found between age group and enterprise aim (χ² = 74.54, </w:t>
      </w:r>
      <w:proofErr w:type="spellStart"/>
      <w:r w:rsidRPr="009504D9">
        <w:rPr>
          <w:rFonts w:ascii="Arial" w:hAnsi="Arial" w:cs="Arial"/>
        </w:rPr>
        <w:t>df</w:t>
      </w:r>
      <w:proofErr w:type="spellEnd"/>
      <w:r w:rsidRPr="009504D9">
        <w:rPr>
          <w:rFonts w:ascii="Arial" w:hAnsi="Arial" w:cs="Arial"/>
        </w:rPr>
        <w:t xml:space="preserve"> = 4, </w:t>
      </w:r>
      <w:r w:rsidRPr="009504D9">
        <w:rPr>
          <w:rFonts w:ascii="Arial" w:hAnsi="Arial" w:cs="Arial"/>
          <w:i/>
          <w:iCs/>
        </w:rPr>
        <w:t>p</w:t>
      </w:r>
      <w:r w:rsidRPr="009504D9">
        <w:rPr>
          <w:rFonts w:ascii="Arial" w:hAnsi="Arial" w:cs="Arial"/>
        </w:rPr>
        <w:t xml:space="preserve"> &lt; 0.001), indicating younger farmers were more likely to pursue profit-motivated </w:t>
      </w:r>
      <w:proofErr w:type="spellStart"/>
      <w:r w:rsidRPr="009504D9">
        <w:rPr>
          <w:rFonts w:ascii="Arial" w:hAnsi="Arial" w:cs="Arial"/>
        </w:rPr>
        <w:t>Magur</w:t>
      </w:r>
      <w:proofErr w:type="spellEnd"/>
      <w:r w:rsidRPr="009504D9">
        <w:rPr>
          <w:rFonts w:ascii="Arial" w:hAnsi="Arial" w:cs="Arial"/>
        </w:rPr>
        <w:t xml:space="preserve"> seed production.</w:t>
      </w:r>
    </w:p>
    <w:p w14:paraId="57A16375" w14:textId="77777777" w:rsidR="009504D9" w:rsidRPr="009504D9" w:rsidRDefault="00C12FFF" w:rsidP="009504D9">
      <w:pPr>
        <w:pStyle w:val="Body"/>
        <w:spacing w:after="0"/>
        <w:rPr>
          <w:rFonts w:ascii="Arial" w:hAnsi="Arial" w:cs="Arial"/>
          <w:b/>
        </w:rPr>
      </w:pPr>
      <w:r>
        <w:rPr>
          <w:rFonts w:ascii="Arial" w:hAnsi="Arial" w:cs="Arial"/>
          <w:b/>
          <w:bCs/>
        </w:rPr>
        <w:t xml:space="preserve">3.9 </w:t>
      </w:r>
      <w:r w:rsidR="009504D9" w:rsidRPr="009504D9">
        <w:rPr>
          <w:rFonts w:ascii="Arial" w:hAnsi="Arial" w:cs="Arial"/>
          <w:b/>
          <w:bCs/>
        </w:rPr>
        <w:t>Education vs. Enterprise Aim:</w:t>
      </w:r>
      <w:r w:rsidR="009504D9" w:rsidRPr="009504D9">
        <w:rPr>
          <w:rFonts w:ascii="Arial" w:hAnsi="Arial" w:cs="Arial"/>
        </w:rPr>
        <w:t xml:space="preserve"> A positive correlation was observed between education and profit orientation. While no profit-focused respondents were found among those without formal education or with only primary schooling, 10.28% of graduate and higher-educated respondents indicated profit as their primary motivation.</w:t>
      </w:r>
    </w:p>
    <w:p w14:paraId="65715FC9" w14:textId="77777777" w:rsidR="009504D9" w:rsidRPr="00B256FE" w:rsidRDefault="009504D9" w:rsidP="00B256FE">
      <w:pPr>
        <w:pStyle w:val="Body"/>
        <w:spacing w:after="0"/>
        <w:jc w:val="center"/>
        <w:rPr>
          <w:rFonts w:ascii="Arial" w:hAnsi="Arial" w:cs="Arial"/>
          <w:b/>
        </w:rPr>
      </w:pPr>
      <w:r w:rsidRPr="00B256FE">
        <w:rPr>
          <w:rFonts w:ascii="Arial" w:hAnsi="Arial" w:cs="Arial"/>
          <w:b/>
        </w:rPr>
        <w:t>Table-10: Cross Tabulation between Education and Aim of Enterprise</w:t>
      </w:r>
    </w:p>
    <w:tbl>
      <w:tblPr>
        <w:tblW w:w="0" w:type="auto"/>
        <w:tblLayout w:type="fixed"/>
        <w:tblLook w:val="01E0" w:firstRow="1" w:lastRow="1" w:firstColumn="1" w:lastColumn="1" w:noHBand="0" w:noVBand="0"/>
      </w:tblPr>
      <w:tblGrid>
        <w:gridCol w:w="2577"/>
        <w:gridCol w:w="2340"/>
        <w:gridCol w:w="2250"/>
        <w:gridCol w:w="1257"/>
      </w:tblGrid>
      <w:tr w:rsidR="009504D9" w:rsidRPr="00C12FFF" w14:paraId="102CCF20" w14:textId="77777777" w:rsidTr="00C12FFF">
        <w:trPr>
          <w:trHeight w:val="277"/>
        </w:trPr>
        <w:tc>
          <w:tcPr>
            <w:tcW w:w="2577" w:type="dxa"/>
            <w:vMerge w:val="restart"/>
            <w:tcBorders>
              <w:top w:val="single" w:sz="4" w:space="0" w:color="auto"/>
              <w:left w:val="single" w:sz="4" w:space="0" w:color="auto"/>
              <w:bottom w:val="single" w:sz="4" w:space="0" w:color="auto"/>
              <w:right w:val="single" w:sz="4" w:space="0" w:color="auto"/>
            </w:tcBorders>
            <w:vAlign w:val="center"/>
          </w:tcPr>
          <w:p w14:paraId="49748B85" w14:textId="77777777" w:rsidR="009504D9" w:rsidRPr="00C12FFF" w:rsidRDefault="009504D9" w:rsidP="00C12FFF">
            <w:pPr>
              <w:pStyle w:val="Body"/>
              <w:spacing w:after="0"/>
              <w:jc w:val="center"/>
              <w:rPr>
                <w:rFonts w:ascii="Arial" w:hAnsi="Arial" w:cs="Arial"/>
                <w:b/>
                <w:bCs/>
                <w:iCs/>
              </w:rPr>
            </w:pPr>
          </w:p>
          <w:p w14:paraId="17193D91" w14:textId="77777777" w:rsidR="009504D9" w:rsidRPr="00C12FFF" w:rsidRDefault="009504D9" w:rsidP="00C12FFF">
            <w:pPr>
              <w:pStyle w:val="Body"/>
              <w:spacing w:after="0"/>
              <w:jc w:val="center"/>
              <w:rPr>
                <w:rFonts w:ascii="Arial" w:hAnsi="Arial" w:cs="Arial"/>
                <w:b/>
                <w:bCs/>
                <w:iCs/>
              </w:rPr>
            </w:pPr>
            <w:r w:rsidRPr="00C12FFF">
              <w:rPr>
                <w:rFonts w:ascii="Arial" w:hAnsi="Arial" w:cs="Arial"/>
                <w:b/>
                <w:bCs/>
                <w:iCs/>
              </w:rPr>
              <w:t>Education</w:t>
            </w:r>
          </w:p>
        </w:tc>
        <w:tc>
          <w:tcPr>
            <w:tcW w:w="4590" w:type="dxa"/>
            <w:gridSpan w:val="2"/>
            <w:tcBorders>
              <w:top w:val="single" w:sz="4" w:space="0" w:color="auto"/>
              <w:left w:val="single" w:sz="4" w:space="0" w:color="auto"/>
              <w:bottom w:val="single" w:sz="4" w:space="0" w:color="auto"/>
              <w:right w:val="single" w:sz="4" w:space="0" w:color="auto"/>
            </w:tcBorders>
            <w:vAlign w:val="center"/>
            <w:hideMark/>
          </w:tcPr>
          <w:p w14:paraId="3E5BABC2" w14:textId="77777777" w:rsidR="009504D9" w:rsidRPr="00C12FFF" w:rsidRDefault="009504D9" w:rsidP="00C12FFF">
            <w:pPr>
              <w:pStyle w:val="Body"/>
              <w:spacing w:after="0"/>
              <w:jc w:val="center"/>
              <w:rPr>
                <w:rFonts w:ascii="Arial" w:hAnsi="Arial" w:cs="Arial"/>
                <w:b/>
                <w:bCs/>
                <w:iCs/>
              </w:rPr>
            </w:pPr>
            <w:r w:rsidRPr="00C12FFF">
              <w:rPr>
                <w:rFonts w:ascii="Arial" w:hAnsi="Arial" w:cs="Arial"/>
                <w:b/>
                <w:bCs/>
                <w:iCs/>
              </w:rPr>
              <w:t>Aim of Enterprise</w:t>
            </w:r>
          </w:p>
        </w:tc>
        <w:tc>
          <w:tcPr>
            <w:tcW w:w="1257" w:type="dxa"/>
            <w:vMerge w:val="restart"/>
            <w:tcBorders>
              <w:top w:val="single" w:sz="4" w:space="0" w:color="auto"/>
              <w:left w:val="single" w:sz="4" w:space="0" w:color="auto"/>
              <w:bottom w:val="single" w:sz="4" w:space="0" w:color="auto"/>
              <w:right w:val="single" w:sz="4" w:space="0" w:color="auto"/>
            </w:tcBorders>
            <w:vAlign w:val="center"/>
          </w:tcPr>
          <w:p w14:paraId="5DD90146" w14:textId="77777777" w:rsidR="009504D9" w:rsidRPr="00C12FFF" w:rsidRDefault="009504D9" w:rsidP="00C12FFF">
            <w:pPr>
              <w:pStyle w:val="Body"/>
              <w:spacing w:after="0"/>
              <w:jc w:val="center"/>
              <w:rPr>
                <w:rFonts w:ascii="Arial" w:hAnsi="Arial" w:cs="Arial"/>
                <w:b/>
                <w:bCs/>
                <w:iCs/>
              </w:rPr>
            </w:pPr>
          </w:p>
          <w:p w14:paraId="6912C56D" w14:textId="77777777" w:rsidR="009504D9" w:rsidRPr="00C12FFF" w:rsidRDefault="009504D9" w:rsidP="00C12FFF">
            <w:pPr>
              <w:pStyle w:val="Body"/>
              <w:spacing w:after="0"/>
              <w:jc w:val="center"/>
              <w:rPr>
                <w:rFonts w:ascii="Arial" w:hAnsi="Arial" w:cs="Arial"/>
                <w:b/>
                <w:bCs/>
                <w:iCs/>
              </w:rPr>
            </w:pPr>
            <w:r w:rsidRPr="00C12FFF">
              <w:rPr>
                <w:rFonts w:ascii="Arial" w:hAnsi="Arial" w:cs="Arial"/>
                <w:b/>
                <w:bCs/>
                <w:iCs/>
              </w:rPr>
              <w:t>Total</w:t>
            </w:r>
          </w:p>
        </w:tc>
      </w:tr>
      <w:tr w:rsidR="009504D9" w:rsidRPr="00C12FFF" w14:paraId="5E87965B" w14:textId="77777777" w:rsidTr="00C12FFF">
        <w:trPr>
          <w:trHeight w:val="551"/>
        </w:trPr>
        <w:tc>
          <w:tcPr>
            <w:tcW w:w="2577" w:type="dxa"/>
            <w:vMerge/>
            <w:tcBorders>
              <w:top w:val="single" w:sz="4" w:space="0" w:color="auto"/>
              <w:left w:val="single" w:sz="4" w:space="0" w:color="auto"/>
              <w:bottom w:val="single" w:sz="4" w:space="0" w:color="auto"/>
              <w:right w:val="single" w:sz="4" w:space="0" w:color="auto"/>
            </w:tcBorders>
            <w:vAlign w:val="center"/>
            <w:hideMark/>
          </w:tcPr>
          <w:p w14:paraId="2212C103" w14:textId="77777777" w:rsidR="009504D9" w:rsidRPr="00C12FFF" w:rsidRDefault="009504D9" w:rsidP="00C12FFF">
            <w:pPr>
              <w:pStyle w:val="Body"/>
              <w:jc w:val="center"/>
              <w:rPr>
                <w:rFonts w:ascii="Arial" w:hAnsi="Arial" w:cs="Arial"/>
                <w:bCs/>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44836762" w14:textId="77777777" w:rsidR="009504D9" w:rsidRPr="00C12FFF" w:rsidRDefault="009504D9" w:rsidP="00C12FFF">
            <w:pPr>
              <w:pStyle w:val="Body"/>
              <w:spacing w:after="0"/>
              <w:jc w:val="center"/>
              <w:rPr>
                <w:rFonts w:ascii="Arial" w:hAnsi="Arial" w:cs="Arial"/>
                <w:b/>
              </w:rPr>
            </w:pPr>
            <w:r w:rsidRPr="00C12FFF">
              <w:rPr>
                <w:rFonts w:ascii="Arial" w:hAnsi="Arial" w:cs="Arial"/>
                <w:b/>
              </w:rPr>
              <w:t>Profit Maximization</w:t>
            </w:r>
          </w:p>
        </w:tc>
        <w:tc>
          <w:tcPr>
            <w:tcW w:w="2250" w:type="dxa"/>
            <w:tcBorders>
              <w:top w:val="single" w:sz="4" w:space="0" w:color="auto"/>
              <w:left w:val="single" w:sz="4" w:space="0" w:color="auto"/>
              <w:bottom w:val="single" w:sz="4" w:space="0" w:color="auto"/>
              <w:right w:val="single" w:sz="4" w:space="0" w:color="auto"/>
            </w:tcBorders>
            <w:vAlign w:val="center"/>
            <w:hideMark/>
          </w:tcPr>
          <w:p w14:paraId="0021E589" w14:textId="77777777" w:rsidR="009504D9" w:rsidRPr="00C12FFF" w:rsidRDefault="009504D9" w:rsidP="00C12FFF">
            <w:pPr>
              <w:pStyle w:val="Body"/>
              <w:spacing w:after="0"/>
              <w:jc w:val="center"/>
              <w:rPr>
                <w:rFonts w:ascii="Arial" w:hAnsi="Arial" w:cs="Arial"/>
                <w:b/>
              </w:rPr>
            </w:pPr>
            <w:r w:rsidRPr="00C12FFF">
              <w:rPr>
                <w:rFonts w:ascii="Arial" w:hAnsi="Arial" w:cs="Arial"/>
                <w:b/>
              </w:rPr>
              <w:t>Provision of Family Needs</w:t>
            </w: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2F6F5E76" w14:textId="77777777" w:rsidR="009504D9" w:rsidRPr="00C12FFF" w:rsidRDefault="009504D9" w:rsidP="00C12FFF">
            <w:pPr>
              <w:pStyle w:val="Body"/>
              <w:jc w:val="center"/>
              <w:rPr>
                <w:rFonts w:ascii="Arial" w:hAnsi="Arial" w:cs="Arial"/>
                <w:bCs/>
              </w:rPr>
            </w:pPr>
          </w:p>
        </w:tc>
      </w:tr>
      <w:tr w:rsidR="009504D9" w:rsidRPr="00C12FFF" w14:paraId="481A34D3" w14:textId="77777777" w:rsidTr="00C12FFF">
        <w:trPr>
          <w:trHeight w:val="319"/>
        </w:trPr>
        <w:tc>
          <w:tcPr>
            <w:tcW w:w="2577" w:type="dxa"/>
            <w:tcBorders>
              <w:top w:val="single" w:sz="4" w:space="0" w:color="auto"/>
              <w:left w:val="single" w:sz="4" w:space="0" w:color="auto"/>
              <w:bottom w:val="single" w:sz="4" w:space="0" w:color="auto"/>
              <w:right w:val="single" w:sz="4" w:space="0" w:color="auto"/>
            </w:tcBorders>
            <w:vAlign w:val="center"/>
            <w:hideMark/>
          </w:tcPr>
          <w:p w14:paraId="129FFFD9" w14:textId="77777777" w:rsidR="009504D9" w:rsidRPr="00C12FFF" w:rsidRDefault="009504D9" w:rsidP="00C12FFF">
            <w:pPr>
              <w:pStyle w:val="Body"/>
              <w:spacing w:after="0"/>
              <w:jc w:val="center"/>
              <w:rPr>
                <w:rFonts w:ascii="Arial" w:hAnsi="Arial" w:cs="Arial"/>
                <w:bCs/>
              </w:rPr>
            </w:pPr>
            <w:r w:rsidRPr="00C12FFF">
              <w:rPr>
                <w:rFonts w:ascii="Arial" w:hAnsi="Arial" w:cs="Arial"/>
                <w:bCs/>
              </w:rPr>
              <w:t>No formal education</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F26D2B1" w14:textId="77777777" w:rsidR="009504D9" w:rsidRPr="00C12FFF" w:rsidRDefault="009504D9" w:rsidP="00C12FFF">
            <w:pPr>
              <w:pStyle w:val="Body"/>
              <w:spacing w:after="0"/>
              <w:jc w:val="center"/>
              <w:rPr>
                <w:rFonts w:ascii="Arial" w:hAnsi="Arial" w:cs="Arial"/>
              </w:rPr>
            </w:pPr>
            <w:r w:rsidRPr="00C12FFF">
              <w:rPr>
                <w:rFonts w:ascii="Arial" w:hAnsi="Arial" w:cs="Arial"/>
              </w:rPr>
              <w:t>00 (00.00%)</w:t>
            </w:r>
          </w:p>
        </w:tc>
        <w:tc>
          <w:tcPr>
            <w:tcW w:w="2250" w:type="dxa"/>
            <w:tcBorders>
              <w:top w:val="single" w:sz="4" w:space="0" w:color="auto"/>
              <w:left w:val="single" w:sz="4" w:space="0" w:color="auto"/>
              <w:bottom w:val="single" w:sz="4" w:space="0" w:color="auto"/>
              <w:right w:val="single" w:sz="4" w:space="0" w:color="auto"/>
            </w:tcBorders>
            <w:vAlign w:val="center"/>
            <w:hideMark/>
          </w:tcPr>
          <w:p w14:paraId="2F6DA63F" w14:textId="77777777" w:rsidR="009504D9" w:rsidRPr="00C12FFF" w:rsidRDefault="009504D9" w:rsidP="00C12FFF">
            <w:pPr>
              <w:pStyle w:val="Body"/>
              <w:spacing w:after="0"/>
              <w:jc w:val="center"/>
              <w:rPr>
                <w:rFonts w:ascii="Arial" w:hAnsi="Arial" w:cs="Arial"/>
              </w:rPr>
            </w:pPr>
            <w:r w:rsidRPr="00C12FFF">
              <w:rPr>
                <w:rFonts w:ascii="Arial" w:hAnsi="Arial" w:cs="Arial"/>
              </w:rPr>
              <w:t>19 (100.00%)</w:t>
            </w:r>
          </w:p>
        </w:tc>
        <w:tc>
          <w:tcPr>
            <w:tcW w:w="1257" w:type="dxa"/>
            <w:tcBorders>
              <w:top w:val="single" w:sz="4" w:space="0" w:color="auto"/>
              <w:left w:val="single" w:sz="4" w:space="0" w:color="auto"/>
              <w:bottom w:val="single" w:sz="4" w:space="0" w:color="auto"/>
              <w:right w:val="single" w:sz="4" w:space="0" w:color="auto"/>
            </w:tcBorders>
            <w:vAlign w:val="center"/>
            <w:hideMark/>
          </w:tcPr>
          <w:p w14:paraId="1C8F7F7A" w14:textId="77777777" w:rsidR="009504D9" w:rsidRPr="00C12FFF" w:rsidRDefault="009504D9" w:rsidP="00C12FFF">
            <w:pPr>
              <w:pStyle w:val="Body"/>
              <w:spacing w:after="0"/>
              <w:jc w:val="center"/>
              <w:rPr>
                <w:rFonts w:ascii="Arial" w:hAnsi="Arial" w:cs="Arial"/>
                <w:bCs/>
              </w:rPr>
            </w:pPr>
            <w:r w:rsidRPr="00C12FFF">
              <w:rPr>
                <w:rFonts w:ascii="Arial" w:hAnsi="Arial" w:cs="Arial"/>
                <w:bCs/>
              </w:rPr>
              <w:t>19</w:t>
            </w:r>
          </w:p>
        </w:tc>
      </w:tr>
      <w:tr w:rsidR="009504D9" w:rsidRPr="00C12FFF" w14:paraId="2C411E5C" w14:textId="77777777" w:rsidTr="00C12FFF">
        <w:trPr>
          <w:trHeight w:val="316"/>
        </w:trPr>
        <w:tc>
          <w:tcPr>
            <w:tcW w:w="2577" w:type="dxa"/>
            <w:tcBorders>
              <w:top w:val="single" w:sz="4" w:space="0" w:color="auto"/>
              <w:left w:val="single" w:sz="4" w:space="0" w:color="auto"/>
              <w:bottom w:val="single" w:sz="4" w:space="0" w:color="auto"/>
              <w:right w:val="single" w:sz="4" w:space="0" w:color="auto"/>
            </w:tcBorders>
            <w:vAlign w:val="center"/>
            <w:hideMark/>
          </w:tcPr>
          <w:p w14:paraId="306963C3" w14:textId="77777777" w:rsidR="009504D9" w:rsidRPr="00C12FFF" w:rsidRDefault="009504D9" w:rsidP="00C12FFF">
            <w:pPr>
              <w:pStyle w:val="Body"/>
              <w:spacing w:after="0"/>
              <w:jc w:val="center"/>
              <w:rPr>
                <w:rFonts w:ascii="Arial" w:hAnsi="Arial" w:cs="Arial"/>
                <w:bCs/>
              </w:rPr>
            </w:pPr>
            <w:r w:rsidRPr="00C12FFF">
              <w:rPr>
                <w:rFonts w:ascii="Arial" w:hAnsi="Arial" w:cs="Arial"/>
                <w:bCs/>
              </w:rPr>
              <w:t>Primary School</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624F2E6" w14:textId="77777777" w:rsidR="009504D9" w:rsidRPr="00C12FFF" w:rsidRDefault="009504D9" w:rsidP="00C12FFF">
            <w:pPr>
              <w:pStyle w:val="Body"/>
              <w:spacing w:after="0"/>
              <w:jc w:val="center"/>
              <w:rPr>
                <w:rFonts w:ascii="Arial" w:hAnsi="Arial" w:cs="Arial"/>
              </w:rPr>
            </w:pPr>
            <w:r w:rsidRPr="00C12FFF">
              <w:rPr>
                <w:rFonts w:ascii="Arial" w:hAnsi="Arial" w:cs="Arial"/>
              </w:rPr>
              <w:t>00 (00.00%)</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2875132" w14:textId="77777777" w:rsidR="009504D9" w:rsidRPr="00C12FFF" w:rsidRDefault="009504D9" w:rsidP="00C12FFF">
            <w:pPr>
              <w:pStyle w:val="Body"/>
              <w:spacing w:after="0"/>
              <w:jc w:val="center"/>
              <w:rPr>
                <w:rFonts w:ascii="Arial" w:hAnsi="Arial" w:cs="Arial"/>
              </w:rPr>
            </w:pPr>
            <w:r w:rsidRPr="00C12FFF">
              <w:rPr>
                <w:rFonts w:ascii="Arial" w:hAnsi="Arial" w:cs="Arial"/>
              </w:rPr>
              <w:t>23 (100.00%)</w:t>
            </w:r>
          </w:p>
        </w:tc>
        <w:tc>
          <w:tcPr>
            <w:tcW w:w="1257" w:type="dxa"/>
            <w:tcBorders>
              <w:top w:val="single" w:sz="4" w:space="0" w:color="auto"/>
              <w:left w:val="single" w:sz="4" w:space="0" w:color="auto"/>
              <w:bottom w:val="single" w:sz="4" w:space="0" w:color="auto"/>
              <w:right w:val="single" w:sz="4" w:space="0" w:color="auto"/>
            </w:tcBorders>
            <w:vAlign w:val="center"/>
            <w:hideMark/>
          </w:tcPr>
          <w:p w14:paraId="7C42DDBA" w14:textId="77777777" w:rsidR="009504D9" w:rsidRPr="00C12FFF" w:rsidRDefault="009504D9" w:rsidP="00C12FFF">
            <w:pPr>
              <w:pStyle w:val="Body"/>
              <w:spacing w:after="0"/>
              <w:jc w:val="center"/>
              <w:rPr>
                <w:rFonts w:ascii="Arial" w:hAnsi="Arial" w:cs="Arial"/>
                <w:bCs/>
              </w:rPr>
            </w:pPr>
            <w:r w:rsidRPr="00C12FFF">
              <w:rPr>
                <w:rFonts w:ascii="Arial" w:hAnsi="Arial" w:cs="Arial"/>
                <w:bCs/>
              </w:rPr>
              <w:t>23</w:t>
            </w:r>
          </w:p>
        </w:tc>
      </w:tr>
      <w:tr w:rsidR="009504D9" w:rsidRPr="00C12FFF" w14:paraId="5CADC850" w14:textId="77777777" w:rsidTr="00C12FFF">
        <w:trPr>
          <w:trHeight w:val="316"/>
        </w:trPr>
        <w:tc>
          <w:tcPr>
            <w:tcW w:w="2577" w:type="dxa"/>
            <w:tcBorders>
              <w:top w:val="single" w:sz="4" w:space="0" w:color="auto"/>
              <w:left w:val="single" w:sz="4" w:space="0" w:color="auto"/>
              <w:bottom w:val="single" w:sz="4" w:space="0" w:color="auto"/>
              <w:right w:val="single" w:sz="4" w:space="0" w:color="auto"/>
            </w:tcBorders>
            <w:vAlign w:val="center"/>
            <w:hideMark/>
          </w:tcPr>
          <w:p w14:paraId="59367794" w14:textId="77777777" w:rsidR="009504D9" w:rsidRPr="00C12FFF" w:rsidRDefault="009504D9" w:rsidP="00C12FFF">
            <w:pPr>
              <w:pStyle w:val="Body"/>
              <w:spacing w:after="0"/>
              <w:jc w:val="center"/>
              <w:rPr>
                <w:rFonts w:ascii="Arial" w:hAnsi="Arial" w:cs="Arial"/>
                <w:bCs/>
              </w:rPr>
            </w:pPr>
            <w:r w:rsidRPr="00C12FFF">
              <w:rPr>
                <w:rFonts w:ascii="Arial" w:hAnsi="Arial" w:cs="Arial"/>
                <w:bCs/>
              </w:rPr>
              <w:t>Secondary School</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9963F89" w14:textId="77777777" w:rsidR="009504D9" w:rsidRPr="00C12FFF" w:rsidRDefault="009504D9" w:rsidP="00C12FFF">
            <w:pPr>
              <w:pStyle w:val="Body"/>
              <w:spacing w:after="0"/>
              <w:jc w:val="center"/>
              <w:rPr>
                <w:rFonts w:ascii="Arial" w:hAnsi="Arial" w:cs="Arial"/>
              </w:rPr>
            </w:pPr>
            <w:r w:rsidRPr="00C12FFF">
              <w:rPr>
                <w:rFonts w:ascii="Arial" w:hAnsi="Arial" w:cs="Arial"/>
              </w:rPr>
              <w:t>02 (05.26%)</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4102B49" w14:textId="77777777" w:rsidR="009504D9" w:rsidRPr="00C12FFF" w:rsidRDefault="009504D9" w:rsidP="00C12FFF">
            <w:pPr>
              <w:pStyle w:val="Body"/>
              <w:spacing w:after="0"/>
              <w:jc w:val="center"/>
              <w:rPr>
                <w:rFonts w:ascii="Arial" w:hAnsi="Arial" w:cs="Arial"/>
              </w:rPr>
            </w:pPr>
            <w:r w:rsidRPr="00C12FFF">
              <w:rPr>
                <w:rFonts w:ascii="Arial" w:hAnsi="Arial" w:cs="Arial"/>
              </w:rPr>
              <w:t>36 (94.74%)</w:t>
            </w:r>
          </w:p>
        </w:tc>
        <w:tc>
          <w:tcPr>
            <w:tcW w:w="1257" w:type="dxa"/>
            <w:tcBorders>
              <w:top w:val="single" w:sz="4" w:space="0" w:color="auto"/>
              <w:left w:val="single" w:sz="4" w:space="0" w:color="auto"/>
              <w:bottom w:val="single" w:sz="4" w:space="0" w:color="auto"/>
              <w:right w:val="single" w:sz="4" w:space="0" w:color="auto"/>
            </w:tcBorders>
            <w:vAlign w:val="center"/>
            <w:hideMark/>
          </w:tcPr>
          <w:p w14:paraId="6B59520E" w14:textId="77777777" w:rsidR="009504D9" w:rsidRPr="00C12FFF" w:rsidRDefault="009504D9" w:rsidP="00C12FFF">
            <w:pPr>
              <w:pStyle w:val="Body"/>
              <w:spacing w:after="0"/>
              <w:jc w:val="center"/>
              <w:rPr>
                <w:rFonts w:ascii="Arial" w:hAnsi="Arial" w:cs="Arial"/>
                <w:bCs/>
              </w:rPr>
            </w:pPr>
            <w:r w:rsidRPr="00C12FFF">
              <w:rPr>
                <w:rFonts w:ascii="Arial" w:hAnsi="Arial" w:cs="Arial"/>
                <w:bCs/>
              </w:rPr>
              <w:t>38</w:t>
            </w:r>
          </w:p>
        </w:tc>
      </w:tr>
      <w:tr w:rsidR="009504D9" w:rsidRPr="00C12FFF" w14:paraId="5A63596F" w14:textId="77777777" w:rsidTr="00C12FFF">
        <w:trPr>
          <w:trHeight w:val="318"/>
        </w:trPr>
        <w:tc>
          <w:tcPr>
            <w:tcW w:w="2577" w:type="dxa"/>
            <w:tcBorders>
              <w:top w:val="single" w:sz="4" w:space="0" w:color="auto"/>
              <w:left w:val="single" w:sz="4" w:space="0" w:color="auto"/>
              <w:bottom w:val="single" w:sz="4" w:space="0" w:color="auto"/>
              <w:right w:val="single" w:sz="4" w:space="0" w:color="auto"/>
            </w:tcBorders>
            <w:vAlign w:val="center"/>
            <w:hideMark/>
          </w:tcPr>
          <w:p w14:paraId="11EA8E31" w14:textId="77777777" w:rsidR="009504D9" w:rsidRPr="00C12FFF" w:rsidRDefault="009504D9" w:rsidP="00C12FFF">
            <w:pPr>
              <w:pStyle w:val="Body"/>
              <w:spacing w:after="0"/>
              <w:jc w:val="center"/>
              <w:rPr>
                <w:rFonts w:ascii="Arial" w:hAnsi="Arial" w:cs="Arial"/>
                <w:bCs/>
              </w:rPr>
            </w:pPr>
            <w:r w:rsidRPr="00C12FFF">
              <w:rPr>
                <w:rFonts w:ascii="Arial" w:hAnsi="Arial" w:cs="Arial"/>
                <w:bCs/>
              </w:rPr>
              <w:t>Higher Secondary</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E5D9B34" w14:textId="77777777" w:rsidR="009504D9" w:rsidRPr="00C12FFF" w:rsidRDefault="009504D9" w:rsidP="00C12FFF">
            <w:pPr>
              <w:pStyle w:val="Body"/>
              <w:spacing w:after="0"/>
              <w:jc w:val="center"/>
              <w:rPr>
                <w:rFonts w:ascii="Arial" w:hAnsi="Arial" w:cs="Arial"/>
              </w:rPr>
            </w:pPr>
            <w:r w:rsidRPr="00C12FFF">
              <w:rPr>
                <w:rFonts w:ascii="Arial" w:hAnsi="Arial" w:cs="Arial"/>
              </w:rPr>
              <w:t>04 (07.02%)</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8181CF1" w14:textId="77777777" w:rsidR="009504D9" w:rsidRPr="00C12FFF" w:rsidRDefault="009504D9" w:rsidP="00C12FFF">
            <w:pPr>
              <w:pStyle w:val="Body"/>
              <w:spacing w:after="0"/>
              <w:jc w:val="center"/>
              <w:rPr>
                <w:rFonts w:ascii="Arial" w:hAnsi="Arial" w:cs="Arial"/>
              </w:rPr>
            </w:pPr>
            <w:r w:rsidRPr="00C12FFF">
              <w:rPr>
                <w:rFonts w:ascii="Arial" w:hAnsi="Arial" w:cs="Arial"/>
              </w:rPr>
              <w:t>53 (92.98%)</w:t>
            </w:r>
          </w:p>
        </w:tc>
        <w:tc>
          <w:tcPr>
            <w:tcW w:w="1257" w:type="dxa"/>
            <w:tcBorders>
              <w:top w:val="single" w:sz="4" w:space="0" w:color="auto"/>
              <w:left w:val="single" w:sz="4" w:space="0" w:color="auto"/>
              <w:bottom w:val="single" w:sz="4" w:space="0" w:color="auto"/>
              <w:right w:val="single" w:sz="4" w:space="0" w:color="auto"/>
            </w:tcBorders>
            <w:vAlign w:val="center"/>
            <w:hideMark/>
          </w:tcPr>
          <w:p w14:paraId="701B178C" w14:textId="77777777" w:rsidR="009504D9" w:rsidRPr="00C12FFF" w:rsidRDefault="009504D9" w:rsidP="00C12FFF">
            <w:pPr>
              <w:pStyle w:val="Body"/>
              <w:spacing w:after="0"/>
              <w:jc w:val="center"/>
              <w:rPr>
                <w:rFonts w:ascii="Arial" w:hAnsi="Arial" w:cs="Arial"/>
                <w:bCs/>
              </w:rPr>
            </w:pPr>
            <w:r w:rsidRPr="00C12FFF">
              <w:rPr>
                <w:rFonts w:ascii="Arial" w:hAnsi="Arial" w:cs="Arial"/>
                <w:bCs/>
              </w:rPr>
              <w:t>57</w:t>
            </w:r>
          </w:p>
        </w:tc>
      </w:tr>
      <w:tr w:rsidR="009504D9" w:rsidRPr="00C12FFF" w14:paraId="4760249B" w14:textId="77777777" w:rsidTr="00C12FFF">
        <w:trPr>
          <w:trHeight w:val="316"/>
        </w:trPr>
        <w:tc>
          <w:tcPr>
            <w:tcW w:w="2577" w:type="dxa"/>
            <w:tcBorders>
              <w:top w:val="single" w:sz="4" w:space="0" w:color="auto"/>
              <w:left w:val="single" w:sz="4" w:space="0" w:color="auto"/>
              <w:bottom w:val="single" w:sz="4" w:space="0" w:color="auto"/>
              <w:right w:val="single" w:sz="4" w:space="0" w:color="auto"/>
            </w:tcBorders>
            <w:vAlign w:val="center"/>
            <w:hideMark/>
          </w:tcPr>
          <w:p w14:paraId="306ACFAA" w14:textId="77777777" w:rsidR="009504D9" w:rsidRPr="00C12FFF" w:rsidRDefault="009504D9" w:rsidP="00C12FFF">
            <w:pPr>
              <w:pStyle w:val="Body"/>
              <w:spacing w:after="0"/>
              <w:jc w:val="center"/>
              <w:rPr>
                <w:rFonts w:ascii="Arial" w:hAnsi="Arial" w:cs="Arial"/>
                <w:bCs/>
              </w:rPr>
            </w:pPr>
            <w:r w:rsidRPr="00C12FFF">
              <w:rPr>
                <w:rFonts w:ascii="Arial" w:hAnsi="Arial" w:cs="Arial"/>
                <w:bCs/>
              </w:rPr>
              <w:t>Graduate and above</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CAD8C85" w14:textId="77777777" w:rsidR="009504D9" w:rsidRPr="00C12FFF" w:rsidRDefault="009504D9" w:rsidP="00C12FFF">
            <w:pPr>
              <w:pStyle w:val="Body"/>
              <w:spacing w:after="0"/>
              <w:jc w:val="center"/>
              <w:rPr>
                <w:rFonts w:ascii="Arial" w:hAnsi="Arial" w:cs="Arial"/>
              </w:rPr>
            </w:pPr>
            <w:r w:rsidRPr="00C12FFF">
              <w:rPr>
                <w:rFonts w:ascii="Arial" w:hAnsi="Arial" w:cs="Arial"/>
              </w:rPr>
              <w:t>11 (10.28%)</w:t>
            </w:r>
          </w:p>
        </w:tc>
        <w:tc>
          <w:tcPr>
            <w:tcW w:w="2250" w:type="dxa"/>
            <w:tcBorders>
              <w:top w:val="single" w:sz="4" w:space="0" w:color="auto"/>
              <w:left w:val="single" w:sz="4" w:space="0" w:color="auto"/>
              <w:bottom w:val="single" w:sz="4" w:space="0" w:color="auto"/>
              <w:right w:val="single" w:sz="4" w:space="0" w:color="auto"/>
            </w:tcBorders>
            <w:vAlign w:val="center"/>
            <w:hideMark/>
          </w:tcPr>
          <w:p w14:paraId="78F48309" w14:textId="77777777" w:rsidR="009504D9" w:rsidRPr="00C12FFF" w:rsidRDefault="009504D9" w:rsidP="00C12FFF">
            <w:pPr>
              <w:pStyle w:val="Body"/>
              <w:spacing w:after="0"/>
              <w:jc w:val="center"/>
              <w:rPr>
                <w:rFonts w:ascii="Arial" w:hAnsi="Arial" w:cs="Arial"/>
              </w:rPr>
            </w:pPr>
            <w:r w:rsidRPr="00C12FFF">
              <w:rPr>
                <w:rFonts w:ascii="Arial" w:hAnsi="Arial" w:cs="Arial"/>
              </w:rPr>
              <w:t>96 (89.72%)</w:t>
            </w:r>
          </w:p>
        </w:tc>
        <w:tc>
          <w:tcPr>
            <w:tcW w:w="1257" w:type="dxa"/>
            <w:tcBorders>
              <w:top w:val="single" w:sz="4" w:space="0" w:color="auto"/>
              <w:left w:val="single" w:sz="4" w:space="0" w:color="auto"/>
              <w:bottom w:val="single" w:sz="4" w:space="0" w:color="auto"/>
              <w:right w:val="single" w:sz="4" w:space="0" w:color="auto"/>
            </w:tcBorders>
            <w:vAlign w:val="center"/>
            <w:hideMark/>
          </w:tcPr>
          <w:p w14:paraId="5753DD5D" w14:textId="77777777" w:rsidR="009504D9" w:rsidRPr="00C12FFF" w:rsidRDefault="009504D9" w:rsidP="00C12FFF">
            <w:pPr>
              <w:pStyle w:val="Body"/>
              <w:spacing w:after="0"/>
              <w:jc w:val="center"/>
              <w:rPr>
                <w:rFonts w:ascii="Arial" w:hAnsi="Arial" w:cs="Arial"/>
                <w:bCs/>
              </w:rPr>
            </w:pPr>
            <w:r w:rsidRPr="00C12FFF">
              <w:rPr>
                <w:rFonts w:ascii="Arial" w:hAnsi="Arial" w:cs="Arial"/>
                <w:bCs/>
              </w:rPr>
              <w:t>107</w:t>
            </w:r>
          </w:p>
        </w:tc>
      </w:tr>
      <w:tr w:rsidR="009504D9" w:rsidRPr="00C12FFF" w14:paraId="27996CAD" w14:textId="77777777" w:rsidTr="00C12FFF">
        <w:trPr>
          <w:trHeight w:val="318"/>
        </w:trPr>
        <w:tc>
          <w:tcPr>
            <w:tcW w:w="2577" w:type="dxa"/>
            <w:tcBorders>
              <w:top w:val="single" w:sz="4" w:space="0" w:color="auto"/>
              <w:left w:val="single" w:sz="4" w:space="0" w:color="auto"/>
              <w:bottom w:val="single" w:sz="4" w:space="0" w:color="auto"/>
              <w:right w:val="single" w:sz="4" w:space="0" w:color="auto"/>
            </w:tcBorders>
            <w:vAlign w:val="center"/>
            <w:hideMark/>
          </w:tcPr>
          <w:p w14:paraId="4E6936C2" w14:textId="77777777" w:rsidR="009504D9" w:rsidRPr="00C12FFF" w:rsidRDefault="009504D9" w:rsidP="00C12FFF">
            <w:pPr>
              <w:pStyle w:val="Body"/>
              <w:spacing w:after="0"/>
              <w:jc w:val="center"/>
              <w:rPr>
                <w:rFonts w:ascii="Arial" w:hAnsi="Arial" w:cs="Arial"/>
                <w:b/>
                <w:bCs/>
              </w:rPr>
            </w:pPr>
            <w:r w:rsidRPr="00C12FFF">
              <w:rPr>
                <w:rFonts w:ascii="Arial" w:hAnsi="Arial" w:cs="Arial"/>
                <w:b/>
                <w:bCs/>
              </w:rPr>
              <w:t>Total</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5669242" w14:textId="77777777" w:rsidR="009504D9" w:rsidRPr="00C12FFF" w:rsidRDefault="009504D9" w:rsidP="00C12FFF">
            <w:pPr>
              <w:pStyle w:val="Body"/>
              <w:spacing w:after="0"/>
              <w:jc w:val="center"/>
              <w:rPr>
                <w:rFonts w:ascii="Arial" w:hAnsi="Arial" w:cs="Arial"/>
                <w:b/>
                <w:bCs/>
              </w:rPr>
            </w:pPr>
            <w:r w:rsidRPr="00C12FFF">
              <w:rPr>
                <w:rFonts w:ascii="Arial" w:hAnsi="Arial" w:cs="Arial"/>
                <w:b/>
                <w:bCs/>
              </w:rPr>
              <w:t>17 (06.97%)</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B05C964" w14:textId="77777777" w:rsidR="009504D9" w:rsidRPr="00C12FFF" w:rsidRDefault="009504D9" w:rsidP="00C12FFF">
            <w:pPr>
              <w:pStyle w:val="Body"/>
              <w:spacing w:after="0"/>
              <w:jc w:val="center"/>
              <w:rPr>
                <w:rFonts w:ascii="Arial" w:hAnsi="Arial" w:cs="Arial"/>
                <w:b/>
                <w:bCs/>
              </w:rPr>
            </w:pPr>
            <w:r w:rsidRPr="00C12FFF">
              <w:rPr>
                <w:rFonts w:ascii="Arial" w:hAnsi="Arial" w:cs="Arial"/>
                <w:b/>
                <w:bCs/>
              </w:rPr>
              <w:t>227 (93.03%)</w:t>
            </w:r>
          </w:p>
        </w:tc>
        <w:tc>
          <w:tcPr>
            <w:tcW w:w="1257" w:type="dxa"/>
            <w:tcBorders>
              <w:top w:val="single" w:sz="4" w:space="0" w:color="auto"/>
              <w:left w:val="single" w:sz="4" w:space="0" w:color="auto"/>
              <w:bottom w:val="single" w:sz="4" w:space="0" w:color="auto"/>
              <w:right w:val="single" w:sz="4" w:space="0" w:color="auto"/>
            </w:tcBorders>
            <w:vAlign w:val="center"/>
            <w:hideMark/>
          </w:tcPr>
          <w:p w14:paraId="680BCBE1" w14:textId="77777777" w:rsidR="009504D9" w:rsidRPr="00C12FFF" w:rsidRDefault="009504D9" w:rsidP="00C12FFF">
            <w:pPr>
              <w:pStyle w:val="Body"/>
              <w:spacing w:after="0"/>
              <w:jc w:val="center"/>
              <w:rPr>
                <w:rFonts w:ascii="Arial" w:hAnsi="Arial" w:cs="Arial"/>
                <w:b/>
                <w:bCs/>
              </w:rPr>
            </w:pPr>
            <w:r w:rsidRPr="00C12FFF">
              <w:rPr>
                <w:rFonts w:ascii="Arial" w:hAnsi="Arial" w:cs="Arial"/>
                <w:b/>
                <w:bCs/>
              </w:rPr>
              <w:t>244</w:t>
            </w:r>
          </w:p>
        </w:tc>
      </w:tr>
    </w:tbl>
    <w:p w14:paraId="43EAFEF1" w14:textId="77777777" w:rsidR="009504D9" w:rsidRPr="009504D9" w:rsidRDefault="009504D9" w:rsidP="00C12FFF">
      <w:pPr>
        <w:pStyle w:val="Body"/>
        <w:spacing w:after="0"/>
        <w:jc w:val="center"/>
        <w:rPr>
          <w:rFonts w:ascii="Arial" w:hAnsi="Arial" w:cs="Arial"/>
        </w:rPr>
      </w:pPr>
      <w:r w:rsidRPr="009504D9">
        <w:rPr>
          <w:rFonts w:ascii="Arial" w:hAnsi="Arial" w:cs="Arial"/>
          <w:noProof/>
        </w:rPr>
        <w:drawing>
          <wp:inline distT="0" distB="0" distL="0" distR="0" wp14:anchorId="38C57FB9" wp14:editId="0BC1AB7C">
            <wp:extent cx="4125773" cy="2121408"/>
            <wp:effectExtent l="19050" t="0" r="27127" b="0"/>
            <wp:docPr id="14"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9433214" w14:textId="77777777" w:rsidR="009504D9" w:rsidRPr="009504D9" w:rsidRDefault="00C12FFF" w:rsidP="00C12FFF">
      <w:pPr>
        <w:pStyle w:val="Body"/>
        <w:spacing w:after="0"/>
        <w:jc w:val="center"/>
        <w:rPr>
          <w:rFonts w:ascii="Arial" w:hAnsi="Arial" w:cs="Arial"/>
          <w:b/>
        </w:rPr>
      </w:pPr>
      <w:r>
        <w:rPr>
          <w:rFonts w:ascii="Arial" w:hAnsi="Arial" w:cs="Arial"/>
          <w:b/>
        </w:rPr>
        <w:t>Figure</w:t>
      </w:r>
      <w:r w:rsidR="009504D9" w:rsidRPr="009504D9">
        <w:rPr>
          <w:rFonts w:ascii="Arial" w:hAnsi="Arial" w:cs="Arial"/>
          <w:b/>
        </w:rPr>
        <w:t xml:space="preserve"> 10: Graph showing Enterprise aim by Education Level (100% Staked Bar Chart)</w:t>
      </w:r>
    </w:p>
    <w:p w14:paraId="11E4EA88" w14:textId="77777777" w:rsidR="009504D9" w:rsidRPr="009504D9" w:rsidRDefault="00C12FFF" w:rsidP="009504D9">
      <w:pPr>
        <w:pStyle w:val="Body"/>
        <w:spacing w:after="0"/>
        <w:rPr>
          <w:rFonts w:ascii="Arial" w:hAnsi="Arial" w:cs="Arial"/>
          <w:b/>
          <w:bCs/>
        </w:rPr>
      </w:pPr>
      <w:r>
        <w:rPr>
          <w:rFonts w:ascii="Arial" w:hAnsi="Arial" w:cs="Arial"/>
          <w:b/>
          <w:bCs/>
        </w:rPr>
        <w:t xml:space="preserve">3.9.1 </w:t>
      </w:r>
      <w:r w:rsidR="009504D9" w:rsidRPr="009504D9">
        <w:rPr>
          <w:rFonts w:ascii="Arial" w:hAnsi="Arial" w:cs="Arial"/>
          <w:b/>
          <w:bCs/>
        </w:rPr>
        <w:t>Chi-square (χ²) analysis: Education Level x Enterprise Aim</w:t>
      </w:r>
    </w:p>
    <w:tbl>
      <w:tblPr>
        <w:tblStyle w:val="TableGrid"/>
        <w:tblW w:w="0" w:type="auto"/>
        <w:tblLook w:val="04A0" w:firstRow="1" w:lastRow="0" w:firstColumn="1" w:lastColumn="0" w:noHBand="0" w:noVBand="1"/>
      </w:tblPr>
      <w:tblGrid>
        <w:gridCol w:w="2166"/>
        <w:gridCol w:w="2082"/>
        <w:gridCol w:w="2103"/>
        <w:gridCol w:w="2073"/>
      </w:tblGrid>
      <w:tr w:rsidR="009504D9" w:rsidRPr="009504D9" w14:paraId="50FBEFB0" w14:textId="77777777" w:rsidTr="00C12FFF">
        <w:tc>
          <w:tcPr>
            <w:tcW w:w="2394" w:type="dxa"/>
            <w:vAlign w:val="center"/>
          </w:tcPr>
          <w:p w14:paraId="16061EE7" w14:textId="77777777" w:rsidR="009504D9" w:rsidRPr="009504D9" w:rsidRDefault="009504D9" w:rsidP="00C12FFF">
            <w:pPr>
              <w:pStyle w:val="Body"/>
              <w:spacing w:after="0"/>
              <w:jc w:val="center"/>
              <w:rPr>
                <w:rFonts w:ascii="Arial" w:hAnsi="Arial" w:cs="Arial"/>
                <w:b/>
                <w:bCs/>
                <w:iCs/>
                <w:sz w:val="20"/>
              </w:rPr>
            </w:pPr>
            <w:r w:rsidRPr="009504D9">
              <w:rPr>
                <w:rFonts w:ascii="Arial" w:hAnsi="Arial" w:cs="Arial"/>
                <w:b/>
                <w:bCs/>
                <w:iCs/>
                <w:sz w:val="20"/>
              </w:rPr>
              <w:t>Education level</w:t>
            </w:r>
          </w:p>
        </w:tc>
        <w:tc>
          <w:tcPr>
            <w:tcW w:w="2394" w:type="dxa"/>
            <w:vAlign w:val="center"/>
          </w:tcPr>
          <w:p w14:paraId="03DC3FF1" w14:textId="77777777" w:rsidR="009504D9" w:rsidRPr="009504D9" w:rsidRDefault="009504D9" w:rsidP="00C12FFF">
            <w:pPr>
              <w:pStyle w:val="Body"/>
              <w:spacing w:after="0"/>
              <w:jc w:val="center"/>
              <w:rPr>
                <w:rFonts w:ascii="Arial" w:hAnsi="Arial" w:cs="Arial"/>
                <w:b/>
                <w:bCs/>
                <w:iCs/>
                <w:sz w:val="20"/>
              </w:rPr>
            </w:pPr>
            <w:r w:rsidRPr="009504D9">
              <w:rPr>
                <w:rFonts w:ascii="Arial" w:hAnsi="Arial" w:cs="Arial"/>
                <w:b/>
                <w:bCs/>
                <w:iCs/>
                <w:sz w:val="20"/>
              </w:rPr>
              <w:t>Profit</w:t>
            </w:r>
          </w:p>
        </w:tc>
        <w:tc>
          <w:tcPr>
            <w:tcW w:w="2394" w:type="dxa"/>
            <w:vAlign w:val="center"/>
          </w:tcPr>
          <w:p w14:paraId="338DA09F" w14:textId="77777777" w:rsidR="009504D9" w:rsidRPr="009504D9" w:rsidRDefault="009504D9" w:rsidP="00C12FFF">
            <w:pPr>
              <w:pStyle w:val="Body"/>
              <w:spacing w:after="0"/>
              <w:jc w:val="center"/>
              <w:rPr>
                <w:rFonts w:ascii="Arial" w:hAnsi="Arial" w:cs="Arial"/>
                <w:b/>
                <w:bCs/>
                <w:iCs/>
                <w:sz w:val="20"/>
              </w:rPr>
            </w:pPr>
            <w:r w:rsidRPr="009504D9">
              <w:rPr>
                <w:rFonts w:ascii="Arial" w:hAnsi="Arial" w:cs="Arial"/>
                <w:b/>
                <w:bCs/>
                <w:iCs/>
                <w:sz w:val="20"/>
              </w:rPr>
              <w:t>Family needs</w:t>
            </w:r>
          </w:p>
        </w:tc>
        <w:tc>
          <w:tcPr>
            <w:tcW w:w="2394" w:type="dxa"/>
            <w:vAlign w:val="center"/>
          </w:tcPr>
          <w:p w14:paraId="5B57C3B5" w14:textId="77777777" w:rsidR="009504D9" w:rsidRPr="009504D9" w:rsidRDefault="009504D9" w:rsidP="00C12FFF">
            <w:pPr>
              <w:pStyle w:val="Body"/>
              <w:spacing w:after="0"/>
              <w:jc w:val="center"/>
              <w:rPr>
                <w:rFonts w:ascii="Arial" w:hAnsi="Arial" w:cs="Arial"/>
                <w:b/>
                <w:bCs/>
                <w:iCs/>
                <w:sz w:val="20"/>
              </w:rPr>
            </w:pPr>
            <w:r w:rsidRPr="009504D9">
              <w:rPr>
                <w:rFonts w:ascii="Arial" w:hAnsi="Arial" w:cs="Arial"/>
                <w:b/>
                <w:bCs/>
                <w:iCs/>
                <w:sz w:val="20"/>
              </w:rPr>
              <w:t>Total</w:t>
            </w:r>
          </w:p>
        </w:tc>
      </w:tr>
      <w:tr w:rsidR="009504D9" w:rsidRPr="009504D9" w14:paraId="00C227E7" w14:textId="77777777" w:rsidTr="00C12FFF">
        <w:tc>
          <w:tcPr>
            <w:tcW w:w="2394" w:type="dxa"/>
            <w:vAlign w:val="center"/>
          </w:tcPr>
          <w:p w14:paraId="6C271338" w14:textId="77777777" w:rsidR="009504D9" w:rsidRPr="009504D9" w:rsidRDefault="009504D9" w:rsidP="00C12FFF">
            <w:pPr>
              <w:pStyle w:val="Body"/>
              <w:spacing w:after="0"/>
              <w:jc w:val="center"/>
              <w:rPr>
                <w:rFonts w:ascii="Arial" w:hAnsi="Arial" w:cs="Arial"/>
                <w:bCs/>
                <w:sz w:val="20"/>
              </w:rPr>
            </w:pPr>
            <w:r w:rsidRPr="009504D9">
              <w:rPr>
                <w:rFonts w:ascii="Arial" w:hAnsi="Arial" w:cs="Arial"/>
                <w:bCs/>
                <w:sz w:val="20"/>
              </w:rPr>
              <w:t>No formal education</w:t>
            </w:r>
          </w:p>
        </w:tc>
        <w:tc>
          <w:tcPr>
            <w:tcW w:w="2394" w:type="dxa"/>
            <w:vAlign w:val="center"/>
          </w:tcPr>
          <w:p w14:paraId="321934D8" w14:textId="77777777" w:rsidR="009504D9" w:rsidRPr="009504D9" w:rsidRDefault="009504D9" w:rsidP="00C12FFF">
            <w:pPr>
              <w:pStyle w:val="Body"/>
              <w:spacing w:after="0"/>
              <w:jc w:val="center"/>
              <w:rPr>
                <w:rFonts w:ascii="Arial" w:hAnsi="Arial" w:cs="Arial"/>
                <w:sz w:val="20"/>
              </w:rPr>
            </w:pPr>
            <w:r w:rsidRPr="009504D9">
              <w:rPr>
                <w:rFonts w:ascii="Arial" w:hAnsi="Arial" w:cs="Arial"/>
                <w:sz w:val="20"/>
              </w:rPr>
              <w:t>0</w:t>
            </w:r>
          </w:p>
        </w:tc>
        <w:tc>
          <w:tcPr>
            <w:tcW w:w="2394" w:type="dxa"/>
            <w:vAlign w:val="center"/>
          </w:tcPr>
          <w:p w14:paraId="0C0D12B8" w14:textId="77777777" w:rsidR="009504D9" w:rsidRPr="009504D9" w:rsidRDefault="009504D9" w:rsidP="00C12FFF">
            <w:pPr>
              <w:pStyle w:val="Body"/>
              <w:spacing w:after="0"/>
              <w:jc w:val="center"/>
              <w:rPr>
                <w:rFonts w:ascii="Arial" w:hAnsi="Arial" w:cs="Arial"/>
                <w:sz w:val="20"/>
              </w:rPr>
            </w:pPr>
            <w:r w:rsidRPr="009504D9">
              <w:rPr>
                <w:rFonts w:ascii="Arial" w:hAnsi="Arial" w:cs="Arial"/>
                <w:sz w:val="20"/>
              </w:rPr>
              <w:t>11</w:t>
            </w:r>
          </w:p>
        </w:tc>
        <w:tc>
          <w:tcPr>
            <w:tcW w:w="2394" w:type="dxa"/>
            <w:vAlign w:val="center"/>
          </w:tcPr>
          <w:p w14:paraId="6C93E4EC" w14:textId="77777777" w:rsidR="009504D9" w:rsidRPr="009504D9" w:rsidRDefault="009504D9" w:rsidP="00C12FFF">
            <w:pPr>
              <w:pStyle w:val="Body"/>
              <w:spacing w:after="0"/>
              <w:jc w:val="center"/>
              <w:rPr>
                <w:rFonts w:ascii="Arial" w:hAnsi="Arial" w:cs="Arial"/>
                <w:sz w:val="20"/>
              </w:rPr>
            </w:pPr>
            <w:r w:rsidRPr="009504D9">
              <w:rPr>
                <w:rFonts w:ascii="Arial" w:hAnsi="Arial" w:cs="Arial"/>
                <w:sz w:val="20"/>
              </w:rPr>
              <w:t>17</w:t>
            </w:r>
          </w:p>
        </w:tc>
      </w:tr>
      <w:tr w:rsidR="009504D9" w:rsidRPr="009504D9" w14:paraId="4F42C050" w14:textId="77777777" w:rsidTr="00C12FFF">
        <w:tc>
          <w:tcPr>
            <w:tcW w:w="2394" w:type="dxa"/>
            <w:vAlign w:val="center"/>
          </w:tcPr>
          <w:p w14:paraId="33816744" w14:textId="77777777" w:rsidR="009504D9" w:rsidRPr="009504D9" w:rsidRDefault="009504D9" w:rsidP="00C12FFF">
            <w:pPr>
              <w:pStyle w:val="Body"/>
              <w:spacing w:after="0"/>
              <w:jc w:val="center"/>
              <w:rPr>
                <w:rFonts w:ascii="Arial" w:hAnsi="Arial" w:cs="Arial"/>
                <w:bCs/>
                <w:sz w:val="20"/>
              </w:rPr>
            </w:pPr>
            <w:r w:rsidRPr="009504D9">
              <w:rPr>
                <w:rFonts w:ascii="Arial" w:hAnsi="Arial" w:cs="Arial"/>
                <w:bCs/>
                <w:sz w:val="20"/>
              </w:rPr>
              <w:t>Primary school</w:t>
            </w:r>
          </w:p>
        </w:tc>
        <w:tc>
          <w:tcPr>
            <w:tcW w:w="2394" w:type="dxa"/>
            <w:vAlign w:val="center"/>
          </w:tcPr>
          <w:p w14:paraId="066364D7" w14:textId="77777777" w:rsidR="009504D9" w:rsidRPr="009504D9" w:rsidRDefault="009504D9" w:rsidP="00C12FFF">
            <w:pPr>
              <w:pStyle w:val="Body"/>
              <w:spacing w:after="0"/>
              <w:jc w:val="center"/>
              <w:rPr>
                <w:rFonts w:ascii="Arial" w:hAnsi="Arial" w:cs="Arial"/>
                <w:sz w:val="20"/>
              </w:rPr>
            </w:pPr>
            <w:r w:rsidRPr="009504D9">
              <w:rPr>
                <w:rFonts w:ascii="Arial" w:hAnsi="Arial" w:cs="Arial"/>
                <w:sz w:val="20"/>
              </w:rPr>
              <w:t>0</w:t>
            </w:r>
          </w:p>
        </w:tc>
        <w:tc>
          <w:tcPr>
            <w:tcW w:w="2394" w:type="dxa"/>
            <w:vAlign w:val="center"/>
          </w:tcPr>
          <w:p w14:paraId="2E202F83" w14:textId="77777777" w:rsidR="009504D9" w:rsidRPr="009504D9" w:rsidRDefault="009504D9" w:rsidP="00C12FFF">
            <w:pPr>
              <w:pStyle w:val="Body"/>
              <w:spacing w:after="0"/>
              <w:jc w:val="center"/>
              <w:rPr>
                <w:rFonts w:ascii="Arial" w:hAnsi="Arial" w:cs="Arial"/>
                <w:sz w:val="20"/>
              </w:rPr>
            </w:pPr>
            <w:r w:rsidRPr="009504D9">
              <w:rPr>
                <w:rFonts w:ascii="Arial" w:hAnsi="Arial" w:cs="Arial"/>
                <w:sz w:val="20"/>
              </w:rPr>
              <w:t>23</w:t>
            </w:r>
          </w:p>
        </w:tc>
        <w:tc>
          <w:tcPr>
            <w:tcW w:w="2394" w:type="dxa"/>
            <w:vAlign w:val="center"/>
          </w:tcPr>
          <w:p w14:paraId="23CB748B" w14:textId="77777777" w:rsidR="009504D9" w:rsidRPr="009504D9" w:rsidRDefault="009504D9" w:rsidP="00C12FFF">
            <w:pPr>
              <w:pStyle w:val="Body"/>
              <w:spacing w:after="0"/>
              <w:jc w:val="center"/>
              <w:rPr>
                <w:rFonts w:ascii="Arial" w:hAnsi="Arial" w:cs="Arial"/>
                <w:sz w:val="20"/>
              </w:rPr>
            </w:pPr>
            <w:r w:rsidRPr="009504D9">
              <w:rPr>
                <w:rFonts w:ascii="Arial" w:hAnsi="Arial" w:cs="Arial"/>
                <w:sz w:val="20"/>
              </w:rPr>
              <w:t>23</w:t>
            </w:r>
          </w:p>
        </w:tc>
      </w:tr>
      <w:tr w:rsidR="009504D9" w:rsidRPr="009504D9" w14:paraId="576BD385" w14:textId="77777777" w:rsidTr="00C12FFF">
        <w:tc>
          <w:tcPr>
            <w:tcW w:w="2394" w:type="dxa"/>
            <w:vAlign w:val="center"/>
          </w:tcPr>
          <w:p w14:paraId="4ED8AE04" w14:textId="77777777" w:rsidR="009504D9" w:rsidRPr="009504D9" w:rsidRDefault="009504D9" w:rsidP="00C12FFF">
            <w:pPr>
              <w:pStyle w:val="Body"/>
              <w:spacing w:after="0"/>
              <w:jc w:val="center"/>
              <w:rPr>
                <w:rFonts w:ascii="Arial" w:hAnsi="Arial" w:cs="Arial"/>
                <w:bCs/>
                <w:sz w:val="20"/>
              </w:rPr>
            </w:pPr>
            <w:r w:rsidRPr="009504D9">
              <w:rPr>
                <w:rFonts w:ascii="Arial" w:hAnsi="Arial" w:cs="Arial"/>
                <w:bCs/>
                <w:sz w:val="20"/>
              </w:rPr>
              <w:t>Secondary school</w:t>
            </w:r>
          </w:p>
        </w:tc>
        <w:tc>
          <w:tcPr>
            <w:tcW w:w="2394" w:type="dxa"/>
            <w:vAlign w:val="center"/>
          </w:tcPr>
          <w:p w14:paraId="6998B5A7" w14:textId="77777777" w:rsidR="009504D9" w:rsidRPr="009504D9" w:rsidRDefault="009504D9" w:rsidP="00C12FFF">
            <w:pPr>
              <w:pStyle w:val="Body"/>
              <w:spacing w:after="0"/>
              <w:jc w:val="center"/>
              <w:rPr>
                <w:rFonts w:ascii="Arial" w:hAnsi="Arial" w:cs="Arial"/>
                <w:sz w:val="20"/>
              </w:rPr>
            </w:pPr>
            <w:r w:rsidRPr="009504D9">
              <w:rPr>
                <w:rFonts w:ascii="Arial" w:hAnsi="Arial" w:cs="Arial"/>
                <w:sz w:val="20"/>
              </w:rPr>
              <w:t>2</w:t>
            </w:r>
          </w:p>
        </w:tc>
        <w:tc>
          <w:tcPr>
            <w:tcW w:w="2394" w:type="dxa"/>
            <w:vAlign w:val="center"/>
          </w:tcPr>
          <w:p w14:paraId="227DBE95" w14:textId="77777777" w:rsidR="009504D9" w:rsidRPr="009504D9" w:rsidRDefault="009504D9" w:rsidP="00C12FFF">
            <w:pPr>
              <w:pStyle w:val="Body"/>
              <w:spacing w:after="0"/>
              <w:jc w:val="center"/>
              <w:rPr>
                <w:rFonts w:ascii="Arial" w:hAnsi="Arial" w:cs="Arial"/>
                <w:sz w:val="20"/>
              </w:rPr>
            </w:pPr>
            <w:r w:rsidRPr="009504D9">
              <w:rPr>
                <w:rFonts w:ascii="Arial" w:hAnsi="Arial" w:cs="Arial"/>
                <w:sz w:val="20"/>
              </w:rPr>
              <w:t>36</w:t>
            </w:r>
          </w:p>
        </w:tc>
        <w:tc>
          <w:tcPr>
            <w:tcW w:w="2394" w:type="dxa"/>
            <w:vAlign w:val="center"/>
          </w:tcPr>
          <w:p w14:paraId="4D0517B8" w14:textId="77777777" w:rsidR="009504D9" w:rsidRPr="009504D9" w:rsidRDefault="009504D9" w:rsidP="00C12FFF">
            <w:pPr>
              <w:pStyle w:val="Body"/>
              <w:spacing w:after="0"/>
              <w:jc w:val="center"/>
              <w:rPr>
                <w:rFonts w:ascii="Arial" w:hAnsi="Arial" w:cs="Arial"/>
                <w:sz w:val="20"/>
              </w:rPr>
            </w:pPr>
            <w:r w:rsidRPr="009504D9">
              <w:rPr>
                <w:rFonts w:ascii="Arial" w:hAnsi="Arial" w:cs="Arial"/>
                <w:sz w:val="20"/>
              </w:rPr>
              <w:t>38</w:t>
            </w:r>
          </w:p>
        </w:tc>
      </w:tr>
      <w:tr w:rsidR="009504D9" w:rsidRPr="009504D9" w14:paraId="49D7B83D" w14:textId="77777777" w:rsidTr="00C12FFF">
        <w:tc>
          <w:tcPr>
            <w:tcW w:w="2394" w:type="dxa"/>
            <w:vAlign w:val="center"/>
          </w:tcPr>
          <w:p w14:paraId="5E9E81D0" w14:textId="77777777" w:rsidR="009504D9" w:rsidRPr="009504D9" w:rsidRDefault="009504D9" w:rsidP="00C12FFF">
            <w:pPr>
              <w:pStyle w:val="Body"/>
              <w:spacing w:after="0"/>
              <w:jc w:val="center"/>
              <w:rPr>
                <w:rFonts w:ascii="Arial" w:hAnsi="Arial" w:cs="Arial"/>
                <w:bCs/>
                <w:sz w:val="20"/>
              </w:rPr>
            </w:pPr>
            <w:r w:rsidRPr="009504D9">
              <w:rPr>
                <w:rFonts w:ascii="Arial" w:hAnsi="Arial" w:cs="Arial"/>
                <w:bCs/>
                <w:sz w:val="20"/>
              </w:rPr>
              <w:t>Higher secondary</w:t>
            </w:r>
          </w:p>
        </w:tc>
        <w:tc>
          <w:tcPr>
            <w:tcW w:w="2394" w:type="dxa"/>
            <w:vAlign w:val="center"/>
          </w:tcPr>
          <w:p w14:paraId="01E6E301" w14:textId="77777777" w:rsidR="009504D9" w:rsidRPr="009504D9" w:rsidRDefault="009504D9" w:rsidP="00C12FFF">
            <w:pPr>
              <w:pStyle w:val="Body"/>
              <w:spacing w:after="0"/>
              <w:jc w:val="center"/>
              <w:rPr>
                <w:rFonts w:ascii="Arial" w:hAnsi="Arial" w:cs="Arial"/>
                <w:sz w:val="20"/>
              </w:rPr>
            </w:pPr>
            <w:r w:rsidRPr="009504D9">
              <w:rPr>
                <w:rFonts w:ascii="Arial" w:hAnsi="Arial" w:cs="Arial"/>
                <w:sz w:val="20"/>
              </w:rPr>
              <w:t>4</w:t>
            </w:r>
          </w:p>
        </w:tc>
        <w:tc>
          <w:tcPr>
            <w:tcW w:w="2394" w:type="dxa"/>
            <w:vAlign w:val="center"/>
          </w:tcPr>
          <w:p w14:paraId="119F5A0F" w14:textId="77777777" w:rsidR="009504D9" w:rsidRPr="009504D9" w:rsidRDefault="009504D9" w:rsidP="00C12FFF">
            <w:pPr>
              <w:pStyle w:val="Body"/>
              <w:spacing w:after="0"/>
              <w:jc w:val="center"/>
              <w:rPr>
                <w:rFonts w:ascii="Arial" w:hAnsi="Arial" w:cs="Arial"/>
                <w:sz w:val="20"/>
              </w:rPr>
            </w:pPr>
            <w:r w:rsidRPr="009504D9">
              <w:rPr>
                <w:rFonts w:ascii="Arial" w:hAnsi="Arial" w:cs="Arial"/>
                <w:sz w:val="20"/>
              </w:rPr>
              <w:t>53</w:t>
            </w:r>
          </w:p>
        </w:tc>
        <w:tc>
          <w:tcPr>
            <w:tcW w:w="2394" w:type="dxa"/>
            <w:vAlign w:val="center"/>
          </w:tcPr>
          <w:p w14:paraId="294EA9E0" w14:textId="77777777" w:rsidR="009504D9" w:rsidRPr="009504D9" w:rsidRDefault="009504D9" w:rsidP="00C12FFF">
            <w:pPr>
              <w:pStyle w:val="Body"/>
              <w:spacing w:after="0"/>
              <w:jc w:val="center"/>
              <w:rPr>
                <w:rFonts w:ascii="Arial" w:hAnsi="Arial" w:cs="Arial"/>
                <w:sz w:val="20"/>
              </w:rPr>
            </w:pPr>
            <w:r w:rsidRPr="009504D9">
              <w:rPr>
                <w:rFonts w:ascii="Arial" w:hAnsi="Arial" w:cs="Arial"/>
                <w:sz w:val="20"/>
              </w:rPr>
              <w:t>57</w:t>
            </w:r>
          </w:p>
        </w:tc>
      </w:tr>
      <w:tr w:rsidR="009504D9" w:rsidRPr="009504D9" w14:paraId="21E4E3C1" w14:textId="77777777" w:rsidTr="00C12FFF">
        <w:tc>
          <w:tcPr>
            <w:tcW w:w="2394" w:type="dxa"/>
            <w:vAlign w:val="center"/>
          </w:tcPr>
          <w:p w14:paraId="73C3C909" w14:textId="77777777" w:rsidR="009504D9" w:rsidRPr="009504D9" w:rsidRDefault="009504D9" w:rsidP="00C12FFF">
            <w:pPr>
              <w:pStyle w:val="Body"/>
              <w:spacing w:after="0"/>
              <w:jc w:val="center"/>
              <w:rPr>
                <w:rFonts w:ascii="Arial" w:hAnsi="Arial" w:cs="Arial"/>
                <w:bCs/>
                <w:sz w:val="20"/>
              </w:rPr>
            </w:pPr>
            <w:r w:rsidRPr="009504D9">
              <w:rPr>
                <w:rFonts w:ascii="Arial" w:hAnsi="Arial" w:cs="Arial"/>
                <w:bCs/>
                <w:sz w:val="20"/>
              </w:rPr>
              <w:t>Graduate and above</w:t>
            </w:r>
          </w:p>
        </w:tc>
        <w:tc>
          <w:tcPr>
            <w:tcW w:w="2394" w:type="dxa"/>
            <w:vAlign w:val="center"/>
          </w:tcPr>
          <w:p w14:paraId="3904460C" w14:textId="77777777" w:rsidR="009504D9" w:rsidRPr="009504D9" w:rsidRDefault="009504D9" w:rsidP="00C12FFF">
            <w:pPr>
              <w:pStyle w:val="Body"/>
              <w:spacing w:after="0"/>
              <w:jc w:val="center"/>
              <w:rPr>
                <w:rFonts w:ascii="Arial" w:hAnsi="Arial" w:cs="Arial"/>
                <w:sz w:val="20"/>
              </w:rPr>
            </w:pPr>
            <w:r w:rsidRPr="009504D9">
              <w:rPr>
                <w:rFonts w:ascii="Arial" w:hAnsi="Arial" w:cs="Arial"/>
                <w:sz w:val="20"/>
              </w:rPr>
              <w:t>11</w:t>
            </w:r>
          </w:p>
        </w:tc>
        <w:tc>
          <w:tcPr>
            <w:tcW w:w="2394" w:type="dxa"/>
            <w:vAlign w:val="center"/>
          </w:tcPr>
          <w:p w14:paraId="740003DC" w14:textId="77777777" w:rsidR="009504D9" w:rsidRPr="009504D9" w:rsidRDefault="009504D9" w:rsidP="00C12FFF">
            <w:pPr>
              <w:pStyle w:val="Body"/>
              <w:spacing w:after="0"/>
              <w:jc w:val="center"/>
              <w:rPr>
                <w:rFonts w:ascii="Arial" w:hAnsi="Arial" w:cs="Arial"/>
                <w:sz w:val="20"/>
              </w:rPr>
            </w:pPr>
            <w:r w:rsidRPr="009504D9">
              <w:rPr>
                <w:rFonts w:ascii="Arial" w:hAnsi="Arial" w:cs="Arial"/>
                <w:sz w:val="20"/>
              </w:rPr>
              <w:t>96</w:t>
            </w:r>
          </w:p>
        </w:tc>
        <w:tc>
          <w:tcPr>
            <w:tcW w:w="2394" w:type="dxa"/>
            <w:vAlign w:val="center"/>
          </w:tcPr>
          <w:p w14:paraId="3FA11664" w14:textId="77777777" w:rsidR="009504D9" w:rsidRPr="009504D9" w:rsidRDefault="009504D9" w:rsidP="00C12FFF">
            <w:pPr>
              <w:pStyle w:val="Body"/>
              <w:spacing w:after="0"/>
              <w:jc w:val="center"/>
              <w:rPr>
                <w:rFonts w:ascii="Arial" w:hAnsi="Arial" w:cs="Arial"/>
                <w:sz w:val="20"/>
              </w:rPr>
            </w:pPr>
            <w:r w:rsidRPr="009504D9">
              <w:rPr>
                <w:rFonts w:ascii="Arial" w:hAnsi="Arial" w:cs="Arial"/>
                <w:sz w:val="20"/>
              </w:rPr>
              <w:t>107</w:t>
            </w:r>
          </w:p>
        </w:tc>
      </w:tr>
      <w:tr w:rsidR="009504D9" w:rsidRPr="00C12FFF" w14:paraId="3D54515A" w14:textId="77777777" w:rsidTr="00C12FFF">
        <w:tc>
          <w:tcPr>
            <w:tcW w:w="2394" w:type="dxa"/>
            <w:vAlign w:val="center"/>
          </w:tcPr>
          <w:p w14:paraId="65022C64" w14:textId="77777777" w:rsidR="009504D9" w:rsidRPr="00C12FFF" w:rsidRDefault="009504D9" w:rsidP="00C12FFF">
            <w:pPr>
              <w:pStyle w:val="Body"/>
              <w:spacing w:after="0"/>
              <w:jc w:val="center"/>
              <w:rPr>
                <w:rFonts w:ascii="Arial" w:hAnsi="Arial" w:cs="Arial"/>
                <w:b/>
                <w:bCs/>
                <w:sz w:val="20"/>
              </w:rPr>
            </w:pPr>
            <w:r w:rsidRPr="00C12FFF">
              <w:rPr>
                <w:rFonts w:ascii="Arial" w:hAnsi="Arial" w:cs="Arial"/>
                <w:b/>
                <w:bCs/>
                <w:sz w:val="20"/>
              </w:rPr>
              <w:t>Total</w:t>
            </w:r>
          </w:p>
        </w:tc>
        <w:tc>
          <w:tcPr>
            <w:tcW w:w="2394" w:type="dxa"/>
            <w:vAlign w:val="center"/>
          </w:tcPr>
          <w:p w14:paraId="1F6DEAE5" w14:textId="77777777" w:rsidR="009504D9" w:rsidRPr="00C12FFF" w:rsidRDefault="009504D9" w:rsidP="00C12FFF">
            <w:pPr>
              <w:pStyle w:val="Body"/>
              <w:spacing w:after="0"/>
              <w:jc w:val="center"/>
              <w:rPr>
                <w:rFonts w:ascii="Arial" w:hAnsi="Arial" w:cs="Arial"/>
                <w:b/>
                <w:sz w:val="20"/>
              </w:rPr>
            </w:pPr>
            <w:r w:rsidRPr="00C12FFF">
              <w:rPr>
                <w:rFonts w:ascii="Arial" w:hAnsi="Arial" w:cs="Arial"/>
                <w:b/>
                <w:sz w:val="20"/>
              </w:rPr>
              <w:t>17</w:t>
            </w:r>
          </w:p>
        </w:tc>
        <w:tc>
          <w:tcPr>
            <w:tcW w:w="2394" w:type="dxa"/>
            <w:vAlign w:val="center"/>
          </w:tcPr>
          <w:p w14:paraId="56D9229D" w14:textId="77777777" w:rsidR="009504D9" w:rsidRPr="00C12FFF" w:rsidRDefault="009504D9" w:rsidP="00C12FFF">
            <w:pPr>
              <w:pStyle w:val="Body"/>
              <w:spacing w:after="0"/>
              <w:jc w:val="center"/>
              <w:rPr>
                <w:rFonts w:ascii="Arial" w:hAnsi="Arial" w:cs="Arial"/>
                <w:b/>
                <w:sz w:val="20"/>
              </w:rPr>
            </w:pPr>
            <w:r w:rsidRPr="00C12FFF">
              <w:rPr>
                <w:rFonts w:ascii="Arial" w:hAnsi="Arial" w:cs="Arial"/>
                <w:b/>
                <w:sz w:val="20"/>
              </w:rPr>
              <w:t>227</w:t>
            </w:r>
          </w:p>
        </w:tc>
        <w:tc>
          <w:tcPr>
            <w:tcW w:w="2394" w:type="dxa"/>
            <w:vAlign w:val="center"/>
          </w:tcPr>
          <w:p w14:paraId="6311CF8D" w14:textId="77777777" w:rsidR="009504D9" w:rsidRPr="00C12FFF" w:rsidRDefault="009504D9" w:rsidP="00C12FFF">
            <w:pPr>
              <w:pStyle w:val="Body"/>
              <w:spacing w:after="0"/>
              <w:jc w:val="center"/>
              <w:rPr>
                <w:rFonts w:ascii="Arial" w:hAnsi="Arial" w:cs="Arial"/>
                <w:b/>
                <w:sz w:val="20"/>
              </w:rPr>
            </w:pPr>
            <w:r w:rsidRPr="00C12FFF">
              <w:rPr>
                <w:rFonts w:ascii="Arial" w:hAnsi="Arial" w:cs="Arial"/>
                <w:b/>
                <w:sz w:val="20"/>
              </w:rPr>
              <w:t>244</w:t>
            </w:r>
          </w:p>
        </w:tc>
      </w:tr>
    </w:tbl>
    <w:p w14:paraId="66C1D092" w14:textId="77777777" w:rsidR="009504D9" w:rsidRPr="009504D9" w:rsidRDefault="009504D9" w:rsidP="009504D9">
      <w:pPr>
        <w:pStyle w:val="Body"/>
        <w:numPr>
          <w:ilvl w:val="0"/>
          <w:numId w:val="39"/>
        </w:numPr>
        <w:spacing w:after="0"/>
        <w:rPr>
          <w:rFonts w:ascii="Arial" w:hAnsi="Arial" w:cs="Arial"/>
          <w:bCs/>
        </w:rPr>
      </w:pPr>
      <w:r w:rsidRPr="009504D9">
        <w:rPr>
          <w:rFonts w:ascii="Arial" w:hAnsi="Arial" w:cs="Arial"/>
          <w:bCs/>
        </w:rPr>
        <w:t>Chi square (χ²) = 5.13</w:t>
      </w:r>
    </w:p>
    <w:p w14:paraId="346B59F1" w14:textId="77777777" w:rsidR="009504D9" w:rsidRPr="009504D9" w:rsidRDefault="009504D9" w:rsidP="009504D9">
      <w:pPr>
        <w:pStyle w:val="Body"/>
        <w:numPr>
          <w:ilvl w:val="0"/>
          <w:numId w:val="39"/>
        </w:numPr>
        <w:spacing w:after="0"/>
        <w:rPr>
          <w:rFonts w:ascii="Arial" w:hAnsi="Arial" w:cs="Arial"/>
          <w:bCs/>
        </w:rPr>
      </w:pPr>
      <w:r w:rsidRPr="009504D9">
        <w:rPr>
          <w:rFonts w:ascii="Arial" w:hAnsi="Arial" w:cs="Arial"/>
          <w:bCs/>
        </w:rPr>
        <w:t>Degrees of freedom (</w:t>
      </w:r>
      <w:proofErr w:type="spellStart"/>
      <w:r w:rsidRPr="009504D9">
        <w:rPr>
          <w:rFonts w:ascii="Arial" w:hAnsi="Arial" w:cs="Arial"/>
          <w:bCs/>
        </w:rPr>
        <w:t>df</w:t>
      </w:r>
      <w:proofErr w:type="spellEnd"/>
      <w:r w:rsidRPr="009504D9">
        <w:rPr>
          <w:rFonts w:ascii="Arial" w:hAnsi="Arial" w:cs="Arial"/>
          <w:bCs/>
        </w:rPr>
        <w:t>) = 4</w:t>
      </w:r>
    </w:p>
    <w:p w14:paraId="1566316B" w14:textId="77777777" w:rsidR="009504D9" w:rsidRPr="009504D9" w:rsidRDefault="009504D9" w:rsidP="009504D9">
      <w:pPr>
        <w:pStyle w:val="Body"/>
        <w:numPr>
          <w:ilvl w:val="0"/>
          <w:numId w:val="39"/>
        </w:numPr>
        <w:spacing w:after="0"/>
        <w:rPr>
          <w:rFonts w:ascii="Arial" w:hAnsi="Arial" w:cs="Arial"/>
          <w:bCs/>
        </w:rPr>
      </w:pPr>
      <w:r w:rsidRPr="009504D9">
        <w:rPr>
          <w:rFonts w:ascii="Arial" w:hAnsi="Arial" w:cs="Arial"/>
          <w:bCs/>
        </w:rPr>
        <w:t>p-Value = 0.274</w:t>
      </w:r>
    </w:p>
    <w:p w14:paraId="0C829890" w14:textId="77777777" w:rsidR="009504D9" w:rsidRPr="009504D9" w:rsidRDefault="009504D9" w:rsidP="009504D9">
      <w:pPr>
        <w:pStyle w:val="Body"/>
        <w:spacing w:after="0"/>
        <w:rPr>
          <w:rFonts w:ascii="Arial" w:hAnsi="Arial" w:cs="Arial"/>
        </w:rPr>
      </w:pPr>
      <w:r w:rsidRPr="009504D9">
        <w:rPr>
          <w:rFonts w:ascii="Arial" w:hAnsi="Arial" w:cs="Arial"/>
        </w:rPr>
        <w:lastRenderedPageBreak/>
        <w:t xml:space="preserve">The chi-square test showed no significant relationship between education level and enterprise aim (χ² = 5.13, </w:t>
      </w:r>
      <w:proofErr w:type="spellStart"/>
      <w:r w:rsidRPr="009504D9">
        <w:rPr>
          <w:rFonts w:ascii="Arial" w:hAnsi="Arial" w:cs="Arial"/>
        </w:rPr>
        <w:t>df</w:t>
      </w:r>
      <w:proofErr w:type="spellEnd"/>
      <w:r w:rsidRPr="009504D9">
        <w:rPr>
          <w:rFonts w:ascii="Arial" w:hAnsi="Arial" w:cs="Arial"/>
        </w:rPr>
        <w:t xml:space="preserve"> = 4, </w:t>
      </w:r>
      <w:r w:rsidRPr="009504D9">
        <w:rPr>
          <w:rFonts w:ascii="Arial" w:hAnsi="Arial" w:cs="Arial"/>
          <w:i/>
          <w:iCs/>
        </w:rPr>
        <w:t>p</w:t>
      </w:r>
      <w:r w:rsidRPr="009504D9">
        <w:rPr>
          <w:rFonts w:ascii="Arial" w:hAnsi="Arial" w:cs="Arial"/>
        </w:rPr>
        <w:t xml:space="preserve"> = 0.274), though a trend indicated that more educated farmers were more commercially inclined.</w:t>
      </w:r>
    </w:p>
    <w:p w14:paraId="092372C1" w14:textId="77777777" w:rsidR="003F6387" w:rsidRDefault="009504D9" w:rsidP="003F6387">
      <w:pPr>
        <w:pStyle w:val="Body"/>
        <w:spacing w:after="0"/>
        <w:rPr>
          <w:rFonts w:ascii="Arial" w:hAnsi="Arial" w:cs="Arial"/>
        </w:rPr>
      </w:pPr>
      <w:r w:rsidRPr="009504D9">
        <w:rPr>
          <w:rFonts w:ascii="Arial" w:hAnsi="Arial" w:cs="Arial"/>
        </w:rPr>
        <w:t xml:space="preserve">These findings underscore that while the majority of </w:t>
      </w:r>
      <w:proofErr w:type="spellStart"/>
      <w:r w:rsidRPr="009504D9">
        <w:rPr>
          <w:rFonts w:ascii="Arial" w:hAnsi="Arial" w:cs="Arial"/>
        </w:rPr>
        <w:t>Magur</w:t>
      </w:r>
      <w:proofErr w:type="spellEnd"/>
      <w:r w:rsidRPr="009504D9">
        <w:rPr>
          <w:rFonts w:ascii="Arial" w:hAnsi="Arial" w:cs="Arial"/>
        </w:rPr>
        <w:t xml:space="preserve"> seed farmers engage in the activity for household sustenance, there is a notable shift toward commercialization among younger and more educated individuals. The data also reveal critical gaps in gender inclusion and formal training access within rural aquaculture systems.</w:t>
      </w:r>
    </w:p>
    <w:p w14:paraId="2FF6108F" w14:textId="77777777" w:rsidR="003F6387" w:rsidRDefault="003F6387" w:rsidP="003F6387">
      <w:pPr>
        <w:pStyle w:val="Body"/>
        <w:spacing w:after="0"/>
        <w:rPr>
          <w:rFonts w:ascii="Arial" w:hAnsi="Arial" w:cs="Arial"/>
        </w:rPr>
      </w:pPr>
    </w:p>
    <w:p w14:paraId="0DE60B81" w14:textId="77777777" w:rsidR="003F6387" w:rsidRPr="003F6387" w:rsidRDefault="003F6387" w:rsidP="003F6387">
      <w:pPr>
        <w:pStyle w:val="Body"/>
        <w:spacing w:after="0"/>
        <w:rPr>
          <w:rFonts w:ascii="Arial" w:hAnsi="Arial" w:cs="Arial"/>
          <w:b/>
          <w:sz w:val="22"/>
        </w:rPr>
      </w:pPr>
      <w:r w:rsidRPr="003F6387">
        <w:rPr>
          <w:rFonts w:ascii="Arial" w:hAnsi="Arial" w:cs="Arial"/>
          <w:b/>
          <w:sz w:val="22"/>
        </w:rPr>
        <w:t>4. DISCUSSION</w:t>
      </w:r>
    </w:p>
    <w:p w14:paraId="4D540743" w14:textId="77777777" w:rsidR="003F6387" w:rsidRPr="003F6387" w:rsidRDefault="003F6387" w:rsidP="003F6387">
      <w:pPr>
        <w:pStyle w:val="Body"/>
        <w:spacing w:after="0"/>
        <w:rPr>
          <w:rFonts w:ascii="Arial" w:hAnsi="Arial" w:cs="Arial"/>
        </w:rPr>
      </w:pPr>
      <w:r w:rsidRPr="003F6387">
        <w:rPr>
          <w:rFonts w:ascii="Arial" w:hAnsi="Arial" w:cs="Arial"/>
        </w:rPr>
        <w:t xml:space="preserve">The findings of this study highlight the critical socio-economic dimensions of </w:t>
      </w:r>
      <w:proofErr w:type="spellStart"/>
      <w:r w:rsidRPr="003F6387">
        <w:rPr>
          <w:rFonts w:ascii="Arial" w:hAnsi="Arial" w:cs="Arial"/>
        </w:rPr>
        <w:t>Magur</w:t>
      </w:r>
      <w:proofErr w:type="spellEnd"/>
      <w:r w:rsidRPr="003F6387">
        <w:rPr>
          <w:rFonts w:ascii="Arial" w:hAnsi="Arial" w:cs="Arial"/>
        </w:rPr>
        <w:t xml:space="preserve"> (</w:t>
      </w:r>
      <w:r w:rsidRPr="003F6387">
        <w:rPr>
          <w:rFonts w:ascii="Arial" w:hAnsi="Arial" w:cs="Arial"/>
          <w:i/>
          <w:iCs/>
        </w:rPr>
        <w:t xml:space="preserve">Clarias </w:t>
      </w:r>
      <w:proofErr w:type="spellStart"/>
      <w:r w:rsidRPr="003F6387">
        <w:rPr>
          <w:rFonts w:ascii="Arial" w:hAnsi="Arial" w:cs="Arial"/>
          <w:i/>
          <w:iCs/>
        </w:rPr>
        <w:t>batrachus</w:t>
      </w:r>
      <w:proofErr w:type="spellEnd"/>
      <w:r w:rsidRPr="003F6387">
        <w:rPr>
          <w:rFonts w:ascii="Arial" w:hAnsi="Arial" w:cs="Arial"/>
        </w:rPr>
        <w:t>) seed production in Kalindi village. The overwhelmingly male participation (98.4%) underscores persistent gender disparities in rural aquaculture, which is reflective of broader structural patterns in South Asian agriculture. While women may contribute informally to aquaculture operations, their participation remains largely unrecognized and unsupported by formal systems.</w:t>
      </w:r>
    </w:p>
    <w:p w14:paraId="2BA78668" w14:textId="77777777" w:rsidR="003F6387" w:rsidRPr="003F6387" w:rsidRDefault="003F6387" w:rsidP="003F6387">
      <w:pPr>
        <w:pStyle w:val="Body"/>
        <w:spacing w:after="0"/>
        <w:rPr>
          <w:rFonts w:ascii="Arial" w:hAnsi="Arial" w:cs="Arial"/>
        </w:rPr>
      </w:pPr>
      <w:r w:rsidRPr="003F6387">
        <w:rPr>
          <w:rFonts w:ascii="Arial" w:hAnsi="Arial" w:cs="Arial"/>
        </w:rPr>
        <w:t>The relatively high educational attainment among respondents, with 43.8% being graduates or higher, suggests considerable potential for the adoption of improved aquaculture technologies. Education has been consistently linked to higher innovation uptake and agribusiness orientation in smallholder systems. However, the low proportion (23.1%) of formally trained individuals indicates a disconnect between educational qualifications and access to technical aquaculture knowledge, suggesting the need for enhanced extension services and practical training programs.</w:t>
      </w:r>
    </w:p>
    <w:p w14:paraId="54DC214A" w14:textId="77777777" w:rsidR="003F6387" w:rsidRPr="003F6387" w:rsidRDefault="003F6387" w:rsidP="003F6387">
      <w:pPr>
        <w:pStyle w:val="Body"/>
        <w:spacing w:after="0"/>
        <w:rPr>
          <w:rFonts w:ascii="Arial" w:hAnsi="Arial" w:cs="Arial"/>
        </w:rPr>
      </w:pPr>
      <w:r w:rsidRPr="003F6387">
        <w:rPr>
          <w:rFonts w:ascii="Arial" w:hAnsi="Arial" w:cs="Arial"/>
        </w:rPr>
        <w:t>Family structure and size appeared to influence the dynamics of participation, with nuclear families (79.5%) and medium-sized households (3–6 members) dominating the sector. Such household units may be better suited to manage the labor requirements of low-cost hatchery systems, which rely on family labor for daily operations.</w:t>
      </w:r>
    </w:p>
    <w:p w14:paraId="1BF60819" w14:textId="77777777" w:rsidR="003F6387" w:rsidRPr="003F6387" w:rsidRDefault="003F6387" w:rsidP="003F6387">
      <w:pPr>
        <w:pStyle w:val="Body"/>
        <w:spacing w:after="0"/>
        <w:rPr>
          <w:rFonts w:ascii="Arial" w:hAnsi="Arial" w:cs="Arial"/>
        </w:rPr>
      </w:pPr>
      <w:r w:rsidRPr="003F6387">
        <w:rPr>
          <w:rFonts w:ascii="Arial" w:hAnsi="Arial" w:cs="Arial"/>
        </w:rPr>
        <w:t xml:space="preserve">Experience levels among respondents were generally moderate to high, yet this did not translate into commercial motivation. A substantial majority (93.03%) of farmers produced seed to meet household needs, with only 6.97% aiming for profit maximization. This indicates that </w:t>
      </w:r>
      <w:proofErr w:type="spellStart"/>
      <w:r w:rsidRPr="003F6387">
        <w:rPr>
          <w:rFonts w:ascii="Arial" w:hAnsi="Arial" w:cs="Arial"/>
        </w:rPr>
        <w:t>Magur</w:t>
      </w:r>
      <w:proofErr w:type="spellEnd"/>
      <w:r w:rsidRPr="003F6387">
        <w:rPr>
          <w:rFonts w:ascii="Arial" w:hAnsi="Arial" w:cs="Arial"/>
        </w:rPr>
        <w:t xml:space="preserve"> seed production is currently perceived as a subsistence activity rather than a commercial enterprise. Nonetheless, this also reflects its value in supporting food security, local employment, and resilience in rural settings.</w:t>
      </w:r>
    </w:p>
    <w:p w14:paraId="48A1765B" w14:textId="77777777" w:rsidR="003F6387" w:rsidRPr="003F6387" w:rsidRDefault="003F6387" w:rsidP="003F6387">
      <w:pPr>
        <w:pStyle w:val="Body"/>
        <w:spacing w:after="0"/>
        <w:rPr>
          <w:rFonts w:ascii="Arial" w:hAnsi="Arial" w:cs="Arial"/>
        </w:rPr>
      </w:pPr>
      <w:r w:rsidRPr="003F6387">
        <w:rPr>
          <w:rFonts w:ascii="Arial" w:hAnsi="Arial" w:cs="Arial"/>
        </w:rPr>
        <w:t>Cross-tabulation analyses revealed that younger farmers (particularly those aged 20–25 years) were more profit-oriented, suggesting a generational shift toward aquaculture entrepreneurship. Similarly, higher education levels were modestly associated with commercial motivation. These trends point to an emerging cohort of educated youth who view aquaculture as a viable economic opportunity, in contrast to older farmers who remain focused on subsistence.</w:t>
      </w:r>
    </w:p>
    <w:p w14:paraId="754661A3" w14:textId="77777777" w:rsidR="003F6387" w:rsidRPr="003F6387" w:rsidRDefault="003F6387" w:rsidP="003F6387">
      <w:pPr>
        <w:pStyle w:val="Body"/>
        <w:spacing w:after="0"/>
        <w:rPr>
          <w:rFonts w:ascii="Arial" w:hAnsi="Arial" w:cs="Arial"/>
        </w:rPr>
      </w:pPr>
      <w:r w:rsidRPr="003F6387">
        <w:rPr>
          <w:rFonts w:ascii="Arial" w:hAnsi="Arial" w:cs="Arial"/>
        </w:rPr>
        <w:t>Interestingly, no strong relationship was observed between family size and enterprise goal, indicating that economic motivations in aquaculture are likely influenced more by individual vision and capacity than by household labor availability. This challenges assumptions that larger families are inherently more commercially oriented due to labor surplus.</w:t>
      </w:r>
    </w:p>
    <w:p w14:paraId="281CAF97" w14:textId="77777777" w:rsidR="003F6387" w:rsidRPr="003F6387" w:rsidRDefault="003F6387" w:rsidP="003F6387">
      <w:pPr>
        <w:pStyle w:val="Body"/>
        <w:spacing w:after="0"/>
        <w:rPr>
          <w:rFonts w:ascii="Arial" w:hAnsi="Arial" w:cs="Arial"/>
        </w:rPr>
      </w:pPr>
      <w:r w:rsidRPr="003F6387">
        <w:rPr>
          <w:rFonts w:ascii="Arial" w:hAnsi="Arial" w:cs="Arial"/>
        </w:rPr>
        <w:t xml:space="preserve">Statistical tests reinforced the observed trends. Age was the strongest predictor of commercial motivation, with younger farmers significantly more likely to pursue profit-oriented </w:t>
      </w:r>
      <w:proofErr w:type="spellStart"/>
      <w:r w:rsidRPr="003F6387">
        <w:rPr>
          <w:rFonts w:ascii="Arial" w:hAnsi="Arial" w:cs="Arial"/>
        </w:rPr>
        <w:t>Magur</w:t>
      </w:r>
      <w:proofErr w:type="spellEnd"/>
      <w:r w:rsidRPr="003F6387">
        <w:rPr>
          <w:rFonts w:ascii="Arial" w:hAnsi="Arial" w:cs="Arial"/>
        </w:rPr>
        <w:t xml:space="preserve"> seed production (</w:t>
      </w:r>
      <w:r w:rsidRPr="003F6387">
        <w:rPr>
          <w:rFonts w:ascii="Arial" w:hAnsi="Arial" w:cs="Arial"/>
          <w:i/>
          <w:iCs/>
        </w:rPr>
        <w:t>p</w:t>
      </w:r>
      <w:r w:rsidRPr="003F6387">
        <w:rPr>
          <w:rFonts w:ascii="Arial" w:hAnsi="Arial" w:cs="Arial"/>
        </w:rPr>
        <w:t xml:space="preserve"> &lt; 0.001). Interestingly, education level showed no statistically significant effect (</w:t>
      </w:r>
      <w:r w:rsidRPr="003F6387">
        <w:rPr>
          <w:rFonts w:ascii="Arial" w:hAnsi="Arial" w:cs="Arial"/>
          <w:i/>
          <w:iCs/>
        </w:rPr>
        <w:t>p</w:t>
      </w:r>
      <w:r w:rsidRPr="003F6387">
        <w:rPr>
          <w:rFonts w:ascii="Arial" w:hAnsi="Arial" w:cs="Arial"/>
        </w:rPr>
        <w:t xml:space="preserve"> = 0.274), although graduates displayed a higher tendency toward commercialization. Family size did not influence enterprise aim, contradicting common assumptions about labor availability and enterprise ambition.</w:t>
      </w:r>
    </w:p>
    <w:p w14:paraId="6F88F39E" w14:textId="77777777" w:rsidR="003F6387" w:rsidRPr="003F6387" w:rsidRDefault="003F6387" w:rsidP="003F6387">
      <w:pPr>
        <w:pStyle w:val="Body"/>
        <w:spacing w:after="0"/>
        <w:rPr>
          <w:rFonts w:ascii="Arial" w:hAnsi="Arial" w:cs="Arial"/>
        </w:rPr>
      </w:pPr>
      <w:r w:rsidRPr="003F6387">
        <w:rPr>
          <w:rFonts w:ascii="Arial" w:hAnsi="Arial" w:cs="Arial"/>
        </w:rPr>
        <w:t xml:space="preserve">Overall, the results affirm the value of low-cost hatchery systems in improving rural livelihoods, but also highlight structural limitations—such as lack of training, gender exclusion, and weak market integration—that hinder the transition from subsistence to enterprise. Addressing these challenges through inclusive training programs, youth </w:t>
      </w:r>
      <w:r w:rsidRPr="003F6387">
        <w:rPr>
          <w:rFonts w:ascii="Arial" w:hAnsi="Arial" w:cs="Arial"/>
        </w:rPr>
        <w:lastRenderedPageBreak/>
        <w:t>engagement strategies, and improved access to markets will be crucial for realizing the full economic potential of rural aquaculture in India.</w:t>
      </w:r>
    </w:p>
    <w:p w14:paraId="73F6E457" w14:textId="77777777" w:rsidR="003F6387" w:rsidRPr="00FB3A86" w:rsidRDefault="003F6387" w:rsidP="00441B6F">
      <w:pPr>
        <w:pStyle w:val="Body"/>
        <w:spacing w:after="0"/>
        <w:rPr>
          <w:rFonts w:ascii="Arial" w:hAnsi="Arial" w:cs="Arial"/>
        </w:rPr>
      </w:pPr>
    </w:p>
    <w:p w14:paraId="61A2C5D4" w14:textId="77777777" w:rsidR="00B01FCD" w:rsidRDefault="003F6387"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3C8C4955" w14:textId="77777777" w:rsidR="00790ADA" w:rsidRPr="00FB3A86" w:rsidRDefault="00790ADA" w:rsidP="00441B6F">
      <w:pPr>
        <w:pStyle w:val="ConcHead"/>
        <w:spacing w:after="0"/>
        <w:jc w:val="both"/>
        <w:rPr>
          <w:rFonts w:ascii="Arial" w:hAnsi="Arial" w:cs="Arial"/>
        </w:rPr>
      </w:pPr>
    </w:p>
    <w:p w14:paraId="6CE60A42" w14:textId="77777777" w:rsidR="003F6387" w:rsidRPr="003F6387" w:rsidRDefault="003F6387" w:rsidP="003F6387">
      <w:pPr>
        <w:pStyle w:val="Body"/>
        <w:spacing w:after="0"/>
        <w:rPr>
          <w:rFonts w:ascii="Arial" w:hAnsi="Arial" w:cs="Arial"/>
        </w:rPr>
      </w:pPr>
      <w:r w:rsidRPr="003F6387">
        <w:rPr>
          <w:rFonts w:ascii="Arial" w:hAnsi="Arial" w:cs="Arial"/>
        </w:rPr>
        <w:t xml:space="preserve">The present study demonstrates that low-cost hatchery-based </w:t>
      </w:r>
      <w:proofErr w:type="spellStart"/>
      <w:r w:rsidRPr="003F6387">
        <w:rPr>
          <w:rFonts w:ascii="Arial" w:hAnsi="Arial" w:cs="Arial"/>
        </w:rPr>
        <w:t>Magur</w:t>
      </w:r>
      <w:proofErr w:type="spellEnd"/>
      <w:r w:rsidRPr="003F6387">
        <w:rPr>
          <w:rFonts w:ascii="Arial" w:hAnsi="Arial" w:cs="Arial"/>
        </w:rPr>
        <w:t xml:space="preserve"> (</w:t>
      </w:r>
      <w:r w:rsidRPr="003F6387">
        <w:rPr>
          <w:rFonts w:ascii="Arial" w:hAnsi="Arial" w:cs="Arial"/>
          <w:i/>
          <w:iCs/>
        </w:rPr>
        <w:t xml:space="preserve">Clarias </w:t>
      </w:r>
      <w:proofErr w:type="spellStart"/>
      <w:r w:rsidRPr="003F6387">
        <w:rPr>
          <w:rFonts w:ascii="Arial" w:hAnsi="Arial" w:cs="Arial"/>
          <w:i/>
          <w:iCs/>
        </w:rPr>
        <w:t>batrachus</w:t>
      </w:r>
      <w:proofErr w:type="spellEnd"/>
      <w:r w:rsidRPr="003F6387">
        <w:rPr>
          <w:rFonts w:ascii="Arial" w:hAnsi="Arial" w:cs="Arial"/>
        </w:rPr>
        <w:t xml:space="preserve">) seed production plays a significant role in sustaining rural livelihoods in Kalindi village, </w:t>
      </w:r>
      <w:proofErr w:type="spellStart"/>
      <w:r w:rsidRPr="003F6387">
        <w:rPr>
          <w:rFonts w:ascii="Arial" w:hAnsi="Arial" w:cs="Arial"/>
        </w:rPr>
        <w:t>Purba</w:t>
      </w:r>
      <w:proofErr w:type="spellEnd"/>
      <w:r w:rsidRPr="003F6387">
        <w:rPr>
          <w:rFonts w:ascii="Arial" w:hAnsi="Arial" w:cs="Arial"/>
        </w:rPr>
        <w:t xml:space="preserve"> Medinipur, West Bengal. While the activity is primarily driven by the objective of meeting household needs, it also holds considerable potential for commercialization—particularly among younger and better-educated farmers. The findings reveal substantial experience among farmers, but a marked deficiency in formal training, which limits the effective adoption of advanced hatchery techniques. The socio-economic structure—characterized by nuclear families, moderate education levels, and male-dominated participation—indicates both strengths and areas requiring policy attention. To enhance the economic viability and sustainability of rural aquaculture, targeted interventions are necessary. These include improving access to training and extension services, fostering gender-inclusive participation, and building stronger market linkages.</w:t>
      </w:r>
    </w:p>
    <w:p w14:paraId="502471A6" w14:textId="77777777" w:rsidR="003F6387" w:rsidRPr="003F6387" w:rsidRDefault="003F6387" w:rsidP="003F6387">
      <w:pPr>
        <w:pStyle w:val="Body"/>
        <w:spacing w:after="0"/>
        <w:rPr>
          <w:rFonts w:ascii="Arial" w:hAnsi="Arial" w:cs="Arial"/>
        </w:rPr>
      </w:pPr>
      <w:r w:rsidRPr="003F6387">
        <w:rPr>
          <w:rFonts w:ascii="Arial" w:hAnsi="Arial" w:cs="Arial"/>
        </w:rPr>
        <w:t>Ultimately, by bridging the gaps in knowledge and infrastructure, and by supporting the entrepreneurial aspirations of rural youth, low-cost hatchery systems can transition from subsistence models to viable aquaculture enterprises. This transformation is essential not only for improving household incomes but also for achieving broader rural development and food security goals.</w:t>
      </w:r>
    </w:p>
    <w:p w14:paraId="2128C7E5" w14:textId="77777777" w:rsidR="00790ADA" w:rsidRPr="00FB3A86" w:rsidRDefault="00790ADA" w:rsidP="00441B6F">
      <w:pPr>
        <w:pStyle w:val="Body"/>
        <w:spacing w:after="0"/>
        <w:rPr>
          <w:rFonts w:ascii="Arial" w:hAnsi="Arial" w:cs="Arial"/>
        </w:rPr>
      </w:pPr>
    </w:p>
    <w:p w14:paraId="16801B53" w14:textId="77777777" w:rsidR="0010616C" w:rsidRDefault="0010616C" w:rsidP="0010616C">
      <w:pPr>
        <w:jc w:val="both"/>
      </w:pPr>
    </w:p>
    <w:p w14:paraId="4BA50C67" w14:textId="77777777" w:rsidR="0010616C" w:rsidRPr="0010616C" w:rsidRDefault="0010616C" w:rsidP="0010616C">
      <w:pPr>
        <w:jc w:val="both"/>
        <w:rPr>
          <w:rFonts w:ascii="Arial" w:hAnsi="Arial" w:cs="Arial"/>
          <w:b/>
          <w:sz w:val="22"/>
          <w:shd w:val="clear" w:color="auto" w:fill="FFFFFF"/>
        </w:rPr>
      </w:pPr>
      <w:r w:rsidRPr="0010616C">
        <w:rPr>
          <w:rFonts w:ascii="Arial" w:hAnsi="Arial" w:cs="Arial"/>
          <w:b/>
          <w:sz w:val="22"/>
          <w:shd w:val="clear" w:color="auto" w:fill="FFFFFF"/>
        </w:rPr>
        <w:t>DISCLAIMER (ARTIFICIAL INTELLIGENCE)</w:t>
      </w:r>
    </w:p>
    <w:p w14:paraId="15D9AFAD" w14:textId="77777777" w:rsidR="0010616C" w:rsidRDefault="0010616C" w:rsidP="0010616C">
      <w:pPr>
        <w:jc w:val="both"/>
        <w:rPr>
          <w:rFonts w:ascii="Arial" w:hAnsi="Arial" w:cs="Arial"/>
          <w:shd w:val="clear" w:color="auto" w:fill="FFFFFF"/>
        </w:rPr>
      </w:pPr>
      <w:r w:rsidRPr="0010616C">
        <w:rPr>
          <w:rFonts w:ascii="Arial" w:hAnsi="Arial" w:cs="Arial"/>
          <w:shd w:val="clear" w:color="auto" w:fill="FFFFFF"/>
        </w:rPr>
        <w:t>Author(</w:t>
      </w:r>
      <w:proofErr w:type="gramStart"/>
      <w:r w:rsidRPr="0010616C">
        <w:rPr>
          <w:rFonts w:ascii="Arial" w:hAnsi="Arial" w:cs="Arial"/>
          <w:shd w:val="clear" w:color="auto" w:fill="FFFFFF"/>
        </w:rPr>
        <w:t>s)  hereby</w:t>
      </w:r>
      <w:proofErr w:type="gramEnd"/>
      <w:r w:rsidRPr="0010616C">
        <w:rPr>
          <w:rFonts w:ascii="Arial" w:hAnsi="Arial" w:cs="Arial"/>
          <w:shd w:val="clear" w:color="auto" w:fill="FFFFFF"/>
        </w:rPr>
        <w:t xml:space="preserve">  </w:t>
      </w:r>
      <w:proofErr w:type="gramStart"/>
      <w:r w:rsidRPr="0010616C">
        <w:rPr>
          <w:rFonts w:ascii="Arial" w:hAnsi="Arial" w:cs="Arial"/>
          <w:shd w:val="clear" w:color="auto" w:fill="FFFFFF"/>
        </w:rPr>
        <w:t>declare  that</w:t>
      </w:r>
      <w:proofErr w:type="gramEnd"/>
      <w:r w:rsidRPr="0010616C">
        <w:rPr>
          <w:rFonts w:ascii="Arial" w:hAnsi="Arial" w:cs="Arial"/>
          <w:shd w:val="clear" w:color="auto" w:fill="FFFFFF"/>
        </w:rPr>
        <w:t xml:space="preserve">  </w:t>
      </w:r>
      <w:proofErr w:type="gramStart"/>
      <w:r w:rsidRPr="0010616C">
        <w:rPr>
          <w:rFonts w:ascii="Arial" w:hAnsi="Arial" w:cs="Arial"/>
          <w:shd w:val="clear" w:color="auto" w:fill="FFFFFF"/>
        </w:rPr>
        <w:t>NO  generative</w:t>
      </w:r>
      <w:proofErr w:type="gramEnd"/>
      <w:r w:rsidRPr="0010616C">
        <w:rPr>
          <w:rFonts w:ascii="Arial" w:hAnsi="Arial" w:cs="Arial"/>
          <w:shd w:val="clear" w:color="auto" w:fill="FFFFFF"/>
        </w:rPr>
        <w:t xml:space="preserve">  AI </w:t>
      </w:r>
      <w:proofErr w:type="gramStart"/>
      <w:r w:rsidRPr="0010616C">
        <w:rPr>
          <w:rFonts w:ascii="Arial" w:hAnsi="Arial" w:cs="Arial"/>
          <w:shd w:val="clear" w:color="auto" w:fill="FFFFFF"/>
        </w:rPr>
        <w:t>technologies  such</w:t>
      </w:r>
      <w:proofErr w:type="gramEnd"/>
      <w:r w:rsidRPr="0010616C">
        <w:rPr>
          <w:rFonts w:ascii="Arial" w:hAnsi="Arial" w:cs="Arial"/>
          <w:shd w:val="clear" w:color="auto" w:fill="FFFFFF"/>
        </w:rPr>
        <w:t xml:space="preserve">  </w:t>
      </w:r>
      <w:proofErr w:type="gramStart"/>
      <w:r w:rsidRPr="0010616C">
        <w:rPr>
          <w:rFonts w:ascii="Arial" w:hAnsi="Arial" w:cs="Arial"/>
          <w:shd w:val="clear" w:color="auto" w:fill="FFFFFF"/>
        </w:rPr>
        <w:t>as  Large</w:t>
      </w:r>
      <w:proofErr w:type="gramEnd"/>
      <w:r w:rsidRPr="0010616C">
        <w:rPr>
          <w:rFonts w:ascii="Arial" w:hAnsi="Arial" w:cs="Arial"/>
          <w:shd w:val="clear" w:color="auto" w:fill="FFFFFF"/>
        </w:rPr>
        <w:t xml:space="preserve">  </w:t>
      </w:r>
      <w:proofErr w:type="gramStart"/>
      <w:r w:rsidRPr="0010616C">
        <w:rPr>
          <w:rFonts w:ascii="Arial" w:hAnsi="Arial" w:cs="Arial"/>
          <w:shd w:val="clear" w:color="auto" w:fill="FFFFFF"/>
        </w:rPr>
        <w:t>Language  Models</w:t>
      </w:r>
      <w:proofErr w:type="gramEnd"/>
      <w:r w:rsidRPr="0010616C">
        <w:rPr>
          <w:rFonts w:ascii="Arial" w:hAnsi="Arial" w:cs="Arial"/>
          <w:shd w:val="clear" w:color="auto" w:fill="FFFFFF"/>
        </w:rPr>
        <w:t xml:space="preserve"> (</w:t>
      </w:r>
      <w:proofErr w:type="gramStart"/>
      <w:r w:rsidRPr="0010616C">
        <w:rPr>
          <w:rFonts w:ascii="Arial" w:hAnsi="Arial" w:cs="Arial"/>
          <w:shd w:val="clear" w:color="auto" w:fill="FFFFFF"/>
        </w:rPr>
        <w:t xml:space="preserve">ChatGPT,   COPILOT,   </w:t>
      </w:r>
      <w:proofErr w:type="spellStart"/>
      <w:r w:rsidRPr="0010616C">
        <w:rPr>
          <w:rFonts w:ascii="Arial" w:hAnsi="Arial" w:cs="Arial"/>
          <w:shd w:val="clear" w:color="auto" w:fill="FFFFFF"/>
        </w:rPr>
        <w:t>etc</w:t>
      </w:r>
      <w:proofErr w:type="spellEnd"/>
      <w:r w:rsidRPr="0010616C">
        <w:rPr>
          <w:rFonts w:ascii="Arial" w:hAnsi="Arial" w:cs="Arial"/>
          <w:shd w:val="clear" w:color="auto" w:fill="FFFFFF"/>
        </w:rPr>
        <w:t xml:space="preserve">)   </w:t>
      </w:r>
      <w:proofErr w:type="gramEnd"/>
      <w:r w:rsidRPr="0010616C">
        <w:rPr>
          <w:rFonts w:ascii="Arial" w:hAnsi="Arial" w:cs="Arial"/>
          <w:shd w:val="clear" w:color="auto" w:fill="FFFFFF"/>
        </w:rPr>
        <w:t xml:space="preserve">and   text-to-image </w:t>
      </w:r>
      <w:proofErr w:type="gramStart"/>
      <w:r w:rsidRPr="0010616C">
        <w:rPr>
          <w:rFonts w:ascii="Arial" w:hAnsi="Arial" w:cs="Arial"/>
          <w:shd w:val="clear" w:color="auto" w:fill="FFFFFF"/>
        </w:rPr>
        <w:t>generators  have</w:t>
      </w:r>
      <w:proofErr w:type="gramEnd"/>
      <w:r w:rsidRPr="0010616C">
        <w:rPr>
          <w:rFonts w:ascii="Arial" w:hAnsi="Arial" w:cs="Arial"/>
          <w:shd w:val="clear" w:color="auto" w:fill="FFFFFF"/>
        </w:rPr>
        <w:t xml:space="preserve">  </w:t>
      </w:r>
      <w:proofErr w:type="gramStart"/>
      <w:r w:rsidRPr="0010616C">
        <w:rPr>
          <w:rFonts w:ascii="Arial" w:hAnsi="Arial" w:cs="Arial"/>
          <w:shd w:val="clear" w:color="auto" w:fill="FFFFFF"/>
        </w:rPr>
        <w:t>been  used</w:t>
      </w:r>
      <w:proofErr w:type="gramEnd"/>
      <w:r w:rsidRPr="0010616C">
        <w:rPr>
          <w:rFonts w:ascii="Arial" w:hAnsi="Arial" w:cs="Arial"/>
          <w:shd w:val="clear" w:color="auto" w:fill="FFFFFF"/>
        </w:rPr>
        <w:t xml:space="preserve">  </w:t>
      </w:r>
      <w:proofErr w:type="gramStart"/>
      <w:r w:rsidRPr="0010616C">
        <w:rPr>
          <w:rFonts w:ascii="Arial" w:hAnsi="Arial" w:cs="Arial"/>
          <w:shd w:val="clear" w:color="auto" w:fill="FFFFFF"/>
        </w:rPr>
        <w:t>during  writing</w:t>
      </w:r>
      <w:proofErr w:type="gramEnd"/>
      <w:r w:rsidRPr="0010616C">
        <w:rPr>
          <w:rFonts w:ascii="Arial" w:hAnsi="Arial" w:cs="Arial"/>
          <w:shd w:val="clear" w:color="auto" w:fill="FFFFFF"/>
        </w:rPr>
        <w:t xml:space="preserve">  or editing of this manuscript.</w:t>
      </w:r>
    </w:p>
    <w:p w14:paraId="5B3534AC" w14:textId="77777777" w:rsidR="0010616C" w:rsidRPr="0010616C" w:rsidRDefault="0010616C" w:rsidP="0010616C">
      <w:pPr>
        <w:jc w:val="both"/>
        <w:rPr>
          <w:rFonts w:ascii="Arial" w:hAnsi="Arial" w:cs="Arial"/>
          <w:bCs/>
        </w:rPr>
      </w:pPr>
    </w:p>
    <w:p w14:paraId="1B16B7E0" w14:textId="77777777" w:rsidR="00371FB6" w:rsidRDefault="00371FB6" w:rsidP="00441B6F">
      <w:pPr>
        <w:pStyle w:val="ReferHead"/>
        <w:spacing w:after="0"/>
        <w:jc w:val="both"/>
        <w:rPr>
          <w:rFonts w:ascii="Arial" w:hAnsi="Arial" w:cs="Arial"/>
          <w:b w:val="0"/>
          <w:caps w:val="0"/>
          <w:sz w:val="20"/>
        </w:rPr>
      </w:pPr>
    </w:p>
    <w:p w14:paraId="7BBE28E7" w14:textId="77777777" w:rsidR="00860000" w:rsidRDefault="00860000" w:rsidP="00441B6F">
      <w:pPr>
        <w:pStyle w:val="ReferHead"/>
        <w:spacing w:after="0"/>
        <w:jc w:val="both"/>
        <w:rPr>
          <w:rFonts w:ascii="Arial" w:hAnsi="Arial" w:cs="Arial"/>
        </w:rPr>
      </w:pPr>
    </w:p>
    <w:p w14:paraId="49341BD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F1D76CC" w14:textId="77777777" w:rsidR="00790ADA" w:rsidRPr="00FB3A86" w:rsidRDefault="00790ADA" w:rsidP="00441B6F">
      <w:pPr>
        <w:pStyle w:val="ReferHead"/>
        <w:spacing w:after="0"/>
        <w:jc w:val="both"/>
        <w:rPr>
          <w:rFonts w:ascii="Arial" w:hAnsi="Arial" w:cs="Arial"/>
        </w:rPr>
      </w:pPr>
    </w:p>
    <w:p w14:paraId="586372EF" w14:textId="77777777" w:rsidR="0010616C" w:rsidRPr="0010616C" w:rsidRDefault="0010616C" w:rsidP="0010616C">
      <w:pPr>
        <w:numPr>
          <w:ilvl w:val="0"/>
          <w:numId w:val="35"/>
        </w:numPr>
        <w:spacing w:before="100" w:beforeAutospacing="1" w:after="100" w:afterAutospacing="1" w:line="360" w:lineRule="auto"/>
        <w:jc w:val="both"/>
        <w:rPr>
          <w:rFonts w:ascii="Arial" w:hAnsi="Arial" w:cs="Arial"/>
          <w:szCs w:val="24"/>
        </w:rPr>
      </w:pPr>
      <w:r w:rsidRPr="0010616C">
        <w:rPr>
          <w:rFonts w:ascii="Arial" w:hAnsi="Arial" w:cs="Arial"/>
          <w:bCs/>
          <w:szCs w:val="24"/>
        </w:rPr>
        <w:t>Alam, M. F., &amp; Islam, M. R.</w:t>
      </w:r>
      <w:r w:rsidRPr="0010616C">
        <w:rPr>
          <w:rFonts w:ascii="Arial" w:hAnsi="Arial" w:cs="Arial"/>
          <w:szCs w:val="24"/>
        </w:rPr>
        <w:t xml:space="preserve"> (2012). Induced breeding and hatchery management of </w:t>
      </w:r>
      <w:r w:rsidRPr="0010616C">
        <w:rPr>
          <w:rFonts w:ascii="Arial" w:hAnsi="Arial" w:cs="Arial"/>
          <w:i/>
          <w:iCs/>
          <w:szCs w:val="24"/>
        </w:rPr>
        <w:t xml:space="preserve">Clarias </w:t>
      </w:r>
      <w:proofErr w:type="spellStart"/>
      <w:r w:rsidRPr="0010616C">
        <w:rPr>
          <w:rFonts w:ascii="Arial" w:hAnsi="Arial" w:cs="Arial"/>
          <w:i/>
          <w:iCs/>
          <w:szCs w:val="24"/>
        </w:rPr>
        <w:t>batrachus</w:t>
      </w:r>
      <w:proofErr w:type="spellEnd"/>
      <w:r w:rsidRPr="0010616C">
        <w:rPr>
          <w:rFonts w:ascii="Arial" w:hAnsi="Arial" w:cs="Arial"/>
          <w:szCs w:val="24"/>
        </w:rPr>
        <w:t xml:space="preserve"> in rural Bangladesh. </w:t>
      </w:r>
      <w:r w:rsidRPr="0010616C">
        <w:rPr>
          <w:rFonts w:ascii="Arial" w:hAnsi="Arial" w:cs="Arial"/>
          <w:i/>
          <w:iCs/>
          <w:szCs w:val="24"/>
        </w:rPr>
        <w:t>Bangladesh Journal of Fisheries</w:t>
      </w:r>
      <w:r w:rsidRPr="0010616C">
        <w:rPr>
          <w:rFonts w:ascii="Arial" w:hAnsi="Arial" w:cs="Arial"/>
          <w:szCs w:val="24"/>
        </w:rPr>
        <w:t>, 35(2), 121–129.</w:t>
      </w:r>
    </w:p>
    <w:p w14:paraId="7A3D1A5B" w14:textId="77777777" w:rsidR="0010616C" w:rsidRPr="0010616C" w:rsidRDefault="0010616C" w:rsidP="0010616C">
      <w:pPr>
        <w:numPr>
          <w:ilvl w:val="0"/>
          <w:numId w:val="35"/>
        </w:numPr>
        <w:spacing w:before="100" w:beforeAutospacing="1" w:after="100" w:afterAutospacing="1" w:line="360" w:lineRule="auto"/>
        <w:jc w:val="both"/>
        <w:rPr>
          <w:rFonts w:ascii="Arial" w:hAnsi="Arial" w:cs="Arial"/>
          <w:szCs w:val="24"/>
        </w:rPr>
      </w:pPr>
      <w:r w:rsidRPr="0010616C">
        <w:rPr>
          <w:rFonts w:ascii="Arial" w:hAnsi="Arial" w:cs="Arial"/>
          <w:bCs/>
          <w:szCs w:val="24"/>
        </w:rPr>
        <w:t>Bhowmick, R. M., &amp; Karamchandani, S. J.</w:t>
      </w:r>
      <w:r w:rsidRPr="0010616C">
        <w:rPr>
          <w:rFonts w:ascii="Arial" w:hAnsi="Arial" w:cs="Arial"/>
          <w:szCs w:val="24"/>
        </w:rPr>
        <w:t xml:space="preserve"> (1995). Nutritional profile and dietary significance of </w:t>
      </w:r>
      <w:r w:rsidRPr="0010616C">
        <w:rPr>
          <w:rFonts w:ascii="Arial" w:hAnsi="Arial" w:cs="Arial"/>
          <w:i/>
          <w:iCs/>
          <w:szCs w:val="24"/>
        </w:rPr>
        <w:t xml:space="preserve">Clarias </w:t>
      </w:r>
      <w:proofErr w:type="spellStart"/>
      <w:r w:rsidRPr="0010616C">
        <w:rPr>
          <w:rFonts w:ascii="Arial" w:hAnsi="Arial" w:cs="Arial"/>
          <w:i/>
          <w:iCs/>
          <w:szCs w:val="24"/>
        </w:rPr>
        <w:t>batrachus</w:t>
      </w:r>
      <w:proofErr w:type="spellEnd"/>
      <w:r w:rsidRPr="0010616C">
        <w:rPr>
          <w:rFonts w:ascii="Arial" w:hAnsi="Arial" w:cs="Arial"/>
          <w:szCs w:val="24"/>
        </w:rPr>
        <w:t xml:space="preserve"> in human health. </w:t>
      </w:r>
      <w:r w:rsidRPr="0010616C">
        <w:rPr>
          <w:rFonts w:ascii="Arial" w:hAnsi="Arial" w:cs="Arial"/>
          <w:i/>
          <w:iCs/>
          <w:szCs w:val="24"/>
        </w:rPr>
        <w:t>Indian Journal of Fisheries</w:t>
      </w:r>
      <w:r w:rsidRPr="0010616C">
        <w:rPr>
          <w:rFonts w:ascii="Arial" w:hAnsi="Arial" w:cs="Arial"/>
          <w:szCs w:val="24"/>
        </w:rPr>
        <w:t>, 42(1), 23–29.</w:t>
      </w:r>
    </w:p>
    <w:p w14:paraId="1529059B" w14:textId="77777777" w:rsidR="0010616C" w:rsidRPr="0010616C" w:rsidRDefault="0010616C" w:rsidP="0010616C">
      <w:pPr>
        <w:numPr>
          <w:ilvl w:val="0"/>
          <w:numId w:val="35"/>
        </w:numPr>
        <w:spacing w:before="100" w:beforeAutospacing="1" w:after="100" w:afterAutospacing="1" w:line="360" w:lineRule="auto"/>
        <w:jc w:val="both"/>
        <w:rPr>
          <w:rFonts w:ascii="Arial" w:hAnsi="Arial" w:cs="Arial"/>
          <w:szCs w:val="24"/>
        </w:rPr>
      </w:pPr>
      <w:r w:rsidRPr="0010616C">
        <w:rPr>
          <w:rFonts w:ascii="Arial" w:hAnsi="Arial" w:cs="Arial"/>
          <w:bCs/>
          <w:szCs w:val="24"/>
        </w:rPr>
        <w:t>Das, P., &amp; Pathak, A.</w:t>
      </w:r>
      <w:r w:rsidRPr="0010616C">
        <w:rPr>
          <w:rFonts w:ascii="Arial" w:hAnsi="Arial" w:cs="Arial"/>
          <w:szCs w:val="24"/>
        </w:rPr>
        <w:t xml:space="preserve"> (2015). Low-cost hatchery systems for </w:t>
      </w:r>
      <w:r w:rsidRPr="0010616C">
        <w:rPr>
          <w:rFonts w:ascii="Arial" w:hAnsi="Arial" w:cs="Arial"/>
          <w:i/>
          <w:iCs/>
          <w:szCs w:val="24"/>
        </w:rPr>
        <w:t xml:space="preserve">Clarias </w:t>
      </w:r>
      <w:proofErr w:type="spellStart"/>
      <w:r w:rsidRPr="0010616C">
        <w:rPr>
          <w:rFonts w:ascii="Arial" w:hAnsi="Arial" w:cs="Arial"/>
          <w:i/>
          <w:iCs/>
          <w:szCs w:val="24"/>
        </w:rPr>
        <w:t>batrachus</w:t>
      </w:r>
      <w:proofErr w:type="spellEnd"/>
      <w:r w:rsidRPr="0010616C">
        <w:rPr>
          <w:rFonts w:ascii="Arial" w:hAnsi="Arial" w:cs="Arial"/>
          <w:szCs w:val="24"/>
        </w:rPr>
        <w:t xml:space="preserve">: A rural technology approach. </w:t>
      </w:r>
      <w:r w:rsidRPr="0010616C">
        <w:rPr>
          <w:rFonts w:ascii="Arial" w:hAnsi="Arial" w:cs="Arial"/>
          <w:i/>
          <w:iCs/>
          <w:szCs w:val="24"/>
        </w:rPr>
        <w:t>Journal of Inland Fisheries Society of India</w:t>
      </w:r>
      <w:r w:rsidRPr="0010616C">
        <w:rPr>
          <w:rFonts w:ascii="Arial" w:hAnsi="Arial" w:cs="Arial"/>
          <w:szCs w:val="24"/>
        </w:rPr>
        <w:t>, 47(2), 1–8.</w:t>
      </w:r>
    </w:p>
    <w:p w14:paraId="61C8B830" w14:textId="77777777" w:rsidR="0010616C" w:rsidRPr="0010616C" w:rsidRDefault="0010616C" w:rsidP="0010616C">
      <w:pPr>
        <w:numPr>
          <w:ilvl w:val="0"/>
          <w:numId w:val="35"/>
        </w:numPr>
        <w:spacing w:before="100" w:beforeAutospacing="1" w:after="100" w:afterAutospacing="1" w:line="360" w:lineRule="auto"/>
        <w:jc w:val="both"/>
        <w:rPr>
          <w:rFonts w:ascii="Arial" w:hAnsi="Arial" w:cs="Arial"/>
          <w:szCs w:val="24"/>
        </w:rPr>
      </w:pPr>
      <w:r w:rsidRPr="0010616C">
        <w:rPr>
          <w:rFonts w:ascii="Arial" w:hAnsi="Arial" w:cs="Arial"/>
          <w:bCs/>
          <w:szCs w:val="24"/>
        </w:rPr>
        <w:t>De Silva, S. S., &amp; Davy, F. B.</w:t>
      </w:r>
      <w:r w:rsidRPr="0010616C">
        <w:rPr>
          <w:rFonts w:ascii="Arial" w:hAnsi="Arial" w:cs="Arial"/>
          <w:szCs w:val="24"/>
        </w:rPr>
        <w:t xml:space="preserve"> (2017). </w:t>
      </w:r>
      <w:r w:rsidRPr="0010616C">
        <w:rPr>
          <w:rFonts w:ascii="Arial" w:hAnsi="Arial" w:cs="Arial"/>
          <w:i/>
          <w:iCs/>
          <w:szCs w:val="24"/>
        </w:rPr>
        <w:t>Success stories in Asian aquaculture</w:t>
      </w:r>
      <w:r w:rsidRPr="0010616C">
        <w:rPr>
          <w:rFonts w:ascii="Arial" w:hAnsi="Arial" w:cs="Arial"/>
          <w:szCs w:val="24"/>
        </w:rPr>
        <w:t>. Dordrecht: Springer.</w:t>
      </w:r>
    </w:p>
    <w:p w14:paraId="6C4F0212" w14:textId="77777777" w:rsidR="0010616C" w:rsidRPr="0010616C" w:rsidRDefault="0010616C" w:rsidP="0010616C">
      <w:pPr>
        <w:numPr>
          <w:ilvl w:val="0"/>
          <w:numId w:val="35"/>
        </w:numPr>
        <w:spacing w:before="100" w:beforeAutospacing="1" w:after="100" w:afterAutospacing="1" w:line="360" w:lineRule="auto"/>
        <w:jc w:val="both"/>
        <w:rPr>
          <w:rFonts w:ascii="Arial" w:hAnsi="Arial" w:cs="Arial"/>
          <w:szCs w:val="24"/>
        </w:rPr>
      </w:pPr>
      <w:r w:rsidRPr="0010616C">
        <w:rPr>
          <w:rFonts w:ascii="Arial" w:hAnsi="Arial" w:cs="Arial"/>
          <w:bCs/>
          <w:szCs w:val="24"/>
        </w:rPr>
        <w:t xml:space="preserve">Dey, M. M., &amp; </w:t>
      </w:r>
      <w:proofErr w:type="spellStart"/>
      <w:r w:rsidRPr="0010616C">
        <w:rPr>
          <w:rFonts w:ascii="Arial" w:hAnsi="Arial" w:cs="Arial"/>
          <w:bCs/>
          <w:szCs w:val="24"/>
        </w:rPr>
        <w:t>Prein</w:t>
      </w:r>
      <w:proofErr w:type="spellEnd"/>
      <w:r w:rsidRPr="0010616C">
        <w:rPr>
          <w:rFonts w:ascii="Arial" w:hAnsi="Arial" w:cs="Arial"/>
          <w:bCs/>
          <w:szCs w:val="24"/>
        </w:rPr>
        <w:t>, M.</w:t>
      </w:r>
      <w:r w:rsidRPr="0010616C">
        <w:rPr>
          <w:rFonts w:ascii="Arial" w:hAnsi="Arial" w:cs="Arial"/>
          <w:szCs w:val="24"/>
        </w:rPr>
        <w:t xml:space="preserve"> (2006). Aquaculture economics in small-scale farms of West Bengal, India. </w:t>
      </w:r>
      <w:r w:rsidRPr="0010616C">
        <w:rPr>
          <w:rFonts w:ascii="Arial" w:hAnsi="Arial" w:cs="Arial"/>
          <w:i/>
          <w:iCs/>
          <w:szCs w:val="24"/>
        </w:rPr>
        <w:t>Aquaculture Economics &amp; Management</w:t>
      </w:r>
      <w:r w:rsidRPr="0010616C">
        <w:rPr>
          <w:rFonts w:ascii="Arial" w:hAnsi="Arial" w:cs="Arial"/>
          <w:szCs w:val="24"/>
        </w:rPr>
        <w:t>, 10(3), 221–239.</w:t>
      </w:r>
    </w:p>
    <w:p w14:paraId="2E0F5750" w14:textId="77777777" w:rsidR="0010616C" w:rsidRPr="0010616C" w:rsidRDefault="0010616C" w:rsidP="0010616C">
      <w:pPr>
        <w:numPr>
          <w:ilvl w:val="0"/>
          <w:numId w:val="35"/>
        </w:numPr>
        <w:spacing w:before="100" w:beforeAutospacing="1" w:after="100" w:afterAutospacing="1" w:line="360" w:lineRule="auto"/>
        <w:jc w:val="both"/>
        <w:rPr>
          <w:rFonts w:ascii="Arial" w:hAnsi="Arial" w:cs="Arial"/>
          <w:szCs w:val="24"/>
        </w:rPr>
      </w:pPr>
      <w:r w:rsidRPr="0010616C">
        <w:rPr>
          <w:rFonts w:ascii="Arial" w:hAnsi="Arial" w:cs="Arial"/>
          <w:bCs/>
          <w:szCs w:val="24"/>
        </w:rPr>
        <w:lastRenderedPageBreak/>
        <w:t>Haque, M., &amp; Mazumder, M. K.</w:t>
      </w:r>
      <w:r w:rsidRPr="0010616C">
        <w:rPr>
          <w:rFonts w:ascii="Arial" w:hAnsi="Arial" w:cs="Arial"/>
          <w:szCs w:val="24"/>
        </w:rPr>
        <w:t xml:space="preserve"> (2020). Socio-economic upliftment through fish seed production in rural aquaculture. </w:t>
      </w:r>
      <w:r w:rsidRPr="0010616C">
        <w:rPr>
          <w:rFonts w:ascii="Arial" w:hAnsi="Arial" w:cs="Arial"/>
          <w:i/>
          <w:iCs/>
          <w:szCs w:val="24"/>
        </w:rPr>
        <w:t>Bangladesh Journal of Rural Development</w:t>
      </w:r>
      <w:r w:rsidRPr="0010616C">
        <w:rPr>
          <w:rFonts w:ascii="Arial" w:hAnsi="Arial" w:cs="Arial"/>
          <w:szCs w:val="24"/>
        </w:rPr>
        <w:t>, 39(2), 56–65.</w:t>
      </w:r>
    </w:p>
    <w:p w14:paraId="1D956BC3" w14:textId="77777777" w:rsidR="0010616C" w:rsidRPr="0010616C" w:rsidRDefault="0010616C" w:rsidP="0010616C">
      <w:pPr>
        <w:numPr>
          <w:ilvl w:val="0"/>
          <w:numId w:val="35"/>
        </w:numPr>
        <w:spacing w:before="100" w:beforeAutospacing="1" w:after="100" w:afterAutospacing="1" w:line="360" w:lineRule="auto"/>
        <w:jc w:val="both"/>
        <w:rPr>
          <w:rFonts w:ascii="Arial" w:hAnsi="Arial" w:cs="Arial"/>
          <w:szCs w:val="24"/>
        </w:rPr>
      </w:pPr>
      <w:r w:rsidRPr="0010616C">
        <w:rPr>
          <w:rFonts w:ascii="Arial" w:hAnsi="Arial" w:cs="Arial"/>
          <w:bCs/>
          <w:szCs w:val="24"/>
        </w:rPr>
        <w:t>Hossain, M. A. R., Jasmine, S., &amp; Rahman, M. A.</w:t>
      </w:r>
      <w:r w:rsidRPr="0010616C">
        <w:rPr>
          <w:rFonts w:ascii="Arial" w:hAnsi="Arial" w:cs="Arial"/>
          <w:szCs w:val="24"/>
        </w:rPr>
        <w:t xml:space="preserve"> (2018). Feasibility of low-cost hatchery models for smallholder fish farmers. </w:t>
      </w:r>
      <w:r w:rsidRPr="0010616C">
        <w:rPr>
          <w:rFonts w:ascii="Arial" w:hAnsi="Arial" w:cs="Arial"/>
          <w:i/>
          <w:iCs/>
          <w:szCs w:val="24"/>
        </w:rPr>
        <w:t>Aquaculture Reports</w:t>
      </w:r>
      <w:r w:rsidRPr="0010616C">
        <w:rPr>
          <w:rFonts w:ascii="Arial" w:hAnsi="Arial" w:cs="Arial"/>
          <w:szCs w:val="24"/>
        </w:rPr>
        <w:t>, 9, 12–19.</w:t>
      </w:r>
    </w:p>
    <w:p w14:paraId="0853C733" w14:textId="77777777" w:rsidR="0010616C" w:rsidRPr="0010616C" w:rsidRDefault="0010616C" w:rsidP="0010616C">
      <w:pPr>
        <w:numPr>
          <w:ilvl w:val="0"/>
          <w:numId w:val="35"/>
        </w:numPr>
        <w:spacing w:before="100" w:beforeAutospacing="1" w:after="100" w:afterAutospacing="1" w:line="360" w:lineRule="auto"/>
        <w:jc w:val="both"/>
        <w:rPr>
          <w:rFonts w:ascii="Arial" w:hAnsi="Arial" w:cs="Arial"/>
          <w:szCs w:val="24"/>
        </w:rPr>
      </w:pPr>
      <w:proofErr w:type="spellStart"/>
      <w:r w:rsidRPr="0010616C">
        <w:rPr>
          <w:rFonts w:ascii="Arial" w:hAnsi="Arial" w:cs="Arial"/>
          <w:bCs/>
          <w:szCs w:val="24"/>
        </w:rPr>
        <w:t>Jhingran</w:t>
      </w:r>
      <w:proofErr w:type="spellEnd"/>
      <w:r w:rsidRPr="0010616C">
        <w:rPr>
          <w:rFonts w:ascii="Arial" w:hAnsi="Arial" w:cs="Arial"/>
          <w:bCs/>
          <w:szCs w:val="24"/>
        </w:rPr>
        <w:t>, V. G.</w:t>
      </w:r>
      <w:r w:rsidRPr="0010616C">
        <w:rPr>
          <w:rFonts w:ascii="Arial" w:hAnsi="Arial" w:cs="Arial"/>
          <w:szCs w:val="24"/>
        </w:rPr>
        <w:t xml:space="preserve"> (1991). </w:t>
      </w:r>
      <w:r w:rsidRPr="0010616C">
        <w:rPr>
          <w:rFonts w:ascii="Arial" w:hAnsi="Arial" w:cs="Arial"/>
          <w:i/>
          <w:iCs/>
          <w:szCs w:val="24"/>
        </w:rPr>
        <w:t>Fish and fisheries of India</w:t>
      </w:r>
      <w:r w:rsidRPr="0010616C">
        <w:rPr>
          <w:rFonts w:ascii="Arial" w:hAnsi="Arial" w:cs="Arial"/>
          <w:szCs w:val="24"/>
        </w:rPr>
        <w:t xml:space="preserve"> (3rd ed.). New Delhi: Hindustan Publishing Corporation.</w:t>
      </w:r>
    </w:p>
    <w:p w14:paraId="110D9B37" w14:textId="77777777" w:rsidR="0010616C" w:rsidRPr="0010616C" w:rsidRDefault="0010616C" w:rsidP="0010616C">
      <w:pPr>
        <w:numPr>
          <w:ilvl w:val="0"/>
          <w:numId w:val="35"/>
        </w:numPr>
        <w:spacing w:before="100" w:beforeAutospacing="1" w:after="100" w:afterAutospacing="1" w:line="360" w:lineRule="auto"/>
        <w:jc w:val="both"/>
        <w:rPr>
          <w:rFonts w:ascii="Arial" w:hAnsi="Arial" w:cs="Arial"/>
          <w:szCs w:val="24"/>
        </w:rPr>
      </w:pPr>
      <w:r w:rsidRPr="0010616C">
        <w:rPr>
          <w:rFonts w:ascii="Arial" w:hAnsi="Arial" w:cs="Arial"/>
          <w:bCs/>
          <w:szCs w:val="24"/>
        </w:rPr>
        <w:t>Karim, M., Akter, S., &amp; Ali, H.</w:t>
      </w:r>
      <w:r w:rsidRPr="0010616C">
        <w:rPr>
          <w:rFonts w:ascii="Arial" w:hAnsi="Arial" w:cs="Arial"/>
          <w:szCs w:val="24"/>
        </w:rPr>
        <w:t xml:space="preserve"> (2018). Women in aquaculture: Role in seed production and rural livelihoods. </w:t>
      </w:r>
      <w:r w:rsidRPr="0010616C">
        <w:rPr>
          <w:rFonts w:ascii="Arial" w:hAnsi="Arial" w:cs="Arial"/>
          <w:i/>
          <w:iCs/>
          <w:szCs w:val="24"/>
        </w:rPr>
        <w:t>Asian Fisheries Science</w:t>
      </w:r>
      <w:r w:rsidRPr="0010616C">
        <w:rPr>
          <w:rFonts w:ascii="Arial" w:hAnsi="Arial" w:cs="Arial"/>
          <w:szCs w:val="24"/>
        </w:rPr>
        <w:t>, 31(2), 138–150.</w:t>
      </w:r>
    </w:p>
    <w:p w14:paraId="52083C7C" w14:textId="77777777" w:rsidR="0010616C" w:rsidRPr="0010616C" w:rsidRDefault="0010616C" w:rsidP="0010616C">
      <w:pPr>
        <w:numPr>
          <w:ilvl w:val="0"/>
          <w:numId w:val="35"/>
        </w:numPr>
        <w:spacing w:before="100" w:beforeAutospacing="1" w:after="100" w:afterAutospacing="1" w:line="360" w:lineRule="auto"/>
        <w:jc w:val="both"/>
        <w:rPr>
          <w:rFonts w:ascii="Arial" w:hAnsi="Arial" w:cs="Arial"/>
          <w:szCs w:val="24"/>
        </w:rPr>
      </w:pPr>
      <w:r w:rsidRPr="0010616C">
        <w:rPr>
          <w:rFonts w:ascii="Arial" w:hAnsi="Arial" w:cs="Arial"/>
          <w:bCs/>
          <w:szCs w:val="24"/>
        </w:rPr>
        <w:t>Rao, R. J., &amp; Mohanty, K.</w:t>
      </w:r>
      <w:r w:rsidRPr="0010616C">
        <w:rPr>
          <w:rFonts w:ascii="Arial" w:hAnsi="Arial" w:cs="Arial"/>
          <w:szCs w:val="24"/>
        </w:rPr>
        <w:t xml:space="preserve"> (2007). The impact of agrochemicals on the natural breeding habitats of freshwater fishes. </w:t>
      </w:r>
      <w:r w:rsidRPr="0010616C">
        <w:rPr>
          <w:rFonts w:ascii="Arial" w:hAnsi="Arial" w:cs="Arial"/>
          <w:i/>
          <w:iCs/>
          <w:szCs w:val="24"/>
        </w:rPr>
        <w:t>Environmental Biology and Conservation</w:t>
      </w:r>
      <w:r w:rsidRPr="0010616C">
        <w:rPr>
          <w:rFonts w:ascii="Arial" w:hAnsi="Arial" w:cs="Arial"/>
          <w:szCs w:val="24"/>
        </w:rPr>
        <w:t>, 12(1), 31–36.</w:t>
      </w:r>
    </w:p>
    <w:p w14:paraId="21054108" w14:textId="77777777" w:rsidR="0010616C" w:rsidRPr="0010616C" w:rsidRDefault="0010616C" w:rsidP="0010616C">
      <w:pPr>
        <w:numPr>
          <w:ilvl w:val="0"/>
          <w:numId w:val="35"/>
        </w:numPr>
        <w:spacing w:before="100" w:beforeAutospacing="1" w:after="100" w:afterAutospacing="1" w:line="360" w:lineRule="auto"/>
        <w:jc w:val="both"/>
        <w:rPr>
          <w:rFonts w:ascii="Arial" w:hAnsi="Arial" w:cs="Arial"/>
          <w:szCs w:val="24"/>
        </w:rPr>
      </w:pPr>
      <w:r w:rsidRPr="0010616C">
        <w:rPr>
          <w:rFonts w:ascii="Arial" w:hAnsi="Arial" w:cs="Arial"/>
          <w:bCs/>
          <w:szCs w:val="24"/>
        </w:rPr>
        <w:t xml:space="preserve">Talwar, P. K., &amp; </w:t>
      </w:r>
      <w:proofErr w:type="spellStart"/>
      <w:r w:rsidRPr="0010616C">
        <w:rPr>
          <w:rFonts w:ascii="Arial" w:hAnsi="Arial" w:cs="Arial"/>
          <w:bCs/>
          <w:szCs w:val="24"/>
        </w:rPr>
        <w:t>Jhingran</w:t>
      </w:r>
      <w:proofErr w:type="spellEnd"/>
      <w:r w:rsidRPr="0010616C">
        <w:rPr>
          <w:rFonts w:ascii="Arial" w:hAnsi="Arial" w:cs="Arial"/>
          <w:bCs/>
          <w:szCs w:val="24"/>
        </w:rPr>
        <w:t>, A. G.</w:t>
      </w:r>
      <w:r w:rsidRPr="0010616C">
        <w:rPr>
          <w:rFonts w:ascii="Arial" w:hAnsi="Arial" w:cs="Arial"/>
          <w:szCs w:val="24"/>
        </w:rPr>
        <w:t xml:space="preserve"> (1991). </w:t>
      </w:r>
      <w:r w:rsidRPr="0010616C">
        <w:rPr>
          <w:rFonts w:ascii="Arial" w:hAnsi="Arial" w:cs="Arial"/>
          <w:i/>
          <w:iCs/>
          <w:szCs w:val="24"/>
        </w:rPr>
        <w:t>Inland fishes of India and adjacent countries</w:t>
      </w:r>
      <w:r w:rsidRPr="0010616C">
        <w:rPr>
          <w:rFonts w:ascii="Arial" w:hAnsi="Arial" w:cs="Arial"/>
          <w:szCs w:val="24"/>
        </w:rPr>
        <w:t xml:space="preserve"> (Vol. 1). New Delhi: Oxford &amp; IBH Publishing.</w:t>
      </w:r>
    </w:p>
    <w:p w14:paraId="619C9D88" w14:textId="77777777" w:rsidR="0010616C" w:rsidRPr="0010616C" w:rsidRDefault="0010616C" w:rsidP="0010616C">
      <w:pPr>
        <w:numPr>
          <w:ilvl w:val="0"/>
          <w:numId w:val="35"/>
        </w:numPr>
        <w:spacing w:before="100" w:beforeAutospacing="1" w:after="100" w:afterAutospacing="1" w:line="360" w:lineRule="auto"/>
        <w:jc w:val="both"/>
        <w:rPr>
          <w:rFonts w:ascii="Arial" w:hAnsi="Arial" w:cs="Arial"/>
          <w:szCs w:val="24"/>
        </w:rPr>
      </w:pPr>
      <w:r w:rsidRPr="0010616C">
        <w:rPr>
          <w:rFonts w:ascii="Arial" w:hAnsi="Arial" w:cs="Arial"/>
          <w:bCs/>
          <w:szCs w:val="24"/>
        </w:rPr>
        <w:t>Taufik, M., Rahman, M. A., &amp; Chowdhury, M. M.</w:t>
      </w:r>
      <w:r w:rsidRPr="0010616C">
        <w:rPr>
          <w:rFonts w:ascii="Arial" w:hAnsi="Arial" w:cs="Arial"/>
          <w:szCs w:val="24"/>
        </w:rPr>
        <w:t xml:space="preserve"> (2019). Evaluation of broodstock management practices in rural hatcheries. </w:t>
      </w:r>
      <w:r w:rsidRPr="0010616C">
        <w:rPr>
          <w:rFonts w:ascii="Arial" w:hAnsi="Arial" w:cs="Arial"/>
          <w:i/>
          <w:iCs/>
          <w:szCs w:val="24"/>
        </w:rPr>
        <w:t>Journal of Applied Aquaculture</w:t>
      </w:r>
      <w:r w:rsidRPr="0010616C">
        <w:rPr>
          <w:rFonts w:ascii="Arial" w:hAnsi="Arial" w:cs="Arial"/>
          <w:szCs w:val="24"/>
        </w:rPr>
        <w:t>, 31(3), 195–206.</w:t>
      </w:r>
    </w:p>
    <w:p w14:paraId="50544B23" w14:textId="77777777" w:rsidR="0010616C" w:rsidRPr="0010616C" w:rsidRDefault="0010616C" w:rsidP="0010616C">
      <w:pPr>
        <w:numPr>
          <w:ilvl w:val="0"/>
          <w:numId w:val="35"/>
        </w:numPr>
        <w:spacing w:before="100" w:beforeAutospacing="1" w:after="100" w:afterAutospacing="1" w:line="360" w:lineRule="auto"/>
        <w:jc w:val="both"/>
        <w:rPr>
          <w:rFonts w:ascii="Arial" w:hAnsi="Arial" w:cs="Arial"/>
          <w:szCs w:val="24"/>
        </w:rPr>
      </w:pPr>
      <w:r w:rsidRPr="0010616C">
        <w:rPr>
          <w:rFonts w:ascii="Arial" w:hAnsi="Arial" w:cs="Arial"/>
          <w:bCs/>
          <w:szCs w:val="24"/>
        </w:rPr>
        <w:t>Karim, M., Akter, S., &amp; Ali, H.</w:t>
      </w:r>
      <w:r w:rsidRPr="0010616C">
        <w:rPr>
          <w:rFonts w:ascii="Arial" w:hAnsi="Arial" w:cs="Arial"/>
          <w:szCs w:val="24"/>
        </w:rPr>
        <w:t xml:space="preserve"> (2018). Women in aquaculture: Role in seed production and rural livelihoods. </w:t>
      </w:r>
      <w:r w:rsidRPr="0010616C">
        <w:rPr>
          <w:rFonts w:ascii="Arial" w:hAnsi="Arial" w:cs="Arial"/>
          <w:i/>
          <w:iCs/>
          <w:szCs w:val="24"/>
        </w:rPr>
        <w:t>Asian Fisheries Science</w:t>
      </w:r>
      <w:r w:rsidRPr="0010616C">
        <w:rPr>
          <w:rFonts w:ascii="Arial" w:hAnsi="Arial" w:cs="Arial"/>
          <w:szCs w:val="24"/>
        </w:rPr>
        <w:t>, 31(2), 138–150.</w:t>
      </w:r>
    </w:p>
    <w:p w14:paraId="4CD36AA9" w14:textId="77777777" w:rsidR="0010616C" w:rsidRPr="0010616C" w:rsidRDefault="0010616C" w:rsidP="0010616C">
      <w:pPr>
        <w:numPr>
          <w:ilvl w:val="0"/>
          <w:numId w:val="35"/>
        </w:numPr>
        <w:spacing w:before="100" w:beforeAutospacing="1" w:after="100" w:afterAutospacing="1" w:line="360" w:lineRule="auto"/>
        <w:jc w:val="both"/>
        <w:rPr>
          <w:rFonts w:ascii="Arial" w:hAnsi="Arial" w:cs="Arial"/>
          <w:szCs w:val="24"/>
        </w:rPr>
      </w:pPr>
      <w:r w:rsidRPr="0010616C">
        <w:rPr>
          <w:rFonts w:ascii="Arial" w:hAnsi="Arial" w:cs="Arial"/>
          <w:bCs/>
          <w:szCs w:val="24"/>
        </w:rPr>
        <w:t>De Silva, S. S., &amp; Davy, F. B.</w:t>
      </w:r>
      <w:r w:rsidRPr="0010616C">
        <w:rPr>
          <w:rFonts w:ascii="Arial" w:hAnsi="Arial" w:cs="Arial"/>
          <w:szCs w:val="24"/>
        </w:rPr>
        <w:t xml:space="preserve"> (2017). </w:t>
      </w:r>
      <w:r w:rsidRPr="0010616C">
        <w:rPr>
          <w:rFonts w:ascii="Arial" w:hAnsi="Arial" w:cs="Arial"/>
          <w:i/>
          <w:iCs/>
          <w:szCs w:val="24"/>
        </w:rPr>
        <w:t>Success stories in Asian aquaculture</w:t>
      </w:r>
      <w:r w:rsidRPr="0010616C">
        <w:rPr>
          <w:rFonts w:ascii="Arial" w:hAnsi="Arial" w:cs="Arial"/>
          <w:szCs w:val="24"/>
        </w:rPr>
        <w:t>. Dordrecht: Springer.</w:t>
      </w:r>
    </w:p>
    <w:p w14:paraId="65AFB347" w14:textId="77777777" w:rsidR="0010616C" w:rsidRPr="0010616C" w:rsidRDefault="0010616C" w:rsidP="0010616C">
      <w:pPr>
        <w:numPr>
          <w:ilvl w:val="0"/>
          <w:numId w:val="35"/>
        </w:numPr>
        <w:spacing w:before="100" w:beforeAutospacing="1" w:after="100" w:afterAutospacing="1" w:line="360" w:lineRule="auto"/>
        <w:jc w:val="both"/>
        <w:rPr>
          <w:rFonts w:ascii="Arial" w:hAnsi="Arial" w:cs="Arial"/>
          <w:szCs w:val="24"/>
        </w:rPr>
      </w:pPr>
      <w:r w:rsidRPr="0010616C">
        <w:rPr>
          <w:rFonts w:ascii="Arial" w:hAnsi="Arial" w:cs="Arial"/>
          <w:bCs/>
          <w:szCs w:val="24"/>
        </w:rPr>
        <w:t>Hossain, M. A. R., Jasmine, S., &amp; Rahman, M. A.</w:t>
      </w:r>
      <w:r w:rsidRPr="0010616C">
        <w:rPr>
          <w:rFonts w:ascii="Arial" w:hAnsi="Arial" w:cs="Arial"/>
          <w:szCs w:val="24"/>
        </w:rPr>
        <w:t xml:space="preserve"> (2018). Feasibility of low-cost hatchery models for smallholder fish farmers. </w:t>
      </w:r>
      <w:r w:rsidRPr="0010616C">
        <w:rPr>
          <w:rFonts w:ascii="Arial" w:hAnsi="Arial" w:cs="Arial"/>
          <w:i/>
          <w:iCs/>
          <w:szCs w:val="24"/>
        </w:rPr>
        <w:t>Aquaculture Reports</w:t>
      </w:r>
      <w:r w:rsidRPr="0010616C">
        <w:rPr>
          <w:rFonts w:ascii="Arial" w:hAnsi="Arial" w:cs="Arial"/>
          <w:szCs w:val="24"/>
        </w:rPr>
        <w:t>, 9, 12–19.</w:t>
      </w:r>
    </w:p>
    <w:p w14:paraId="207D9B7D" w14:textId="77777777" w:rsidR="0010616C" w:rsidRPr="0010616C" w:rsidRDefault="0010616C" w:rsidP="0010616C">
      <w:pPr>
        <w:numPr>
          <w:ilvl w:val="0"/>
          <w:numId w:val="35"/>
        </w:numPr>
        <w:spacing w:before="100" w:beforeAutospacing="1" w:after="100" w:afterAutospacing="1" w:line="360" w:lineRule="auto"/>
        <w:jc w:val="both"/>
        <w:rPr>
          <w:rFonts w:ascii="Arial" w:hAnsi="Arial" w:cs="Arial"/>
          <w:szCs w:val="24"/>
        </w:rPr>
      </w:pPr>
      <w:r w:rsidRPr="0010616C">
        <w:rPr>
          <w:rFonts w:ascii="Arial" w:hAnsi="Arial" w:cs="Arial"/>
          <w:bCs/>
          <w:szCs w:val="24"/>
        </w:rPr>
        <w:t>Haque, M., &amp; Mazumder, M. K.</w:t>
      </w:r>
      <w:r w:rsidRPr="0010616C">
        <w:rPr>
          <w:rFonts w:ascii="Arial" w:hAnsi="Arial" w:cs="Arial"/>
          <w:szCs w:val="24"/>
        </w:rPr>
        <w:t xml:space="preserve"> (2020). Socio-economic upliftment through fish seed production in rural aquaculture. </w:t>
      </w:r>
      <w:r w:rsidRPr="0010616C">
        <w:rPr>
          <w:rFonts w:ascii="Arial" w:hAnsi="Arial" w:cs="Arial"/>
          <w:i/>
          <w:iCs/>
          <w:szCs w:val="24"/>
        </w:rPr>
        <w:t>Bangladesh Journal of Rural Development</w:t>
      </w:r>
      <w:r w:rsidRPr="0010616C">
        <w:rPr>
          <w:rFonts w:ascii="Arial" w:hAnsi="Arial" w:cs="Arial"/>
          <w:szCs w:val="24"/>
        </w:rPr>
        <w:t>, 39(2), 56–65.</w:t>
      </w:r>
    </w:p>
    <w:p w14:paraId="0DC2C515" w14:textId="77777777" w:rsidR="004D4277" w:rsidRPr="009606C4" w:rsidRDefault="0010616C" w:rsidP="009606C4">
      <w:pPr>
        <w:numPr>
          <w:ilvl w:val="0"/>
          <w:numId w:val="35"/>
        </w:numPr>
        <w:spacing w:before="100" w:beforeAutospacing="1" w:after="100" w:afterAutospacing="1" w:line="360" w:lineRule="auto"/>
        <w:jc w:val="both"/>
        <w:rPr>
          <w:rFonts w:ascii="Arial" w:hAnsi="Arial" w:cs="Arial"/>
          <w:szCs w:val="24"/>
        </w:rPr>
        <w:sectPr w:rsidR="004D4277" w:rsidRPr="009606C4" w:rsidSect="009C50CB">
          <w:headerReference w:type="even" r:id="rId25"/>
          <w:headerReference w:type="default" r:id="rId26"/>
          <w:footerReference w:type="default" r:id="rId27"/>
          <w:headerReference w:type="first" r:id="rId28"/>
          <w:type w:val="continuous"/>
          <w:pgSz w:w="12240" w:h="15840"/>
          <w:pgMar w:top="1440" w:right="2016" w:bottom="2016" w:left="2016" w:header="720" w:footer="1123" w:gutter="0"/>
          <w:cols w:space="720"/>
          <w:docGrid w:linePitch="272"/>
        </w:sectPr>
      </w:pPr>
      <w:r w:rsidRPr="0010616C">
        <w:rPr>
          <w:rFonts w:ascii="Arial" w:hAnsi="Arial" w:cs="Arial"/>
          <w:bCs/>
          <w:szCs w:val="24"/>
        </w:rPr>
        <w:t>Taufik, M., Rahman, M. A., &amp; Chowdhury, M. M.</w:t>
      </w:r>
      <w:r w:rsidRPr="0010616C">
        <w:rPr>
          <w:rFonts w:ascii="Arial" w:hAnsi="Arial" w:cs="Arial"/>
          <w:szCs w:val="24"/>
        </w:rPr>
        <w:t xml:space="preserve"> (2019). Evaluation of broodstock management practices in rural hatcheries. </w:t>
      </w:r>
      <w:r w:rsidRPr="0010616C">
        <w:rPr>
          <w:rFonts w:ascii="Arial" w:hAnsi="Arial" w:cs="Arial"/>
          <w:i/>
          <w:iCs/>
          <w:szCs w:val="24"/>
        </w:rPr>
        <w:t>Journal of Applied Aquaculture</w:t>
      </w:r>
      <w:r w:rsidRPr="0010616C">
        <w:rPr>
          <w:rFonts w:ascii="Arial" w:hAnsi="Arial" w:cs="Arial"/>
          <w:szCs w:val="24"/>
        </w:rPr>
        <w:t>, 31(3), 195–206.</w:t>
      </w:r>
    </w:p>
    <w:p w14:paraId="040F72BA" w14:textId="77777777" w:rsidR="00B01FCD" w:rsidRPr="00FB3A86" w:rsidRDefault="00B01FCD" w:rsidP="00441B6F">
      <w:pPr>
        <w:pStyle w:val="Appendix"/>
        <w:spacing w:after="0"/>
        <w:jc w:val="both"/>
        <w:rPr>
          <w:rFonts w:ascii="Arial" w:hAnsi="Arial" w:cs="Arial"/>
          <w:b w:val="0"/>
        </w:rPr>
      </w:pPr>
    </w:p>
    <w:sectPr w:rsidR="00B01FCD" w:rsidRPr="00FB3A86" w:rsidSect="009C50C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75E7F" w14:textId="77777777" w:rsidR="004372EE" w:rsidRDefault="004372EE" w:rsidP="00C37E61">
      <w:r>
        <w:separator/>
      </w:r>
    </w:p>
  </w:endnote>
  <w:endnote w:type="continuationSeparator" w:id="0">
    <w:p w14:paraId="4A4A2E98" w14:textId="77777777" w:rsidR="004372EE" w:rsidRDefault="004372E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8183" w14:textId="77777777" w:rsidR="009C50CB" w:rsidRDefault="009C5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1238F" w14:textId="77777777" w:rsidR="009C50CB" w:rsidRDefault="009C50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E5BB4" w14:textId="4BC2A861" w:rsidR="00B256FE" w:rsidRPr="009C50CB" w:rsidRDefault="00B256FE" w:rsidP="009C50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211E7" w14:textId="77777777" w:rsidR="00B256FE" w:rsidRPr="00C37E61" w:rsidRDefault="00B256F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1AE07" w14:textId="77777777" w:rsidR="004372EE" w:rsidRDefault="004372EE" w:rsidP="00C37E61">
      <w:r>
        <w:separator/>
      </w:r>
    </w:p>
  </w:footnote>
  <w:footnote w:type="continuationSeparator" w:id="0">
    <w:p w14:paraId="7EDED5BC" w14:textId="77777777" w:rsidR="004372EE" w:rsidRDefault="004372E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C96B" w14:textId="18D8C22A" w:rsidR="009C50CB" w:rsidRDefault="009C50CB">
    <w:pPr>
      <w:pStyle w:val="Header"/>
    </w:pPr>
    <w:r>
      <w:rPr>
        <w:noProof/>
      </w:rPr>
      <w:pict w14:anchorId="55EDA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70771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8379D" w14:textId="31B5E6AB" w:rsidR="009C50CB" w:rsidRDefault="009C50CB">
    <w:pPr>
      <w:pStyle w:val="Header"/>
    </w:pPr>
    <w:r>
      <w:rPr>
        <w:noProof/>
      </w:rPr>
      <w:pict w14:anchorId="62E978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70772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5B356" w14:textId="182F35FB" w:rsidR="00B256FE" w:rsidRPr="00296529" w:rsidRDefault="009C50CB" w:rsidP="00296529">
    <w:pPr>
      <w:ind w:left="2160"/>
      <w:jc w:val="center"/>
      <w:rPr>
        <w:rFonts w:ascii="Times New Roman" w:eastAsia="Calibri" w:hAnsi="Times New Roman"/>
        <w:i/>
        <w:sz w:val="18"/>
        <w:szCs w:val="22"/>
      </w:rPr>
    </w:pPr>
    <w:r>
      <w:rPr>
        <w:noProof/>
      </w:rPr>
      <w:pict w14:anchorId="7866B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70771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22D9DCC" w14:textId="77777777" w:rsidR="00B256FE" w:rsidRPr="00296529" w:rsidRDefault="00B256FE" w:rsidP="00296529">
    <w:pPr>
      <w:ind w:left="4320"/>
      <w:rPr>
        <w:rFonts w:ascii="Times New Roman" w:eastAsia="Calibri" w:hAnsi="Times New Roman"/>
        <w:i/>
        <w:sz w:val="18"/>
        <w:szCs w:val="22"/>
      </w:rPr>
    </w:pPr>
    <w:r>
      <w:rPr>
        <w:rFonts w:ascii="Times New Roman" w:eastAsia="Calibri" w:hAnsi="Times New Roman"/>
        <w:i/>
        <w:sz w:val="18"/>
        <w:szCs w:val="22"/>
      </w:rPr>
      <w:t>.</w:t>
    </w:r>
  </w:p>
  <w:p w14:paraId="2B0B4D63" w14:textId="77777777" w:rsidR="00B256FE" w:rsidRPr="00296529" w:rsidRDefault="00B256F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BA4A43C" w14:textId="77777777" w:rsidR="00B256FE" w:rsidRPr="00296529" w:rsidRDefault="00B256FE"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263D7767" w14:textId="77777777" w:rsidR="00B256FE" w:rsidRDefault="00B256FE" w:rsidP="00296529">
    <w:pPr>
      <w:jc w:val="center"/>
      <w:rPr>
        <w:rFonts w:ascii="Times New Roman" w:eastAsia="Calibri" w:hAnsi="Times New Roman"/>
        <w:i/>
        <w:sz w:val="18"/>
        <w:szCs w:val="22"/>
      </w:rPr>
    </w:pPr>
  </w:p>
  <w:p w14:paraId="1F1A6996" w14:textId="77777777" w:rsidR="00B256FE" w:rsidRDefault="00B256F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35157B0" w14:textId="77777777" w:rsidR="00B256FE" w:rsidRDefault="00B256F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3BF13" w14:textId="4CB105C8" w:rsidR="009C50CB" w:rsidRDefault="009C50CB">
    <w:pPr>
      <w:pStyle w:val="Header"/>
    </w:pPr>
    <w:r>
      <w:rPr>
        <w:noProof/>
      </w:rPr>
      <w:pict w14:anchorId="603783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70772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0B06B" w14:textId="0A49C978" w:rsidR="009C50CB" w:rsidRDefault="009C50CB">
    <w:pPr>
      <w:pStyle w:val="Header"/>
    </w:pPr>
    <w:r>
      <w:rPr>
        <w:noProof/>
      </w:rPr>
      <w:pict w14:anchorId="73F147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70772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E6ABA" w14:textId="4070F719" w:rsidR="009C50CB" w:rsidRDefault="009C50CB">
    <w:pPr>
      <w:pStyle w:val="Header"/>
    </w:pPr>
    <w:r>
      <w:rPr>
        <w:noProof/>
      </w:rPr>
      <w:pict w14:anchorId="17F581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70772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DA1A1F"/>
    <w:multiLevelType w:val="hybridMultilevel"/>
    <w:tmpl w:val="B1C8F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096116"/>
    <w:multiLevelType w:val="hybridMultilevel"/>
    <w:tmpl w:val="8DEE8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66F5A8E"/>
    <w:multiLevelType w:val="multilevel"/>
    <w:tmpl w:val="ABCC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DD4184"/>
    <w:multiLevelType w:val="hybridMultilevel"/>
    <w:tmpl w:val="289C4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862A0D"/>
    <w:multiLevelType w:val="multilevel"/>
    <w:tmpl w:val="F1C6C2B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4D935290"/>
    <w:multiLevelType w:val="multilevel"/>
    <w:tmpl w:val="27009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3F57E5"/>
    <w:multiLevelType w:val="multilevel"/>
    <w:tmpl w:val="7E0C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38B0E5B"/>
    <w:multiLevelType w:val="multilevel"/>
    <w:tmpl w:val="D61A2CF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010FCF"/>
    <w:multiLevelType w:val="multilevel"/>
    <w:tmpl w:val="4CF0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F954362"/>
    <w:multiLevelType w:val="multilevel"/>
    <w:tmpl w:val="9CB0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006664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00901779">
    <w:abstractNumId w:val="20"/>
  </w:num>
  <w:num w:numId="3" w16cid:durableId="990213368">
    <w:abstractNumId w:val="31"/>
  </w:num>
  <w:num w:numId="4" w16cid:durableId="198137695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14125700">
    <w:abstractNumId w:val="8"/>
  </w:num>
  <w:num w:numId="6" w16cid:durableId="17246677">
    <w:abstractNumId w:val="7"/>
  </w:num>
  <w:num w:numId="7" w16cid:durableId="2080443075">
    <w:abstractNumId w:val="1"/>
  </w:num>
  <w:num w:numId="8" w16cid:durableId="183714361">
    <w:abstractNumId w:val="14"/>
  </w:num>
  <w:num w:numId="9" w16cid:durableId="828445292">
    <w:abstractNumId w:val="34"/>
  </w:num>
  <w:num w:numId="10" w16cid:durableId="405422586">
    <w:abstractNumId w:val="2"/>
  </w:num>
  <w:num w:numId="11" w16cid:durableId="22050853">
    <w:abstractNumId w:val="26"/>
  </w:num>
  <w:num w:numId="12" w16cid:durableId="2056078516">
    <w:abstractNumId w:val="3"/>
  </w:num>
  <w:num w:numId="13" w16cid:durableId="393742597">
    <w:abstractNumId w:val="24"/>
  </w:num>
  <w:num w:numId="14" w16cid:durableId="1808353834">
    <w:abstractNumId w:val="9"/>
  </w:num>
  <w:num w:numId="15" w16cid:durableId="530343823">
    <w:abstractNumId w:val="29"/>
  </w:num>
  <w:num w:numId="16" w16cid:durableId="619800795">
    <w:abstractNumId w:val="5"/>
  </w:num>
  <w:num w:numId="17" w16cid:durableId="185680574">
    <w:abstractNumId w:val="30"/>
  </w:num>
  <w:num w:numId="18" w16cid:durableId="49616125">
    <w:abstractNumId w:val="16"/>
  </w:num>
  <w:num w:numId="19" w16cid:durableId="891041348">
    <w:abstractNumId w:val="37"/>
  </w:num>
  <w:num w:numId="20" w16cid:durableId="701367370">
    <w:abstractNumId w:val="13"/>
  </w:num>
  <w:num w:numId="21" w16cid:durableId="91051465">
    <w:abstractNumId w:val="10"/>
  </w:num>
  <w:num w:numId="22" w16cid:durableId="1882015090">
    <w:abstractNumId w:val="15"/>
  </w:num>
  <w:num w:numId="23" w16cid:durableId="496387666">
    <w:abstractNumId w:val="27"/>
  </w:num>
  <w:num w:numId="24" w16cid:durableId="1879119627">
    <w:abstractNumId w:val="35"/>
  </w:num>
  <w:num w:numId="25" w16cid:durableId="1659731172">
    <w:abstractNumId w:val="4"/>
  </w:num>
  <w:num w:numId="26" w16cid:durableId="31613751">
    <w:abstractNumId w:val="23"/>
  </w:num>
  <w:num w:numId="27" w16cid:durableId="982195567">
    <w:abstractNumId w:val="28"/>
  </w:num>
  <w:num w:numId="28" w16cid:durableId="444929648">
    <w:abstractNumId w:val="36"/>
  </w:num>
  <w:num w:numId="29" w16cid:durableId="180705482">
    <w:abstractNumId w:val="32"/>
  </w:num>
  <w:num w:numId="30" w16cid:durableId="1933126616">
    <w:abstractNumId w:val="12"/>
  </w:num>
  <w:num w:numId="31" w16cid:durableId="672034167">
    <w:abstractNumId w:val="18"/>
  </w:num>
  <w:num w:numId="32" w16cid:durableId="387076969">
    <w:abstractNumId w:val="38"/>
  </w:num>
  <w:num w:numId="33" w16cid:durableId="1204098800">
    <w:abstractNumId w:val="25"/>
  </w:num>
  <w:num w:numId="34" w16cid:durableId="564492605">
    <w:abstractNumId w:val="33"/>
  </w:num>
  <w:num w:numId="35" w16cid:durableId="1038509965">
    <w:abstractNumId w:val="19"/>
  </w:num>
  <w:num w:numId="36" w16cid:durableId="1886138001">
    <w:abstractNumId w:val="17"/>
  </w:num>
  <w:num w:numId="37" w16cid:durableId="1726641427">
    <w:abstractNumId w:val="21"/>
  </w:num>
  <w:num w:numId="38" w16cid:durableId="644162886">
    <w:abstractNumId w:val="22"/>
  </w:num>
  <w:num w:numId="39" w16cid:durableId="1567061620">
    <w:abstractNumId w:val="11"/>
  </w:num>
  <w:num w:numId="40" w16cid:durableId="9400667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9062B"/>
    <w:rsid w:val="000A47FA"/>
    <w:rsid w:val="000A65D3"/>
    <w:rsid w:val="000B1E33"/>
    <w:rsid w:val="000D689F"/>
    <w:rsid w:val="000E7B7B"/>
    <w:rsid w:val="000E7D62"/>
    <w:rsid w:val="00103357"/>
    <w:rsid w:val="0010616C"/>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31D8"/>
    <w:rsid w:val="00200595"/>
    <w:rsid w:val="00204835"/>
    <w:rsid w:val="00231920"/>
    <w:rsid w:val="0023195C"/>
    <w:rsid w:val="0024282C"/>
    <w:rsid w:val="00244610"/>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F6387"/>
    <w:rsid w:val="00401927"/>
    <w:rsid w:val="0041027F"/>
    <w:rsid w:val="00412475"/>
    <w:rsid w:val="00423789"/>
    <w:rsid w:val="004372EE"/>
    <w:rsid w:val="00440F43"/>
    <w:rsid w:val="00441B6F"/>
    <w:rsid w:val="00446221"/>
    <w:rsid w:val="00450E62"/>
    <w:rsid w:val="004539DB"/>
    <w:rsid w:val="00471A80"/>
    <w:rsid w:val="004874EB"/>
    <w:rsid w:val="004D305E"/>
    <w:rsid w:val="004D4277"/>
    <w:rsid w:val="00502516"/>
    <w:rsid w:val="00505F06"/>
    <w:rsid w:val="00506828"/>
    <w:rsid w:val="0053056E"/>
    <w:rsid w:val="00554FDA"/>
    <w:rsid w:val="005A323C"/>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B6A6E"/>
    <w:rsid w:val="006D30FF"/>
    <w:rsid w:val="006D6940"/>
    <w:rsid w:val="006F11EC"/>
    <w:rsid w:val="0070082C"/>
    <w:rsid w:val="007369E6"/>
    <w:rsid w:val="00746E59"/>
    <w:rsid w:val="00754C9A"/>
    <w:rsid w:val="0075599A"/>
    <w:rsid w:val="00761D52"/>
    <w:rsid w:val="0077749E"/>
    <w:rsid w:val="00790ADA"/>
    <w:rsid w:val="007D2288"/>
    <w:rsid w:val="007E088F"/>
    <w:rsid w:val="007F4E42"/>
    <w:rsid w:val="007F7B32"/>
    <w:rsid w:val="00804BC2"/>
    <w:rsid w:val="0081431A"/>
    <w:rsid w:val="0083216F"/>
    <w:rsid w:val="00836A23"/>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7C78"/>
    <w:rsid w:val="009500A6"/>
    <w:rsid w:val="009504D9"/>
    <w:rsid w:val="00957C18"/>
    <w:rsid w:val="009606C4"/>
    <w:rsid w:val="009659BA"/>
    <w:rsid w:val="00983040"/>
    <w:rsid w:val="009A52F7"/>
    <w:rsid w:val="009B3FB9"/>
    <w:rsid w:val="009C2465"/>
    <w:rsid w:val="009C50CB"/>
    <w:rsid w:val="009D35A0"/>
    <w:rsid w:val="009D7EB7"/>
    <w:rsid w:val="009E048A"/>
    <w:rsid w:val="009E08E9"/>
    <w:rsid w:val="009E3DB9"/>
    <w:rsid w:val="009E6E35"/>
    <w:rsid w:val="009E6F74"/>
    <w:rsid w:val="009F0EDA"/>
    <w:rsid w:val="00A03B96"/>
    <w:rsid w:val="00A05B19"/>
    <w:rsid w:val="00A1134E"/>
    <w:rsid w:val="00A24E7E"/>
    <w:rsid w:val="00A258C3"/>
    <w:rsid w:val="00A347C0"/>
    <w:rsid w:val="00A51431"/>
    <w:rsid w:val="00A539AD"/>
    <w:rsid w:val="00A94063"/>
    <w:rsid w:val="00AA4C3F"/>
    <w:rsid w:val="00AA6219"/>
    <w:rsid w:val="00AA74E0"/>
    <w:rsid w:val="00AB703F"/>
    <w:rsid w:val="00AC6BB8"/>
    <w:rsid w:val="00AE008F"/>
    <w:rsid w:val="00B01FCD"/>
    <w:rsid w:val="00B1776C"/>
    <w:rsid w:val="00B256FE"/>
    <w:rsid w:val="00B52583"/>
    <w:rsid w:val="00B52896"/>
    <w:rsid w:val="00B95236"/>
    <w:rsid w:val="00B96BD9"/>
    <w:rsid w:val="00BA1B01"/>
    <w:rsid w:val="00BA2641"/>
    <w:rsid w:val="00BB37AA"/>
    <w:rsid w:val="00BB4E44"/>
    <w:rsid w:val="00BC53A0"/>
    <w:rsid w:val="00BE62AD"/>
    <w:rsid w:val="00BF121F"/>
    <w:rsid w:val="00BF1F80"/>
    <w:rsid w:val="00C12FFF"/>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31D30"/>
    <w:rsid w:val="00D74CB0"/>
    <w:rsid w:val="00D8295D"/>
    <w:rsid w:val="00DB052A"/>
    <w:rsid w:val="00DC2A65"/>
    <w:rsid w:val="00DE15F0"/>
    <w:rsid w:val="00DE5663"/>
    <w:rsid w:val="00DE78AA"/>
    <w:rsid w:val="00E053D0"/>
    <w:rsid w:val="00E15994"/>
    <w:rsid w:val="00E3114E"/>
    <w:rsid w:val="00E31A70"/>
    <w:rsid w:val="00E35B02"/>
    <w:rsid w:val="00E66496"/>
    <w:rsid w:val="00E66B35"/>
    <w:rsid w:val="00E66E10"/>
    <w:rsid w:val="00E72639"/>
    <w:rsid w:val="00E7396B"/>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C331F"/>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FCCD6E3"/>
  <w15:docId w15:val="{613E1291-E717-4CCF-BF73-D0799AE0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99"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semiHidden/>
    <w:unhideWhenUsed/>
    <w:qFormat/>
    <w:rsid w:val="009504D9"/>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link w:val="Heading4Char"/>
    <w:uiPriority w:val="9"/>
    <w:qFormat/>
    <w:rsid w:val="009504D9"/>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504D9"/>
    <w:rPr>
      <w:b/>
      <w:bCs/>
      <w:sz w:val="24"/>
      <w:szCs w:val="24"/>
    </w:rPr>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MainHead">
    <w:name w:val="Main Head"/>
    <w:basedOn w:val="Normal"/>
    <w:rsid w:val="00423789"/>
    <w:pPr>
      <w:keepNext/>
      <w:spacing w:after="240"/>
    </w:pPr>
    <w:rPr>
      <w:b/>
      <w:caps/>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2">
    <w:name w:val="Head2"/>
    <w:basedOn w:val="Normal"/>
    <w:next w:val="Body"/>
    <w:rsid w:val="00423789"/>
    <w:pPr>
      <w:keepNext/>
      <w:spacing w:after="240"/>
    </w:pPr>
    <w:rPr>
      <w:caps/>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character" w:customStyle="1" w:styleId="FooterChar">
    <w:name w:val="Footer Char"/>
    <w:basedOn w:val="DefaultParagraphFont"/>
    <w:link w:val="Footer"/>
    <w:uiPriority w:val="99"/>
    <w:rsid w:val="009504D9"/>
    <w:rPr>
      <w:rFonts w:ascii="Helvetica" w:hAnsi="Helvetica"/>
    </w:r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character" w:customStyle="1" w:styleId="HeaderChar">
    <w:name w:val="Header Char"/>
    <w:basedOn w:val="DefaultParagraphFont"/>
    <w:link w:val="Header"/>
    <w:uiPriority w:val="99"/>
    <w:rsid w:val="009504D9"/>
    <w:rPr>
      <w:rFonts w:ascii="Helvetica" w:hAnsi="Helvetica"/>
    </w:r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9504D9"/>
    <w:pPr>
      <w:spacing w:after="200" w:line="276" w:lineRule="auto"/>
      <w:ind w:left="720"/>
      <w:contextualSpacing/>
    </w:pPr>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semiHidden/>
    <w:rsid w:val="009504D9"/>
    <w:rPr>
      <w:rFonts w:asciiTheme="majorHAnsi" w:eastAsiaTheme="majorEastAsia" w:hAnsiTheme="majorHAnsi" w:cstheme="majorBidi"/>
      <w:b/>
      <w:bCs/>
      <w:color w:val="4F81BD" w:themeColor="accent1"/>
      <w:sz w:val="22"/>
      <w:szCs w:val="22"/>
    </w:rPr>
  </w:style>
  <w:style w:type="character" w:styleId="Strong">
    <w:name w:val="Strong"/>
    <w:basedOn w:val="DefaultParagraphFont"/>
    <w:uiPriority w:val="22"/>
    <w:qFormat/>
    <w:rsid w:val="009504D9"/>
    <w:rPr>
      <w:b/>
      <w:bCs/>
    </w:rPr>
  </w:style>
  <w:style w:type="paragraph" w:styleId="NormalWeb">
    <w:name w:val="Normal (Web)"/>
    <w:basedOn w:val="Normal"/>
    <w:uiPriority w:val="99"/>
    <w:unhideWhenUsed/>
    <w:rsid w:val="009504D9"/>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0.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chart" Target="charts/chart8.xm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Respondents</a:t>
            </a:r>
          </a:p>
        </c:rich>
      </c:tx>
      <c:overlay val="0"/>
    </c:title>
    <c:autoTitleDeleted val="0"/>
    <c:plotArea>
      <c:layout/>
      <c:barChart>
        <c:barDir val="col"/>
        <c:grouping val="clustered"/>
        <c:varyColors val="0"/>
        <c:ser>
          <c:idx val="0"/>
          <c:order val="0"/>
          <c:tx>
            <c:strRef>
              <c:f>Sheet1!$B$1</c:f>
              <c:strCache>
                <c:ptCount val="1"/>
                <c:pt idx="0">
                  <c:v>Male</c:v>
                </c:pt>
              </c:strCache>
            </c:strRef>
          </c:tx>
          <c:invertIfNegative val="0"/>
          <c:cat>
            <c:strRef>
              <c:f>Sheet1!$A$2:$A$3</c:f>
              <c:strCache>
                <c:ptCount val="2"/>
                <c:pt idx="0">
                  <c:v>Frequency</c:v>
                </c:pt>
                <c:pt idx="1">
                  <c:v>Percentage</c:v>
                </c:pt>
              </c:strCache>
            </c:strRef>
          </c:cat>
          <c:val>
            <c:numRef>
              <c:f>Sheet1!$B$2:$B$3</c:f>
              <c:numCache>
                <c:formatCode>General</c:formatCode>
                <c:ptCount val="2"/>
                <c:pt idx="0">
                  <c:v>240</c:v>
                </c:pt>
                <c:pt idx="1">
                  <c:v>98.4</c:v>
                </c:pt>
              </c:numCache>
            </c:numRef>
          </c:val>
          <c:extLst>
            <c:ext xmlns:c16="http://schemas.microsoft.com/office/drawing/2014/chart" uri="{C3380CC4-5D6E-409C-BE32-E72D297353CC}">
              <c16:uniqueId val="{00000000-E9B4-4E73-B63D-30EB2CCA3BA7}"/>
            </c:ext>
          </c:extLst>
        </c:ser>
        <c:ser>
          <c:idx val="1"/>
          <c:order val="1"/>
          <c:tx>
            <c:strRef>
              <c:f>Sheet1!$C$1</c:f>
              <c:strCache>
                <c:ptCount val="1"/>
                <c:pt idx="0">
                  <c:v>Female</c:v>
                </c:pt>
              </c:strCache>
            </c:strRef>
          </c:tx>
          <c:invertIfNegative val="0"/>
          <c:cat>
            <c:strRef>
              <c:f>Sheet1!$A$2:$A$3</c:f>
              <c:strCache>
                <c:ptCount val="2"/>
                <c:pt idx="0">
                  <c:v>Frequency</c:v>
                </c:pt>
                <c:pt idx="1">
                  <c:v>Percentage</c:v>
                </c:pt>
              </c:strCache>
            </c:strRef>
          </c:cat>
          <c:val>
            <c:numRef>
              <c:f>Sheet1!$C$2:$C$3</c:f>
              <c:numCache>
                <c:formatCode>General</c:formatCode>
                <c:ptCount val="2"/>
                <c:pt idx="0">
                  <c:v>4</c:v>
                </c:pt>
                <c:pt idx="1">
                  <c:v>1.6</c:v>
                </c:pt>
              </c:numCache>
            </c:numRef>
          </c:val>
          <c:extLst>
            <c:ext xmlns:c16="http://schemas.microsoft.com/office/drawing/2014/chart" uri="{C3380CC4-5D6E-409C-BE32-E72D297353CC}">
              <c16:uniqueId val="{00000001-E9B4-4E73-B63D-30EB2CCA3BA7}"/>
            </c:ext>
          </c:extLst>
        </c:ser>
        <c:dLbls>
          <c:showLegendKey val="0"/>
          <c:showVal val="0"/>
          <c:showCatName val="0"/>
          <c:showSerName val="0"/>
          <c:showPercent val="0"/>
          <c:showBubbleSize val="0"/>
        </c:dLbls>
        <c:gapWidth val="150"/>
        <c:axId val="85776256"/>
        <c:axId val="85777792"/>
      </c:barChart>
      <c:catAx>
        <c:axId val="85776256"/>
        <c:scaling>
          <c:orientation val="minMax"/>
        </c:scaling>
        <c:delete val="0"/>
        <c:axPos val="b"/>
        <c:numFmt formatCode="General" sourceLinked="0"/>
        <c:majorTickMark val="none"/>
        <c:minorTickMark val="none"/>
        <c:tickLblPos val="nextTo"/>
        <c:crossAx val="85777792"/>
        <c:crosses val="autoZero"/>
        <c:auto val="1"/>
        <c:lblAlgn val="ctr"/>
        <c:lblOffset val="100"/>
        <c:noMultiLvlLbl val="0"/>
      </c:catAx>
      <c:valAx>
        <c:axId val="85777792"/>
        <c:scaling>
          <c:orientation val="minMax"/>
        </c:scaling>
        <c:delete val="0"/>
        <c:axPos val="l"/>
        <c:majorGridlines/>
        <c:numFmt formatCode="General" sourceLinked="1"/>
        <c:majorTickMark val="none"/>
        <c:minorTickMark val="none"/>
        <c:tickLblPos val="nextTo"/>
        <c:crossAx val="8577625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Sheet1!$B$1</c:f>
              <c:strCache>
                <c:ptCount val="1"/>
                <c:pt idx="0">
                  <c:v>Profit Maximization</c:v>
                </c:pt>
              </c:strCache>
            </c:strRef>
          </c:tx>
          <c:invertIfNegative val="0"/>
          <c:cat>
            <c:strRef>
              <c:f>Sheet1!$A$2:$A$6</c:f>
              <c:strCache>
                <c:ptCount val="5"/>
                <c:pt idx="0">
                  <c:v>No education</c:v>
                </c:pt>
                <c:pt idx="1">
                  <c:v>Primary</c:v>
                </c:pt>
                <c:pt idx="2">
                  <c:v>Secondary</c:v>
                </c:pt>
                <c:pt idx="3">
                  <c:v>Higher Secondary</c:v>
                </c:pt>
                <c:pt idx="4">
                  <c:v>Graduate and above</c:v>
                </c:pt>
              </c:strCache>
            </c:strRef>
          </c:cat>
          <c:val>
            <c:numRef>
              <c:f>Sheet1!$B$2:$B$6</c:f>
              <c:numCache>
                <c:formatCode>General</c:formatCode>
                <c:ptCount val="5"/>
                <c:pt idx="0">
                  <c:v>0</c:v>
                </c:pt>
                <c:pt idx="1">
                  <c:v>0</c:v>
                </c:pt>
                <c:pt idx="2">
                  <c:v>5.26</c:v>
                </c:pt>
                <c:pt idx="3">
                  <c:v>7.02</c:v>
                </c:pt>
                <c:pt idx="4">
                  <c:v>10.28</c:v>
                </c:pt>
              </c:numCache>
            </c:numRef>
          </c:val>
          <c:extLst>
            <c:ext xmlns:c16="http://schemas.microsoft.com/office/drawing/2014/chart" uri="{C3380CC4-5D6E-409C-BE32-E72D297353CC}">
              <c16:uniqueId val="{00000000-DDC0-40CF-93D2-A0BDF5CF1708}"/>
            </c:ext>
          </c:extLst>
        </c:ser>
        <c:ser>
          <c:idx val="1"/>
          <c:order val="1"/>
          <c:tx>
            <c:strRef>
              <c:f>Sheet1!$C$1</c:f>
              <c:strCache>
                <c:ptCount val="1"/>
                <c:pt idx="0">
                  <c:v>Family Need</c:v>
                </c:pt>
              </c:strCache>
            </c:strRef>
          </c:tx>
          <c:invertIfNegative val="0"/>
          <c:cat>
            <c:strRef>
              <c:f>Sheet1!$A$2:$A$6</c:f>
              <c:strCache>
                <c:ptCount val="5"/>
                <c:pt idx="0">
                  <c:v>No education</c:v>
                </c:pt>
                <c:pt idx="1">
                  <c:v>Primary</c:v>
                </c:pt>
                <c:pt idx="2">
                  <c:v>Secondary</c:v>
                </c:pt>
                <c:pt idx="3">
                  <c:v>Higher Secondary</c:v>
                </c:pt>
                <c:pt idx="4">
                  <c:v>Graduate and above</c:v>
                </c:pt>
              </c:strCache>
            </c:strRef>
          </c:cat>
          <c:val>
            <c:numRef>
              <c:f>Sheet1!$C$2:$C$6</c:f>
              <c:numCache>
                <c:formatCode>General</c:formatCode>
                <c:ptCount val="5"/>
                <c:pt idx="0">
                  <c:v>100</c:v>
                </c:pt>
                <c:pt idx="1">
                  <c:v>100</c:v>
                </c:pt>
                <c:pt idx="2">
                  <c:v>94.740000000000023</c:v>
                </c:pt>
                <c:pt idx="3">
                  <c:v>92.98</c:v>
                </c:pt>
                <c:pt idx="4">
                  <c:v>89.72</c:v>
                </c:pt>
              </c:numCache>
            </c:numRef>
          </c:val>
          <c:extLst>
            <c:ext xmlns:c16="http://schemas.microsoft.com/office/drawing/2014/chart" uri="{C3380CC4-5D6E-409C-BE32-E72D297353CC}">
              <c16:uniqueId val="{00000001-DDC0-40CF-93D2-A0BDF5CF1708}"/>
            </c:ext>
          </c:extLst>
        </c:ser>
        <c:dLbls>
          <c:showLegendKey val="0"/>
          <c:showVal val="0"/>
          <c:showCatName val="0"/>
          <c:showSerName val="0"/>
          <c:showPercent val="0"/>
          <c:showBubbleSize val="0"/>
        </c:dLbls>
        <c:gapWidth val="300"/>
        <c:overlap val="100"/>
        <c:serLines/>
        <c:axId val="105743488"/>
        <c:axId val="105745408"/>
      </c:barChart>
      <c:catAx>
        <c:axId val="105743488"/>
        <c:scaling>
          <c:orientation val="minMax"/>
        </c:scaling>
        <c:delete val="0"/>
        <c:axPos val="b"/>
        <c:title>
          <c:tx>
            <c:rich>
              <a:bodyPr/>
              <a:lstStyle/>
              <a:p>
                <a:pPr>
                  <a:defRPr/>
                </a:pPr>
                <a:r>
                  <a:rPr lang="en-US"/>
                  <a:t>Education Level</a:t>
                </a:r>
              </a:p>
            </c:rich>
          </c:tx>
          <c:overlay val="0"/>
        </c:title>
        <c:numFmt formatCode="General" sourceLinked="0"/>
        <c:majorTickMark val="none"/>
        <c:minorTickMark val="none"/>
        <c:tickLblPos val="nextTo"/>
        <c:crossAx val="105745408"/>
        <c:crosses val="autoZero"/>
        <c:auto val="1"/>
        <c:lblAlgn val="ctr"/>
        <c:lblOffset val="100"/>
        <c:noMultiLvlLbl val="0"/>
      </c:catAx>
      <c:valAx>
        <c:axId val="105745408"/>
        <c:scaling>
          <c:orientation val="minMax"/>
        </c:scaling>
        <c:delete val="0"/>
        <c:axPos val="l"/>
        <c:majorGridlines/>
        <c:title>
          <c:tx>
            <c:rich>
              <a:bodyPr/>
              <a:lstStyle/>
              <a:p>
                <a:pPr>
                  <a:defRPr/>
                </a:pPr>
                <a:r>
                  <a:rPr lang="en-US"/>
                  <a:t>Percentage</a:t>
                </a:r>
              </a:p>
            </c:rich>
          </c:tx>
          <c:overlay val="0"/>
        </c:title>
        <c:numFmt formatCode="0%" sourceLinked="1"/>
        <c:majorTickMark val="out"/>
        <c:minorTickMark val="none"/>
        <c:tickLblPos val="nextTo"/>
        <c:crossAx val="10574348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Educational Qualifications</a:t>
            </a:r>
          </a:p>
        </c:rich>
      </c:tx>
      <c:overlay val="0"/>
    </c:title>
    <c:autoTitleDeleted val="0"/>
    <c:plotArea>
      <c:layout/>
      <c:barChart>
        <c:barDir val="col"/>
        <c:grouping val="clustered"/>
        <c:varyColors val="0"/>
        <c:ser>
          <c:idx val="0"/>
          <c:order val="0"/>
          <c:tx>
            <c:strRef>
              <c:f>Sheet1!$B$1</c:f>
              <c:strCache>
                <c:ptCount val="1"/>
                <c:pt idx="0">
                  <c:v>No formal education</c:v>
                </c:pt>
              </c:strCache>
            </c:strRef>
          </c:tx>
          <c:invertIfNegative val="0"/>
          <c:cat>
            <c:strRef>
              <c:f>Sheet1!$A$2:$A$3</c:f>
              <c:strCache>
                <c:ptCount val="2"/>
                <c:pt idx="0">
                  <c:v>No. of Respondents</c:v>
                </c:pt>
                <c:pt idx="1">
                  <c:v>Percentage</c:v>
                </c:pt>
              </c:strCache>
            </c:strRef>
          </c:cat>
          <c:val>
            <c:numRef>
              <c:f>Sheet1!$B$2:$B$3</c:f>
              <c:numCache>
                <c:formatCode>General</c:formatCode>
                <c:ptCount val="2"/>
                <c:pt idx="0">
                  <c:v>19</c:v>
                </c:pt>
                <c:pt idx="1">
                  <c:v>7.8</c:v>
                </c:pt>
              </c:numCache>
            </c:numRef>
          </c:val>
          <c:extLst>
            <c:ext xmlns:c16="http://schemas.microsoft.com/office/drawing/2014/chart" uri="{C3380CC4-5D6E-409C-BE32-E72D297353CC}">
              <c16:uniqueId val="{00000000-42F4-48CD-B37C-61E40138A82A}"/>
            </c:ext>
          </c:extLst>
        </c:ser>
        <c:ser>
          <c:idx val="1"/>
          <c:order val="1"/>
          <c:tx>
            <c:strRef>
              <c:f>Sheet1!$C$1</c:f>
              <c:strCache>
                <c:ptCount val="1"/>
                <c:pt idx="0">
                  <c:v>Primary education</c:v>
                </c:pt>
              </c:strCache>
            </c:strRef>
          </c:tx>
          <c:invertIfNegative val="0"/>
          <c:cat>
            <c:strRef>
              <c:f>Sheet1!$A$2:$A$3</c:f>
              <c:strCache>
                <c:ptCount val="2"/>
                <c:pt idx="0">
                  <c:v>No. of Respondents</c:v>
                </c:pt>
                <c:pt idx="1">
                  <c:v>Percentage</c:v>
                </c:pt>
              </c:strCache>
            </c:strRef>
          </c:cat>
          <c:val>
            <c:numRef>
              <c:f>Sheet1!$C$2:$C$3</c:f>
              <c:numCache>
                <c:formatCode>General</c:formatCode>
                <c:ptCount val="2"/>
                <c:pt idx="0">
                  <c:v>22</c:v>
                </c:pt>
                <c:pt idx="1">
                  <c:v>9</c:v>
                </c:pt>
              </c:numCache>
            </c:numRef>
          </c:val>
          <c:extLst>
            <c:ext xmlns:c16="http://schemas.microsoft.com/office/drawing/2014/chart" uri="{C3380CC4-5D6E-409C-BE32-E72D297353CC}">
              <c16:uniqueId val="{00000001-42F4-48CD-B37C-61E40138A82A}"/>
            </c:ext>
          </c:extLst>
        </c:ser>
        <c:ser>
          <c:idx val="2"/>
          <c:order val="2"/>
          <c:tx>
            <c:strRef>
              <c:f>Sheet1!$D$1</c:f>
              <c:strCache>
                <c:ptCount val="1"/>
                <c:pt idx="0">
                  <c:v>High school education</c:v>
                </c:pt>
              </c:strCache>
            </c:strRef>
          </c:tx>
          <c:invertIfNegative val="0"/>
          <c:cat>
            <c:strRef>
              <c:f>Sheet1!$A$2:$A$3</c:f>
              <c:strCache>
                <c:ptCount val="2"/>
                <c:pt idx="0">
                  <c:v>No. of Respondents</c:v>
                </c:pt>
                <c:pt idx="1">
                  <c:v>Percentage</c:v>
                </c:pt>
              </c:strCache>
            </c:strRef>
          </c:cat>
          <c:val>
            <c:numRef>
              <c:f>Sheet1!$D$2:$D$3</c:f>
              <c:numCache>
                <c:formatCode>General</c:formatCode>
                <c:ptCount val="2"/>
                <c:pt idx="0">
                  <c:v>37</c:v>
                </c:pt>
                <c:pt idx="1">
                  <c:v>15.2</c:v>
                </c:pt>
              </c:numCache>
            </c:numRef>
          </c:val>
          <c:extLst>
            <c:ext xmlns:c16="http://schemas.microsoft.com/office/drawing/2014/chart" uri="{C3380CC4-5D6E-409C-BE32-E72D297353CC}">
              <c16:uniqueId val="{00000002-42F4-48CD-B37C-61E40138A82A}"/>
            </c:ext>
          </c:extLst>
        </c:ser>
        <c:ser>
          <c:idx val="3"/>
          <c:order val="3"/>
          <c:tx>
            <c:strRef>
              <c:f>Sheet1!$E$1</c:f>
              <c:strCache>
                <c:ptCount val="1"/>
                <c:pt idx="0">
                  <c:v>Higher Secondary </c:v>
                </c:pt>
              </c:strCache>
            </c:strRef>
          </c:tx>
          <c:invertIfNegative val="0"/>
          <c:cat>
            <c:strRef>
              <c:f>Sheet1!$A$2:$A$3</c:f>
              <c:strCache>
                <c:ptCount val="2"/>
                <c:pt idx="0">
                  <c:v>No. of Respondents</c:v>
                </c:pt>
                <c:pt idx="1">
                  <c:v>Percentage</c:v>
                </c:pt>
              </c:strCache>
            </c:strRef>
          </c:cat>
          <c:val>
            <c:numRef>
              <c:f>Sheet1!$E$2:$E$3</c:f>
              <c:numCache>
                <c:formatCode>General</c:formatCode>
                <c:ptCount val="2"/>
                <c:pt idx="0">
                  <c:v>59</c:v>
                </c:pt>
                <c:pt idx="1">
                  <c:v>24.2</c:v>
                </c:pt>
              </c:numCache>
            </c:numRef>
          </c:val>
          <c:extLst>
            <c:ext xmlns:c16="http://schemas.microsoft.com/office/drawing/2014/chart" uri="{C3380CC4-5D6E-409C-BE32-E72D297353CC}">
              <c16:uniqueId val="{00000003-42F4-48CD-B37C-61E40138A82A}"/>
            </c:ext>
          </c:extLst>
        </c:ser>
        <c:ser>
          <c:idx val="4"/>
          <c:order val="4"/>
          <c:tx>
            <c:strRef>
              <c:f>Sheet1!$F$1</c:f>
              <c:strCache>
                <c:ptCount val="1"/>
                <c:pt idx="0">
                  <c:v>Graduate and Above</c:v>
                </c:pt>
              </c:strCache>
            </c:strRef>
          </c:tx>
          <c:invertIfNegative val="0"/>
          <c:cat>
            <c:strRef>
              <c:f>Sheet1!$A$2:$A$3</c:f>
              <c:strCache>
                <c:ptCount val="2"/>
                <c:pt idx="0">
                  <c:v>No. of Respondents</c:v>
                </c:pt>
                <c:pt idx="1">
                  <c:v>Percentage</c:v>
                </c:pt>
              </c:strCache>
            </c:strRef>
          </c:cat>
          <c:val>
            <c:numRef>
              <c:f>Sheet1!$F$2:$F$3</c:f>
              <c:numCache>
                <c:formatCode>General</c:formatCode>
                <c:ptCount val="2"/>
                <c:pt idx="0">
                  <c:v>107</c:v>
                </c:pt>
                <c:pt idx="1">
                  <c:v>43.8</c:v>
                </c:pt>
              </c:numCache>
            </c:numRef>
          </c:val>
          <c:extLst>
            <c:ext xmlns:c16="http://schemas.microsoft.com/office/drawing/2014/chart" uri="{C3380CC4-5D6E-409C-BE32-E72D297353CC}">
              <c16:uniqueId val="{00000004-42F4-48CD-B37C-61E40138A82A}"/>
            </c:ext>
          </c:extLst>
        </c:ser>
        <c:dLbls>
          <c:showLegendKey val="0"/>
          <c:showVal val="0"/>
          <c:showCatName val="0"/>
          <c:showSerName val="0"/>
          <c:showPercent val="0"/>
          <c:showBubbleSize val="0"/>
        </c:dLbls>
        <c:gapWidth val="150"/>
        <c:axId val="87489920"/>
        <c:axId val="105596032"/>
      </c:barChart>
      <c:catAx>
        <c:axId val="87489920"/>
        <c:scaling>
          <c:orientation val="minMax"/>
        </c:scaling>
        <c:delete val="0"/>
        <c:axPos val="b"/>
        <c:numFmt formatCode="General" sourceLinked="0"/>
        <c:majorTickMark val="none"/>
        <c:minorTickMark val="none"/>
        <c:tickLblPos val="nextTo"/>
        <c:crossAx val="105596032"/>
        <c:crosses val="autoZero"/>
        <c:auto val="1"/>
        <c:lblAlgn val="ctr"/>
        <c:lblOffset val="100"/>
        <c:noMultiLvlLbl val="0"/>
      </c:catAx>
      <c:valAx>
        <c:axId val="105596032"/>
        <c:scaling>
          <c:orientation val="minMax"/>
        </c:scaling>
        <c:delete val="0"/>
        <c:axPos val="l"/>
        <c:majorGridlines/>
        <c:numFmt formatCode="General" sourceLinked="1"/>
        <c:majorTickMark val="none"/>
        <c:minorTickMark val="none"/>
        <c:tickLblPos val="nextTo"/>
        <c:crossAx val="8748992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Family Status</a:t>
            </a:r>
          </a:p>
        </c:rich>
      </c:tx>
      <c:overlay val="0"/>
    </c:title>
    <c:autoTitleDeleted val="0"/>
    <c:plotArea>
      <c:layout/>
      <c:barChart>
        <c:barDir val="col"/>
        <c:grouping val="clustered"/>
        <c:varyColors val="0"/>
        <c:ser>
          <c:idx val="0"/>
          <c:order val="0"/>
          <c:tx>
            <c:strRef>
              <c:f>Sheet1!$B$1</c:f>
              <c:strCache>
                <c:ptCount val="1"/>
                <c:pt idx="0">
                  <c:v>Nuclear Family</c:v>
                </c:pt>
              </c:strCache>
            </c:strRef>
          </c:tx>
          <c:invertIfNegative val="0"/>
          <c:cat>
            <c:strRef>
              <c:f>Sheet1!$A$2:$A$3</c:f>
              <c:strCache>
                <c:ptCount val="2"/>
                <c:pt idx="0">
                  <c:v>No. of Respondents</c:v>
                </c:pt>
                <c:pt idx="1">
                  <c:v>Percentage</c:v>
                </c:pt>
              </c:strCache>
            </c:strRef>
          </c:cat>
          <c:val>
            <c:numRef>
              <c:f>Sheet1!$B$2:$B$3</c:f>
              <c:numCache>
                <c:formatCode>General</c:formatCode>
                <c:ptCount val="2"/>
                <c:pt idx="0">
                  <c:v>195</c:v>
                </c:pt>
                <c:pt idx="1">
                  <c:v>79.5</c:v>
                </c:pt>
              </c:numCache>
            </c:numRef>
          </c:val>
          <c:extLst>
            <c:ext xmlns:c16="http://schemas.microsoft.com/office/drawing/2014/chart" uri="{C3380CC4-5D6E-409C-BE32-E72D297353CC}">
              <c16:uniqueId val="{00000000-0F4A-4005-B184-0EA6993A74A1}"/>
            </c:ext>
          </c:extLst>
        </c:ser>
        <c:ser>
          <c:idx val="1"/>
          <c:order val="1"/>
          <c:tx>
            <c:strRef>
              <c:f>Sheet1!$C$1</c:f>
              <c:strCache>
                <c:ptCount val="1"/>
                <c:pt idx="0">
                  <c:v>Joint Family</c:v>
                </c:pt>
              </c:strCache>
            </c:strRef>
          </c:tx>
          <c:invertIfNegative val="0"/>
          <c:cat>
            <c:strRef>
              <c:f>Sheet1!$A$2:$A$3</c:f>
              <c:strCache>
                <c:ptCount val="2"/>
                <c:pt idx="0">
                  <c:v>No. of Respondents</c:v>
                </c:pt>
                <c:pt idx="1">
                  <c:v>Percentage</c:v>
                </c:pt>
              </c:strCache>
            </c:strRef>
          </c:cat>
          <c:val>
            <c:numRef>
              <c:f>Sheet1!$C$2:$C$3</c:f>
              <c:numCache>
                <c:formatCode>General</c:formatCode>
                <c:ptCount val="2"/>
                <c:pt idx="0">
                  <c:v>49</c:v>
                </c:pt>
                <c:pt idx="1">
                  <c:v>20.5</c:v>
                </c:pt>
              </c:numCache>
            </c:numRef>
          </c:val>
          <c:extLst>
            <c:ext xmlns:c16="http://schemas.microsoft.com/office/drawing/2014/chart" uri="{C3380CC4-5D6E-409C-BE32-E72D297353CC}">
              <c16:uniqueId val="{00000001-0F4A-4005-B184-0EA6993A74A1}"/>
            </c:ext>
          </c:extLst>
        </c:ser>
        <c:dLbls>
          <c:showLegendKey val="0"/>
          <c:showVal val="0"/>
          <c:showCatName val="0"/>
          <c:showSerName val="0"/>
          <c:showPercent val="0"/>
          <c:showBubbleSize val="0"/>
        </c:dLbls>
        <c:gapWidth val="150"/>
        <c:axId val="120799232"/>
        <c:axId val="120801152"/>
      </c:barChart>
      <c:catAx>
        <c:axId val="120799232"/>
        <c:scaling>
          <c:orientation val="minMax"/>
        </c:scaling>
        <c:delete val="0"/>
        <c:axPos val="b"/>
        <c:numFmt formatCode="General" sourceLinked="0"/>
        <c:majorTickMark val="none"/>
        <c:minorTickMark val="none"/>
        <c:tickLblPos val="nextTo"/>
        <c:crossAx val="120801152"/>
        <c:crosses val="autoZero"/>
        <c:auto val="1"/>
        <c:lblAlgn val="ctr"/>
        <c:lblOffset val="100"/>
        <c:noMultiLvlLbl val="0"/>
      </c:catAx>
      <c:valAx>
        <c:axId val="120801152"/>
        <c:scaling>
          <c:orientation val="minMax"/>
        </c:scaling>
        <c:delete val="0"/>
        <c:axPos val="l"/>
        <c:majorGridlines/>
        <c:numFmt formatCode="General" sourceLinked="1"/>
        <c:majorTickMark val="none"/>
        <c:minorTickMark val="none"/>
        <c:tickLblPos val="nextTo"/>
        <c:crossAx val="12079923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Family Size</a:t>
            </a:r>
          </a:p>
        </c:rich>
      </c:tx>
      <c:overlay val="0"/>
    </c:title>
    <c:autoTitleDeleted val="0"/>
    <c:plotArea>
      <c:layout/>
      <c:barChart>
        <c:barDir val="col"/>
        <c:grouping val="clustered"/>
        <c:varyColors val="0"/>
        <c:ser>
          <c:idx val="0"/>
          <c:order val="0"/>
          <c:tx>
            <c:strRef>
              <c:f>Sheet1!$B$1</c:f>
              <c:strCache>
                <c:ptCount val="1"/>
                <c:pt idx="0">
                  <c:v>3-6 Members</c:v>
                </c:pt>
              </c:strCache>
            </c:strRef>
          </c:tx>
          <c:invertIfNegative val="0"/>
          <c:cat>
            <c:strRef>
              <c:f>Sheet1!$A$2:$A$3</c:f>
              <c:strCache>
                <c:ptCount val="2"/>
                <c:pt idx="0">
                  <c:v>Frequency</c:v>
                </c:pt>
                <c:pt idx="1">
                  <c:v>Percentage</c:v>
                </c:pt>
              </c:strCache>
            </c:strRef>
          </c:cat>
          <c:val>
            <c:numRef>
              <c:f>Sheet1!$B$2:$B$3</c:f>
              <c:numCache>
                <c:formatCode>General</c:formatCode>
                <c:ptCount val="2"/>
                <c:pt idx="0">
                  <c:v>115</c:v>
                </c:pt>
                <c:pt idx="1">
                  <c:v>47</c:v>
                </c:pt>
              </c:numCache>
            </c:numRef>
          </c:val>
          <c:extLst>
            <c:ext xmlns:c16="http://schemas.microsoft.com/office/drawing/2014/chart" uri="{C3380CC4-5D6E-409C-BE32-E72D297353CC}">
              <c16:uniqueId val="{00000000-3083-4C90-A082-CA911B21EABE}"/>
            </c:ext>
          </c:extLst>
        </c:ser>
        <c:ser>
          <c:idx val="1"/>
          <c:order val="1"/>
          <c:tx>
            <c:strRef>
              <c:f>Sheet1!$C$1</c:f>
              <c:strCache>
                <c:ptCount val="1"/>
                <c:pt idx="0">
                  <c:v>6-9 Members</c:v>
                </c:pt>
              </c:strCache>
            </c:strRef>
          </c:tx>
          <c:invertIfNegative val="0"/>
          <c:cat>
            <c:strRef>
              <c:f>Sheet1!$A$2:$A$3</c:f>
              <c:strCache>
                <c:ptCount val="2"/>
                <c:pt idx="0">
                  <c:v>Frequency</c:v>
                </c:pt>
                <c:pt idx="1">
                  <c:v>Percentage</c:v>
                </c:pt>
              </c:strCache>
            </c:strRef>
          </c:cat>
          <c:val>
            <c:numRef>
              <c:f>Sheet1!$C$2:$C$3</c:f>
              <c:numCache>
                <c:formatCode>General</c:formatCode>
                <c:ptCount val="2"/>
                <c:pt idx="0">
                  <c:v>96</c:v>
                </c:pt>
                <c:pt idx="1">
                  <c:v>39.4</c:v>
                </c:pt>
              </c:numCache>
            </c:numRef>
          </c:val>
          <c:extLst>
            <c:ext xmlns:c16="http://schemas.microsoft.com/office/drawing/2014/chart" uri="{C3380CC4-5D6E-409C-BE32-E72D297353CC}">
              <c16:uniqueId val="{00000001-3083-4C90-A082-CA911B21EABE}"/>
            </c:ext>
          </c:extLst>
        </c:ser>
        <c:ser>
          <c:idx val="2"/>
          <c:order val="2"/>
          <c:tx>
            <c:strRef>
              <c:f>Sheet1!$D$1</c:f>
              <c:strCache>
                <c:ptCount val="1"/>
                <c:pt idx="0">
                  <c:v>Above 9 Members</c:v>
                </c:pt>
              </c:strCache>
            </c:strRef>
          </c:tx>
          <c:invertIfNegative val="0"/>
          <c:cat>
            <c:strRef>
              <c:f>Sheet1!$A$2:$A$3</c:f>
              <c:strCache>
                <c:ptCount val="2"/>
                <c:pt idx="0">
                  <c:v>Frequency</c:v>
                </c:pt>
                <c:pt idx="1">
                  <c:v>Percentage</c:v>
                </c:pt>
              </c:strCache>
            </c:strRef>
          </c:cat>
          <c:val>
            <c:numRef>
              <c:f>Sheet1!$D$2:$D$3</c:f>
              <c:numCache>
                <c:formatCode>General</c:formatCode>
                <c:ptCount val="2"/>
                <c:pt idx="0">
                  <c:v>33</c:v>
                </c:pt>
                <c:pt idx="1">
                  <c:v>13.6</c:v>
                </c:pt>
              </c:numCache>
            </c:numRef>
          </c:val>
          <c:extLst>
            <c:ext xmlns:c16="http://schemas.microsoft.com/office/drawing/2014/chart" uri="{C3380CC4-5D6E-409C-BE32-E72D297353CC}">
              <c16:uniqueId val="{00000002-3083-4C90-A082-CA911B21EABE}"/>
            </c:ext>
          </c:extLst>
        </c:ser>
        <c:dLbls>
          <c:showLegendKey val="0"/>
          <c:showVal val="0"/>
          <c:showCatName val="0"/>
          <c:showSerName val="0"/>
          <c:showPercent val="0"/>
          <c:showBubbleSize val="0"/>
        </c:dLbls>
        <c:gapWidth val="150"/>
        <c:axId val="123902208"/>
        <c:axId val="123908480"/>
      </c:barChart>
      <c:catAx>
        <c:axId val="123902208"/>
        <c:scaling>
          <c:orientation val="minMax"/>
        </c:scaling>
        <c:delete val="0"/>
        <c:axPos val="b"/>
        <c:numFmt formatCode="General" sourceLinked="0"/>
        <c:majorTickMark val="none"/>
        <c:minorTickMark val="none"/>
        <c:tickLblPos val="nextTo"/>
        <c:crossAx val="123908480"/>
        <c:crosses val="autoZero"/>
        <c:auto val="1"/>
        <c:lblAlgn val="ctr"/>
        <c:lblOffset val="100"/>
        <c:noMultiLvlLbl val="0"/>
      </c:catAx>
      <c:valAx>
        <c:axId val="123908480"/>
        <c:scaling>
          <c:orientation val="minMax"/>
        </c:scaling>
        <c:delete val="0"/>
        <c:axPos val="l"/>
        <c:majorGridlines/>
        <c:numFmt formatCode="General" sourceLinked="1"/>
        <c:majorTickMark val="none"/>
        <c:minorTickMark val="none"/>
        <c:tickLblPos val="nextTo"/>
        <c:crossAx val="123902208"/>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Experience</a:t>
            </a:r>
          </a:p>
        </c:rich>
      </c:tx>
      <c:overlay val="0"/>
    </c:title>
    <c:autoTitleDeleted val="0"/>
    <c:plotArea>
      <c:layout/>
      <c:barChart>
        <c:barDir val="col"/>
        <c:grouping val="clustered"/>
        <c:varyColors val="0"/>
        <c:ser>
          <c:idx val="0"/>
          <c:order val="0"/>
          <c:tx>
            <c:strRef>
              <c:f>Sheet1!$B$1</c:f>
              <c:strCache>
                <c:ptCount val="1"/>
                <c:pt idx="0">
                  <c:v>Low (&lt;10 Years)</c:v>
                </c:pt>
              </c:strCache>
            </c:strRef>
          </c:tx>
          <c:invertIfNegative val="0"/>
          <c:cat>
            <c:strRef>
              <c:f>Sheet1!$A$2:$A$3</c:f>
              <c:strCache>
                <c:ptCount val="2"/>
                <c:pt idx="0">
                  <c:v>Frequency</c:v>
                </c:pt>
                <c:pt idx="1">
                  <c:v>Percentage</c:v>
                </c:pt>
              </c:strCache>
            </c:strRef>
          </c:cat>
          <c:val>
            <c:numRef>
              <c:f>Sheet1!$B$2:$B$3</c:f>
              <c:numCache>
                <c:formatCode>General</c:formatCode>
                <c:ptCount val="2"/>
                <c:pt idx="0">
                  <c:v>38</c:v>
                </c:pt>
                <c:pt idx="1">
                  <c:v>15.38</c:v>
                </c:pt>
              </c:numCache>
            </c:numRef>
          </c:val>
          <c:extLst>
            <c:ext xmlns:c16="http://schemas.microsoft.com/office/drawing/2014/chart" uri="{C3380CC4-5D6E-409C-BE32-E72D297353CC}">
              <c16:uniqueId val="{00000000-D4D0-48CE-9D6C-95A6C6347DDA}"/>
            </c:ext>
          </c:extLst>
        </c:ser>
        <c:ser>
          <c:idx val="1"/>
          <c:order val="1"/>
          <c:tx>
            <c:strRef>
              <c:f>Sheet1!$C$1</c:f>
              <c:strCache>
                <c:ptCount val="1"/>
                <c:pt idx="0">
                  <c:v>Moderate (10-20 Years)</c:v>
                </c:pt>
              </c:strCache>
            </c:strRef>
          </c:tx>
          <c:invertIfNegative val="0"/>
          <c:cat>
            <c:strRef>
              <c:f>Sheet1!$A$2:$A$3</c:f>
              <c:strCache>
                <c:ptCount val="2"/>
                <c:pt idx="0">
                  <c:v>Frequency</c:v>
                </c:pt>
                <c:pt idx="1">
                  <c:v>Percentage</c:v>
                </c:pt>
              </c:strCache>
            </c:strRef>
          </c:cat>
          <c:val>
            <c:numRef>
              <c:f>Sheet1!$C$2:$C$3</c:f>
              <c:numCache>
                <c:formatCode>General</c:formatCode>
                <c:ptCount val="2"/>
                <c:pt idx="0">
                  <c:v>139</c:v>
                </c:pt>
                <c:pt idx="1">
                  <c:v>56.92</c:v>
                </c:pt>
              </c:numCache>
            </c:numRef>
          </c:val>
          <c:extLst>
            <c:ext xmlns:c16="http://schemas.microsoft.com/office/drawing/2014/chart" uri="{C3380CC4-5D6E-409C-BE32-E72D297353CC}">
              <c16:uniqueId val="{00000001-D4D0-48CE-9D6C-95A6C6347DDA}"/>
            </c:ext>
          </c:extLst>
        </c:ser>
        <c:ser>
          <c:idx val="2"/>
          <c:order val="2"/>
          <c:tx>
            <c:strRef>
              <c:f>Sheet1!$D$1</c:f>
              <c:strCache>
                <c:ptCount val="1"/>
                <c:pt idx="0">
                  <c:v>High (&gt;10 Years)</c:v>
                </c:pt>
              </c:strCache>
            </c:strRef>
          </c:tx>
          <c:invertIfNegative val="0"/>
          <c:cat>
            <c:strRef>
              <c:f>Sheet1!$A$2:$A$3</c:f>
              <c:strCache>
                <c:ptCount val="2"/>
                <c:pt idx="0">
                  <c:v>Frequency</c:v>
                </c:pt>
                <c:pt idx="1">
                  <c:v>Percentage</c:v>
                </c:pt>
              </c:strCache>
            </c:strRef>
          </c:cat>
          <c:val>
            <c:numRef>
              <c:f>Sheet1!$D$2:$D$3</c:f>
              <c:numCache>
                <c:formatCode>General</c:formatCode>
                <c:ptCount val="2"/>
                <c:pt idx="0">
                  <c:v>67</c:v>
                </c:pt>
                <c:pt idx="1">
                  <c:v>27.69</c:v>
                </c:pt>
              </c:numCache>
            </c:numRef>
          </c:val>
          <c:extLst>
            <c:ext xmlns:c16="http://schemas.microsoft.com/office/drawing/2014/chart" uri="{C3380CC4-5D6E-409C-BE32-E72D297353CC}">
              <c16:uniqueId val="{00000002-D4D0-48CE-9D6C-95A6C6347DDA}"/>
            </c:ext>
          </c:extLst>
        </c:ser>
        <c:dLbls>
          <c:showLegendKey val="0"/>
          <c:showVal val="0"/>
          <c:showCatName val="0"/>
          <c:showSerName val="0"/>
          <c:showPercent val="0"/>
          <c:showBubbleSize val="0"/>
        </c:dLbls>
        <c:gapWidth val="150"/>
        <c:axId val="124929152"/>
        <c:axId val="124931072"/>
      </c:barChart>
      <c:catAx>
        <c:axId val="124929152"/>
        <c:scaling>
          <c:orientation val="minMax"/>
        </c:scaling>
        <c:delete val="0"/>
        <c:axPos val="b"/>
        <c:numFmt formatCode="General" sourceLinked="0"/>
        <c:majorTickMark val="none"/>
        <c:minorTickMark val="none"/>
        <c:tickLblPos val="nextTo"/>
        <c:crossAx val="124931072"/>
        <c:crosses val="autoZero"/>
        <c:auto val="1"/>
        <c:lblAlgn val="ctr"/>
        <c:lblOffset val="100"/>
        <c:noMultiLvlLbl val="0"/>
      </c:catAx>
      <c:valAx>
        <c:axId val="124931072"/>
        <c:scaling>
          <c:orientation val="minMax"/>
        </c:scaling>
        <c:delete val="0"/>
        <c:axPos val="l"/>
        <c:majorGridlines/>
        <c:numFmt formatCode="General" sourceLinked="1"/>
        <c:majorTickMark val="none"/>
        <c:minorTickMark val="none"/>
        <c:tickLblPos val="nextTo"/>
        <c:crossAx val="12492915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Training Attained</a:t>
            </a:r>
          </a:p>
        </c:rich>
      </c:tx>
      <c:overlay val="0"/>
    </c:title>
    <c:autoTitleDeleted val="0"/>
    <c:plotArea>
      <c:layout/>
      <c:barChart>
        <c:barDir val="col"/>
        <c:grouping val="clustered"/>
        <c:varyColors val="0"/>
        <c:ser>
          <c:idx val="0"/>
          <c:order val="0"/>
          <c:tx>
            <c:strRef>
              <c:f>Sheet1!$B$1</c:f>
              <c:strCache>
                <c:ptCount val="1"/>
                <c:pt idx="0">
                  <c:v>Yes</c:v>
                </c:pt>
              </c:strCache>
            </c:strRef>
          </c:tx>
          <c:invertIfNegative val="0"/>
          <c:cat>
            <c:strRef>
              <c:f>Sheet1!$A$2:$A$3</c:f>
              <c:strCache>
                <c:ptCount val="2"/>
                <c:pt idx="0">
                  <c:v>Frequency</c:v>
                </c:pt>
                <c:pt idx="1">
                  <c:v>Percentage</c:v>
                </c:pt>
              </c:strCache>
            </c:strRef>
          </c:cat>
          <c:val>
            <c:numRef>
              <c:f>Sheet1!$B$2:$B$3</c:f>
              <c:numCache>
                <c:formatCode>General</c:formatCode>
                <c:ptCount val="2"/>
                <c:pt idx="0">
                  <c:v>56</c:v>
                </c:pt>
                <c:pt idx="1">
                  <c:v>23.1</c:v>
                </c:pt>
              </c:numCache>
            </c:numRef>
          </c:val>
          <c:extLst>
            <c:ext xmlns:c16="http://schemas.microsoft.com/office/drawing/2014/chart" uri="{C3380CC4-5D6E-409C-BE32-E72D297353CC}">
              <c16:uniqueId val="{00000000-06A2-4278-B1A3-DED350753D19}"/>
            </c:ext>
          </c:extLst>
        </c:ser>
        <c:ser>
          <c:idx val="1"/>
          <c:order val="1"/>
          <c:tx>
            <c:strRef>
              <c:f>Sheet1!$C$1</c:f>
              <c:strCache>
                <c:ptCount val="1"/>
                <c:pt idx="0">
                  <c:v>No</c:v>
                </c:pt>
              </c:strCache>
            </c:strRef>
          </c:tx>
          <c:invertIfNegative val="0"/>
          <c:cat>
            <c:strRef>
              <c:f>Sheet1!$A$2:$A$3</c:f>
              <c:strCache>
                <c:ptCount val="2"/>
                <c:pt idx="0">
                  <c:v>Frequency</c:v>
                </c:pt>
                <c:pt idx="1">
                  <c:v>Percentage</c:v>
                </c:pt>
              </c:strCache>
            </c:strRef>
          </c:cat>
          <c:val>
            <c:numRef>
              <c:f>Sheet1!$C$2:$C$3</c:f>
              <c:numCache>
                <c:formatCode>General</c:formatCode>
                <c:ptCount val="2"/>
                <c:pt idx="0">
                  <c:v>188</c:v>
                </c:pt>
                <c:pt idx="1">
                  <c:v>76.900000000000006</c:v>
                </c:pt>
              </c:numCache>
            </c:numRef>
          </c:val>
          <c:extLst>
            <c:ext xmlns:c16="http://schemas.microsoft.com/office/drawing/2014/chart" uri="{C3380CC4-5D6E-409C-BE32-E72D297353CC}">
              <c16:uniqueId val="{00000001-06A2-4278-B1A3-DED350753D19}"/>
            </c:ext>
          </c:extLst>
        </c:ser>
        <c:dLbls>
          <c:showLegendKey val="0"/>
          <c:showVal val="0"/>
          <c:showCatName val="0"/>
          <c:showSerName val="0"/>
          <c:showPercent val="0"/>
          <c:showBubbleSize val="0"/>
        </c:dLbls>
        <c:gapWidth val="150"/>
        <c:axId val="149576704"/>
        <c:axId val="149714816"/>
      </c:barChart>
      <c:catAx>
        <c:axId val="149576704"/>
        <c:scaling>
          <c:orientation val="minMax"/>
        </c:scaling>
        <c:delete val="0"/>
        <c:axPos val="b"/>
        <c:numFmt formatCode="General" sourceLinked="0"/>
        <c:majorTickMark val="none"/>
        <c:minorTickMark val="none"/>
        <c:tickLblPos val="nextTo"/>
        <c:crossAx val="149714816"/>
        <c:crosses val="autoZero"/>
        <c:auto val="1"/>
        <c:lblAlgn val="ctr"/>
        <c:lblOffset val="100"/>
        <c:noMultiLvlLbl val="0"/>
      </c:catAx>
      <c:valAx>
        <c:axId val="149714816"/>
        <c:scaling>
          <c:orientation val="minMax"/>
        </c:scaling>
        <c:delete val="0"/>
        <c:axPos val="l"/>
        <c:majorGridlines/>
        <c:numFmt formatCode="General" sourceLinked="1"/>
        <c:majorTickMark val="none"/>
        <c:minorTickMark val="none"/>
        <c:tickLblPos val="nextTo"/>
        <c:crossAx val="149576704"/>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Aim of fish enterprises</a:t>
            </a:r>
          </a:p>
        </c:rich>
      </c:tx>
      <c:overlay val="0"/>
    </c:title>
    <c:autoTitleDeleted val="0"/>
    <c:plotArea>
      <c:layout/>
      <c:barChart>
        <c:barDir val="col"/>
        <c:grouping val="clustered"/>
        <c:varyColors val="0"/>
        <c:ser>
          <c:idx val="0"/>
          <c:order val="0"/>
          <c:tx>
            <c:strRef>
              <c:f>Sheet1!$B$1</c:f>
              <c:strCache>
                <c:ptCount val="1"/>
                <c:pt idx="0">
                  <c:v>Profit Maximization</c:v>
                </c:pt>
              </c:strCache>
            </c:strRef>
          </c:tx>
          <c:invertIfNegative val="0"/>
          <c:cat>
            <c:strRef>
              <c:f>Sheet1!$A$2:$A$3</c:f>
              <c:strCache>
                <c:ptCount val="2"/>
                <c:pt idx="0">
                  <c:v>Frequency</c:v>
                </c:pt>
                <c:pt idx="1">
                  <c:v>Percentage</c:v>
                </c:pt>
              </c:strCache>
            </c:strRef>
          </c:cat>
          <c:val>
            <c:numRef>
              <c:f>Sheet1!$B$2:$B$3</c:f>
              <c:numCache>
                <c:formatCode>General</c:formatCode>
                <c:ptCount val="2"/>
                <c:pt idx="0">
                  <c:v>17</c:v>
                </c:pt>
                <c:pt idx="1">
                  <c:v>6.9700000000000024</c:v>
                </c:pt>
              </c:numCache>
            </c:numRef>
          </c:val>
          <c:extLst>
            <c:ext xmlns:c16="http://schemas.microsoft.com/office/drawing/2014/chart" uri="{C3380CC4-5D6E-409C-BE32-E72D297353CC}">
              <c16:uniqueId val="{00000000-241A-4CBD-BD71-B2C158D0317D}"/>
            </c:ext>
          </c:extLst>
        </c:ser>
        <c:ser>
          <c:idx val="1"/>
          <c:order val="1"/>
          <c:tx>
            <c:strRef>
              <c:f>Sheet1!$C$1</c:f>
              <c:strCache>
                <c:ptCount val="1"/>
                <c:pt idx="0">
                  <c:v>Family needs</c:v>
                </c:pt>
              </c:strCache>
            </c:strRef>
          </c:tx>
          <c:invertIfNegative val="0"/>
          <c:cat>
            <c:strRef>
              <c:f>Sheet1!$A$2:$A$3</c:f>
              <c:strCache>
                <c:ptCount val="2"/>
                <c:pt idx="0">
                  <c:v>Frequency</c:v>
                </c:pt>
                <c:pt idx="1">
                  <c:v>Percentage</c:v>
                </c:pt>
              </c:strCache>
            </c:strRef>
          </c:cat>
          <c:val>
            <c:numRef>
              <c:f>Sheet1!$C$2:$C$3</c:f>
              <c:numCache>
                <c:formatCode>General</c:formatCode>
                <c:ptCount val="2"/>
                <c:pt idx="0">
                  <c:v>227</c:v>
                </c:pt>
                <c:pt idx="1">
                  <c:v>93.03</c:v>
                </c:pt>
              </c:numCache>
            </c:numRef>
          </c:val>
          <c:extLst>
            <c:ext xmlns:c16="http://schemas.microsoft.com/office/drawing/2014/chart" uri="{C3380CC4-5D6E-409C-BE32-E72D297353CC}">
              <c16:uniqueId val="{00000001-241A-4CBD-BD71-B2C158D0317D}"/>
            </c:ext>
          </c:extLst>
        </c:ser>
        <c:dLbls>
          <c:showLegendKey val="0"/>
          <c:showVal val="0"/>
          <c:showCatName val="0"/>
          <c:showSerName val="0"/>
          <c:showPercent val="0"/>
          <c:showBubbleSize val="0"/>
        </c:dLbls>
        <c:gapWidth val="150"/>
        <c:axId val="149909888"/>
        <c:axId val="149912576"/>
      </c:barChart>
      <c:catAx>
        <c:axId val="149909888"/>
        <c:scaling>
          <c:orientation val="minMax"/>
        </c:scaling>
        <c:delete val="0"/>
        <c:axPos val="b"/>
        <c:numFmt formatCode="General" sourceLinked="0"/>
        <c:majorTickMark val="none"/>
        <c:minorTickMark val="none"/>
        <c:tickLblPos val="nextTo"/>
        <c:crossAx val="149912576"/>
        <c:crosses val="autoZero"/>
        <c:auto val="1"/>
        <c:lblAlgn val="ctr"/>
        <c:lblOffset val="100"/>
        <c:noMultiLvlLbl val="0"/>
      </c:catAx>
      <c:valAx>
        <c:axId val="149912576"/>
        <c:scaling>
          <c:orientation val="minMax"/>
        </c:scaling>
        <c:delete val="0"/>
        <c:axPos val="l"/>
        <c:majorGridlines/>
        <c:numFmt formatCode="General" sourceLinked="1"/>
        <c:majorTickMark val="none"/>
        <c:minorTickMark val="none"/>
        <c:tickLblPos val="nextTo"/>
        <c:crossAx val="149909888"/>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Sheet1!$B$1</c:f>
              <c:strCache>
                <c:ptCount val="1"/>
                <c:pt idx="0">
                  <c:v>Profit Maximization</c:v>
                </c:pt>
              </c:strCache>
            </c:strRef>
          </c:tx>
          <c:invertIfNegative val="0"/>
          <c:cat>
            <c:strRef>
              <c:f>Sheet1!$A$2:$A$4</c:f>
              <c:strCache>
                <c:ptCount val="3"/>
                <c:pt idx="0">
                  <c:v>3-6 Members</c:v>
                </c:pt>
                <c:pt idx="1">
                  <c:v>6-9 Members</c:v>
                </c:pt>
                <c:pt idx="2">
                  <c:v>Above 9 Members</c:v>
                </c:pt>
              </c:strCache>
            </c:strRef>
          </c:cat>
          <c:val>
            <c:numRef>
              <c:f>Sheet1!$B$2:$B$4</c:f>
              <c:numCache>
                <c:formatCode>General</c:formatCode>
                <c:ptCount val="3"/>
                <c:pt idx="0">
                  <c:v>9.57</c:v>
                </c:pt>
                <c:pt idx="1">
                  <c:v>4.17</c:v>
                </c:pt>
                <c:pt idx="2">
                  <c:v>6.06</c:v>
                </c:pt>
              </c:numCache>
            </c:numRef>
          </c:val>
          <c:extLst>
            <c:ext xmlns:c16="http://schemas.microsoft.com/office/drawing/2014/chart" uri="{C3380CC4-5D6E-409C-BE32-E72D297353CC}">
              <c16:uniqueId val="{00000000-6CC8-4C79-A310-0D9B45387DA0}"/>
            </c:ext>
          </c:extLst>
        </c:ser>
        <c:ser>
          <c:idx val="1"/>
          <c:order val="1"/>
          <c:tx>
            <c:strRef>
              <c:f>Sheet1!$C$1</c:f>
              <c:strCache>
                <c:ptCount val="1"/>
                <c:pt idx="0">
                  <c:v>Family Need</c:v>
                </c:pt>
              </c:strCache>
            </c:strRef>
          </c:tx>
          <c:invertIfNegative val="0"/>
          <c:cat>
            <c:strRef>
              <c:f>Sheet1!$A$2:$A$4</c:f>
              <c:strCache>
                <c:ptCount val="3"/>
                <c:pt idx="0">
                  <c:v>3-6 Members</c:v>
                </c:pt>
                <c:pt idx="1">
                  <c:v>6-9 Members</c:v>
                </c:pt>
                <c:pt idx="2">
                  <c:v>Above 9 Members</c:v>
                </c:pt>
              </c:strCache>
            </c:strRef>
          </c:cat>
          <c:val>
            <c:numRef>
              <c:f>Sheet1!$C$2:$C$4</c:f>
              <c:numCache>
                <c:formatCode>General</c:formatCode>
                <c:ptCount val="3"/>
                <c:pt idx="0">
                  <c:v>90.43</c:v>
                </c:pt>
                <c:pt idx="1">
                  <c:v>95.83</c:v>
                </c:pt>
                <c:pt idx="2">
                  <c:v>93.940000000000026</c:v>
                </c:pt>
              </c:numCache>
            </c:numRef>
          </c:val>
          <c:extLst>
            <c:ext xmlns:c16="http://schemas.microsoft.com/office/drawing/2014/chart" uri="{C3380CC4-5D6E-409C-BE32-E72D297353CC}">
              <c16:uniqueId val="{00000001-6CC8-4C79-A310-0D9B45387DA0}"/>
            </c:ext>
          </c:extLst>
        </c:ser>
        <c:dLbls>
          <c:showLegendKey val="0"/>
          <c:showVal val="0"/>
          <c:showCatName val="0"/>
          <c:showSerName val="0"/>
          <c:showPercent val="0"/>
          <c:showBubbleSize val="0"/>
        </c:dLbls>
        <c:gapWidth val="300"/>
        <c:overlap val="100"/>
        <c:serLines/>
        <c:axId val="150067840"/>
        <c:axId val="150091648"/>
      </c:barChart>
      <c:catAx>
        <c:axId val="150067840"/>
        <c:scaling>
          <c:orientation val="minMax"/>
        </c:scaling>
        <c:delete val="0"/>
        <c:axPos val="b"/>
        <c:title>
          <c:tx>
            <c:rich>
              <a:bodyPr/>
              <a:lstStyle/>
              <a:p>
                <a:pPr>
                  <a:defRPr/>
                </a:pPr>
                <a:r>
                  <a:rPr lang="en-US"/>
                  <a:t>Family Size</a:t>
                </a:r>
              </a:p>
            </c:rich>
          </c:tx>
          <c:overlay val="0"/>
        </c:title>
        <c:numFmt formatCode="General" sourceLinked="0"/>
        <c:majorTickMark val="none"/>
        <c:minorTickMark val="none"/>
        <c:tickLblPos val="nextTo"/>
        <c:crossAx val="150091648"/>
        <c:crosses val="autoZero"/>
        <c:auto val="1"/>
        <c:lblAlgn val="ctr"/>
        <c:lblOffset val="100"/>
        <c:noMultiLvlLbl val="0"/>
      </c:catAx>
      <c:valAx>
        <c:axId val="150091648"/>
        <c:scaling>
          <c:orientation val="minMax"/>
        </c:scaling>
        <c:delete val="0"/>
        <c:axPos val="l"/>
        <c:majorGridlines/>
        <c:title>
          <c:tx>
            <c:rich>
              <a:bodyPr/>
              <a:lstStyle/>
              <a:p>
                <a:pPr>
                  <a:defRPr/>
                </a:pPr>
                <a:r>
                  <a:rPr lang="en-US"/>
                  <a:t>Percentage</a:t>
                </a:r>
              </a:p>
            </c:rich>
          </c:tx>
          <c:overlay val="0"/>
        </c:title>
        <c:numFmt formatCode="0%" sourceLinked="1"/>
        <c:majorTickMark val="out"/>
        <c:minorTickMark val="none"/>
        <c:tickLblPos val="nextTo"/>
        <c:crossAx val="150067840"/>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Sheet1!$B$1</c:f>
              <c:strCache>
                <c:ptCount val="1"/>
                <c:pt idx="0">
                  <c:v>Profit Maximization</c:v>
                </c:pt>
              </c:strCache>
            </c:strRef>
          </c:tx>
          <c:invertIfNegative val="0"/>
          <c:cat>
            <c:strRef>
              <c:f>Sheet1!$A$2:$A$6</c:f>
              <c:strCache>
                <c:ptCount val="5"/>
                <c:pt idx="0">
                  <c:v>20-25 Years</c:v>
                </c:pt>
                <c:pt idx="1">
                  <c:v>25-30 Years</c:v>
                </c:pt>
                <c:pt idx="2">
                  <c:v>30-35 Years</c:v>
                </c:pt>
                <c:pt idx="3">
                  <c:v>35-40 Years</c:v>
                </c:pt>
                <c:pt idx="4">
                  <c:v>Above 40 Years</c:v>
                </c:pt>
              </c:strCache>
            </c:strRef>
          </c:cat>
          <c:val>
            <c:numRef>
              <c:f>Sheet1!$B$2:$B$6</c:f>
              <c:numCache>
                <c:formatCode>General</c:formatCode>
                <c:ptCount val="5"/>
                <c:pt idx="0">
                  <c:v>100</c:v>
                </c:pt>
                <c:pt idx="1">
                  <c:v>26.09</c:v>
                </c:pt>
                <c:pt idx="2">
                  <c:v>7.6899999999999995</c:v>
                </c:pt>
                <c:pt idx="3">
                  <c:v>4.76</c:v>
                </c:pt>
                <c:pt idx="4">
                  <c:v>0</c:v>
                </c:pt>
              </c:numCache>
            </c:numRef>
          </c:val>
          <c:extLst>
            <c:ext xmlns:c16="http://schemas.microsoft.com/office/drawing/2014/chart" uri="{C3380CC4-5D6E-409C-BE32-E72D297353CC}">
              <c16:uniqueId val="{00000000-DDD6-4CFC-A1D6-43F5E080EBB7}"/>
            </c:ext>
          </c:extLst>
        </c:ser>
        <c:ser>
          <c:idx val="1"/>
          <c:order val="1"/>
          <c:tx>
            <c:strRef>
              <c:f>Sheet1!$C$1</c:f>
              <c:strCache>
                <c:ptCount val="1"/>
                <c:pt idx="0">
                  <c:v>Family Need</c:v>
                </c:pt>
              </c:strCache>
            </c:strRef>
          </c:tx>
          <c:invertIfNegative val="0"/>
          <c:cat>
            <c:strRef>
              <c:f>Sheet1!$A$2:$A$6</c:f>
              <c:strCache>
                <c:ptCount val="5"/>
                <c:pt idx="0">
                  <c:v>20-25 Years</c:v>
                </c:pt>
                <c:pt idx="1">
                  <c:v>25-30 Years</c:v>
                </c:pt>
                <c:pt idx="2">
                  <c:v>30-35 Years</c:v>
                </c:pt>
                <c:pt idx="3">
                  <c:v>35-40 Years</c:v>
                </c:pt>
                <c:pt idx="4">
                  <c:v>Above 40 Years</c:v>
                </c:pt>
              </c:strCache>
            </c:strRef>
          </c:cat>
          <c:val>
            <c:numRef>
              <c:f>Sheet1!$C$2:$C$6</c:f>
              <c:numCache>
                <c:formatCode>General</c:formatCode>
                <c:ptCount val="5"/>
                <c:pt idx="0">
                  <c:v>0</c:v>
                </c:pt>
                <c:pt idx="1">
                  <c:v>73.910000000000025</c:v>
                </c:pt>
                <c:pt idx="2">
                  <c:v>92.31</c:v>
                </c:pt>
                <c:pt idx="3">
                  <c:v>95.240000000000023</c:v>
                </c:pt>
                <c:pt idx="4">
                  <c:v>100</c:v>
                </c:pt>
              </c:numCache>
            </c:numRef>
          </c:val>
          <c:extLst>
            <c:ext xmlns:c16="http://schemas.microsoft.com/office/drawing/2014/chart" uri="{C3380CC4-5D6E-409C-BE32-E72D297353CC}">
              <c16:uniqueId val="{00000001-DDD6-4CFC-A1D6-43F5E080EBB7}"/>
            </c:ext>
          </c:extLst>
        </c:ser>
        <c:dLbls>
          <c:showLegendKey val="0"/>
          <c:showVal val="0"/>
          <c:showCatName val="0"/>
          <c:showSerName val="0"/>
          <c:showPercent val="0"/>
          <c:showBubbleSize val="0"/>
        </c:dLbls>
        <c:gapWidth val="300"/>
        <c:overlap val="100"/>
        <c:serLines/>
        <c:axId val="82241792"/>
        <c:axId val="82542976"/>
      </c:barChart>
      <c:catAx>
        <c:axId val="82241792"/>
        <c:scaling>
          <c:orientation val="minMax"/>
        </c:scaling>
        <c:delete val="0"/>
        <c:axPos val="b"/>
        <c:title>
          <c:tx>
            <c:rich>
              <a:bodyPr/>
              <a:lstStyle/>
              <a:p>
                <a:pPr>
                  <a:defRPr/>
                </a:pPr>
                <a:r>
                  <a:rPr lang="en-US"/>
                  <a:t>Age of Respondents</a:t>
                </a:r>
              </a:p>
            </c:rich>
          </c:tx>
          <c:overlay val="0"/>
        </c:title>
        <c:numFmt formatCode="General" sourceLinked="0"/>
        <c:majorTickMark val="none"/>
        <c:minorTickMark val="none"/>
        <c:tickLblPos val="nextTo"/>
        <c:crossAx val="82542976"/>
        <c:crosses val="autoZero"/>
        <c:auto val="1"/>
        <c:lblAlgn val="ctr"/>
        <c:lblOffset val="100"/>
        <c:noMultiLvlLbl val="0"/>
      </c:catAx>
      <c:valAx>
        <c:axId val="82542976"/>
        <c:scaling>
          <c:orientation val="minMax"/>
        </c:scaling>
        <c:delete val="0"/>
        <c:axPos val="l"/>
        <c:majorGridlines/>
        <c:title>
          <c:tx>
            <c:rich>
              <a:bodyPr/>
              <a:lstStyle/>
              <a:p>
                <a:pPr>
                  <a:defRPr/>
                </a:pPr>
                <a:r>
                  <a:rPr lang="en-US"/>
                  <a:t>Percentage</a:t>
                </a:r>
              </a:p>
            </c:rich>
          </c:tx>
          <c:overlay val="0"/>
        </c:title>
        <c:numFmt formatCode="0%" sourceLinked="1"/>
        <c:majorTickMark val="out"/>
        <c:minorTickMark val="none"/>
        <c:tickLblPos val="nextTo"/>
        <c:crossAx val="8224179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88</TotalTime>
  <Pages>12</Pages>
  <Words>3164</Words>
  <Characters>18035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21157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17</cp:revision>
  <cp:lastPrinted>1999-07-06T11:00:00Z</cp:lastPrinted>
  <dcterms:created xsi:type="dcterms:W3CDTF">2014-10-25T14:34:00Z</dcterms:created>
  <dcterms:modified xsi:type="dcterms:W3CDTF">2025-06-09T07:38:00Z</dcterms:modified>
</cp:coreProperties>
</file>