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theme/themeOverride6.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C65C7" w14:textId="77777777" w:rsidR="0041049A" w:rsidRPr="0041049A" w:rsidRDefault="0041049A" w:rsidP="0041049A">
      <w:pPr>
        <w:spacing w:line="480" w:lineRule="auto"/>
        <w:jc w:val="center"/>
        <w:rPr>
          <w:rFonts w:ascii="Arial" w:hAnsi="Arial" w:cs="Arial"/>
          <w:b/>
          <w:bCs/>
          <w:i/>
          <w:iCs/>
          <w:sz w:val="20"/>
          <w:szCs w:val="20"/>
          <w:u w:val="single"/>
          <w:lang w:val="en-US"/>
        </w:rPr>
      </w:pPr>
      <w:r w:rsidRPr="0041049A">
        <w:rPr>
          <w:rFonts w:ascii="Arial" w:hAnsi="Arial" w:cs="Arial"/>
          <w:b/>
          <w:bCs/>
          <w:i/>
          <w:iCs/>
          <w:sz w:val="20"/>
          <w:szCs w:val="20"/>
          <w:u w:val="single"/>
          <w:lang w:val="en-US"/>
        </w:rPr>
        <w:t>Original Research Article</w:t>
      </w:r>
    </w:p>
    <w:p w14:paraId="47DEAB92" w14:textId="77777777" w:rsidR="008D4FB4" w:rsidRPr="00DC2022" w:rsidRDefault="008D4FB4" w:rsidP="009C33B4">
      <w:pPr>
        <w:spacing w:line="480" w:lineRule="auto"/>
        <w:jc w:val="center"/>
        <w:rPr>
          <w:rFonts w:ascii="Arial" w:hAnsi="Arial" w:cs="Arial"/>
          <w:b/>
          <w:sz w:val="20"/>
          <w:szCs w:val="20"/>
          <w:lang w:val="en-US"/>
        </w:rPr>
      </w:pPr>
      <w:r w:rsidRPr="00DC2022">
        <w:rPr>
          <w:rFonts w:ascii="Arial" w:hAnsi="Arial" w:cs="Arial"/>
          <w:b/>
          <w:sz w:val="20"/>
          <w:szCs w:val="20"/>
          <w:lang w:val="en-US"/>
        </w:rPr>
        <w:t>Comparative Analysis of SWAT Model Performance Under Varying Land Use and Soil Data Resolut</w:t>
      </w:r>
      <w:r w:rsidR="004E1FF4">
        <w:rPr>
          <w:rFonts w:ascii="Arial" w:hAnsi="Arial" w:cs="Arial"/>
          <w:b/>
          <w:sz w:val="20"/>
          <w:szCs w:val="20"/>
          <w:lang w:val="en-US"/>
        </w:rPr>
        <w:t>ions in eastern India</w:t>
      </w:r>
    </w:p>
    <w:p w14:paraId="66DFEC58" w14:textId="77777777" w:rsidR="00071D62" w:rsidRPr="00DC2022" w:rsidRDefault="00071D62" w:rsidP="009C33B4">
      <w:pPr>
        <w:spacing w:line="480" w:lineRule="auto"/>
        <w:rPr>
          <w:rFonts w:ascii="Arial" w:hAnsi="Arial" w:cs="Arial"/>
          <w:i/>
          <w:sz w:val="20"/>
          <w:szCs w:val="20"/>
        </w:rPr>
      </w:pPr>
      <w:r w:rsidRPr="00DC2022">
        <w:rPr>
          <w:rFonts w:ascii="Arial" w:hAnsi="Arial" w:cs="Arial"/>
          <w:b/>
          <w:sz w:val="20"/>
          <w:szCs w:val="20"/>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F9376F" w:rsidRPr="00DC2022" w14:paraId="79A107BA" w14:textId="77777777" w:rsidTr="00490EC0">
        <w:tc>
          <w:tcPr>
            <w:tcW w:w="9576" w:type="dxa"/>
            <w:shd w:val="clear" w:color="auto" w:fill="F2F2F2"/>
          </w:tcPr>
          <w:p w14:paraId="377AE67A" w14:textId="77777777" w:rsidR="00F9376F" w:rsidRPr="00DC2022" w:rsidRDefault="00F9376F" w:rsidP="009C33B4">
            <w:pPr>
              <w:pStyle w:val="Body"/>
              <w:spacing w:after="0" w:line="480" w:lineRule="auto"/>
              <w:rPr>
                <w:rFonts w:ascii="Arial" w:eastAsia="Calibri" w:hAnsi="Arial" w:cs="Arial"/>
                <w:b/>
                <w:szCs w:val="22"/>
              </w:rPr>
            </w:pPr>
          </w:p>
          <w:p w14:paraId="00E8AF7D" w14:textId="77777777" w:rsidR="00F9376F" w:rsidRPr="009C33B4" w:rsidRDefault="008D4FB4" w:rsidP="009C33B4">
            <w:pPr>
              <w:pStyle w:val="Body"/>
              <w:spacing w:line="480" w:lineRule="auto"/>
              <w:rPr>
                <w:rFonts w:ascii="Arial" w:eastAsia="Calibri" w:hAnsi="Arial" w:cs="Arial"/>
              </w:rPr>
            </w:pPr>
            <w:r w:rsidRPr="00DC2022">
              <w:rPr>
                <w:rFonts w:ascii="Arial" w:eastAsia="Calibri" w:hAnsi="Arial" w:cs="Arial"/>
              </w:rPr>
              <w:t>This study investigated the impact of land use/land cover (LULC) and soil data resolution on hydrological modeling using the Soil and Water Assessment Tool (SWAT) in the Bargarh command area of the Mahanadi River Basin, India. Six scenarios combining different resolutions of LULC (1:250000, 1:50000, and 10m spatial resolution) and soil data (1:5000000 and 1:50000) were used to simulate streamflow. The SWAT model was calibrated (2000-2012) and validated (2013-2020) using the SUFI-2 algorithm. Model performance was evaluated using the Nash-Sutcliffe efficiency (NSE), coefficie</w:t>
            </w:r>
            <w:bookmarkStart w:id="0" w:name="_GoBack"/>
            <w:bookmarkEnd w:id="0"/>
            <w:r w:rsidRPr="00DC2022">
              <w:rPr>
                <w:rFonts w:ascii="Arial" w:eastAsia="Calibri" w:hAnsi="Arial" w:cs="Arial"/>
              </w:rPr>
              <w:t>nt of determination (R2), percent bias (P-bias), R-factor, and P-factor. The results showed that the simulated streamflow matched well with the observed data for all scenarios, with the D1L1S1, D1L3S1, and D1L3S2 setups exhibiting the best agreement. The NSE values ranged from 0.76 to 0.89, R2 from 0.86 to 0.91, P-bias from -3.8% to 31.7%, R-factor from 0.56 to 1.20, and P-factor from 0.73 to 0.91 during calibration and validation. This study highlights the importance of the combination and classification of datasets in hydrological modeling, indicating that fitted parameter values do not adjust uniformly for all uncertainty sources. These findings provide guidance for selecting appropriate precision levels of input data for future SWAT applications to improve the accuracy and reliability of hydrological predictions.</w:t>
            </w:r>
          </w:p>
        </w:tc>
      </w:tr>
    </w:tbl>
    <w:p w14:paraId="31B2690D" w14:textId="77777777" w:rsidR="009C33B4" w:rsidRDefault="009C33B4" w:rsidP="009C33B4">
      <w:pPr>
        <w:spacing w:line="480" w:lineRule="auto"/>
        <w:jc w:val="both"/>
        <w:rPr>
          <w:rFonts w:ascii="Arial" w:hAnsi="Arial" w:cs="Arial"/>
          <w:b/>
          <w:sz w:val="20"/>
          <w:szCs w:val="20"/>
        </w:rPr>
      </w:pPr>
    </w:p>
    <w:p w14:paraId="2474EE1E" w14:textId="77777777" w:rsidR="00071D62" w:rsidRPr="00DC2022" w:rsidRDefault="00071D62" w:rsidP="009C33B4">
      <w:pPr>
        <w:spacing w:line="480" w:lineRule="auto"/>
        <w:jc w:val="both"/>
        <w:rPr>
          <w:rFonts w:ascii="Arial" w:hAnsi="Arial" w:cs="Arial"/>
          <w:i/>
          <w:sz w:val="20"/>
          <w:szCs w:val="20"/>
          <w:lang w:val="en-US"/>
        </w:rPr>
      </w:pPr>
      <w:r w:rsidRPr="00DC2022">
        <w:rPr>
          <w:rFonts w:ascii="Arial" w:hAnsi="Arial" w:cs="Arial"/>
          <w:b/>
          <w:sz w:val="20"/>
          <w:szCs w:val="20"/>
          <w:lang w:val="en-US"/>
        </w:rPr>
        <w:t xml:space="preserve">Keywords </w:t>
      </w:r>
      <w:r w:rsidRPr="00DC2022">
        <w:rPr>
          <w:rFonts w:ascii="Arial" w:hAnsi="Arial" w:cs="Arial"/>
          <w:i/>
          <w:sz w:val="20"/>
          <w:szCs w:val="20"/>
          <w:lang w:val="en-US"/>
        </w:rPr>
        <w:t>Hydrological Modelling, Soil param</w:t>
      </w:r>
      <w:r w:rsidR="00073D37" w:rsidRPr="00DC2022">
        <w:rPr>
          <w:rFonts w:ascii="Arial" w:hAnsi="Arial" w:cs="Arial"/>
          <w:i/>
          <w:sz w:val="20"/>
          <w:szCs w:val="20"/>
          <w:lang w:val="en-US"/>
        </w:rPr>
        <w:t>etrization,</w:t>
      </w:r>
      <w:r w:rsidRPr="00DC2022">
        <w:rPr>
          <w:rFonts w:ascii="Arial" w:hAnsi="Arial" w:cs="Arial"/>
          <w:i/>
          <w:sz w:val="20"/>
          <w:szCs w:val="20"/>
          <w:lang w:val="en-US"/>
        </w:rPr>
        <w:t xml:space="preserve"> Runoff</w:t>
      </w:r>
      <w:r w:rsidR="00F9376F" w:rsidRPr="00DC2022">
        <w:rPr>
          <w:rFonts w:ascii="Arial" w:hAnsi="Arial" w:cs="Arial"/>
          <w:i/>
          <w:sz w:val="20"/>
          <w:szCs w:val="20"/>
          <w:lang w:val="en-US"/>
        </w:rPr>
        <w:t>, SWAT</w:t>
      </w:r>
    </w:p>
    <w:p w14:paraId="34DFB8EF" w14:textId="77777777" w:rsidR="00DC2022" w:rsidRPr="00DC2022" w:rsidRDefault="00DC2022" w:rsidP="009C33B4">
      <w:pPr>
        <w:spacing w:line="480" w:lineRule="auto"/>
        <w:jc w:val="both"/>
        <w:rPr>
          <w:rFonts w:ascii="Arial" w:hAnsi="Arial" w:cs="Arial"/>
          <w:b/>
          <w:sz w:val="24"/>
          <w:szCs w:val="24"/>
          <w:lang w:val="en-US"/>
        </w:rPr>
      </w:pPr>
      <w:r w:rsidRPr="00DC2022">
        <w:rPr>
          <w:rFonts w:ascii="Arial" w:hAnsi="Arial" w:cs="Arial"/>
          <w:b/>
          <w:sz w:val="24"/>
          <w:szCs w:val="24"/>
          <w:lang w:val="en-US"/>
        </w:rPr>
        <w:t>1.Introduction</w:t>
      </w:r>
    </w:p>
    <w:p w14:paraId="05C67FF8" w14:textId="77777777" w:rsidR="00DC2022" w:rsidRPr="00DC2022" w:rsidRDefault="00DC2022" w:rsidP="009C33B4">
      <w:pPr>
        <w:spacing w:after="0" w:line="480" w:lineRule="auto"/>
        <w:jc w:val="both"/>
        <w:rPr>
          <w:rFonts w:ascii="Arial" w:eastAsia="Times New Roman" w:hAnsi="Arial" w:cs="Arial"/>
          <w:sz w:val="20"/>
          <w:szCs w:val="20"/>
          <w:lang w:val="en-US"/>
        </w:rPr>
      </w:pPr>
      <w:r w:rsidRPr="00DC2022">
        <w:rPr>
          <w:rFonts w:ascii="Arial" w:eastAsia="null" w:hAnsi="Arial" w:cs="Arial"/>
          <w:sz w:val="20"/>
          <w:szCs w:val="20"/>
          <w:lang w:val="en-US"/>
        </w:rPr>
        <w:t xml:space="preserve">Water availability and quality are global concerns, presenting challenges for water resource managers and decision-makers (Muller et al., 2007; Bhandari et al., 2018). Computer-aided hydrological models have become increasingly prevalent in water resource research, using various tools available for </w:t>
      </w:r>
      <w:r w:rsidRPr="00DC2022">
        <w:rPr>
          <w:rFonts w:ascii="Arial" w:eastAsia="null" w:hAnsi="Arial" w:cs="Arial"/>
          <w:sz w:val="20"/>
          <w:szCs w:val="20"/>
          <w:lang w:val="en-US"/>
        </w:rPr>
        <w:lastRenderedPageBreak/>
        <w:t>hydrological and hydraulic simulations (</w:t>
      </w:r>
      <w:proofErr w:type="spellStart"/>
      <w:r w:rsidRPr="00DC2022">
        <w:rPr>
          <w:rFonts w:ascii="Arial" w:eastAsia="null" w:hAnsi="Arial" w:cs="Arial"/>
          <w:sz w:val="20"/>
          <w:szCs w:val="20"/>
          <w:lang w:val="en-US"/>
        </w:rPr>
        <w:t>Thakali</w:t>
      </w:r>
      <w:proofErr w:type="spellEnd"/>
      <w:r w:rsidRPr="00DC2022">
        <w:rPr>
          <w:rFonts w:ascii="Arial" w:eastAsia="null" w:hAnsi="Arial" w:cs="Arial"/>
          <w:sz w:val="20"/>
          <w:szCs w:val="20"/>
          <w:lang w:val="en-US"/>
        </w:rPr>
        <w:t xml:space="preserve"> et al., 2016; Murty et al.,2020; </w:t>
      </w:r>
      <w:proofErr w:type="spellStart"/>
      <w:r w:rsidRPr="00DC2022">
        <w:rPr>
          <w:rFonts w:ascii="Arial" w:eastAsia="null" w:hAnsi="Arial" w:cs="Arial"/>
          <w:sz w:val="20"/>
          <w:szCs w:val="20"/>
          <w:lang w:val="en-US"/>
        </w:rPr>
        <w:t>Sedighkia</w:t>
      </w:r>
      <w:proofErr w:type="spellEnd"/>
      <w:r w:rsidRPr="00DC2022">
        <w:rPr>
          <w:rFonts w:ascii="Arial" w:eastAsia="null" w:hAnsi="Arial" w:cs="Arial"/>
          <w:sz w:val="20"/>
          <w:szCs w:val="20"/>
          <w:lang w:val="en-US"/>
        </w:rPr>
        <w:t xml:space="preserve"> et al., 2022). Watershed responses to hydrological events are influenced by land use/land cover, soil type, and climate, necessitating the collection of diverse soil data for modeling purposes. Spatially dispersed hydrological models enable the design and evaluation of water management strategies (Romanowicz et al., 2005), allowing for multi-objective assessment of regional forcing terms and command variables on hydrological responses. Well-parameterized models can inform policy development, effective watershed management plans, support sustainable livelihoods, and environmental protection (Zhang et al., 2015). Such modeling studies have consistently aided decision-making processes (Goodchild et al., 1992; Uniyal et al., 2020). The Soil and Water Assessment Tool (SWAT) is a widely used conceptual semi-distributed hydrological model that simulates runoff and sediment yield (Geza et al., 2008). The accuracy of hydrological models depends heavily on the precision of the input data, particularly land use land cover (LULC) data for semi-distributed models such as SWAT (Arnold et al., 2012; Chen et al., 2016). Research has focused on the impact of land cover change on streamflow, water quality, and sedimentation (Kumar et al., 2009). However, the effects of LULC data categorization systems and spatial resolution on hydrological modeling require further investigation. Spatially dispersed hydrological models offer advantages in assessing land and water management decisions but also present challenges, including extensive data requirements, computational power needs, and questions regarding model resilience, sensitivity, and validity (Abbot &amp; Refsgaard, 1996).</w:t>
      </w:r>
    </w:p>
    <w:p w14:paraId="2B280A16" w14:textId="77777777" w:rsidR="00DC2022" w:rsidRPr="00DC2022" w:rsidRDefault="00DC2022" w:rsidP="009C33B4">
      <w:pPr>
        <w:spacing w:after="0" w:line="480" w:lineRule="auto"/>
        <w:jc w:val="both"/>
        <w:rPr>
          <w:rFonts w:ascii="Arial" w:eastAsia="Times New Roman" w:hAnsi="Arial" w:cs="Arial"/>
          <w:sz w:val="20"/>
          <w:szCs w:val="20"/>
          <w:lang w:val="en-US"/>
        </w:rPr>
      </w:pPr>
    </w:p>
    <w:p w14:paraId="3A17C24A" w14:textId="77777777" w:rsidR="00DC2022" w:rsidRPr="00DC2022" w:rsidRDefault="00DC2022" w:rsidP="009C33B4">
      <w:pPr>
        <w:spacing w:after="0" w:line="480" w:lineRule="auto"/>
        <w:jc w:val="both"/>
        <w:rPr>
          <w:rFonts w:ascii="Arial" w:eastAsia="Times New Roman" w:hAnsi="Arial" w:cs="Arial"/>
          <w:sz w:val="20"/>
          <w:szCs w:val="20"/>
          <w:lang w:val="en-US"/>
        </w:rPr>
      </w:pPr>
      <w:r w:rsidRPr="00DC2022">
        <w:rPr>
          <w:rFonts w:ascii="Arial" w:eastAsia="null" w:hAnsi="Arial" w:cs="Arial"/>
          <w:sz w:val="20"/>
          <w:szCs w:val="20"/>
          <w:lang w:val="en-US"/>
        </w:rPr>
        <w:t>Studies have demonstrated that GIS data resolution and aggregation significantly impact rainfall-runoff process modeling (Becker &amp; Braun, 1999). Consequently, a detailed examination of the soil, vegetation, and climatic parameterization is essential before model calibration (</w:t>
      </w:r>
      <w:proofErr w:type="spellStart"/>
      <w:r w:rsidRPr="00DC2022">
        <w:rPr>
          <w:rFonts w:ascii="Arial" w:eastAsia="null" w:hAnsi="Arial" w:cs="Arial"/>
          <w:sz w:val="20"/>
          <w:szCs w:val="20"/>
          <w:lang w:val="en-US"/>
        </w:rPr>
        <w:t>Moriasi</w:t>
      </w:r>
      <w:proofErr w:type="spellEnd"/>
      <w:r w:rsidRPr="00DC2022">
        <w:rPr>
          <w:rFonts w:ascii="Arial" w:eastAsia="null" w:hAnsi="Arial" w:cs="Arial"/>
          <w:sz w:val="20"/>
          <w:szCs w:val="20"/>
          <w:lang w:val="en-US"/>
        </w:rPr>
        <w:t xml:space="preserve"> et al., 2011). The sensitivity of the SWAT model to soil parameterization, particularly the available water capacity, has been established in previous research (</w:t>
      </w:r>
      <w:proofErr w:type="spellStart"/>
      <w:r w:rsidRPr="00DC2022">
        <w:rPr>
          <w:rFonts w:ascii="Arial" w:eastAsia="null" w:hAnsi="Arial" w:cs="Arial"/>
          <w:sz w:val="20"/>
          <w:szCs w:val="20"/>
          <w:lang w:val="en-US"/>
        </w:rPr>
        <w:t>Muttiah</w:t>
      </w:r>
      <w:proofErr w:type="spellEnd"/>
      <w:r w:rsidRPr="00DC2022">
        <w:rPr>
          <w:rFonts w:ascii="Arial" w:eastAsia="null" w:hAnsi="Arial" w:cs="Arial"/>
          <w:sz w:val="20"/>
          <w:szCs w:val="20"/>
          <w:lang w:val="en-US"/>
        </w:rPr>
        <w:t xml:space="preserve"> &amp; </w:t>
      </w:r>
      <w:proofErr w:type="spellStart"/>
      <w:r w:rsidRPr="00DC2022">
        <w:rPr>
          <w:rFonts w:ascii="Arial" w:eastAsia="null" w:hAnsi="Arial" w:cs="Arial"/>
          <w:sz w:val="20"/>
          <w:szCs w:val="20"/>
          <w:lang w:val="en-US"/>
        </w:rPr>
        <w:t>Wurbs</w:t>
      </w:r>
      <w:proofErr w:type="spellEnd"/>
      <w:r w:rsidRPr="00DC2022">
        <w:rPr>
          <w:rFonts w:ascii="Arial" w:eastAsia="null" w:hAnsi="Arial" w:cs="Arial"/>
          <w:sz w:val="20"/>
          <w:szCs w:val="20"/>
          <w:lang w:val="en-US"/>
        </w:rPr>
        <w:t xml:space="preserve">, 2002).LULC datasets play a crucial role in assigning hydrological and water quality features to the USLE (Asante et al., 2017). This study employed three types of land use/land cover datasets and two types of soil dataset. These include ISRO's Natural Resources Census program data, Bhuvan-LULC 250 K information, and a global LULC map with 10-meter spatial resolution based on ESA Sentinel-2 imagery. Soil data sources included the Harmonized World Soil Database and </w:t>
      </w:r>
      <w:r w:rsidRPr="00DC2022">
        <w:rPr>
          <w:rFonts w:ascii="Arial" w:eastAsia="null" w:hAnsi="Arial" w:cs="Arial"/>
          <w:sz w:val="20"/>
          <w:szCs w:val="20"/>
          <w:lang w:val="en-US"/>
        </w:rPr>
        <w:lastRenderedPageBreak/>
        <w:t>the National Bureau of Soil Survey and Land Use Planning's national soil resource map. Additionally, high-spatial-resolution IMD Gridded Daily Rainfall data were incorporated (Pai et al., 2014). This study aimed to examine the sensitivity of the SWAT model to soil and LULC inputs for simulating surface runoff, which can be used in further studies. It examines the difference in the predictive reliability of the SWAT model for streamflow simulation under parameter uncertainty resulting from varying degrees of complexity and resolution of the input data.</w:t>
      </w:r>
    </w:p>
    <w:p w14:paraId="3C85519F" w14:textId="77777777" w:rsidR="00DC2022" w:rsidRPr="00DC2022" w:rsidRDefault="00DC2022" w:rsidP="009C33B4">
      <w:pPr>
        <w:spacing w:after="0" w:line="480" w:lineRule="auto"/>
        <w:jc w:val="both"/>
        <w:rPr>
          <w:rFonts w:ascii="Arial" w:eastAsia="Times New Roman" w:hAnsi="Arial" w:cs="Arial"/>
          <w:sz w:val="24"/>
          <w:szCs w:val="24"/>
          <w:lang w:val="en-US"/>
        </w:rPr>
      </w:pPr>
      <w:r w:rsidRPr="00DC2022">
        <w:rPr>
          <w:rFonts w:ascii="Arial" w:eastAsia="null" w:hAnsi="Arial" w:cs="Arial"/>
          <w:b/>
          <w:sz w:val="24"/>
          <w:szCs w:val="24"/>
          <w:lang w:val="en-US"/>
        </w:rPr>
        <w:t>2. Materials and methods</w:t>
      </w:r>
    </w:p>
    <w:p w14:paraId="61991834" w14:textId="77777777" w:rsidR="00DC2022" w:rsidRPr="00DC2022" w:rsidRDefault="00DC2022" w:rsidP="009C33B4">
      <w:pPr>
        <w:spacing w:after="0" w:line="480" w:lineRule="auto"/>
        <w:jc w:val="both"/>
        <w:rPr>
          <w:rFonts w:ascii="Arial" w:eastAsia="Times New Roman" w:hAnsi="Arial" w:cs="Arial"/>
          <w:sz w:val="24"/>
          <w:szCs w:val="24"/>
          <w:lang w:val="en-US"/>
        </w:rPr>
      </w:pPr>
      <w:r w:rsidRPr="00DC2022">
        <w:rPr>
          <w:rFonts w:ascii="Arial" w:eastAsia="Arial" w:hAnsi="Arial" w:cs="Arial"/>
          <w:b/>
          <w:sz w:val="24"/>
          <w:szCs w:val="24"/>
          <w:lang w:val="en-US"/>
        </w:rPr>
        <w:t>2.1 Study area</w:t>
      </w:r>
    </w:p>
    <w:p w14:paraId="49425BC1" w14:textId="77777777" w:rsidR="00DC2022" w:rsidRPr="00DC2022" w:rsidRDefault="00DC2022" w:rsidP="009C33B4">
      <w:pPr>
        <w:spacing w:after="0" w:line="480" w:lineRule="auto"/>
        <w:jc w:val="both"/>
        <w:rPr>
          <w:rFonts w:ascii="Arial" w:eastAsia="Times New Roman" w:hAnsi="Arial" w:cs="Arial"/>
          <w:sz w:val="20"/>
          <w:szCs w:val="20"/>
          <w:lang w:val="en-US"/>
        </w:rPr>
      </w:pPr>
      <w:r w:rsidRPr="00DC2022">
        <w:rPr>
          <w:rFonts w:ascii="Arial" w:eastAsia="null" w:hAnsi="Arial" w:cs="Arial"/>
          <w:sz w:val="20"/>
          <w:szCs w:val="20"/>
          <w:lang w:val="en-US"/>
        </w:rPr>
        <w:t xml:space="preserve">The study area for the current research was the Bargarh Canal command in the middle reach of the Mahanadi River Basin. This region spans 11 blocks across the </w:t>
      </w:r>
      <w:proofErr w:type="spellStart"/>
      <w:r w:rsidRPr="00DC2022">
        <w:rPr>
          <w:rFonts w:ascii="Arial" w:eastAsia="null" w:hAnsi="Arial" w:cs="Arial"/>
          <w:sz w:val="20"/>
          <w:szCs w:val="20"/>
          <w:lang w:val="en-US"/>
        </w:rPr>
        <w:t>Balangir</w:t>
      </w:r>
      <w:proofErr w:type="spellEnd"/>
      <w:r w:rsidRPr="00DC2022">
        <w:rPr>
          <w:rFonts w:ascii="Arial" w:eastAsia="null" w:hAnsi="Arial" w:cs="Arial"/>
          <w:sz w:val="20"/>
          <w:szCs w:val="20"/>
          <w:lang w:val="en-US"/>
        </w:rPr>
        <w:t xml:space="preserve">, </w:t>
      </w:r>
      <w:proofErr w:type="spellStart"/>
      <w:r w:rsidRPr="00DC2022">
        <w:rPr>
          <w:rFonts w:ascii="Arial" w:eastAsia="null" w:hAnsi="Arial" w:cs="Arial"/>
          <w:sz w:val="20"/>
          <w:szCs w:val="20"/>
          <w:lang w:val="en-US"/>
        </w:rPr>
        <w:t>Subarnapur</w:t>
      </w:r>
      <w:proofErr w:type="spellEnd"/>
      <w:r w:rsidRPr="00DC2022">
        <w:rPr>
          <w:rFonts w:ascii="Arial" w:eastAsia="null" w:hAnsi="Arial" w:cs="Arial"/>
          <w:sz w:val="20"/>
          <w:szCs w:val="20"/>
          <w:lang w:val="en-US"/>
        </w:rPr>
        <w:t xml:space="preserve">, Sambalpur, and Bargarh districts. Geographically, it is positioned between the latitudes of 20°43' and 21°41' N and longitudes of 83°39' and 83°58' E (Fig.1). With an average height of 185 m above sea level, the land terrain is flat to reasonably high and covers an area of 2085 km2. The sub-elevation basin ranges from 166.0 to 1096.0 meters with an average annual rainfall of 1660 mm. Clay loam is the most common soil type in the basin and has a high water holding capacity. This soil type is rich in nutrients and is ideal for growing rice, lentils, oilseeds, and cotton. Summer temperatures ranged from 25 °C to 45 °C, while winter temperatures ranged from 11 °C to 27 °C. </w:t>
      </w:r>
    </w:p>
    <w:p w14:paraId="11C6E54A" w14:textId="77777777" w:rsidR="00FD0820" w:rsidRPr="00DC2022" w:rsidRDefault="00FD0820" w:rsidP="009C33B4">
      <w:pPr>
        <w:spacing w:line="480" w:lineRule="auto"/>
        <w:jc w:val="both"/>
        <w:rPr>
          <w:rFonts w:ascii="Arial" w:hAnsi="Arial" w:cs="Arial"/>
          <w:sz w:val="20"/>
          <w:szCs w:val="20"/>
          <w:lang w:val="en-US"/>
        </w:rPr>
      </w:pPr>
      <w:r w:rsidRPr="00DC2022">
        <w:rPr>
          <w:rFonts w:ascii="Arial" w:hAnsi="Arial" w:cs="Arial"/>
          <w:noProof/>
          <w:sz w:val="20"/>
          <w:szCs w:val="20"/>
          <w:lang w:val="en-US"/>
        </w:rPr>
        <w:lastRenderedPageBreak/>
        <w:drawing>
          <wp:inline distT="0" distB="0" distL="0" distR="0" wp14:anchorId="4CBAED2C" wp14:editId="3A2986EE">
            <wp:extent cx="5731510" cy="4429125"/>
            <wp:effectExtent l="0" t="0" r="254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ca.jpg"/>
                    <pic:cNvPicPr/>
                  </pic:nvPicPr>
                  <pic:blipFill>
                    <a:blip r:embed="rId8">
                      <a:extLst>
                        <a:ext uri="{28A0092B-C50C-407E-A947-70E740481C1C}">
                          <a14:useLocalDpi xmlns:a14="http://schemas.microsoft.com/office/drawing/2010/main" val="0"/>
                        </a:ext>
                      </a:extLst>
                    </a:blip>
                    <a:stretch>
                      <a:fillRect/>
                    </a:stretch>
                  </pic:blipFill>
                  <pic:spPr>
                    <a:xfrm>
                      <a:off x="0" y="0"/>
                      <a:ext cx="5731510" cy="4429125"/>
                    </a:xfrm>
                    <a:prstGeom prst="rect">
                      <a:avLst/>
                    </a:prstGeom>
                  </pic:spPr>
                </pic:pic>
              </a:graphicData>
            </a:graphic>
          </wp:inline>
        </w:drawing>
      </w:r>
    </w:p>
    <w:p w14:paraId="16570A1F" w14:textId="77777777" w:rsidR="00DC2022" w:rsidRPr="00DC2022" w:rsidRDefault="00FD0820" w:rsidP="009C33B4">
      <w:pPr>
        <w:spacing w:line="480" w:lineRule="auto"/>
        <w:jc w:val="both"/>
        <w:rPr>
          <w:rFonts w:ascii="Arial" w:hAnsi="Arial" w:cs="Arial"/>
          <w:sz w:val="20"/>
          <w:szCs w:val="20"/>
          <w:lang w:val="en-US"/>
        </w:rPr>
      </w:pPr>
      <w:r w:rsidRPr="00DC2022">
        <w:rPr>
          <w:rFonts w:ascii="Arial" w:hAnsi="Arial" w:cs="Arial"/>
          <w:b/>
          <w:sz w:val="20"/>
          <w:szCs w:val="20"/>
        </w:rPr>
        <w:t xml:space="preserve">                                  Fig. 1</w:t>
      </w:r>
      <w:r w:rsidRPr="00DC2022">
        <w:rPr>
          <w:rFonts w:ascii="Arial" w:hAnsi="Arial" w:cs="Arial"/>
          <w:sz w:val="20"/>
          <w:szCs w:val="20"/>
        </w:rPr>
        <w:t xml:space="preserve"> Location of Bargarh canal command area </w:t>
      </w:r>
    </w:p>
    <w:p w14:paraId="242C109E" w14:textId="77777777" w:rsidR="00DC2022" w:rsidRPr="00DC2022" w:rsidRDefault="00DC2022" w:rsidP="009C33B4">
      <w:pPr>
        <w:spacing w:line="480" w:lineRule="auto"/>
        <w:jc w:val="both"/>
        <w:rPr>
          <w:rFonts w:ascii="Arial" w:hAnsi="Arial" w:cs="Arial"/>
          <w:sz w:val="20"/>
          <w:szCs w:val="20"/>
          <w:lang w:val="en-US"/>
        </w:rPr>
      </w:pPr>
      <w:r w:rsidRPr="00DC2022">
        <w:rPr>
          <w:rFonts w:ascii="Arial" w:hAnsi="Arial" w:cs="Arial"/>
          <w:sz w:val="20"/>
          <w:szCs w:val="20"/>
          <w:lang w:val="en-US"/>
        </w:rPr>
        <w:t xml:space="preserve">The Soil and Water Assessment Tool (SWAT) model primarily requires four major input data: topographic data (DEM), land cover data, soil data, </w:t>
      </w:r>
      <w:proofErr w:type="gramStart"/>
      <w:r w:rsidRPr="00DC2022">
        <w:rPr>
          <w:rFonts w:ascii="Arial" w:hAnsi="Arial" w:cs="Arial"/>
          <w:sz w:val="20"/>
          <w:szCs w:val="20"/>
          <w:lang w:val="en-US"/>
        </w:rPr>
        <w:t>and  meteorological</w:t>
      </w:r>
      <w:proofErr w:type="gramEnd"/>
      <w:r w:rsidRPr="00DC2022">
        <w:rPr>
          <w:rFonts w:ascii="Arial" w:hAnsi="Arial" w:cs="Arial"/>
          <w:sz w:val="20"/>
          <w:szCs w:val="20"/>
          <w:lang w:val="en-US"/>
        </w:rPr>
        <w:t xml:space="preserve"> data (rainfall, temperature) (Arnold et al., 2012). The sources and data formats for all datasets used in this study are listed in Table 1.</w:t>
      </w:r>
    </w:p>
    <w:p w14:paraId="49865092"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b/>
          <w:sz w:val="20"/>
          <w:szCs w:val="20"/>
        </w:rPr>
        <w:t>Table 1</w:t>
      </w:r>
      <w:r w:rsidRPr="00DC2022">
        <w:rPr>
          <w:rFonts w:ascii="Arial" w:hAnsi="Arial" w:cs="Arial"/>
          <w:sz w:val="20"/>
          <w:szCs w:val="20"/>
        </w:rPr>
        <w:t xml:space="preserve"> Overview of primary input data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760"/>
        <w:gridCol w:w="3260"/>
      </w:tblGrid>
      <w:tr w:rsidR="00FD0820" w:rsidRPr="00DC2022" w14:paraId="245032A9" w14:textId="77777777" w:rsidTr="00490EC0">
        <w:tc>
          <w:tcPr>
            <w:tcW w:w="2310" w:type="dxa"/>
            <w:tcBorders>
              <w:bottom w:val="single" w:sz="4" w:space="0" w:color="auto"/>
            </w:tcBorders>
          </w:tcPr>
          <w:p w14:paraId="40CDBC58"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Data</w:t>
            </w:r>
          </w:p>
        </w:tc>
        <w:tc>
          <w:tcPr>
            <w:tcW w:w="2760" w:type="dxa"/>
            <w:tcBorders>
              <w:bottom w:val="single" w:sz="4" w:space="0" w:color="auto"/>
            </w:tcBorders>
          </w:tcPr>
          <w:p w14:paraId="2FBF4480"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Data Format/Scale</w:t>
            </w:r>
          </w:p>
        </w:tc>
        <w:tc>
          <w:tcPr>
            <w:tcW w:w="3260" w:type="dxa"/>
            <w:tcBorders>
              <w:bottom w:val="single" w:sz="4" w:space="0" w:color="auto"/>
            </w:tcBorders>
          </w:tcPr>
          <w:p w14:paraId="57B3B5BF"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Data Source</w:t>
            </w:r>
          </w:p>
        </w:tc>
      </w:tr>
      <w:tr w:rsidR="00FD0820" w:rsidRPr="00DC2022" w14:paraId="440C35C8" w14:textId="77777777" w:rsidTr="00490EC0">
        <w:tc>
          <w:tcPr>
            <w:tcW w:w="2310" w:type="dxa"/>
            <w:tcBorders>
              <w:top w:val="single" w:sz="4" w:space="0" w:color="auto"/>
            </w:tcBorders>
          </w:tcPr>
          <w:p w14:paraId="33B441CE"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DEM</w:t>
            </w:r>
          </w:p>
        </w:tc>
        <w:tc>
          <w:tcPr>
            <w:tcW w:w="2760" w:type="dxa"/>
            <w:tcBorders>
              <w:top w:val="single" w:sz="4" w:space="0" w:color="auto"/>
            </w:tcBorders>
          </w:tcPr>
          <w:p w14:paraId="254D4F75"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Grid (cell size 30 × 30 m)</w:t>
            </w:r>
          </w:p>
        </w:tc>
        <w:tc>
          <w:tcPr>
            <w:tcW w:w="3260" w:type="dxa"/>
            <w:tcBorders>
              <w:top w:val="single" w:sz="4" w:space="0" w:color="auto"/>
            </w:tcBorders>
          </w:tcPr>
          <w:p w14:paraId="21EE0A41"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ASTER Global DEM from USGS</w:t>
            </w:r>
          </w:p>
        </w:tc>
      </w:tr>
      <w:tr w:rsidR="00FD0820" w:rsidRPr="00DC2022" w14:paraId="56825801" w14:textId="77777777" w:rsidTr="00490EC0">
        <w:tc>
          <w:tcPr>
            <w:tcW w:w="2310" w:type="dxa"/>
          </w:tcPr>
          <w:p w14:paraId="23780F27"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Land use/Land cover map</w:t>
            </w:r>
          </w:p>
        </w:tc>
        <w:tc>
          <w:tcPr>
            <w:tcW w:w="2760" w:type="dxa"/>
          </w:tcPr>
          <w:p w14:paraId="4FEA084F"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1:250000</w:t>
            </w:r>
          </w:p>
          <w:p w14:paraId="604DA0EE"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1:50000</w:t>
            </w:r>
          </w:p>
          <w:p w14:paraId="1D23A953"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 xml:space="preserve">10m × 10m </w:t>
            </w:r>
          </w:p>
        </w:tc>
        <w:tc>
          <w:tcPr>
            <w:tcW w:w="3260" w:type="dxa"/>
          </w:tcPr>
          <w:p w14:paraId="7C2386FA" w14:textId="77777777" w:rsidR="00FD0820" w:rsidRPr="00DC2022" w:rsidRDefault="00FD0820" w:rsidP="009C33B4">
            <w:pPr>
              <w:pStyle w:val="TableParagraph"/>
              <w:spacing w:before="56" w:line="480" w:lineRule="auto"/>
              <w:ind w:left="0" w:right="152"/>
              <w:jc w:val="both"/>
              <w:rPr>
                <w:rFonts w:ascii="Arial" w:hAnsi="Arial" w:cs="Arial"/>
                <w:sz w:val="20"/>
                <w:szCs w:val="20"/>
              </w:rPr>
            </w:pPr>
            <w:r w:rsidRPr="00DC2022">
              <w:rPr>
                <w:rFonts w:ascii="Arial" w:hAnsi="Arial" w:cs="Arial"/>
                <w:sz w:val="20"/>
                <w:szCs w:val="20"/>
              </w:rPr>
              <w:t>NRSC, ISRO,</w:t>
            </w:r>
          </w:p>
          <w:p w14:paraId="79FE1D01"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Hyderabad</w:t>
            </w:r>
          </w:p>
          <w:p w14:paraId="24AB96B1" w14:textId="77777777" w:rsidR="00FD0820" w:rsidRPr="00DC2022" w:rsidRDefault="00FD0820" w:rsidP="009C33B4">
            <w:pPr>
              <w:pStyle w:val="TableParagraph"/>
              <w:spacing w:before="54" w:line="480" w:lineRule="auto"/>
              <w:ind w:left="0" w:right="154"/>
              <w:jc w:val="both"/>
              <w:rPr>
                <w:rFonts w:ascii="Arial" w:hAnsi="Arial" w:cs="Arial"/>
                <w:sz w:val="20"/>
                <w:szCs w:val="20"/>
              </w:rPr>
            </w:pPr>
            <w:r w:rsidRPr="00DC2022">
              <w:rPr>
                <w:rFonts w:ascii="Arial" w:hAnsi="Arial" w:cs="Arial"/>
                <w:sz w:val="20"/>
                <w:szCs w:val="20"/>
              </w:rPr>
              <w:t>ESRI Global Land</w:t>
            </w:r>
          </w:p>
          <w:p w14:paraId="65C0CA5B"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lastRenderedPageBreak/>
              <w:t>Cover Map</w:t>
            </w:r>
          </w:p>
          <w:p w14:paraId="301FFEE5" w14:textId="77777777" w:rsidR="00FD0820" w:rsidRPr="00DC2022" w:rsidRDefault="00FD0820" w:rsidP="009C33B4">
            <w:pPr>
              <w:spacing w:line="480" w:lineRule="auto"/>
              <w:jc w:val="both"/>
              <w:rPr>
                <w:rFonts w:ascii="Arial" w:hAnsi="Arial" w:cs="Arial"/>
                <w:sz w:val="20"/>
                <w:szCs w:val="20"/>
              </w:rPr>
            </w:pPr>
          </w:p>
        </w:tc>
      </w:tr>
      <w:tr w:rsidR="00FD0820" w:rsidRPr="00DC2022" w14:paraId="59301F11" w14:textId="77777777" w:rsidTr="00490EC0">
        <w:tc>
          <w:tcPr>
            <w:tcW w:w="2310" w:type="dxa"/>
          </w:tcPr>
          <w:p w14:paraId="6176FCC5"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lastRenderedPageBreak/>
              <w:t>Soil map</w:t>
            </w:r>
          </w:p>
        </w:tc>
        <w:tc>
          <w:tcPr>
            <w:tcW w:w="2760" w:type="dxa"/>
          </w:tcPr>
          <w:p w14:paraId="2CCC0CAD"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1:5000000</w:t>
            </w:r>
          </w:p>
          <w:p w14:paraId="2B0F0D09" w14:textId="77777777" w:rsidR="00DC2022" w:rsidRPr="00DC2022" w:rsidRDefault="00DC2022" w:rsidP="009C33B4">
            <w:pPr>
              <w:spacing w:line="480" w:lineRule="auto"/>
              <w:jc w:val="both"/>
              <w:rPr>
                <w:rFonts w:ascii="Arial" w:hAnsi="Arial" w:cs="Arial"/>
                <w:sz w:val="20"/>
                <w:szCs w:val="20"/>
              </w:rPr>
            </w:pPr>
          </w:p>
          <w:p w14:paraId="7B73D0FB"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1:50000</w:t>
            </w:r>
          </w:p>
        </w:tc>
        <w:tc>
          <w:tcPr>
            <w:tcW w:w="3260" w:type="dxa"/>
          </w:tcPr>
          <w:tbl>
            <w:tblPr>
              <w:tblW w:w="0" w:type="auto"/>
              <w:tblInd w:w="129" w:type="dxa"/>
              <w:tblCellMar>
                <w:left w:w="0" w:type="dxa"/>
                <w:right w:w="0" w:type="dxa"/>
              </w:tblCellMar>
              <w:tblLook w:val="01E0" w:firstRow="1" w:lastRow="1" w:firstColumn="1" w:lastColumn="1" w:noHBand="0" w:noVBand="0"/>
            </w:tblPr>
            <w:tblGrid>
              <w:gridCol w:w="2503"/>
            </w:tblGrid>
            <w:tr w:rsidR="00FD0820" w:rsidRPr="00DC2022" w14:paraId="1E7BDE71" w14:textId="77777777" w:rsidTr="00490EC0">
              <w:trPr>
                <w:trHeight w:val="887"/>
              </w:trPr>
              <w:tc>
                <w:tcPr>
                  <w:tcW w:w="2503" w:type="dxa"/>
                </w:tcPr>
                <w:p w14:paraId="25252EA9" w14:textId="77777777" w:rsidR="00FD0820" w:rsidRPr="00DC2022" w:rsidRDefault="00DC2022" w:rsidP="009C33B4">
                  <w:pPr>
                    <w:pStyle w:val="TableParagraph"/>
                    <w:spacing w:before="54" w:line="480" w:lineRule="auto"/>
                    <w:ind w:left="0" w:right="153"/>
                    <w:jc w:val="both"/>
                    <w:rPr>
                      <w:rFonts w:ascii="Arial" w:hAnsi="Arial" w:cs="Arial"/>
                      <w:sz w:val="20"/>
                      <w:szCs w:val="20"/>
                    </w:rPr>
                  </w:pPr>
                  <w:r w:rsidRPr="00DC2022">
                    <w:rPr>
                      <w:rFonts w:ascii="Arial" w:hAnsi="Arial" w:cs="Arial"/>
                      <w:sz w:val="20"/>
                      <w:szCs w:val="20"/>
                    </w:rPr>
                    <w:t xml:space="preserve">FAO World soil </w:t>
                  </w:r>
                  <w:r w:rsidR="00FD0820" w:rsidRPr="00DC2022">
                    <w:rPr>
                      <w:rFonts w:ascii="Arial" w:hAnsi="Arial" w:cs="Arial"/>
                      <w:sz w:val="20"/>
                      <w:szCs w:val="20"/>
                    </w:rPr>
                    <w:t>database</w:t>
                  </w:r>
                </w:p>
              </w:tc>
            </w:tr>
            <w:tr w:rsidR="00FD0820" w:rsidRPr="00DC2022" w14:paraId="6006C9FB" w14:textId="77777777" w:rsidTr="00490EC0">
              <w:trPr>
                <w:trHeight w:val="474"/>
              </w:trPr>
              <w:tc>
                <w:tcPr>
                  <w:tcW w:w="2503" w:type="dxa"/>
                </w:tcPr>
                <w:p w14:paraId="11114EC0" w14:textId="77777777" w:rsidR="00FD0820" w:rsidRPr="00DC2022" w:rsidRDefault="00FD0820" w:rsidP="009C33B4">
                  <w:pPr>
                    <w:pStyle w:val="TableParagraph"/>
                    <w:spacing w:before="54" w:line="480" w:lineRule="auto"/>
                    <w:ind w:left="0" w:right="154"/>
                    <w:jc w:val="both"/>
                    <w:rPr>
                      <w:rFonts w:ascii="Arial" w:hAnsi="Arial" w:cs="Arial"/>
                      <w:sz w:val="20"/>
                      <w:szCs w:val="20"/>
                    </w:rPr>
                  </w:pPr>
                  <w:r w:rsidRPr="00DC2022">
                    <w:rPr>
                      <w:rFonts w:ascii="Arial" w:hAnsi="Arial" w:cs="Arial"/>
                      <w:sz w:val="20"/>
                      <w:szCs w:val="20"/>
                    </w:rPr>
                    <w:t>NBSS &amp; LUP-ICAR, Govt. of India</w:t>
                  </w:r>
                </w:p>
              </w:tc>
            </w:tr>
          </w:tbl>
          <w:p w14:paraId="7F7F7ECB" w14:textId="77777777" w:rsidR="00FD0820" w:rsidRPr="00DC2022" w:rsidRDefault="00FD0820" w:rsidP="009C33B4">
            <w:pPr>
              <w:spacing w:line="480" w:lineRule="auto"/>
              <w:jc w:val="both"/>
              <w:rPr>
                <w:rFonts w:ascii="Arial" w:hAnsi="Arial" w:cs="Arial"/>
                <w:sz w:val="20"/>
                <w:szCs w:val="20"/>
              </w:rPr>
            </w:pPr>
          </w:p>
        </w:tc>
      </w:tr>
      <w:tr w:rsidR="00FD0820" w:rsidRPr="00DC2022" w14:paraId="519E2A4D" w14:textId="77777777" w:rsidTr="00490EC0">
        <w:tc>
          <w:tcPr>
            <w:tcW w:w="2310" w:type="dxa"/>
          </w:tcPr>
          <w:p w14:paraId="2624A99E"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Meteorological data</w:t>
            </w:r>
          </w:p>
        </w:tc>
        <w:tc>
          <w:tcPr>
            <w:tcW w:w="2760" w:type="dxa"/>
          </w:tcPr>
          <w:p w14:paraId="678BCF17"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Table (.dbf and text)</w:t>
            </w:r>
          </w:p>
        </w:tc>
        <w:tc>
          <w:tcPr>
            <w:tcW w:w="3260" w:type="dxa"/>
          </w:tcPr>
          <w:p w14:paraId="79948423"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Indian Meteorological Department (0.25</w:t>
            </w:r>
            <w:r w:rsidRPr="00DC2022">
              <w:rPr>
                <w:rFonts w:ascii="Arial" w:hAnsi="Arial" w:cs="Arial"/>
                <w:sz w:val="20"/>
                <w:szCs w:val="20"/>
                <w:vertAlign w:val="superscript"/>
              </w:rPr>
              <w:t>0</w:t>
            </w:r>
            <w:r w:rsidRPr="00DC2022">
              <w:rPr>
                <w:rFonts w:ascii="Arial" w:hAnsi="Arial" w:cs="Arial"/>
                <w:sz w:val="20"/>
                <w:szCs w:val="20"/>
              </w:rPr>
              <w:t>)</w:t>
            </w:r>
          </w:p>
        </w:tc>
      </w:tr>
    </w:tbl>
    <w:p w14:paraId="3BC9A1EA" w14:textId="77777777" w:rsidR="00FD0820" w:rsidRPr="00DC2022" w:rsidRDefault="00FD0820" w:rsidP="009C33B4">
      <w:pPr>
        <w:spacing w:line="480" w:lineRule="auto"/>
        <w:jc w:val="both"/>
        <w:rPr>
          <w:rFonts w:ascii="Arial" w:hAnsi="Arial" w:cs="Arial"/>
          <w:sz w:val="20"/>
          <w:szCs w:val="20"/>
        </w:rPr>
      </w:pPr>
    </w:p>
    <w:p w14:paraId="415574F6" w14:textId="77777777" w:rsidR="00DC2022" w:rsidRPr="00DC2022" w:rsidRDefault="00DC2022" w:rsidP="009C33B4">
      <w:pPr>
        <w:spacing w:after="0" w:line="480" w:lineRule="auto"/>
        <w:jc w:val="both"/>
        <w:rPr>
          <w:rFonts w:ascii="Arial" w:eastAsia="Times New Roman" w:hAnsi="Arial" w:cs="Arial"/>
          <w:sz w:val="24"/>
          <w:szCs w:val="24"/>
          <w:lang w:val="en-US"/>
        </w:rPr>
      </w:pPr>
      <w:r w:rsidRPr="00DC2022">
        <w:rPr>
          <w:rFonts w:ascii="Arial" w:eastAsia="Arial" w:hAnsi="Arial" w:cs="Arial"/>
          <w:b/>
          <w:sz w:val="24"/>
          <w:szCs w:val="24"/>
          <w:lang w:val="en-US"/>
        </w:rPr>
        <w:t>2.2 Preparation of model input</w:t>
      </w:r>
    </w:p>
    <w:p w14:paraId="0674CAE0" w14:textId="77777777" w:rsidR="00DC2022" w:rsidRPr="00DC2022" w:rsidRDefault="00DC2022" w:rsidP="009C33B4">
      <w:pPr>
        <w:spacing w:after="0" w:line="480" w:lineRule="auto"/>
        <w:jc w:val="both"/>
        <w:rPr>
          <w:rFonts w:ascii="Arial" w:eastAsia="Times New Roman" w:hAnsi="Arial" w:cs="Arial"/>
          <w:sz w:val="20"/>
          <w:szCs w:val="20"/>
          <w:lang w:val="en-US"/>
        </w:rPr>
      </w:pPr>
      <w:r w:rsidRPr="00DC2022">
        <w:rPr>
          <w:rFonts w:ascii="Arial" w:eastAsia="null" w:hAnsi="Arial" w:cs="Arial"/>
          <w:sz w:val="20"/>
          <w:szCs w:val="20"/>
          <w:lang w:val="en-US"/>
        </w:rPr>
        <w:t xml:space="preserve">The Arc-SWAT model was established using input data with varying geographical resolutions and combinations. DEM, LULC, and Soil data were selected for each setup, and the model was run. Six combinations were made using two types of soil type and three types of land use/land cover datasets.1:250000 land use data were taken as L1, 1:50000 as L2, and 10 m spatial resolution as L3. Similarly, 1:5000000 as S1, 1:50000 as S2, and DEM as D1. Fig. 2 illustrates the methodology used to select the best combination. </w:t>
      </w:r>
    </w:p>
    <w:p w14:paraId="4997AE1E" w14:textId="77777777" w:rsidR="00DC2022" w:rsidRPr="00DC2022" w:rsidRDefault="00DC2022" w:rsidP="009C33B4">
      <w:pPr>
        <w:spacing w:after="0" w:line="480" w:lineRule="auto"/>
        <w:jc w:val="both"/>
        <w:rPr>
          <w:rFonts w:ascii="Arial" w:eastAsia="Times New Roman" w:hAnsi="Arial" w:cs="Arial"/>
          <w:sz w:val="24"/>
          <w:szCs w:val="24"/>
          <w:lang w:val="en-US"/>
        </w:rPr>
      </w:pPr>
      <w:r w:rsidRPr="00DC2022">
        <w:rPr>
          <w:rFonts w:ascii="Arial" w:eastAsia="Arial" w:hAnsi="Arial" w:cs="Arial"/>
          <w:b/>
          <w:sz w:val="24"/>
          <w:szCs w:val="24"/>
          <w:lang w:val="en-US"/>
        </w:rPr>
        <w:t>2.2.1 Digital elevation model</w:t>
      </w:r>
    </w:p>
    <w:p w14:paraId="5AFF9E52" w14:textId="77777777" w:rsidR="00DC2022" w:rsidRPr="00DC2022" w:rsidRDefault="00DC2022" w:rsidP="009C33B4">
      <w:pPr>
        <w:spacing w:after="0" w:line="480" w:lineRule="auto"/>
        <w:jc w:val="both"/>
        <w:rPr>
          <w:rFonts w:ascii="Arial" w:eastAsia="null" w:hAnsi="Arial" w:cs="Arial"/>
          <w:sz w:val="20"/>
          <w:szCs w:val="20"/>
          <w:lang w:val="en-US"/>
        </w:rPr>
      </w:pPr>
      <w:r w:rsidRPr="00DC2022">
        <w:rPr>
          <w:rFonts w:ascii="Arial" w:eastAsia="null" w:hAnsi="Arial" w:cs="Arial"/>
          <w:sz w:val="20"/>
          <w:szCs w:val="20"/>
          <w:lang w:val="en-US"/>
        </w:rPr>
        <w:t>SWAT's automatic watershed delineation tool, Arc SWAT, employs a digital elevation model (DEM) as a geographic input dataset to identify sub-watersheds within the study area. The resolution of the DEM affects watershed delineation, stream networks, and sub-basin classification (Chaubey et al., 2005).</w:t>
      </w:r>
    </w:p>
    <w:p w14:paraId="1B699F6F" w14:textId="77777777" w:rsidR="00DC2022" w:rsidRPr="00DC2022" w:rsidRDefault="00DC2022" w:rsidP="009C33B4">
      <w:pPr>
        <w:spacing w:after="0" w:line="480" w:lineRule="auto"/>
        <w:jc w:val="both"/>
        <w:rPr>
          <w:rFonts w:ascii="Arial" w:eastAsia="Times New Roman" w:hAnsi="Arial" w:cs="Arial"/>
          <w:sz w:val="24"/>
          <w:szCs w:val="24"/>
          <w:lang w:val="en-US"/>
        </w:rPr>
      </w:pPr>
      <w:r w:rsidRPr="00DC2022">
        <w:rPr>
          <w:rFonts w:ascii="Arial" w:eastAsia="Arial" w:hAnsi="Arial" w:cs="Arial"/>
          <w:b/>
          <w:sz w:val="24"/>
          <w:szCs w:val="24"/>
          <w:lang w:val="en-US"/>
        </w:rPr>
        <w:t>2.2.2 Land use/land cover data</w:t>
      </w:r>
    </w:p>
    <w:p w14:paraId="3E163187" w14:textId="77777777" w:rsidR="00DC2022" w:rsidRPr="00DC2022" w:rsidRDefault="00DC2022" w:rsidP="009C33B4">
      <w:pPr>
        <w:spacing w:after="0" w:line="480" w:lineRule="auto"/>
        <w:jc w:val="both"/>
        <w:rPr>
          <w:rFonts w:ascii="Arial" w:eastAsia="Times New Roman" w:hAnsi="Arial" w:cs="Arial"/>
          <w:sz w:val="20"/>
          <w:szCs w:val="20"/>
          <w:lang w:val="en-US"/>
        </w:rPr>
      </w:pPr>
      <w:r w:rsidRPr="00DC2022">
        <w:rPr>
          <w:rFonts w:ascii="Arial" w:eastAsia="null" w:hAnsi="Arial" w:cs="Arial"/>
          <w:sz w:val="20"/>
          <w:szCs w:val="20"/>
          <w:lang w:val="en-US"/>
        </w:rPr>
        <w:t xml:space="preserve">In the watershed/command area, LULC affects streamflow transit. The satellite land use land cover thematic database maps for 1995, 2005, and 2015 were collected from the NRSC and ISRO </w:t>
      </w:r>
      <w:proofErr w:type="gramStart"/>
      <w:r w:rsidRPr="00DC2022">
        <w:rPr>
          <w:rFonts w:ascii="Arial" w:eastAsia="null" w:hAnsi="Arial" w:cs="Arial"/>
          <w:sz w:val="20"/>
          <w:szCs w:val="20"/>
          <w:lang w:val="en-US"/>
        </w:rPr>
        <w:t>Hyderabad  in</w:t>
      </w:r>
      <w:proofErr w:type="gramEnd"/>
      <w:r w:rsidRPr="00DC2022">
        <w:rPr>
          <w:rFonts w:ascii="Arial" w:eastAsia="null" w:hAnsi="Arial" w:cs="Arial"/>
          <w:sz w:val="20"/>
          <w:szCs w:val="20"/>
          <w:lang w:val="en-US"/>
        </w:rPr>
        <w:t xml:space="preserve"> the current study. The georeferenced contour boundary of the basin was used as the AOI for sub-setting satellite images using this database map and the DEM (area of interest (DEM). Using the AOI and signature editor tools, individual agricultural land, water bodies, woodland, wasteland, built-up, and town shape files were created in the ERDAS Imagine. The use and land cover of the sub-land basin were </w:t>
      </w:r>
      <w:r w:rsidRPr="00DC2022">
        <w:rPr>
          <w:rFonts w:ascii="Arial" w:eastAsia="null" w:hAnsi="Arial" w:cs="Arial"/>
          <w:sz w:val="20"/>
          <w:szCs w:val="20"/>
          <w:lang w:val="en-US"/>
        </w:rPr>
        <w:lastRenderedPageBreak/>
        <w:t xml:space="preserve">divided into five categories: built-up areas where people have grown due to non-agricultural activities, such as construction, industry, commerce, and transportation. These features have rough roughness. Field, commercial, plantation, and horticultural crops are all grown on agricultural land. The land use maps for the Bargarh command at scales of 1:250000 and 1:50000 were mosaiced and classified into 7 and 15 classes, respectively. </w:t>
      </w:r>
    </w:p>
    <w:p w14:paraId="7476D777" w14:textId="77777777" w:rsidR="00DC2022" w:rsidRPr="00DC2022" w:rsidRDefault="00DC2022" w:rsidP="009C33B4">
      <w:pPr>
        <w:spacing w:after="0" w:line="480" w:lineRule="auto"/>
        <w:jc w:val="both"/>
        <w:rPr>
          <w:rFonts w:ascii="Arial" w:eastAsia="Times New Roman" w:hAnsi="Arial" w:cs="Arial"/>
          <w:sz w:val="24"/>
          <w:szCs w:val="24"/>
          <w:lang w:val="en-US"/>
        </w:rPr>
      </w:pPr>
      <w:proofErr w:type="gramStart"/>
      <w:r w:rsidRPr="00DC2022">
        <w:rPr>
          <w:rFonts w:ascii="Arial" w:eastAsia="Arial" w:hAnsi="Arial" w:cs="Arial"/>
          <w:b/>
          <w:sz w:val="24"/>
          <w:szCs w:val="24"/>
          <w:lang w:val="en-US"/>
        </w:rPr>
        <w:t>2.2.3  Soil</w:t>
      </w:r>
      <w:proofErr w:type="gramEnd"/>
      <w:r w:rsidRPr="00DC2022">
        <w:rPr>
          <w:rFonts w:ascii="Arial" w:eastAsia="Arial" w:hAnsi="Arial" w:cs="Arial"/>
          <w:b/>
          <w:sz w:val="24"/>
          <w:szCs w:val="24"/>
          <w:lang w:val="en-US"/>
        </w:rPr>
        <w:t xml:space="preserve"> data</w:t>
      </w:r>
    </w:p>
    <w:p w14:paraId="0E34DEC1" w14:textId="77777777" w:rsidR="00DC2022" w:rsidRPr="00DC2022" w:rsidRDefault="00DC2022" w:rsidP="009C33B4">
      <w:pPr>
        <w:spacing w:after="0" w:line="480" w:lineRule="auto"/>
        <w:jc w:val="both"/>
        <w:rPr>
          <w:rFonts w:ascii="Arial" w:eastAsia="Times New Roman" w:hAnsi="Arial" w:cs="Arial"/>
          <w:sz w:val="20"/>
          <w:szCs w:val="20"/>
          <w:lang w:val="en-US"/>
        </w:rPr>
      </w:pPr>
      <w:r w:rsidRPr="00DC2022">
        <w:rPr>
          <w:rFonts w:ascii="Arial" w:eastAsia="null" w:hAnsi="Arial" w:cs="Arial"/>
          <w:sz w:val="20"/>
          <w:szCs w:val="20"/>
          <w:lang w:val="en-US"/>
        </w:rPr>
        <w:t xml:space="preserve">To determine the characteristic soil for runoff estimation, the Harmonized World Soil Database provided a digitalized vector-dataset-based soil map of the world at a scale of 1:5000000. To create the requisite soil map, this soil map was geo-referenced and then clipped with a shape file of the research region, and a scale of 1:50000 was obtained from the National Bureau of Soil Science and Land Use Planning (NBSS and LUP). They were then reclassified into eight classes. A lookup table for both soil types was created for the SWAT model (Sahu et al., 2016). </w:t>
      </w:r>
    </w:p>
    <w:p w14:paraId="1D524298" w14:textId="77777777" w:rsidR="00DC2022" w:rsidRPr="00DC2022" w:rsidRDefault="00DC2022" w:rsidP="009C33B4">
      <w:pPr>
        <w:spacing w:after="0" w:line="480" w:lineRule="auto"/>
        <w:jc w:val="both"/>
        <w:rPr>
          <w:rFonts w:ascii="Arial" w:eastAsia="Times New Roman" w:hAnsi="Arial" w:cs="Arial"/>
          <w:sz w:val="24"/>
          <w:szCs w:val="24"/>
          <w:lang w:val="en-US"/>
        </w:rPr>
      </w:pPr>
      <w:r w:rsidRPr="00DC2022">
        <w:rPr>
          <w:rFonts w:ascii="Arial" w:eastAsia="Arial" w:hAnsi="Arial" w:cs="Arial"/>
          <w:b/>
          <w:sz w:val="24"/>
          <w:szCs w:val="24"/>
          <w:lang w:val="en-US"/>
        </w:rPr>
        <w:t>2.2.4 Hydrological and Meteorological data</w:t>
      </w:r>
    </w:p>
    <w:p w14:paraId="77D188B2" w14:textId="77777777" w:rsidR="00DC2022" w:rsidRPr="00DC2022" w:rsidRDefault="00DC2022" w:rsidP="009C33B4">
      <w:pPr>
        <w:spacing w:after="0" w:line="480" w:lineRule="auto"/>
        <w:jc w:val="both"/>
        <w:rPr>
          <w:rFonts w:ascii="Arial" w:eastAsia="Times New Roman" w:hAnsi="Arial" w:cs="Arial"/>
          <w:sz w:val="20"/>
          <w:szCs w:val="20"/>
          <w:lang w:val="en-US"/>
        </w:rPr>
      </w:pPr>
      <w:r w:rsidRPr="00DC2022">
        <w:rPr>
          <w:rFonts w:ascii="Arial" w:eastAsia="null" w:hAnsi="Arial" w:cs="Arial"/>
          <w:sz w:val="20"/>
          <w:szCs w:val="20"/>
          <w:lang w:val="en-US"/>
        </w:rPr>
        <w:t>Daily climatic inputs, including precipitation, maximum and minimum temperatures, and daily gridded rainfall data with 0.25° geographic resolution, were obtained from the IMD, Pune, India. The gridded binary weather data were converted into CSV/Excel using Python and QGIS. Hydrological data are necessary for model calibration, validation, uncertainty, and sensitivity analysis (Mohapatra et al.,2023). Daily discharge st</w:t>
      </w:r>
      <w:r w:rsidR="004E1FF4">
        <w:rPr>
          <w:rFonts w:ascii="Arial" w:eastAsia="null" w:hAnsi="Arial" w:cs="Arial"/>
          <w:sz w:val="20"/>
          <w:szCs w:val="20"/>
          <w:lang w:val="en-US"/>
        </w:rPr>
        <w:t>atistics for the study command area</w:t>
      </w:r>
      <w:r w:rsidRPr="00DC2022">
        <w:rPr>
          <w:rFonts w:ascii="Arial" w:eastAsia="null" w:hAnsi="Arial" w:cs="Arial"/>
          <w:sz w:val="20"/>
          <w:szCs w:val="20"/>
          <w:lang w:val="en-US"/>
        </w:rPr>
        <w:t xml:space="preserve"> (2000-2020) were acquired from the Water Resource Information System of India (India-WRIS). Additionally, long-term daily flow data (2004-2014) for the Bargarh command outlet were obtained from the Central Water Commission (CWC) office in Bhubaneswar and downloaded from the India-</w:t>
      </w:r>
      <w:proofErr w:type="spellStart"/>
      <w:r w:rsidRPr="00DC2022">
        <w:rPr>
          <w:rFonts w:ascii="Arial" w:eastAsia="null" w:hAnsi="Arial" w:cs="Arial"/>
          <w:sz w:val="20"/>
          <w:szCs w:val="20"/>
          <w:lang w:val="en-US"/>
        </w:rPr>
        <w:t>Wris</w:t>
      </w:r>
      <w:proofErr w:type="spellEnd"/>
      <w:r w:rsidRPr="00DC2022">
        <w:rPr>
          <w:rFonts w:ascii="Arial" w:eastAsia="null" w:hAnsi="Arial" w:cs="Arial"/>
          <w:sz w:val="20"/>
          <w:szCs w:val="20"/>
          <w:lang w:val="en-US"/>
        </w:rPr>
        <w:t xml:space="preserve"> website. </w:t>
      </w:r>
    </w:p>
    <w:p w14:paraId="3C761FCE" w14:textId="77777777" w:rsidR="00DC2022" w:rsidRPr="00DC2022" w:rsidRDefault="00DC2022" w:rsidP="009C33B4">
      <w:pPr>
        <w:spacing w:after="0" w:line="480" w:lineRule="auto"/>
        <w:jc w:val="both"/>
        <w:rPr>
          <w:rFonts w:ascii="Arial" w:eastAsia="Times New Roman" w:hAnsi="Arial" w:cs="Arial"/>
          <w:sz w:val="24"/>
          <w:szCs w:val="24"/>
          <w:lang w:val="en-US"/>
        </w:rPr>
      </w:pPr>
      <w:r w:rsidRPr="00DC2022">
        <w:rPr>
          <w:rFonts w:ascii="Arial" w:eastAsia="Arial" w:hAnsi="Arial" w:cs="Arial"/>
          <w:b/>
          <w:sz w:val="24"/>
          <w:szCs w:val="24"/>
          <w:lang w:val="en-US"/>
        </w:rPr>
        <w:t xml:space="preserve">2.3 Generation of hydrological response units </w:t>
      </w:r>
    </w:p>
    <w:p w14:paraId="1AAF0784" w14:textId="77777777" w:rsidR="00DC2022" w:rsidRPr="00DC2022" w:rsidRDefault="00DC2022" w:rsidP="009C33B4">
      <w:pPr>
        <w:spacing w:after="0" w:line="480" w:lineRule="auto"/>
        <w:jc w:val="both"/>
        <w:rPr>
          <w:rFonts w:ascii="Arial" w:eastAsia="Times New Roman" w:hAnsi="Arial" w:cs="Arial"/>
          <w:sz w:val="20"/>
          <w:szCs w:val="20"/>
          <w:lang w:val="en-US"/>
        </w:rPr>
      </w:pPr>
      <w:r w:rsidRPr="00DC2022">
        <w:rPr>
          <w:rFonts w:ascii="Arial" w:eastAsia="null" w:hAnsi="Arial" w:cs="Arial"/>
          <w:sz w:val="20"/>
          <w:szCs w:val="20"/>
          <w:lang w:val="en-US"/>
        </w:rPr>
        <w:t xml:space="preserve">Land cover, soil, and slope data are required to </w:t>
      </w:r>
      <w:r w:rsidR="004E1FF4" w:rsidRPr="00DC2022">
        <w:rPr>
          <w:rFonts w:ascii="Arial" w:eastAsia="null" w:hAnsi="Arial" w:cs="Arial"/>
          <w:sz w:val="20"/>
          <w:szCs w:val="20"/>
          <w:lang w:val="en-US"/>
        </w:rPr>
        <w:t>determine hydrological</w:t>
      </w:r>
      <w:r w:rsidRPr="00DC2022">
        <w:rPr>
          <w:rFonts w:ascii="Arial" w:eastAsia="null" w:hAnsi="Arial" w:cs="Arial"/>
          <w:sz w:val="20"/>
          <w:szCs w:val="20"/>
          <w:lang w:val="en-US"/>
        </w:rPr>
        <w:t xml:space="preserve"> response units (HRUs). A subthreshold basin value then determines the number. The threshold value specifies the minimum percentage that the model can exclude from land coverage. Consequently, the model ignores any coverage below the threshold. The HRU was generated for each intersecting unique combination of land use, soil type, and topography with a 10% threshold value (Uniyal et al.,2020). Table 2 lists the number of HRUs generated for each model setup.</w:t>
      </w:r>
    </w:p>
    <w:p w14:paraId="47C01916"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b/>
          <w:sz w:val="20"/>
          <w:szCs w:val="20"/>
        </w:rPr>
        <w:lastRenderedPageBreak/>
        <w:t>Table 2</w:t>
      </w:r>
      <w:r w:rsidRPr="00DC2022">
        <w:rPr>
          <w:rFonts w:ascii="Arial" w:hAnsi="Arial" w:cs="Arial"/>
          <w:sz w:val="20"/>
          <w:szCs w:val="20"/>
        </w:rPr>
        <w:t xml:space="preserve"> Number of HRUs for each criterion</w:t>
      </w: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D0820" w:rsidRPr="00DC2022" w14:paraId="3DE14B62" w14:textId="77777777" w:rsidTr="00490EC0">
        <w:tc>
          <w:tcPr>
            <w:tcW w:w="2500" w:type="pct"/>
            <w:tcBorders>
              <w:top w:val="single" w:sz="4" w:space="0" w:color="auto"/>
              <w:bottom w:val="single" w:sz="4" w:space="0" w:color="auto"/>
            </w:tcBorders>
          </w:tcPr>
          <w:p w14:paraId="2F8F3B6F" w14:textId="77777777" w:rsidR="00FD0820" w:rsidRPr="00DC2022" w:rsidRDefault="00FD0820" w:rsidP="009C33B4">
            <w:pPr>
              <w:spacing w:line="480" w:lineRule="auto"/>
              <w:jc w:val="both"/>
              <w:rPr>
                <w:rFonts w:ascii="Arial" w:hAnsi="Arial" w:cs="Arial"/>
                <w:b/>
                <w:sz w:val="20"/>
                <w:szCs w:val="20"/>
              </w:rPr>
            </w:pPr>
            <w:r w:rsidRPr="00DC2022">
              <w:rPr>
                <w:rFonts w:ascii="Arial" w:hAnsi="Arial" w:cs="Arial"/>
                <w:b/>
                <w:sz w:val="20"/>
                <w:szCs w:val="20"/>
              </w:rPr>
              <w:t>CRITERIA</w:t>
            </w:r>
          </w:p>
          <w:p w14:paraId="24E7CE05" w14:textId="77777777" w:rsidR="00FD0820" w:rsidRPr="00DC2022" w:rsidRDefault="00FD0820" w:rsidP="009C33B4">
            <w:pPr>
              <w:spacing w:line="480" w:lineRule="auto"/>
              <w:rPr>
                <w:rFonts w:ascii="Arial" w:hAnsi="Arial" w:cs="Arial"/>
                <w:sz w:val="20"/>
                <w:szCs w:val="20"/>
              </w:rPr>
            </w:pPr>
          </w:p>
        </w:tc>
        <w:tc>
          <w:tcPr>
            <w:tcW w:w="2500" w:type="pct"/>
            <w:tcBorders>
              <w:top w:val="single" w:sz="4" w:space="0" w:color="auto"/>
              <w:bottom w:val="single" w:sz="4" w:space="0" w:color="auto"/>
            </w:tcBorders>
          </w:tcPr>
          <w:p w14:paraId="6BD74E3C" w14:textId="77777777" w:rsidR="00FD0820" w:rsidRPr="00DC2022" w:rsidRDefault="00FD0820" w:rsidP="009C33B4">
            <w:pPr>
              <w:spacing w:line="480" w:lineRule="auto"/>
              <w:jc w:val="both"/>
              <w:rPr>
                <w:rFonts w:ascii="Arial" w:hAnsi="Arial" w:cs="Arial"/>
                <w:b/>
                <w:sz w:val="20"/>
                <w:szCs w:val="20"/>
              </w:rPr>
            </w:pPr>
            <w:r w:rsidRPr="00DC2022">
              <w:rPr>
                <w:rFonts w:ascii="Arial" w:hAnsi="Arial" w:cs="Arial"/>
                <w:b/>
                <w:sz w:val="20"/>
                <w:szCs w:val="20"/>
              </w:rPr>
              <w:t xml:space="preserve">HRU </w:t>
            </w:r>
          </w:p>
        </w:tc>
      </w:tr>
      <w:tr w:rsidR="00FD0820" w:rsidRPr="00DC2022" w14:paraId="55EBD848" w14:textId="77777777" w:rsidTr="00490EC0">
        <w:tc>
          <w:tcPr>
            <w:tcW w:w="2500" w:type="pct"/>
            <w:tcBorders>
              <w:top w:val="single" w:sz="4" w:space="0" w:color="auto"/>
            </w:tcBorders>
          </w:tcPr>
          <w:p w14:paraId="0715C48C"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1</w:t>
            </w:r>
            <w:r w:rsidRPr="00DC2022">
              <w:rPr>
                <w:rFonts w:ascii="Arial" w:hAnsi="Arial" w:cs="Arial"/>
                <w:sz w:val="20"/>
                <w:szCs w:val="20"/>
              </w:rPr>
              <w:t>S</w:t>
            </w:r>
            <w:r w:rsidRPr="00DC2022">
              <w:rPr>
                <w:rFonts w:ascii="Arial" w:hAnsi="Arial" w:cs="Arial"/>
                <w:sz w:val="20"/>
                <w:szCs w:val="20"/>
                <w:vertAlign w:val="subscript"/>
              </w:rPr>
              <w:t>1</w:t>
            </w:r>
          </w:p>
        </w:tc>
        <w:tc>
          <w:tcPr>
            <w:tcW w:w="2500" w:type="pct"/>
            <w:tcBorders>
              <w:top w:val="single" w:sz="4" w:space="0" w:color="auto"/>
            </w:tcBorders>
          </w:tcPr>
          <w:p w14:paraId="6921EF72"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151</w:t>
            </w:r>
          </w:p>
        </w:tc>
      </w:tr>
      <w:tr w:rsidR="00FD0820" w:rsidRPr="00DC2022" w14:paraId="24C1EA7C" w14:textId="77777777" w:rsidTr="00490EC0">
        <w:tc>
          <w:tcPr>
            <w:tcW w:w="2500" w:type="pct"/>
          </w:tcPr>
          <w:p w14:paraId="53D52343"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2</w:t>
            </w:r>
            <w:r w:rsidRPr="00DC2022">
              <w:rPr>
                <w:rFonts w:ascii="Arial" w:hAnsi="Arial" w:cs="Arial"/>
                <w:sz w:val="20"/>
                <w:szCs w:val="20"/>
              </w:rPr>
              <w:t>S</w:t>
            </w:r>
            <w:r w:rsidRPr="00DC2022">
              <w:rPr>
                <w:rFonts w:ascii="Arial" w:hAnsi="Arial" w:cs="Arial"/>
                <w:sz w:val="20"/>
                <w:szCs w:val="20"/>
                <w:vertAlign w:val="subscript"/>
              </w:rPr>
              <w:t>1</w:t>
            </w:r>
          </w:p>
        </w:tc>
        <w:tc>
          <w:tcPr>
            <w:tcW w:w="2500" w:type="pct"/>
          </w:tcPr>
          <w:p w14:paraId="32B6AAC4"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170</w:t>
            </w:r>
          </w:p>
        </w:tc>
      </w:tr>
      <w:tr w:rsidR="00FD0820" w:rsidRPr="00DC2022" w14:paraId="2F477E01" w14:textId="77777777" w:rsidTr="00490EC0">
        <w:tc>
          <w:tcPr>
            <w:tcW w:w="2500" w:type="pct"/>
          </w:tcPr>
          <w:p w14:paraId="3E4D6340"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3</w:t>
            </w:r>
            <w:r w:rsidRPr="00DC2022">
              <w:rPr>
                <w:rFonts w:ascii="Arial" w:hAnsi="Arial" w:cs="Arial"/>
                <w:sz w:val="20"/>
                <w:szCs w:val="20"/>
              </w:rPr>
              <w:t>S</w:t>
            </w:r>
            <w:r w:rsidRPr="00DC2022">
              <w:rPr>
                <w:rFonts w:ascii="Arial" w:hAnsi="Arial" w:cs="Arial"/>
                <w:sz w:val="20"/>
                <w:szCs w:val="20"/>
                <w:vertAlign w:val="subscript"/>
              </w:rPr>
              <w:t>1</w:t>
            </w:r>
          </w:p>
        </w:tc>
        <w:tc>
          <w:tcPr>
            <w:tcW w:w="2500" w:type="pct"/>
          </w:tcPr>
          <w:p w14:paraId="39E55DAD"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163</w:t>
            </w:r>
          </w:p>
        </w:tc>
      </w:tr>
      <w:tr w:rsidR="00FD0820" w:rsidRPr="00DC2022" w14:paraId="4E8A9A2F" w14:textId="77777777" w:rsidTr="00490EC0">
        <w:tc>
          <w:tcPr>
            <w:tcW w:w="2500" w:type="pct"/>
          </w:tcPr>
          <w:p w14:paraId="64B9C321"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1</w:t>
            </w:r>
            <w:r w:rsidRPr="00DC2022">
              <w:rPr>
                <w:rFonts w:ascii="Arial" w:hAnsi="Arial" w:cs="Arial"/>
                <w:sz w:val="20"/>
                <w:szCs w:val="20"/>
              </w:rPr>
              <w:t>S</w:t>
            </w:r>
            <w:r w:rsidRPr="00DC2022">
              <w:rPr>
                <w:rFonts w:ascii="Arial" w:hAnsi="Arial" w:cs="Arial"/>
                <w:sz w:val="20"/>
                <w:szCs w:val="20"/>
                <w:vertAlign w:val="subscript"/>
              </w:rPr>
              <w:t>2</w:t>
            </w:r>
          </w:p>
        </w:tc>
        <w:tc>
          <w:tcPr>
            <w:tcW w:w="2500" w:type="pct"/>
          </w:tcPr>
          <w:p w14:paraId="457FAFDD"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192</w:t>
            </w:r>
          </w:p>
        </w:tc>
      </w:tr>
      <w:tr w:rsidR="00FD0820" w:rsidRPr="00DC2022" w14:paraId="5DDDEBFB" w14:textId="77777777" w:rsidTr="00490EC0">
        <w:tc>
          <w:tcPr>
            <w:tcW w:w="2500" w:type="pct"/>
          </w:tcPr>
          <w:p w14:paraId="3649E24E"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2</w:t>
            </w:r>
            <w:r w:rsidRPr="00DC2022">
              <w:rPr>
                <w:rFonts w:ascii="Arial" w:hAnsi="Arial" w:cs="Arial"/>
                <w:sz w:val="20"/>
                <w:szCs w:val="20"/>
              </w:rPr>
              <w:t>S</w:t>
            </w:r>
            <w:r w:rsidRPr="00DC2022">
              <w:rPr>
                <w:rFonts w:ascii="Arial" w:hAnsi="Arial" w:cs="Arial"/>
                <w:sz w:val="20"/>
                <w:szCs w:val="20"/>
                <w:vertAlign w:val="subscript"/>
              </w:rPr>
              <w:t>2</w:t>
            </w:r>
          </w:p>
        </w:tc>
        <w:tc>
          <w:tcPr>
            <w:tcW w:w="2500" w:type="pct"/>
          </w:tcPr>
          <w:p w14:paraId="4B7B8D06"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222</w:t>
            </w:r>
          </w:p>
        </w:tc>
      </w:tr>
      <w:tr w:rsidR="00FD0820" w:rsidRPr="00DC2022" w14:paraId="534F7D6A" w14:textId="77777777" w:rsidTr="00490EC0">
        <w:tc>
          <w:tcPr>
            <w:tcW w:w="2500" w:type="pct"/>
            <w:tcBorders>
              <w:bottom w:val="single" w:sz="4" w:space="0" w:color="auto"/>
            </w:tcBorders>
          </w:tcPr>
          <w:p w14:paraId="25B2DCFE"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3</w:t>
            </w:r>
            <w:r w:rsidRPr="00DC2022">
              <w:rPr>
                <w:rFonts w:ascii="Arial" w:hAnsi="Arial" w:cs="Arial"/>
                <w:sz w:val="20"/>
                <w:szCs w:val="20"/>
              </w:rPr>
              <w:t>S</w:t>
            </w:r>
            <w:r w:rsidRPr="00DC2022">
              <w:rPr>
                <w:rFonts w:ascii="Arial" w:hAnsi="Arial" w:cs="Arial"/>
                <w:sz w:val="20"/>
                <w:szCs w:val="20"/>
                <w:vertAlign w:val="subscript"/>
              </w:rPr>
              <w:t>2</w:t>
            </w:r>
          </w:p>
        </w:tc>
        <w:tc>
          <w:tcPr>
            <w:tcW w:w="2500" w:type="pct"/>
            <w:tcBorders>
              <w:bottom w:val="single" w:sz="4" w:space="0" w:color="auto"/>
            </w:tcBorders>
          </w:tcPr>
          <w:p w14:paraId="59D4C9D3"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263</w:t>
            </w:r>
          </w:p>
        </w:tc>
      </w:tr>
    </w:tbl>
    <w:p w14:paraId="2B8B3C94" w14:textId="77777777" w:rsidR="00FD0820" w:rsidRPr="00DC2022" w:rsidRDefault="00FD0820" w:rsidP="009C33B4">
      <w:pPr>
        <w:spacing w:line="480" w:lineRule="auto"/>
        <w:jc w:val="both"/>
        <w:rPr>
          <w:rFonts w:ascii="Arial" w:hAnsi="Arial" w:cs="Arial"/>
          <w:sz w:val="20"/>
          <w:szCs w:val="20"/>
        </w:rPr>
      </w:pPr>
    </w:p>
    <w:p w14:paraId="179FB0EA" w14:textId="77777777" w:rsidR="00DC2022" w:rsidRPr="00DC2022" w:rsidRDefault="00DC2022" w:rsidP="009C33B4">
      <w:pPr>
        <w:spacing w:after="0" w:line="480" w:lineRule="auto"/>
        <w:jc w:val="both"/>
        <w:rPr>
          <w:rFonts w:ascii="Arial" w:eastAsia="Times New Roman" w:hAnsi="Arial" w:cs="Arial"/>
          <w:sz w:val="24"/>
          <w:szCs w:val="24"/>
          <w:lang w:val="en-US"/>
        </w:rPr>
      </w:pPr>
      <w:r w:rsidRPr="00DC2022">
        <w:rPr>
          <w:rFonts w:ascii="Arial" w:eastAsia="Arial" w:hAnsi="Arial" w:cs="Arial"/>
          <w:b/>
          <w:sz w:val="24"/>
          <w:szCs w:val="24"/>
          <w:lang w:val="en-US"/>
        </w:rPr>
        <w:t>2.4 Model efficiency evaluation</w:t>
      </w:r>
    </w:p>
    <w:p w14:paraId="6452CEDB" w14:textId="77777777" w:rsidR="00DC2022" w:rsidRPr="00DC2022" w:rsidRDefault="00DC2022" w:rsidP="009C33B4">
      <w:pPr>
        <w:spacing w:after="0" w:line="480" w:lineRule="auto"/>
        <w:jc w:val="both"/>
        <w:rPr>
          <w:rFonts w:ascii="Arial" w:eastAsia="Times New Roman" w:hAnsi="Arial" w:cs="Arial"/>
          <w:sz w:val="20"/>
          <w:szCs w:val="20"/>
          <w:lang w:val="en-US"/>
        </w:rPr>
      </w:pPr>
      <w:r w:rsidRPr="00DC2022">
        <w:rPr>
          <w:rFonts w:ascii="Arial" w:eastAsia="null" w:hAnsi="Arial" w:cs="Arial"/>
          <w:sz w:val="20"/>
          <w:szCs w:val="20"/>
          <w:lang w:val="en-US"/>
        </w:rPr>
        <w:t>In this study, the model efficiency was calculated using the coefficient of determination (R2), Nash-Sutcliffe efficiency index (NSE</w:t>
      </w:r>
      <w:proofErr w:type="gramStart"/>
      <w:r w:rsidRPr="00DC2022">
        <w:rPr>
          <w:rFonts w:ascii="Arial" w:eastAsia="null" w:hAnsi="Arial" w:cs="Arial"/>
          <w:sz w:val="20"/>
          <w:szCs w:val="20"/>
          <w:lang w:val="en-US"/>
        </w:rPr>
        <w:t>),  P</w:t>
      </w:r>
      <w:proofErr w:type="gramEnd"/>
      <w:r w:rsidRPr="00DC2022">
        <w:rPr>
          <w:rFonts w:ascii="Arial" w:eastAsia="null" w:hAnsi="Arial" w:cs="Arial"/>
          <w:sz w:val="20"/>
          <w:szCs w:val="20"/>
          <w:lang w:val="en-US"/>
        </w:rPr>
        <w:t>-factor, R-factor and Percent Bias (Jakada et al., 2020).</w:t>
      </w:r>
    </w:p>
    <w:p w14:paraId="57D69D32" w14:textId="77777777" w:rsidR="00DC2022" w:rsidRPr="00DC2022" w:rsidRDefault="00DC2022" w:rsidP="009C33B4">
      <w:pPr>
        <w:spacing w:after="0" w:line="480" w:lineRule="auto"/>
        <w:jc w:val="both"/>
        <w:rPr>
          <w:rFonts w:ascii="Arial" w:eastAsia="Times New Roman" w:hAnsi="Arial" w:cs="Arial"/>
          <w:sz w:val="24"/>
          <w:szCs w:val="24"/>
          <w:lang w:val="en-US"/>
        </w:rPr>
      </w:pPr>
      <w:r w:rsidRPr="00DC2022">
        <w:rPr>
          <w:rFonts w:ascii="Arial" w:eastAsia="Arial" w:hAnsi="Arial" w:cs="Arial"/>
          <w:b/>
          <w:sz w:val="24"/>
          <w:szCs w:val="24"/>
          <w:lang w:val="en-US"/>
        </w:rPr>
        <w:t>2.4.1 Coefficient of determination (R</w:t>
      </w:r>
      <w:proofErr w:type="gramStart"/>
      <w:r w:rsidRPr="00DC2022">
        <w:rPr>
          <w:rFonts w:ascii="Arial" w:eastAsia="Arial" w:hAnsi="Arial" w:cs="Arial"/>
          <w:b/>
          <w:sz w:val="24"/>
          <w:szCs w:val="24"/>
          <w:lang w:val="en-US"/>
        </w:rPr>
        <w:t>2 )</w:t>
      </w:r>
      <w:proofErr w:type="gramEnd"/>
    </w:p>
    <w:p w14:paraId="5F5967BF" w14:textId="77777777" w:rsidR="00DC2022" w:rsidRPr="00DC2022" w:rsidRDefault="00DC2022" w:rsidP="009C33B4">
      <w:pPr>
        <w:spacing w:after="0" w:line="480" w:lineRule="auto"/>
        <w:jc w:val="both"/>
        <w:rPr>
          <w:rFonts w:ascii="Arial" w:eastAsia="Times New Roman" w:hAnsi="Arial" w:cs="Arial"/>
          <w:sz w:val="20"/>
          <w:szCs w:val="20"/>
          <w:lang w:val="en-US"/>
        </w:rPr>
      </w:pPr>
      <w:r w:rsidRPr="00DC2022">
        <w:rPr>
          <w:rFonts w:ascii="Arial" w:eastAsia="null" w:hAnsi="Arial" w:cs="Arial"/>
          <w:sz w:val="20"/>
          <w:szCs w:val="20"/>
          <w:lang w:val="en-US"/>
        </w:rPr>
        <w:t>R2 is a key metric for evaluating the agreement between the observed and simulated data. It ranges from 0 to 1, with 1 indicating a better correlation and 0 indicating no correlation. R2 was calculated using the equation provided in Eq.1. Generally, R2 values exceeding 0.5 are considered acceptable, demonstrating a reasonable fit between the observed and simulated data.</w:t>
      </w:r>
    </w:p>
    <w:p w14:paraId="03EDE966" w14:textId="77777777" w:rsidR="00FD0820" w:rsidRPr="00DC2022" w:rsidRDefault="002C1E5E" w:rsidP="009C33B4">
      <w:pPr>
        <w:spacing w:line="480" w:lineRule="auto"/>
        <w:jc w:val="both"/>
        <w:rPr>
          <w:rFonts w:ascii="Arial" w:hAnsi="Arial" w:cs="Arial"/>
          <w:sz w:val="20"/>
          <w:szCs w:val="20"/>
        </w:rPr>
      </w:pPr>
      <m:oMath>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2</m:t>
            </m:r>
          </m:sup>
        </m:sSup>
        <m:r>
          <w:rPr>
            <w:rFonts w:ascii="Cambria Math" w:hAnsi="Cambria Math" w:cs="Arial"/>
            <w:sz w:val="20"/>
            <w:szCs w:val="20"/>
          </w:rPr>
          <m:t>=</m:t>
        </m:r>
        <m:f>
          <m:fPr>
            <m:ctrlPr>
              <w:rPr>
                <w:rFonts w:ascii="Cambria Math" w:hAnsi="Cambria Math" w:cs="Arial"/>
                <w:i/>
                <w:sz w:val="20"/>
                <w:szCs w:val="20"/>
              </w:rPr>
            </m:ctrlPr>
          </m:fPr>
          <m:num>
            <m:sSup>
              <m:sSupPr>
                <m:ctrlPr>
                  <w:rPr>
                    <w:rFonts w:ascii="Cambria Math" w:hAnsi="Cambria Math" w:cs="Arial"/>
                    <w:i/>
                    <w:sz w:val="20"/>
                    <w:szCs w:val="20"/>
                  </w:rPr>
                </m:ctrlPr>
              </m:sSupPr>
              <m:e>
                <m:d>
                  <m:dPr>
                    <m:begChr m:val="["/>
                    <m:endChr m:val="]"/>
                    <m:ctrlPr>
                      <w:rPr>
                        <w:rFonts w:ascii="Cambria Math" w:hAnsi="Cambria Math" w:cs="Arial"/>
                        <w:i/>
                        <w:sz w:val="20"/>
                        <w:szCs w:val="20"/>
                      </w:rPr>
                    </m:ctrlPr>
                  </m:dPr>
                  <m:e>
                    <m:nary>
                      <m:naryPr>
                        <m:chr m:val="∑"/>
                        <m:limLoc m:val="undOvr"/>
                        <m:ctrlPr>
                          <w:rPr>
                            <w:rFonts w:ascii="Cambria Math" w:hAnsi="Cambria Math" w:cs="Arial"/>
                            <w:i/>
                            <w:sz w:val="20"/>
                            <w:szCs w:val="20"/>
                          </w:rPr>
                        </m:ctrlPr>
                      </m:naryPr>
                      <m:sub>
                        <m:r>
                          <w:rPr>
                            <w:rFonts w:ascii="Cambria Math" w:hAnsi="Cambria Math" w:cs="Arial"/>
                            <w:sz w:val="20"/>
                            <w:szCs w:val="20"/>
                          </w:rPr>
                          <m:t>i</m:t>
                        </m:r>
                        <m:r>
                          <w:rPr>
                            <w:rFonts w:ascii="Cambria Math" w:hAnsi="Cambria Math" w:cs="Arial"/>
                            <w:sz w:val="20"/>
                            <w:szCs w:val="20"/>
                          </w:rPr>
                          <m:t>=1</m:t>
                        </m:r>
                      </m:sub>
                      <m:sup>
                        <m:r>
                          <w:rPr>
                            <w:rFonts w:ascii="Cambria Math" w:hAnsi="Cambria Math" w:cs="Arial"/>
                            <w:sz w:val="20"/>
                            <w:szCs w:val="20"/>
                          </w:rPr>
                          <m:t>n</m:t>
                        </m:r>
                      </m:sup>
                      <m:e>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i</m:t>
                                </m:r>
                              </m:sub>
                            </m:sSub>
                            <m:r>
                              <w:rPr>
                                <w:rFonts w:ascii="Cambria Math" w:hAnsi="Cambria Math" w:cs="Arial"/>
                                <w:sz w:val="20"/>
                                <w:szCs w:val="20"/>
                              </w:rPr>
                              <m:t>-</m:t>
                            </m:r>
                            <m:acc>
                              <m:accPr>
                                <m:chr m:val="̅"/>
                                <m:ctrlPr>
                                  <w:rPr>
                                    <w:rFonts w:ascii="Cambria Math" w:hAnsi="Cambria Math" w:cs="Arial"/>
                                    <w:i/>
                                    <w:sz w:val="20"/>
                                    <w:szCs w:val="20"/>
                                  </w:rPr>
                                </m:ctrlPr>
                              </m:accPr>
                              <m:e>
                                <m:r>
                                  <w:rPr>
                                    <w:rFonts w:ascii="Cambria Math" w:hAnsi="Cambria Math" w:cs="Arial"/>
                                    <w:sz w:val="20"/>
                                    <w:szCs w:val="20"/>
                                  </w:rPr>
                                  <m:t>S</m:t>
                                </m:r>
                              </m:e>
                            </m:acc>
                          </m:e>
                        </m:d>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O</m:t>
                                </m:r>
                              </m:e>
                              <m:sub>
                                <m:r>
                                  <w:rPr>
                                    <w:rFonts w:ascii="Cambria Math" w:hAnsi="Cambria Math" w:cs="Arial"/>
                                    <w:sz w:val="20"/>
                                    <w:szCs w:val="20"/>
                                  </w:rPr>
                                  <m:t>i</m:t>
                                </m:r>
                              </m:sub>
                            </m:sSub>
                            <m:r>
                              <w:rPr>
                                <w:rFonts w:ascii="Cambria Math" w:hAnsi="Cambria Math" w:cs="Arial"/>
                                <w:sz w:val="20"/>
                                <w:szCs w:val="20"/>
                              </w:rPr>
                              <m:t>-</m:t>
                            </m:r>
                            <m:acc>
                              <m:accPr>
                                <m:chr m:val="̅"/>
                                <m:ctrlPr>
                                  <w:rPr>
                                    <w:rFonts w:ascii="Cambria Math" w:hAnsi="Cambria Math" w:cs="Arial"/>
                                    <w:i/>
                                    <w:sz w:val="20"/>
                                    <w:szCs w:val="20"/>
                                  </w:rPr>
                                </m:ctrlPr>
                              </m:accPr>
                              <m:e>
                                <m:r>
                                  <w:rPr>
                                    <w:rFonts w:ascii="Cambria Math" w:hAnsi="Cambria Math" w:cs="Arial"/>
                                    <w:sz w:val="20"/>
                                    <w:szCs w:val="20"/>
                                  </w:rPr>
                                  <m:t>O</m:t>
                                </m:r>
                              </m:e>
                            </m:acc>
                          </m:e>
                        </m:d>
                      </m:e>
                    </m:nary>
                  </m:e>
                </m:d>
              </m:e>
              <m:sup>
                <m:r>
                  <w:rPr>
                    <w:rFonts w:ascii="Cambria Math" w:hAnsi="Cambria Math" w:cs="Arial"/>
                    <w:sz w:val="20"/>
                    <w:szCs w:val="20"/>
                  </w:rPr>
                  <m:t>2</m:t>
                </m:r>
              </m:sup>
            </m:sSup>
          </m:num>
          <m:den>
            <m:nary>
              <m:naryPr>
                <m:chr m:val="∑"/>
                <m:limLoc m:val="undOvr"/>
                <m:ctrlPr>
                  <w:rPr>
                    <w:rFonts w:ascii="Cambria Math" w:hAnsi="Cambria Math" w:cs="Arial"/>
                    <w:i/>
                    <w:sz w:val="20"/>
                    <w:szCs w:val="20"/>
                  </w:rPr>
                </m:ctrlPr>
              </m:naryPr>
              <m:sub>
                <m:r>
                  <w:rPr>
                    <w:rFonts w:ascii="Cambria Math" w:hAnsi="Cambria Math" w:cs="Arial"/>
                    <w:sz w:val="20"/>
                    <w:szCs w:val="20"/>
                  </w:rPr>
                  <m:t>i</m:t>
                </m:r>
                <m:r>
                  <w:rPr>
                    <w:rFonts w:ascii="Cambria Math" w:hAnsi="Cambria Math" w:cs="Arial"/>
                    <w:sz w:val="20"/>
                    <w:szCs w:val="20"/>
                  </w:rPr>
                  <m:t>=1</m:t>
                </m:r>
              </m:sub>
              <m:sup>
                <m:r>
                  <w:rPr>
                    <w:rFonts w:ascii="Cambria Math" w:hAnsi="Cambria Math" w:cs="Arial"/>
                    <w:sz w:val="20"/>
                    <w:szCs w:val="20"/>
                  </w:rPr>
                  <m:t>n</m:t>
                </m:r>
              </m:sup>
              <m:e>
                <m:sSup>
                  <m:sSupPr>
                    <m:ctrlPr>
                      <w:rPr>
                        <w:rFonts w:ascii="Cambria Math" w:hAnsi="Cambria Math" w:cs="Arial"/>
                        <w:i/>
                        <w:sz w:val="20"/>
                        <w:szCs w:val="20"/>
                      </w:rPr>
                    </m:ctrlPr>
                  </m:sSupPr>
                  <m:e>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i</m:t>
                            </m:r>
                          </m:sub>
                        </m:sSub>
                        <m:r>
                          <w:rPr>
                            <w:rFonts w:ascii="Cambria Math" w:hAnsi="Cambria Math" w:cs="Arial"/>
                            <w:sz w:val="20"/>
                            <w:szCs w:val="20"/>
                          </w:rPr>
                          <m:t>-</m:t>
                        </m:r>
                        <m:acc>
                          <m:accPr>
                            <m:chr m:val="̅"/>
                            <m:ctrlPr>
                              <w:rPr>
                                <w:rFonts w:ascii="Cambria Math" w:hAnsi="Cambria Math" w:cs="Arial"/>
                                <w:i/>
                                <w:sz w:val="20"/>
                                <w:szCs w:val="20"/>
                              </w:rPr>
                            </m:ctrlPr>
                          </m:accPr>
                          <m:e>
                            <m:r>
                              <w:rPr>
                                <w:rFonts w:ascii="Cambria Math" w:hAnsi="Cambria Math" w:cs="Arial"/>
                                <w:sz w:val="20"/>
                                <w:szCs w:val="20"/>
                              </w:rPr>
                              <m:t>S</m:t>
                            </m:r>
                          </m:e>
                        </m:acc>
                      </m:e>
                    </m:d>
                  </m:e>
                  <m:sup>
                    <m:r>
                      <w:rPr>
                        <w:rFonts w:ascii="Cambria Math" w:hAnsi="Cambria Math" w:cs="Arial"/>
                        <w:sz w:val="20"/>
                        <w:szCs w:val="20"/>
                      </w:rPr>
                      <m:t>2</m:t>
                    </m:r>
                  </m:sup>
                </m:sSup>
                <m:nary>
                  <m:naryPr>
                    <m:chr m:val="∑"/>
                    <m:limLoc m:val="undOvr"/>
                    <m:ctrlPr>
                      <w:rPr>
                        <w:rFonts w:ascii="Cambria Math" w:hAnsi="Cambria Math" w:cs="Arial"/>
                        <w:i/>
                        <w:sz w:val="20"/>
                        <w:szCs w:val="20"/>
                      </w:rPr>
                    </m:ctrlPr>
                  </m:naryPr>
                  <m:sub>
                    <m:r>
                      <w:rPr>
                        <w:rFonts w:ascii="Cambria Math" w:hAnsi="Cambria Math" w:cs="Arial"/>
                        <w:sz w:val="20"/>
                        <w:szCs w:val="20"/>
                      </w:rPr>
                      <m:t>i</m:t>
                    </m:r>
                    <m:r>
                      <w:rPr>
                        <w:rFonts w:ascii="Cambria Math" w:hAnsi="Cambria Math" w:cs="Arial"/>
                        <w:sz w:val="20"/>
                        <w:szCs w:val="20"/>
                      </w:rPr>
                      <m:t>=1</m:t>
                    </m:r>
                  </m:sub>
                  <m:sup>
                    <m:r>
                      <w:rPr>
                        <w:rFonts w:ascii="Cambria Math" w:hAnsi="Cambria Math" w:cs="Arial"/>
                        <w:sz w:val="20"/>
                        <w:szCs w:val="20"/>
                      </w:rPr>
                      <m:t>n</m:t>
                    </m:r>
                  </m:sup>
                  <m:e>
                    <m:sSup>
                      <m:sSupPr>
                        <m:ctrlPr>
                          <w:rPr>
                            <w:rFonts w:ascii="Cambria Math" w:hAnsi="Cambria Math" w:cs="Arial"/>
                            <w:i/>
                            <w:sz w:val="20"/>
                            <w:szCs w:val="20"/>
                          </w:rPr>
                        </m:ctrlPr>
                      </m:sSupPr>
                      <m:e>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O</m:t>
                                </m:r>
                              </m:e>
                              <m:sub>
                                <m:r>
                                  <w:rPr>
                                    <w:rFonts w:ascii="Cambria Math" w:hAnsi="Cambria Math" w:cs="Arial"/>
                                    <w:sz w:val="20"/>
                                    <w:szCs w:val="20"/>
                                  </w:rPr>
                                  <m:t>i</m:t>
                                </m:r>
                              </m:sub>
                            </m:sSub>
                            <m:r>
                              <w:rPr>
                                <w:rFonts w:ascii="Cambria Math" w:hAnsi="Cambria Math" w:cs="Arial"/>
                                <w:sz w:val="20"/>
                                <w:szCs w:val="20"/>
                              </w:rPr>
                              <m:t>-</m:t>
                            </m:r>
                            <m:acc>
                              <m:accPr>
                                <m:chr m:val="̅"/>
                                <m:ctrlPr>
                                  <w:rPr>
                                    <w:rFonts w:ascii="Cambria Math" w:hAnsi="Cambria Math" w:cs="Arial"/>
                                    <w:i/>
                                    <w:sz w:val="20"/>
                                    <w:szCs w:val="20"/>
                                  </w:rPr>
                                </m:ctrlPr>
                              </m:accPr>
                              <m:e>
                                <m:r>
                                  <w:rPr>
                                    <w:rFonts w:ascii="Cambria Math" w:hAnsi="Cambria Math" w:cs="Arial"/>
                                    <w:sz w:val="20"/>
                                    <w:szCs w:val="20"/>
                                  </w:rPr>
                                  <m:t>O</m:t>
                                </m:r>
                              </m:e>
                            </m:acc>
                          </m:e>
                        </m:d>
                      </m:e>
                      <m:sup>
                        <m:r>
                          <w:rPr>
                            <w:rFonts w:ascii="Cambria Math" w:hAnsi="Cambria Math" w:cs="Arial"/>
                            <w:sz w:val="20"/>
                            <w:szCs w:val="20"/>
                          </w:rPr>
                          <m:t>2</m:t>
                        </m:r>
                      </m:sup>
                    </m:sSup>
                  </m:e>
                </m:nary>
              </m:e>
            </m:nary>
          </m:den>
        </m:f>
      </m:oMath>
      <w:r w:rsidR="00FD0820" w:rsidRPr="00DC2022">
        <w:rPr>
          <w:rFonts w:ascii="Arial" w:eastAsiaTheme="minorEastAsia" w:hAnsi="Arial" w:cs="Arial"/>
          <w:sz w:val="20"/>
          <w:szCs w:val="20"/>
        </w:rPr>
        <w:t xml:space="preserve">      </w:t>
      </w:r>
      <w:r w:rsidR="00FD0820" w:rsidRPr="00DC2022">
        <w:rPr>
          <w:rFonts w:ascii="Arial" w:eastAsiaTheme="minorEastAsia" w:hAnsi="Arial" w:cs="Arial"/>
          <w:sz w:val="20"/>
          <w:szCs w:val="20"/>
        </w:rPr>
        <w:tab/>
      </w:r>
      <w:r w:rsidR="00FD0820" w:rsidRPr="00DC2022">
        <w:rPr>
          <w:rFonts w:ascii="Arial" w:eastAsiaTheme="minorEastAsia" w:hAnsi="Arial" w:cs="Arial"/>
          <w:sz w:val="20"/>
          <w:szCs w:val="20"/>
        </w:rPr>
        <w:tab/>
      </w:r>
      <w:r w:rsidR="00FD0820" w:rsidRPr="00DC2022">
        <w:rPr>
          <w:rFonts w:ascii="Arial" w:eastAsiaTheme="minorEastAsia" w:hAnsi="Arial" w:cs="Arial"/>
          <w:sz w:val="20"/>
          <w:szCs w:val="20"/>
        </w:rPr>
        <w:tab/>
      </w:r>
      <w:r w:rsidR="00FD0820" w:rsidRPr="00DC2022">
        <w:rPr>
          <w:rFonts w:ascii="Arial" w:eastAsiaTheme="minorEastAsia" w:hAnsi="Arial" w:cs="Arial"/>
          <w:sz w:val="20"/>
          <w:szCs w:val="20"/>
        </w:rPr>
        <w:tab/>
      </w:r>
      <w:r w:rsidR="00FD0820" w:rsidRPr="00DC2022">
        <w:rPr>
          <w:rFonts w:ascii="Arial" w:eastAsiaTheme="minorEastAsia" w:hAnsi="Arial" w:cs="Arial"/>
          <w:sz w:val="20"/>
          <w:szCs w:val="20"/>
        </w:rPr>
        <w:tab/>
      </w:r>
      <w:r w:rsidR="00FD0820" w:rsidRPr="00DC2022">
        <w:rPr>
          <w:rFonts w:ascii="Arial" w:eastAsiaTheme="minorEastAsia" w:hAnsi="Arial" w:cs="Arial"/>
          <w:sz w:val="20"/>
          <w:szCs w:val="20"/>
        </w:rPr>
        <w:tab/>
      </w:r>
      <w:r w:rsidR="00FD0820" w:rsidRPr="00DC2022">
        <w:rPr>
          <w:rFonts w:ascii="Arial" w:eastAsiaTheme="minorEastAsia" w:hAnsi="Arial" w:cs="Arial"/>
          <w:sz w:val="20"/>
          <w:szCs w:val="20"/>
        </w:rPr>
        <w:tab/>
      </w:r>
      <w:r w:rsidR="00FD0820" w:rsidRPr="00DC2022">
        <w:rPr>
          <w:rFonts w:ascii="Arial" w:eastAsiaTheme="minorEastAsia" w:hAnsi="Arial" w:cs="Arial"/>
          <w:sz w:val="20"/>
          <w:szCs w:val="20"/>
        </w:rPr>
        <w:tab/>
        <w:t>(1)</w:t>
      </w:r>
    </w:p>
    <w:p w14:paraId="591FADD1" w14:textId="77777777" w:rsidR="00FD0820" w:rsidRPr="00DC2022" w:rsidRDefault="00FD0820" w:rsidP="009C33B4">
      <w:pPr>
        <w:spacing w:line="480" w:lineRule="auto"/>
        <w:jc w:val="both"/>
        <w:rPr>
          <w:rFonts w:ascii="Arial" w:hAnsi="Arial" w:cs="Arial"/>
          <w:b/>
        </w:rPr>
      </w:pPr>
      <w:r w:rsidRPr="00DC2022">
        <w:rPr>
          <w:rFonts w:ascii="Arial" w:hAnsi="Arial" w:cs="Arial"/>
          <w:b/>
        </w:rPr>
        <w:t>2.4.2 Nash–Sutcliffe efficiency</w:t>
      </w:r>
    </w:p>
    <w:p w14:paraId="2F5C1ADF" w14:textId="77777777" w:rsidR="00DC2022" w:rsidRPr="00DC2022" w:rsidRDefault="00DC2022" w:rsidP="009C33B4">
      <w:pPr>
        <w:spacing w:line="480" w:lineRule="auto"/>
        <w:jc w:val="both"/>
        <w:rPr>
          <w:rFonts w:ascii="Arial" w:hAnsi="Arial" w:cs="Arial"/>
          <w:sz w:val="20"/>
          <w:szCs w:val="20"/>
          <w:lang w:val="en-US"/>
        </w:rPr>
      </w:pPr>
      <w:r w:rsidRPr="00DC2022">
        <w:rPr>
          <w:rFonts w:ascii="Arial" w:hAnsi="Arial" w:cs="Arial"/>
          <w:sz w:val="20"/>
          <w:szCs w:val="20"/>
          <w:lang w:val="en-US"/>
        </w:rPr>
        <w:t>The Nash-Sutcliffe Efficiency (NSE) is a normalized statistical approach used to forecast the noise level in relation to the information content. The NSE values ranged from 0 to 1, reflecting the degree of alignment between the simulated output and observed data along a 1:1 line (Arnold et al., 2012). This efficiency metric was presented by Nash and Sutcliffe in Eq. (2).</w:t>
      </w:r>
    </w:p>
    <w:p w14:paraId="7B7F9EB8" w14:textId="77777777" w:rsidR="00FD0820" w:rsidRPr="00DC2022" w:rsidRDefault="00FD0820" w:rsidP="009C33B4">
      <w:pPr>
        <w:spacing w:line="480" w:lineRule="auto"/>
        <w:jc w:val="both"/>
        <w:rPr>
          <w:rFonts w:ascii="Arial" w:eastAsiaTheme="minorEastAsia" w:hAnsi="Arial" w:cs="Arial"/>
          <w:sz w:val="20"/>
          <w:szCs w:val="20"/>
        </w:rPr>
      </w:pPr>
      <m:oMath>
        <m:r>
          <w:rPr>
            <w:rFonts w:ascii="Cambria Math" w:hAnsi="Cambria Math" w:cs="Arial"/>
            <w:sz w:val="20"/>
            <w:szCs w:val="20"/>
          </w:rPr>
          <w:lastRenderedPageBreak/>
          <m:t>NSE=1-</m:t>
        </m:r>
        <m:f>
          <m:fPr>
            <m:ctrlPr>
              <w:rPr>
                <w:rFonts w:ascii="Cambria Math" w:hAnsi="Cambria Math" w:cs="Arial"/>
                <w:sz w:val="20"/>
                <w:szCs w:val="20"/>
              </w:rPr>
            </m:ctrlPr>
          </m:fPr>
          <m:num>
            <m:nary>
              <m:naryPr>
                <m:chr m:val="∑"/>
                <m:limLoc m:val="subSup"/>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N</m:t>
                </m:r>
              </m:sup>
              <m:e>
                <m:sSup>
                  <m:sSupPr>
                    <m:ctrlPr>
                      <w:rPr>
                        <w:rFonts w:ascii="Cambria Math" w:hAnsi="Cambria Math" w:cs="Arial"/>
                        <w:i/>
                        <w:sz w:val="20"/>
                        <w:szCs w:val="20"/>
                      </w:rPr>
                    </m:ctrlPr>
                  </m:sSupPr>
                  <m:e>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O</m:t>
                        </m:r>
                      </m:e>
                      <m:sub>
                        <m:r>
                          <w:rPr>
                            <w:rFonts w:ascii="Cambria Math" w:hAnsi="Cambria Math" w:cs="Arial"/>
                            <w:sz w:val="20"/>
                            <w:szCs w:val="20"/>
                          </w:rPr>
                          <m:t>i</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i</m:t>
                        </m:r>
                      </m:sub>
                    </m:sSub>
                    <m:r>
                      <w:rPr>
                        <w:rFonts w:ascii="Cambria Math" w:hAnsi="Cambria Math" w:cs="Arial"/>
                        <w:sz w:val="20"/>
                        <w:szCs w:val="20"/>
                      </w:rPr>
                      <m:t>)</m:t>
                    </m:r>
                  </m:e>
                  <m:sup>
                    <m:r>
                      <w:rPr>
                        <w:rFonts w:ascii="Cambria Math" w:hAnsi="Cambria Math" w:cs="Arial"/>
                        <w:sz w:val="20"/>
                        <w:szCs w:val="20"/>
                      </w:rPr>
                      <m:t>2</m:t>
                    </m:r>
                  </m:sup>
                </m:sSup>
              </m:e>
            </m:nary>
          </m:num>
          <m:den>
            <m:nary>
              <m:naryPr>
                <m:chr m:val="∑"/>
                <m:limLoc m:val="subSup"/>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N</m:t>
                </m:r>
              </m:sup>
              <m:e>
                <m:sSup>
                  <m:sSupPr>
                    <m:ctrlPr>
                      <w:rPr>
                        <w:rFonts w:ascii="Cambria Math" w:hAnsi="Cambria Math" w:cs="Arial"/>
                        <w:i/>
                        <w:sz w:val="20"/>
                        <w:szCs w:val="20"/>
                      </w:rPr>
                    </m:ctrlPr>
                  </m:sSupPr>
                  <m:e>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O</m:t>
                        </m:r>
                      </m:e>
                      <m:sub>
                        <m:r>
                          <w:rPr>
                            <w:rFonts w:ascii="Cambria Math" w:hAnsi="Cambria Math" w:cs="Arial"/>
                            <w:sz w:val="20"/>
                            <w:szCs w:val="20"/>
                          </w:rPr>
                          <m:t>i</m:t>
                        </m:r>
                      </m:sub>
                    </m:sSub>
                    <m:r>
                      <w:rPr>
                        <w:rFonts w:ascii="Cambria Math" w:hAnsi="Cambria Math" w:cs="Arial"/>
                        <w:sz w:val="20"/>
                        <w:szCs w:val="20"/>
                      </w:rPr>
                      <m:t>-</m:t>
                    </m:r>
                    <m:acc>
                      <m:accPr>
                        <m:chr m:val="̅"/>
                        <m:ctrlPr>
                          <w:rPr>
                            <w:rFonts w:ascii="Cambria Math" w:hAnsi="Cambria Math" w:cs="Arial"/>
                            <w:i/>
                            <w:sz w:val="20"/>
                            <w:szCs w:val="20"/>
                          </w:rPr>
                        </m:ctrlPr>
                      </m:accPr>
                      <m:e>
                        <m:r>
                          <w:rPr>
                            <w:rFonts w:ascii="Cambria Math" w:hAnsi="Cambria Math" w:cs="Arial"/>
                            <w:sz w:val="20"/>
                            <w:szCs w:val="20"/>
                          </w:rPr>
                          <m:t>O</m:t>
                        </m:r>
                      </m:e>
                    </m:acc>
                    <m:r>
                      <w:rPr>
                        <w:rFonts w:ascii="Cambria Math" w:hAnsi="Cambria Math" w:cs="Arial"/>
                        <w:sz w:val="20"/>
                        <w:szCs w:val="20"/>
                      </w:rPr>
                      <m:t>)</m:t>
                    </m:r>
                  </m:e>
                  <m:sup>
                    <m:r>
                      <w:rPr>
                        <w:rFonts w:ascii="Cambria Math" w:hAnsi="Cambria Math" w:cs="Arial"/>
                        <w:sz w:val="20"/>
                        <w:szCs w:val="20"/>
                      </w:rPr>
                      <m:t>2</m:t>
                    </m:r>
                  </m:sup>
                </m:sSup>
              </m:e>
            </m:nary>
          </m:den>
        </m:f>
      </m:oMath>
      <w:r w:rsidRPr="00DC2022">
        <w:rPr>
          <w:rFonts w:ascii="Arial" w:eastAsiaTheme="minorEastAsia" w:hAnsi="Arial" w:cs="Arial"/>
          <w:sz w:val="20"/>
          <w:szCs w:val="20"/>
        </w:rPr>
        <w:tab/>
      </w:r>
      <w:r w:rsidRPr="00DC2022">
        <w:rPr>
          <w:rFonts w:ascii="Arial" w:eastAsiaTheme="minorEastAsia" w:hAnsi="Arial" w:cs="Arial"/>
          <w:sz w:val="20"/>
          <w:szCs w:val="20"/>
        </w:rPr>
        <w:tab/>
      </w:r>
      <w:r w:rsidRPr="00DC2022">
        <w:rPr>
          <w:rFonts w:ascii="Arial" w:eastAsiaTheme="minorEastAsia" w:hAnsi="Arial" w:cs="Arial"/>
          <w:sz w:val="20"/>
          <w:szCs w:val="20"/>
        </w:rPr>
        <w:tab/>
      </w:r>
      <w:r w:rsidRPr="00DC2022">
        <w:rPr>
          <w:rFonts w:ascii="Arial" w:eastAsiaTheme="minorEastAsia" w:hAnsi="Arial" w:cs="Arial"/>
          <w:sz w:val="20"/>
          <w:szCs w:val="20"/>
        </w:rPr>
        <w:tab/>
      </w:r>
      <w:r w:rsidRPr="00DC2022">
        <w:rPr>
          <w:rFonts w:ascii="Arial" w:eastAsiaTheme="minorEastAsia" w:hAnsi="Arial" w:cs="Arial"/>
          <w:sz w:val="20"/>
          <w:szCs w:val="20"/>
        </w:rPr>
        <w:tab/>
      </w:r>
      <w:r w:rsidRPr="00DC2022">
        <w:rPr>
          <w:rFonts w:ascii="Arial" w:eastAsiaTheme="minorEastAsia" w:hAnsi="Arial" w:cs="Arial"/>
          <w:sz w:val="20"/>
          <w:szCs w:val="20"/>
        </w:rPr>
        <w:tab/>
      </w:r>
      <w:r w:rsidRPr="00DC2022">
        <w:rPr>
          <w:rFonts w:ascii="Arial" w:eastAsiaTheme="minorEastAsia" w:hAnsi="Arial" w:cs="Arial"/>
          <w:sz w:val="20"/>
          <w:szCs w:val="20"/>
        </w:rPr>
        <w:tab/>
      </w:r>
      <w:r w:rsidRPr="00DC2022">
        <w:rPr>
          <w:rFonts w:ascii="Arial" w:eastAsiaTheme="minorEastAsia" w:hAnsi="Arial" w:cs="Arial"/>
          <w:sz w:val="20"/>
          <w:szCs w:val="20"/>
        </w:rPr>
        <w:tab/>
      </w:r>
      <w:r w:rsidRPr="00DC2022">
        <w:rPr>
          <w:rFonts w:ascii="Arial" w:eastAsiaTheme="minorEastAsia" w:hAnsi="Arial" w:cs="Arial"/>
          <w:sz w:val="20"/>
          <w:szCs w:val="20"/>
        </w:rPr>
        <w:tab/>
        <w:t>(2)</w:t>
      </w:r>
    </w:p>
    <w:p w14:paraId="69F90482"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O</m:t>
            </m:r>
          </m:e>
          <m:sub>
            <m:r>
              <w:rPr>
                <w:rFonts w:ascii="Cambria Math" w:hAnsi="Cambria Math" w:cs="Arial"/>
                <w:sz w:val="20"/>
                <w:szCs w:val="20"/>
              </w:rPr>
              <m:t>i</m:t>
            </m:r>
          </m:sub>
        </m:sSub>
      </m:oMath>
      <w:r w:rsidRPr="00DC2022">
        <w:rPr>
          <w:rFonts w:ascii="Arial" w:hAnsi="Arial" w:cs="Arial"/>
          <w:sz w:val="20"/>
          <w:szCs w:val="20"/>
        </w:rPr>
        <w:t xml:space="preserve"> - observed parameter and </w:t>
      </w:r>
      <m:oMath>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i</m:t>
            </m:r>
          </m:sub>
        </m:sSub>
      </m:oMath>
      <w:r w:rsidRPr="00DC2022">
        <w:rPr>
          <w:rFonts w:ascii="Arial" w:hAnsi="Arial" w:cs="Arial"/>
          <w:sz w:val="20"/>
          <w:szCs w:val="20"/>
        </w:rPr>
        <w:t xml:space="preserve"> is the predicted parameter.</w:t>
      </w:r>
    </w:p>
    <w:p w14:paraId="112EDF3F" w14:textId="77777777" w:rsidR="00FD0820" w:rsidRPr="00DC2022" w:rsidRDefault="00FD0820" w:rsidP="009C33B4">
      <w:pPr>
        <w:spacing w:line="480" w:lineRule="auto"/>
        <w:jc w:val="both"/>
        <w:rPr>
          <w:rFonts w:ascii="Arial" w:hAnsi="Arial" w:cs="Arial"/>
          <w:b/>
          <w:lang w:val="en-US"/>
        </w:rPr>
      </w:pPr>
      <w:r w:rsidRPr="00DC2022">
        <w:rPr>
          <w:rFonts w:ascii="Arial" w:hAnsi="Arial" w:cs="Arial"/>
          <w:b/>
          <w:lang w:val="en-US"/>
        </w:rPr>
        <w:t>2.5 Model calibration as well as validation</w:t>
      </w:r>
    </w:p>
    <w:p w14:paraId="4E373C91" w14:textId="77777777" w:rsidR="00DC2022" w:rsidRPr="00DC2022" w:rsidRDefault="00FD0820" w:rsidP="009C33B4">
      <w:pPr>
        <w:spacing w:line="480" w:lineRule="auto"/>
        <w:jc w:val="both"/>
        <w:rPr>
          <w:rFonts w:ascii="Arial" w:hAnsi="Arial" w:cs="Arial"/>
          <w:sz w:val="20"/>
          <w:szCs w:val="20"/>
          <w:lang w:val="en-US"/>
        </w:rPr>
      </w:pPr>
      <w:r w:rsidRPr="00DC2022">
        <w:rPr>
          <w:rFonts w:ascii="Arial" w:hAnsi="Arial" w:cs="Arial"/>
          <w:sz w:val="20"/>
          <w:szCs w:val="20"/>
          <w:lang w:val="en-US"/>
        </w:rPr>
        <w:t xml:space="preserve"> </w:t>
      </w:r>
      <w:r w:rsidR="00DC2022" w:rsidRPr="00DC2022">
        <w:rPr>
          <w:rFonts w:ascii="Arial" w:hAnsi="Arial" w:cs="Arial"/>
          <w:sz w:val="20"/>
          <w:szCs w:val="20"/>
          <w:lang w:val="en-US"/>
        </w:rPr>
        <w:t xml:space="preserve">The calibration technique aims to minimize the discrepancy between the observed and model-simulated values by optimizing the model </w:t>
      </w:r>
      <w:proofErr w:type="gramStart"/>
      <w:r w:rsidR="00DC2022" w:rsidRPr="00DC2022">
        <w:rPr>
          <w:rFonts w:ascii="Arial" w:hAnsi="Arial" w:cs="Arial"/>
          <w:sz w:val="20"/>
          <w:szCs w:val="20"/>
          <w:lang w:val="en-US"/>
        </w:rPr>
        <w:t>parameters(</w:t>
      </w:r>
      <w:proofErr w:type="gramEnd"/>
      <w:r w:rsidR="00DC2022" w:rsidRPr="00DC2022">
        <w:rPr>
          <w:rFonts w:ascii="Arial" w:hAnsi="Arial" w:cs="Arial"/>
          <w:sz w:val="20"/>
          <w:szCs w:val="20"/>
          <w:lang w:val="en-US"/>
        </w:rPr>
        <w:t>Arnold et al., 2012). For model calibration and validation, we utilized monthly streamflow data from 2000 to 2020. The model underwent a 13-year calibration period (2000-2012), including a three-year warm-up phase, followed by an eight-year validation period (2013-2020) using the SUFI-2 algorithm. The parameters used for calibration are listed in Table 3.</w:t>
      </w:r>
    </w:p>
    <w:p w14:paraId="381B67DC" w14:textId="77777777" w:rsidR="00FD0820" w:rsidRPr="00DC2022" w:rsidRDefault="00FD0820" w:rsidP="009C33B4">
      <w:pPr>
        <w:spacing w:line="480" w:lineRule="auto"/>
        <w:jc w:val="both"/>
        <w:rPr>
          <w:rFonts w:ascii="Arial" w:hAnsi="Arial" w:cs="Arial"/>
          <w:sz w:val="20"/>
          <w:szCs w:val="20"/>
          <w:lang w:val="en-US"/>
        </w:rPr>
      </w:pPr>
      <w:r w:rsidRPr="00DC2022">
        <w:rPr>
          <w:rFonts w:ascii="Arial" w:hAnsi="Arial" w:cs="Arial"/>
          <w:b/>
          <w:sz w:val="20"/>
          <w:szCs w:val="20"/>
        </w:rPr>
        <w:t xml:space="preserve">Table </w:t>
      </w:r>
      <w:proofErr w:type="gramStart"/>
      <w:r w:rsidRPr="00DC2022">
        <w:rPr>
          <w:rFonts w:ascii="Arial" w:hAnsi="Arial" w:cs="Arial"/>
          <w:b/>
          <w:sz w:val="20"/>
          <w:szCs w:val="20"/>
        </w:rPr>
        <w:t>3</w:t>
      </w:r>
      <w:r w:rsidRPr="00DC2022">
        <w:rPr>
          <w:rFonts w:ascii="Arial" w:hAnsi="Arial" w:cs="Arial"/>
          <w:sz w:val="20"/>
          <w:szCs w:val="20"/>
        </w:rPr>
        <w:t xml:space="preserve">  Parameters</w:t>
      </w:r>
      <w:proofErr w:type="gramEnd"/>
      <w:r w:rsidRPr="00DC2022">
        <w:rPr>
          <w:rFonts w:ascii="Arial" w:hAnsi="Arial" w:cs="Arial"/>
          <w:sz w:val="20"/>
          <w:szCs w:val="20"/>
        </w:rPr>
        <w:t xml:space="preserve"> and Descriptions Used for Calibration as well as validation</w:t>
      </w:r>
    </w:p>
    <w:tbl>
      <w:tblPr>
        <w:tblW w:w="5000" w:type="pct"/>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225"/>
        <w:gridCol w:w="1938"/>
        <w:gridCol w:w="1687"/>
        <w:gridCol w:w="749"/>
        <w:gridCol w:w="1189"/>
        <w:gridCol w:w="1224"/>
        <w:gridCol w:w="1348"/>
      </w:tblGrid>
      <w:tr w:rsidR="00FD0820" w:rsidRPr="00DC2022" w14:paraId="7B9B1BB7" w14:textId="77777777" w:rsidTr="00490EC0">
        <w:trPr>
          <w:trHeight w:val="827"/>
        </w:trPr>
        <w:tc>
          <w:tcPr>
            <w:tcW w:w="655" w:type="pct"/>
            <w:tcBorders>
              <w:bottom w:val="single" w:sz="4" w:space="0" w:color="auto"/>
            </w:tcBorders>
          </w:tcPr>
          <w:p w14:paraId="0E6C2CF4" w14:textId="77777777" w:rsidR="00FD0820" w:rsidRPr="00DC2022" w:rsidRDefault="00FD0820" w:rsidP="009C33B4">
            <w:pPr>
              <w:pStyle w:val="TableParagraph"/>
              <w:spacing w:line="480" w:lineRule="auto"/>
              <w:jc w:val="both"/>
              <w:rPr>
                <w:rFonts w:ascii="Arial" w:hAnsi="Arial" w:cs="Arial"/>
                <w:b/>
                <w:sz w:val="20"/>
                <w:szCs w:val="20"/>
              </w:rPr>
            </w:pPr>
            <w:r w:rsidRPr="00DC2022">
              <w:rPr>
                <w:rFonts w:ascii="Arial" w:hAnsi="Arial" w:cs="Arial"/>
                <w:b/>
                <w:sz w:val="20"/>
                <w:szCs w:val="20"/>
              </w:rPr>
              <w:t>Sensitivity Rank</w:t>
            </w:r>
          </w:p>
        </w:tc>
        <w:tc>
          <w:tcPr>
            <w:tcW w:w="1035" w:type="pct"/>
            <w:tcBorders>
              <w:bottom w:val="single" w:sz="4" w:space="0" w:color="auto"/>
            </w:tcBorders>
          </w:tcPr>
          <w:p w14:paraId="670551CC" w14:textId="77777777" w:rsidR="00FD0820" w:rsidRPr="00DC2022" w:rsidRDefault="00FD0820" w:rsidP="009C33B4">
            <w:pPr>
              <w:pStyle w:val="TableParagraph"/>
              <w:spacing w:line="480" w:lineRule="auto"/>
              <w:jc w:val="both"/>
              <w:rPr>
                <w:rFonts w:ascii="Arial" w:hAnsi="Arial" w:cs="Arial"/>
                <w:b/>
                <w:sz w:val="20"/>
                <w:szCs w:val="20"/>
              </w:rPr>
            </w:pPr>
            <w:r w:rsidRPr="00DC2022">
              <w:rPr>
                <w:rFonts w:ascii="Arial" w:hAnsi="Arial" w:cs="Arial"/>
                <w:b/>
                <w:sz w:val="20"/>
                <w:szCs w:val="20"/>
              </w:rPr>
              <w:t>Calibration</w:t>
            </w:r>
          </w:p>
          <w:p w14:paraId="521FF20C" w14:textId="77777777" w:rsidR="00FD0820" w:rsidRPr="00DC2022" w:rsidRDefault="00FD0820" w:rsidP="009C33B4">
            <w:pPr>
              <w:pStyle w:val="TableParagraph"/>
              <w:spacing w:before="139" w:line="480" w:lineRule="auto"/>
              <w:jc w:val="both"/>
              <w:rPr>
                <w:rFonts w:ascii="Arial" w:hAnsi="Arial" w:cs="Arial"/>
                <w:b/>
                <w:sz w:val="20"/>
                <w:szCs w:val="20"/>
              </w:rPr>
            </w:pPr>
            <w:r w:rsidRPr="00DC2022">
              <w:rPr>
                <w:rFonts w:ascii="Arial" w:hAnsi="Arial" w:cs="Arial"/>
                <w:b/>
                <w:sz w:val="20"/>
                <w:szCs w:val="20"/>
              </w:rPr>
              <w:t>parameters</w:t>
            </w:r>
          </w:p>
        </w:tc>
        <w:tc>
          <w:tcPr>
            <w:tcW w:w="901" w:type="pct"/>
            <w:tcBorders>
              <w:bottom w:val="single" w:sz="4" w:space="0" w:color="auto"/>
            </w:tcBorders>
          </w:tcPr>
          <w:p w14:paraId="2E95A8A0" w14:textId="77777777" w:rsidR="00FD0820" w:rsidRPr="00DC2022" w:rsidRDefault="00FD0820" w:rsidP="009C33B4">
            <w:pPr>
              <w:pStyle w:val="TableParagraph"/>
              <w:spacing w:line="480" w:lineRule="auto"/>
              <w:ind w:left="105"/>
              <w:jc w:val="both"/>
              <w:rPr>
                <w:rFonts w:ascii="Arial" w:hAnsi="Arial" w:cs="Arial"/>
                <w:b/>
                <w:sz w:val="20"/>
                <w:szCs w:val="20"/>
              </w:rPr>
            </w:pPr>
            <w:r w:rsidRPr="00DC2022">
              <w:rPr>
                <w:rFonts w:ascii="Arial" w:hAnsi="Arial" w:cs="Arial"/>
                <w:b/>
                <w:sz w:val="20"/>
                <w:szCs w:val="20"/>
              </w:rPr>
              <w:t>Description</w:t>
            </w:r>
          </w:p>
        </w:tc>
        <w:tc>
          <w:tcPr>
            <w:tcW w:w="400" w:type="pct"/>
            <w:tcBorders>
              <w:bottom w:val="single" w:sz="4" w:space="0" w:color="auto"/>
            </w:tcBorders>
          </w:tcPr>
          <w:p w14:paraId="3E72DC0A" w14:textId="77777777" w:rsidR="00FD0820" w:rsidRPr="00DC2022" w:rsidRDefault="00FD0820" w:rsidP="009C33B4">
            <w:pPr>
              <w:pStyle w:val="TableParagraph"/>
              <w:spacing w:line="480" w:lineRule="auto"/>
              <w:ind w:left="105"/>
              <w:jc w:val="both"/>
              <w:rPr>
                <w:rFonts w:ascii="Arial" w:hAnsi="Arial" w:cs="Arial"/>
                <w:b/>
                <w:sz w:val="20"/>
                <w:szCs w:val="20"/>
              </w:rPr>
            </w:pPr>
            <w:r w:rsidRPr="00DC2022">
              <w:rPr>
                <w:rFonts w:ascii="Arial" w:hAnsi="Arial" w:cs="Arial"/>
                <w:b/>
                <w:sz w:val="20"/>
                <w:szCs w:val="20"/>
              </w:rPr>
              <w:t>Qualifier</w:t>
            </w:r>
          </w:p>
        </w:tc>
        <w:tc>
          <w:tcPr>
            <w:tcW w:w="635" w:type="pct"/>
            <w:tcBorders>
              <w:bottom w:val="single" w:sz="4" w:space="0" w:color="auto"/>
            </w:tcBorders>
          </w:tcPr>
          <w:p w14:paraId="57704446" w14:textId="77777777" w:rsidR="00FD0820" w:rsidRPr="00DC2022" w:rsidRDefault="00FD0820" w:rsidP="009C33B4">
            <w:pPr>
              <w:pStyle w:val="TableParagraph"/>
              <w:spacing w:line="480" w:lineRule="auto"/>
              <w:jc w:val="both"/>
              <w:rPr>
                <w:rFonts w:ascii="Arial" w:hAnsi="Arial" w:cs="Arial"/>
                <w:b/>
                <w:sz w:val="20"/>
                <w:szCs w:val="20"/>
              </w:rPr>
            </w:pPr>
            <w:r w:rsidRPr="00DC2022">
              <w:rPr>
                <w:rFonts w:ascii="Arial" w:hAnsi="Arial" w:cs="Arial"/>
                <w:b/>
                <w:sz w:val="20"/>
                <w:szCs w:val="20"/>
              </w:rPr>
              <w:t>Minimum</w:t>
            </w:r>
            <w:r w:rsidRPr="00DC2022">
              <w:rPr>
                <w:rFonts w:ascii="Arial" w:hAnsi="Arial" w:cs="Arial"/>
                <w:b/>
                <w:spacing w:val="-3"/>
                <w:sz w:val="20"/>
                <w:szCs w:val="20"/>
              </w:rPr>
              <w:t xml:space="preserve"> </w:t>
            </w:r>
            <w:r w:rsidRPr="00DC2022">
              <w:rPr>
                <w:rFonts w:ascii="Arial" w:hAnsi="Arial" w:cs="Arial"/>
                <w:b/>
                <w:sz w:val="20"/>
                <w:szCs w:val="20"/>
              </w:rPr>
              <w:t>value</w:t>
            </w:r>
          </w:p>
        </w:tc>
        <w:tc>
          <w:tcPr>
            <w:tcW w:w="654" w:type="pct"/>
            <w:tcBorders>
              <w:bottom w:val="single" w:sz="4" w:space="0" w:color="auto"/>
            </w:tcBorders>
          </w:tcPr>
          <w:p w14:paraId="08F806B4" w14:textId="77777777" w:rsidR="00FD0820" w:rsidRPr="00DC2022" w:rsidRDefault="00FD0820" w:rsidP="009C33B4">
            <w:pPr>
              <w:pStyle w:val="TableParagraph"/>
              <w:spacing w:line="480" w:lineRule="auto"/>
              <w:ind w:left="105"/>
              <w:jc w:val="both"/>
              <w:rPr>
                <w:rFonts w:ascii="Arial" w:hAnsi="Arial" w:cs="Arial"/>
                <w:b/>
                <w:sz w:val="20"/>
                <w:szCs w:val="20"/>
              </w:rPr>
            </w:pPr>
            <w:r w:rsidRPr="00DC2022">
              <w:rPr>
                <w:rFonts w:ascii="Arial" w:hAnsi="Arial" w:cs="Arial"/>
                <w:b/>
                <w:sz w:val="20"/>
                <w:szCs w:val="20"/>
              </w:rPr>
              <w:t>Maximum value</w:t>
            </w:r>
          </w:p>
        </w:tc>
        <w:tc>
          <w:tcPr>
            <w:tcW w:w="720" w:type="pct"/>
            <w:tcBorders>
              <w:bottom w:val="single" w:sz="4" w:space="0" w:color="auto"/>
            </w:tcBorders>
          </w:tcPr>
          <w:p w14:paraId="2E25CFA1" w14:textId="77777777" w:rsidR="00FD0820" w:rsidRPr="00DC2022" w:rsidRDefault="00FD0820" w:rsidP="009C33B4">
            <w:pPr>
              <w:pStyle w:val="TableParagraph"/>
              <w:spacing w:line="480" w:lineRule="auto"/>
              <w:ind w:left="105"/>
              <w:jc w:val="both"/>
              <w:rPr>
                <w:rFonts w:ascii="Arial" w:hAnsi="Arial" w:cs="Arial"/>
                <w:b/>
                <w:sz w:val="20"/>
                <w:szCs w:val="20"/>
              </w:rPr>
            </w:pPr>
            <w:r w:rsidRPr="00DC2022">
              <w:rPr>
                <w:rFonts w:ascii="Arial" w:hAnsi="Arial" w:cs="Arial"/>
                <w:b/>
                <w:sz w:val="20"/>
                <w:szCs w:val="20"/>
              </w:rPr>
              <w:t>Fitted Parameters</w:t>
            </w:r>
          </w:p>
        </w:tc>
      </w:tr>
      <w:tr w:rsidR="00FD0820" w:rsidRPr="00DC2022" w14:paraId="24E5D3CA" w14:textId="77777777" w:rsidTr="00490EC0">
        <w:trPr>
          <w:trHeight w:val="414"/>
        </w:trPr>
        <w:tc>
          <w:tcPr>
            <w:tcW w:w="655" w:type="pct"/>
            <w:tcBorders>
              <w:top w:val="single" w:sz="4" w:space="0" w:color="auto"/>
            </w:tcBorders>
          </w:tcPr>
          <w:p w14:paraId="08833F95"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1</w:t>
            </w:r>
          </w:p>
        </w:tc>
        <w:tc>
          <w:tcPr>
            <w:tcW w:w="1035" w:type="pct"/>
            <w:tcBorders>
              <w:top w:val="single" w:sz="4" w:space="0" w:color="auto"/>
            </w:tcBorders>
          </w:tcPr>
          <w:p w14:paraId="2E2AF399"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CN2.mgt</w:t>
            </w:r>
          </w:p>
        </w:tc>
        <w:tc>
          <w:tcPr>
            <w:tcW w:w="901" w:type="pct"/>
            <w:tcBorders>
              <w:top w:val="single" w:sz="4" w:space="0" w:color="auto"/>
            </w:tcBorders>
          </w:tcPr>
          <w:p w14:paraId="40CFFE76" w14:textId="77777777" w:rsidR="00FD0820" w:rsidRPr="00DC2022" w:rsidRDefault="00FD0820" w:rsidP="009C33B4">
            <w:pPr>
              <w:pStyle w:val="TableParagraph"/>
              <w:tabs>
                <w:tab w:val="left" w:pos="479"/>
              </w:tabs>
              <w:spacing w:line="480" w:lineRule="auto"/>
              <w:ind w:left="105"/>
              <w:jc w:val="both"/>
              <w:rPr>
                <w:rFonts w:ascii="Arial" w:hAnsi="Arial" w:cs="Arial"/>
                <w:sz w:val="20"/>
                <w:szCs w:val="20"/>
              </w:rPr>
            </w:pPr>
            <w:r w:rsidRPr="00DC2022">
              <w:rPr>
                <w:rFonts w:ascii="Arial" w:hAnsi="Arial" w:cs="Arial"/>
                <w:sz w:val="20"/>
                <w:szCs w:val="20"/>
              </w:rPr>
              <w:t>Curve number (II)</w:t>
            </w:r>
          </w:p>
        </w:tc>
        <w:tc>
          <w:tcPr>
            <w:tcW w:w="400" w:type="pct"/>
            <w:tcBorders>
              <w:top w:val="single" w:sz="4" w:space="0" w:color="auto"/>
            </w:tcBorders>
          </w:tcPr>
          <w:p w14:paraId="0661D275" w14:textId="77777777" w:rsidR="00FD0820" w:rsidRPr="00DC2022" w:rsidRDefault="00FD0820" w:rsidP="009C33B4">
            <w:pPr>
              <w:pStyle w:val="TableParagraph"/>
              <w:tabs>
                <w:tab w:val="left" w:pos="479"/>
              </w:tabs>
              <w:spacing w:line="480" w:lineRule="auto"/>
              <w:ind w:left="105"/>
              <w:jc w:val="both"/>
              <w:rPr>
                <w:rFonts w:ascii="Arial" w:hAnsi="Arial" w:cs="Arial"/>
                <w:sz w:val="20"/>
                <w:szCs w:val="20"/>
              </w:rPr>
            </w:pPr>
            <w:r w:rsidRPr="00DC2022">
              <w:rPr>
                <w:rFonts w:ascii="Arial" w:hAnsi="Arial" w:cs="Arial"/>
                <w:sz w:val="20"/>
                <w:szCs w:val="20"/>
              </w:rPr>
              <w:t>r</w:t>
            </w:r>
          </w:p>
        </w:tc>
        <w:tc>
          <w:tcPr>
            <w:tcW w:w="635" w:type="pct"/>
            <w:tcBorders>
              <w:top w:val="single" w:sz="4" w:space="0" w:color="auto"/>
            </w:tcBorders>
          </w:tcPr>
          <w:p w14:paraId="71D380F5"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-0.169</w:t>
            </w:r>
          </w:p>
        </w:tc>
        <w:tc>
          <w:tcPr>
            <w:tcW w:w="654" w:type="pct"/>
            <w:tcBorders>
              <w:top w:val="single" w:sz="4" w:space="0" w:color="auto"/>
            </w:tcBorders>
          </w:tcPr>
          <w:p w14:paraId="5A072885" w14:textId="77777777" w:rsidR="00FD0820" w:rsidRPr="00DC2022" w:rsidRDefault="00FD0820" w:rsidP="009C33B4">
            <w:pPr>
              <w:pStyle w:val="TableParagraph"/>
              <w:spacing w:line="480" w:lineRule="auto"/>
              <w:ind w:left="105"/>
              <w:jc w:val="both"/>
              <w:rPr>
                <w:rFonts w:ascii="Arial" w:hAnsi="Arial" w:cs="Arial"/>
                <w:sz w:val="20"/>
                <w:szCs w:val="20"/>
              </w:rPr>
            </w:pPr>
            <w:r w:rsidRPr="00DC2022">
              <w:rPr>
                <w:rFonts w:ascii="Arial" w:hAnsi="Arial" w:cs="Arial"/>
                <w:sz w:val="20"/>
                <w:szCs w:val="20"/>
              </w:rPr>
              <w:t>0.110</w:t>
            </w:r>
          </w:p>
        </w:tc>
        <w:tc>
          <w:tcPr>
            <w:tcW w:w="720" w:type="pct"/>
            <w:tcBorders>
              <w:top w:val="single" w:sz="4" w:space="0" w:color="auto"/>
            </w:tcBorders>
          </w:tcPr>
          <w:p w14:paraId="5FAA5759" w14:textId="77777777" w:rsidR="00FD0820" w:rsidRPr="00DC2022" w:rsidRDefault="00FD0820" w:rsidP="009C33B4">
            <w:pPr>
              <w:pStyle w:val="TableParagraph"/>
              <w:spacing w:line="480" w:lineRule="auto"/>
              <w:ind w:left="105"/>
              <w:jc w:val="both"/>
              <w:rPr>
                <w:rFonts w:ascii="Arial" w:hAnsi="Arial" w:cs="Arial"/>
                <w:bCs/>
                <w:sz w:val="20"/>
                <w:szCs w:val="20"/>
              </w:rPr>
            </w:pPr>
            <w:r w:rsidRPr="00DC2022">
              <w:rPr>
                <w:rFonts w:ascii="Arial" w:hAnsi="Arial" w:cs="Arial"/>
                <w:bCs/>
                <w:sz w:val="20"/>
                <w:szCs w:val="20"/>
              </w:rPr>
              <w:t>0.062</w:t>
            </w:r>
          </w:p>
        </w:tc>
      </w:tr>
      <w:tr w:rsidR="00FD0820" w:rsidRPr="00DC2022" w14:paraId="74A4BD36" w14:textId="77777777" w:rsidTr="00490EC0">
        <w:trPr>
          <w:trHeight w:val="412"/>
        </w:trPr>
        <w:tc>
          <w:tcPr>
            <w:tcW w:w="655" w:type="pct"/>
          </w:tcPr>
          <w:p w14:paraId="1FFAB9C9"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2</w:t>
            </w:r>
          </w:p>
        </w:tc>
        <w:tc>
          <w:tcPr>
            <w:tcW w:w="1035" w:type="pct"/>
          </w:tcPr>
          <w:p w14:paraId="70B61FD8"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ALPHA_BF.gw</w:t>
            </w:r>
          </w:p>
        </w:tc>
        <w:tc>
          <w:tcPr>
            <w:tcW w:w="901" w:type="pct"/>
          </w:tcPr>
          <w:p w14:paraId="15F09AC8" w14:textId="77777777" w:rsidR="00FD0820" w:rsidRPr="00DC2022" w:rsidRDefault="00FD0820" w:rsidP="009C33B4">
            <w:pPr>
              <w:pStyle w:val="TableParagraph"/>
              <w:tabs>
                <w:tab w:val="left" w:pos="520"/>
              </w:tabs>
              <w:spacing w:line="480" w:lineRule="auto"/>
              <w:ind w:left="105"/>
              <w:jc w:val="both"/>
              <w:rPr>
                <w:rFonts w:ascii="Arial" w:hAnsi="Arial" w:cs="Arial"/>
                <w:sz w:val="20"/>
                <w:szCs w:val="20"/>
              </w:rPr>
            </w:pPr>
            <w:r w:rsidRPr="00DC2022">
              <w:rPr>
                <w:rFonts w:ascii="Arial" w:hAnsi="Arial" w:cs="Arial"/>
                <w:sz w:val="20"/>
                <w:szCs w:val="20"/>
              </w:rPr>
              <w:t>Base flow recession constant</w:t>
            </w:r>
          </w:p>
        </w:tc>
        <w:tc>
          <w:tcPr>
            <w:tcW w:w="400" w:type="pct"/>
          </w:tcPr>
          <w:p w14:paraId="4A6EA121" w14:textId="77777777" w:rsidR="00FD0820" w:rsidRPr="00DC2022" w:rsidRDefault="00FD0820" w:rsidP="009C33B4">
            <w:pPr>
              <w:pStyle w:val="TableParagraph"/>
              <w:tabs>
                <w:tab w:val="left" w:pos="520"/>
              </w:tabs>
              <w:spacing w:line="480" w:lineRule="auto"/>
              <w:ind w:left="105"/>
              <w:jc w:val="both"/>
              <w:rPr>
                <w:rFonts w:ascii="Arial" w:hAnsi="Arial" w:cs="Arial"/>
                <w:sz w:val="20"/>
                <w:szCs w:val="20"/>
              </w:rPr>
            </w:pPr>
            <w:r w:rsidRPr="00DC2022">
              <w:rPr>
                <w:rFonts w:ascii="Arial" w:hAnsi="Arial" w:cs="Arial"/>
                <w:sz w:val="20"/>
                <w:szCs w:val="20"/>
              </w:rPr>
              <w:t>v</w:t>
            </w:r>
          </w:p>
        </w:tc>
        <w:tc>
          <w:tcPr>
            <w:tcW w:w="635" w:type="pct"/>
          </w:tcPr>
          <w:p w14:paraId="11284ADB"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-0.307</w:t>
            </w:r>
          </w:p>
        </w:tc>
        <w:tc>
          <w:tcPr>
            <w:tcW w:w="654" w:type="pct"/>
          </w:tcPr>
          <w:p w14:paraId="51CC5B32" w14:textId="77777777" w:rsidR="00FD0820" w:rsidRPr="00DC2022" w:rsidRDefault="00FD0820" w:rsidP="009C33B4">
            <w:pPr>
              <w:pStyle w:val="TableParagraph"/>
              <w:spacing w:line="480" w:lineRule="auto"/>
              <w:ind w:left="105"/>
              <w:jc w:val="both"/>
              <w:rPr>
                <w:rFonts w:ascii="Arial" w:hAnsi="Arial" w:cs="Arial"/>
                <w:sz w:val="20"/>
                <w:szCs w:val="20"/>
              </w:rPr>
            </w:pPr>
            <w:r w:rsidRPr="00DC2022">
              <w:rPr>
                <w:rFonts w:ascii="Arial" w:hAnsi="Arial" w:cs="Arial"/>
                <w:sz w:val="20"/>
                <w:szCs w:val="20"/>
              </w:rPr>
              <w:t>0.564</w:t>
            </w:r>
          </w:p>
        </w:tc>
        <w:tc>
          <w:tcPr>
            <w:tcW w:w="720" w:type="pct"/>
          </w:tcPr>
          <w:p w14:paraId="27D36A60" w14:textId="77777777" w:rsidR="00FD0820" w:rsidRPr="00DC2022" w:rsidRDefault="00FD0820" w:rsidP="009C33B4">
            <w:pPr>
              <w:pStyle w:val="TableParagraph"/>
              <w:spacing w:line="480" w:lineRule="auto"/>
              <w:ind w:left="105"/>
              <w:jc w:val="both"/>
              <w:rPr>
                <w:rFonts w:ascii="Arial" w:hAnsi="Arial" w:cs="Arial"/>
                <w:bCs/>
                <w:sz w:val="20"/>
                <w:szCs w:val="20"/>
              </w:rPr>
            </w:pPr>
            <w:r w:rsidRPr="00DC2022">
              <w:rPr>
                <w:rFonts w:ascii="Arial" w:hAnsi="Arial" w:cs="Arial"/>
                <w:bCs/>
                <w:sz w:val="20"/>
                <w:szCs w:val="20"/>
              </w:rPr>
              <w:t>0.276</w:t>
            </w:r>
          </w:p>
        </w:tc>
      </w:tr>
      <w:tr w:rsidR="00FD0820" w:rsidRPr="00DC2022" w14:paraId="187DECC7" w14:textId="77777777" w:rsidTr="00490EC0">
        <w:trPr>
          <w:trHeight w:val="414"/>
        </w:trPr>
        <w:tc>
          <w:tcPr>
            <w:tcW w:w="655" w:type="pct"/>
          </w:tcPr>
          <w:p w14:paraId="6EFBC6BC"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3</w:t>
            </w:r>
          </w:p>
        </w:tc>
        <w:tc>
          <w:tcPr>
            <w:tcW w:w="1035" w:type="pct"/>
          </w:tcPr>
          <w:p w14:paraId="4C041FE5"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GW_DELAY.gw</w:t>
            </w:r>
          </w:p>
        </w:tc>
        <w:tc>
          <w:tcPr>
            <w:tcW w:w="901" w:type="pct"/>
          </w:tcPr>
          <w:p w14:paraId="554868EF" w14:textId="77777777" w:rsidR="00FD0820" w:rsidRPr="00DC2022" w:rsidRDefault="00FD0820" w:rsidP="009C33B4">
            <w:pPr>
              <w:pStyle w:val="TableParagraph"/>
              <w:tabs>
                <w:tab w:val="left" w:pos="505"/>
              </w:tabs>
              <w:spacing w:line="480" w:lineRule="auto"/>
              <w:ind w:left="105"/>
              <w:jc w:val="both"/>
              <w:rPr>
                <w:rFonts w:ascii="Arial" w:hAnsi="Arial" w:cs="Arial"/>
                <w:sz w:val="20"/>
                <w:szCs w:val="20"/>
              </w:rPr>
            </w:pPr>
            <w:r w:rsidRPr="00DC2022">
              <w:rPr>
                <w:rFonts w:ascii="Arial" w:hAnsi="Arial" w:cs="Arial"/>
                <w:sz w:val="20"/>
                <w:szCs w:val="20"/>
              </w:rPr>
              <w:t>Groundwater delay</w:t>
            </w:r>
          </w:p>
        </w:tc>
        <w:tc>
          <w:tcPr>
            <w:tcW w:w="400" w:type="pct"/>
          </w:tcPr>
          <w:p w14:paraId="55EE835F" w14:textId="77777777" w:rsidR="00FD0820" w:rsidRPr="00DC2022" w:rsidRDefault="00FD0820" w:rsidP="009C33B4">
            <w:pPr>
              <w:pStyle w:val="TableParagraph"/>
              <w:tabs>
                <w:tab w:val="left" w:pos="505"/>
              </w:tabs>
              <w:spacing w:line="480" w:lineRule="auto"/>
              <w:ind w:left="105"/>
              <w:jc w:val="both"/>
              <w:rPr>
                <w:rFonts w:ascii="Arial" w:hAnsi="Arial" w:cs="Arial"/>
                <w:sz w:val="20"/>
                <w:szCs w:val="20"/>
              </w:rPr>
            </w:pPr>
            <w:r w:rsidRPr="00DC2022">
              <w:rPr>
                <w:rFonts w:ascii="Arial" w:hAnsi="Arial" w:cs="Arial"/>
                <w:sz w:val="20"/>
                <w:szCs w:val="20"/>
              </w:rPr>
              <w:t>a</w:t>
            </w:r>
          </w:p>
        </w:tc>
        <w:tc>
          <w:tcPr>
            <w:tcW w:w="635" w:type="pct"/>
          </w:tcPr>
          <w:p w14:paraId="3A32B897"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79.451</w:t>
            </w:r>
          </w:p>
        </w:tc>
        <w:tc>
          <w:tcPr>
            <w:tcW w:w="654" w:type="pct"/>
          </w:tcPr>
          <w:p w14:paraId="46E053F8" w14:textId="77777777" w:rsidR="00FD0820" w:rsidRPr="00DC2022" w:rsidRDefault="00FD0820" w:rsidP="009C33B4">
            <w:pPr>
              <w:pStyle w:val="TableParagraph"/>
              <w:spacing w:line="480" w:lineRule="auto"/>
              <w:ind w:left="105"/>
              <w:jc w:val="both"/>
              <w:rPr>
                <w:rFonts w:ascii="Arial" w:hAnsi="Arial" w:cs="Arial"/>
                <w:sz w:val="20"/>
                <w:szCs w:val="20"/>
              </w:rPr>
            </w:pPr>
            <w:r w:rsidRPr="00DC2022">
              <w:rPr>
                <w:rFonts w:ascii="Arial" w:hAnsi="Arial" w:cs="Arial"/>
                <w:sz w:val="20"/>
                <w:szCs w:val="20"/>
              </w:rPr>
              <w:t>359.838</w:t>
            </w:r>
          </w:p>
        </w:tc>
        <w:tc>
          <w:tcPr>
            <w:tcW w:w="720" w:type="pct"/>
          </w:tcPr>
          <w:p w14:paraId="27022624" w14:textId="77777777" w:rsidR="00FD0820" w:rsidRPr="00DC2022" w:rsidRDefault="00FD0820" w:rsidP="009C33B4">
            <w:pPr>
              <w:pStyle w:val="TableParagraph"/>
              <w:spacing w:line="480" w:lineRule="auto"/>
              <w:ind w:left="105"/>
              <w:jc w:val="both"/>
              <w:rPr>
                <w:rFonts w:ascii="Arial" w:hAnsi="Arial" w:cs="Arial"/>
                <w:bCs/>
                <w:sz w:val="20"/>
                <w:szCs w:val="20"/>
              </w:rPr>
            </w:pPr>
            <w:r w:rsidRPr="00DC2022">
              <w:rPr>
                <w:rFonts w:ascii="Arial" w:hAnsi="Arial" w:cs="Arial"/>
                <w:bCs/>
                <w:sz w:val="20"/>
                <w:szCs w:val="20"/>
              </w:rPr>
              <w:t>228.056</w:t>
            </w:r>
          </w:p>
        </w:tc>
      </w:tr>
      <w:tr w:rsidR="00FD0820" w:rsidRPr="00DC2022" w14:paraId="55D5B55A" w14:textId="77777777" w:rsidTr="00490EC0">
        <w:trPr>
          <w:trHeight w:val="414"/>
        </w:trPr>
        <w:tc>
          <w:tcPr>
            <w:tcW w:w="655" w:type="pct"/>
          </w:tcPr>
          <w:p w14:paraId="31F13C86"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4</w:t>
            </w:r>
          </w:p>
        </w:tc>
        <w:tc>
          <w:tcPr>
            <w:tcW w:w="1035" w:type="pct"/>
          </w:tcPr>
          <w:p w14:paraId="0EABBD4B"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GWQMN.gw</w:t>
            </w:r>
          </w:p>
        </w:tc>
        <w:tc>
          <w:tcPr>
            <w:tcW w:w="901" w:type="pct"/>
          </w:tcPr>
          <w:p w14:paraId="6D89AD33" w14:textId="77777777" w:rsidR="00FD0820" w:rsidRPr="00DC2022" w:rsidRDefault="00FD0820" w:rsidP="009C33B4">
            <w:pPr>
              <w:pStyle w:val="TableParagraph"/>
              <w:tabs>
                <w:tab w:val="left" w:pos="520"/>
              </w:tabs>
              <w:spacing w:line="480" w:lineRule="auto"/>
              <w:ind w:left="105"/>
              <w:jc w:val="both"/>
              <w:rPr>
                <w:rFonts w:ascii="Arial" w:hAnsi="Arial" w:cs="Arial"/>
                <w:sz w:val="20"/>
                <w:szCs w:val="20"/>
              </w:rPr>
            </w:pPr>
            <w:r w:rsidRPr="00DC2022">
              <w:rPr>
                <w:rFonts w:ascii="Arial" w:hAnsi="Arial" w:cs="Arial"/>
                <w:sz w:val="20"/>
                <w:szCs w:val="20"/>
              </w:rPr>
              <w:t>The threshold water level in the shallow aquifer for base flow</w:t>
            </w:r>
          </w:p>
        </w:tc>
        <w:tc>
          <w:tcPr>
            <w:tcW w:w="400" w:type="pct"/>
          </w:tcPr>
          <w:p w14:paraId="55C67E41" w14:textId="77777777" w:rsidR="00FD0820" w:rsidRPr="00DC2022" w:rsidRDefault="00FD0820" w:rsidP="009C33B4">
            <w:pPr>
              <w:pStyle w:val="TableParagraph"/>
              <w:tabs>
                <w:tab w:val="left" w:pos="520"/>
              </w:tabs>
              <w:spacing w:line="480" w:lineRule="auto"/>
              <w:ind w:left="105"/>
              <w:jc w:val="both"/>
              <w:rPr>
                <w:rFonts w:ascii="Arial" w:hAnsi="Arial" w:cs="Arial"/>
                <w:sz w:val="20"/>
                <w:szCs w:val="20"/>
              </w:rPr>
            </w:pPr>
            <w:r w:rsidRPr="00DC2022">
              <w:rPr>
                <w:rFonts w:ascii="Arial" w:hAnsi="Arial" w:cs="Arial"/>
                <w:sz w:val="20"/>
                <w:szCs w:val="20"/>
              </w:rPr>
              <w:t>v</w:t>
            </w:r>
          </w:p>
        </w:tc>
        <w:tc>
          <w:tcPr>
            <w:tcW w:w="635" w:type="pct"/>
          </w:tcPr>
          <w:p w14:paraId="3AE65FDA"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1583.575</w:t>
            </w:r>
          </w:p>
        </w:tc>
        <w:tc>
          <w:tcPr>
            <w:tcW w:w="654" w:type="pct"/>
          </w:tcPr>
          <w:p w14:paraId="32F7F8AD" w14:textId="77777777" w:rsidR="00FD0820" w:rsidRPr="00DC2022" w:rsidRDefault="00FD0820" w:rsidP="009C33B4">
            <w:pPr>
              <w:pStyle w:val="TableParagraph"/>
              <w:spacing w:line="480" w:lineRule="auto"/>
              <w:ind w:left="105"/>
              <w:jc w:val="both"/>
              <w:rPr>
                <w:rFonts w:ascii="Arial" w:hAnsi="Arial" w:cs="Arial"/>
                <w:sz w:val="20"/>
                <w:szCs w:val="20"/>
              </w:rPr>
            </w:pPr>
            <w:r w:rsidRPr="00DC2022">
              <w:rPr>
                <w:rFonts w:ascii="Arial" w:hAnsi="Arial" w:cs="Arial"/>
                <w:sz w:val="20"/>
                <w:szCs w:val="20"/>
              </w:rPr>
              <w:t>4751.424</w:t>
            </w:r>
          </w:p>
        </w:tc>
        <w:tc>
          <w:tcPr>
            <w:tcW w:w="720" w:type="pct"/>
          </w:tcPr>
          <w:p w14:paraId="6E0BCD73" w14:textId="77777777" w:rsidR="00FD0820" w:rsidRPr="00DC2022" w:rsidRDefault="00FD0820" w:rsidP="009C33B4">
            <w:pPr>
              <w:pStyle w:val="TableParagraph"/>
              <w:spacing w:line="480" w:lineRule="auto"/>
              <w:ind w:left="105"/>
              <w:jc w:val="both"/>
              <w:rPr>
                <w:rFonts w:ascii="Arial" w:hAnsi="Arial" w:cs="Arial"/>
                <w:bCs/>
                <w:sz w:val="20"/>
                <w:szCs w:val="20"/>
              </w:rPr>
            </w:pPr>
            <w:r w:rsidRPr="00DC2022">
              <w:rPr>
                <w:rFonts w:ascii="Arial" w:hAnsi="Arial" w:cs="Arial"/>
                <w:bCs/>
                <w:sz w:val="20"/>
                <w:szCs w:val="20"/>
              </w:rPr>
              <w:t>1995.395</w:t>
            </w:r>
          </w:p>
        </w:tc>
      </w:tr>
      <w:tr w:rsidR="00FD0820" w:rsidRPr="00DC2022" w14:paraId="68B0BB83" w14:textId="77777777" w:rsidTr="00490EC0">
        <w:trPr>
          <w:trHeight w:val="412"/>
        </w:trPr>
        <w:tc>
          <w:tcPr>
            <w:tcW w:w="655" w:type="pct"/>
          </w:tcPr>
          <w:p w14:paraId="029B3236"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5</w:t>
            </w:r>
          </w:p>
        </w:tc>
        <w:tc>
          <w:tcPr>
            <w:tcW w:w="1035" w:type="pct"/>
          </w:tcPr>
          <w:p w14:paraId="16E20667" w14:textId="77777777" w:rsidR="00FD0820" w:rsidRPr="00DC2022" w:rsidRDefault="00FD0820" w:rsidP="009C33B4">
            <w:pPr>
              <w:pStyle w:val="TableParagraph"/>
              <w:spacing w:line="480" w:lineRule="auto"/>
              <w:jc w:val="both"/>
              <w:rPr>
                <w:rFonts w:ascii="Arial" w:hAnsi="Arial" w:cs="Arial"/>
                <w:sz w:val="20"/>
                <w:szCs w:val="20"/>
              </w:rPr>
            </w:pPr>
            <w:proofErr w:type="spellStart"/>
            <w:r w:rsidRPr="00DC2022">
              <w:rPr>
                <w:rFonts w:ascii="Arial" w:hAnsi="Arial" w:cs="Arial"/>
                <w:sz w:val="20"/>
                <w:szCs w:val="20"/>
              </w:rPr>
              <w:t>ESCO.hru</w:t>
            </w:r>
            <w:proofErr w:type="spellEnd"/>
          </w:p>
        </w:tc>
        <w:tc>
          <w:tcPr>
            <w:tcW w:w="901" w:type="pct"/>
          </w:tcPr>
          <w:p w14:paraId="781C6D84" w14:textId="77777777" w:rsidR="00FD0820" w:rsidRPr="00DC2022" w:rsidRDefault="00FD0820" w:rsidP="009C33B4">
            <w:pPr>
              <w:pStyle w:val="TableParagraph"/>
              <w:tabs>
                <w:tab w:val="left" w:pos="520"/>
              </w:tabs>
              <w:spacing w:line="480" w:lineRule="auto"/>
              <w:ind w:left="105"/>
              <w:jc w:val="both"/>
              <w:rPr>
                <w:rFonts w:ascii="Arial" w:hAnsi="Arial" w:cs="Arial"/>
                <w:sz w:val="20"/>
                <w:szCs w:val="20"/>
              </w:rPr>
            </w:pPr>
            <w:r w:rsidRPr="00DC2022">
              <w:rPr>
                <w:rFonts w:ascii="Arial" w:hAnsi="Arial" w:cs="Arial"/>
                <w:sz w:val="20"/>
                <w:szCs w:val="20"/>
              </w:rPr>
              <w:t>Soil available water capacity</w:t>
            </w:r>
          </w:p>
        </w:tc>
        <w:tc>
          <w:tcPr>
            <w:tcW w:w="400" w:type="pct"/>
          </w:tcPr>
          <w:p w14:paraId="75A25876" w14:textId="77777777" w:rsidR="00FD0820" w:rsidRPr="00DC2022" w:rsidRDefault="00FD0820" w:rsidP="009C33B4">
            <w:pPr>
              <w:pStyle w:val="TableParagraph"/>
              <w:tabs>
                <w:tab w:val="left" w:pos="520"/>
              </w:tabs>
              <w:spacing w:line="480" w:lineRule="auto"/>
              <w:ind w:left="105"/>
              <w:jc w:val="both"/>
              <w:rPr>
                <w:rFonts w:ascii="Arial" w:hAnsi="Arial" w:cs="Arial"/>
                <w:sz w:val="20"/>
                <w:szCs w:val="20"/>
              </w:rPr>
            </w:pPr>
            <w:r w:rsidRPr="00DC2022">
              <w:rPr>
                <w:rFonts w:ascii="Arial" w:hAnsi="Arial" w:cs="Arial"/>
                <w:sz w:val="20"/>
                <w:szCs w:val="20"/>
              </w:rPr>
              <w:t>v</w:t>
            </w:r>
          </w:p>
        </w:tc>
        <w:tc>
          <w:tcPr>
            <w:tcW w:w="635" w:type="pct"/>
          </w:tcPr>
          <w:p w14:paraId="70289C47"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0.392</w:t>
            </w:r>
          </w:p>
        </w:tc>
        <w:tc>
          <w:tcPr>
            <w:tcW w:w="654" w:type="pct"/>
          </w:tcPr>
          <w:p w14:paraId="610041E8" w14:textId="77777777" w:rsidR="00FD0820" w:rsidRPr="00DC2022" w:rsidRDefault="00FD0820" w:rsidP="009C33B4">
            <w:pPr>
              <w:pStyle w:val="TableParagraph"/>
              <w:spacing w:line="480" w:lineRule="auto"/>
              <w:ind w:left="105"/>
              <w:jc w:val="both"/>
              <w:rPr>
                <w:rFonts w:ascii="Arial" w:hAnsi="Arial" w:cs="Arial"/>
                <w:sz w:val="20"/>
                <w:szCs w:val="20"/>
              </w:rPr>
            </w:pPr>
            <w:r w:rsidRPr="00DC2022">
              <w:rPr>
                <w:rFonts w:ascii="Arial" w:hAnsi="Arial" w:cs="Arial"/>
                <w:sz w:val="20"/>
                <w:szCs w:val="20"/>
              </w:rPr>
              <w:t>0.535</w:t>
            </w:r>
          </w:p>
        </w:tc>
        <w:tc>
          <w:tcPr>
            <w:tcW w:w="720" w:type="pct"/>
          </w:tcPr>
          <w:p w14:paraId="61ED53B2" w14:textId="77777777" w:rsidR="00FD0820" w:rsidRPr="00DC2022" w:rsidRDefault="00FD0820" w:rsidP="009C33B4">
            <w:pPr>
              <w:pStyle w:val="TableParagraph"/>
              <w:spacing w:line="480" w:lineRule="auto"/>
              <w:ind w:left="105"/>
              <w:jc w:val="both"/>
              <w:rPr>
                <w:rFonts w:ascii="Arial" w:hAnsi="Arial" w:cs="Arial"/>
                <w:bCs/>
                <w:sz w:val="20"/>
                <w:szCs w:val="20"/>
              </w:rPr>
            </w:pPr>
            <w:r w:rsidRPr="00DC2022">
              <w:rPr>
                <w:rFonts w:ascii="Arial" w:hAnsi="Arial" w:cs="Arial"/>
                <w:bCs/>
                <w:sz w:val="20"/>
                <w:szCs w:val="20"/>
              </w:rPr>
              <w:t>0.303</w:t>
            </w:r>
          </w:p>
        </w:tc>
      </w:tr>
      <w:tr w:rsidR="00FD0820" w:rsidRPr="00DC2022" w14:paraId="1AE26E1E" w14:textId="77777777" w:rsidTr="00490EC0">
        <w:trPr>
          <w:trHeight w:val="414"/>
        </w:trPr>
        <w:tc>
          <w:tcPr>
            <w:tcW w:w="655" w:type="pct"/>
          </w:tcPr>
          <w:p w14:paraId="5F16875A"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6</w:t>
            </w:r>
          </w:p>
        </w:tc>
        <w:tc>
          <w:tcPr>
            <w:tcW w:w="1035" w:type="pct"/>
          </w:tcPr>
          <w:p w14:paraId="7E535DB6"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SOL_AWC(..).sol</w:t>
            </w:r>
          </w:p>
        </w:tc>
        <w:tc>
          <w:tcPr>
            <w:tcW w:w="901" w:type="pct"/>
          </w:tcPr>
          <w:p w14:paraId="5F3EFD09" w14:textId="77777777" w:rsidR="00FD0820" w:rsidRPr="00DC2022" w:rsidRDefault="00FD0820" w:rsidP="009C33B4">
            <w:pPr>
              <w:pStyle w:val="TableParagraph"/>
              <w:tabs>
                <w:tab w:val="left" w:pos="479"/>
              </w:tabs>
              <w:spacing w:line="480" w:lineRule="auto"/>
              <w:ind w:left="105"/>
              <w:jc w:val="both"/>
              <w:rPr>
                <w:rFonts w:ascii="Arial" w:hAnsi="Arial" w:cs="Arial"/>
                <w:sz w:val="20"/>
                <w:szCs w:val="20"/>
              </w:rPr>
            </w:pPr>
            <w:r w:rsidRPr="00DC2022">
              <w:rPr>
                <w:rFonts w:ascii="Arial" w:hAnsi="Arial" w:cs="Arial"/>
                <w:sz w:val="20"/>
                <w:szCs w:val="20"/>
              </w:rPr>
              <w:t>Soil available water capacity</w:t>
            </w:r>
          </w:p>
        </w:tc>
        <w:tc>
          <w:tcPr>
            <w:tcW w:w="400" w:type="pct"/>
          </w:tcPr>
          <w:p w14:paraId="0E7E2E18" w14:textId="77777777" w:rsidR="00FD0820" w:rsidRPr="00DC2022" w:rsidRDefault="00FD0820" w:rsidP="009C33B4">
            <w:pPr>
              <w:pStyle w:val="TableParagraph"/>
              <w:tabs>
                <w:tab w:val="left" w:pos="479"/>
              </w:tabs>
              <w:spacing w:line="480" w:lineRule="auto"/>
              <w:ind w:left="105"/>
              <w:jc w:val="both"/>
              <w:rPr>
                <w:rFonts w:ascii="Arial" w:hAnsi="Arial" w:cs="Arial"/>
                <w:sz w:val="20"/>
                <w:szCs w:val="20"/>
              </w:rPr>
            </w:pPr>
            <w:r w:rsidRPr="00DC2022">
              <w:rPr>
                <w:rFonts w:ascii="Arial" w:hAnsi="Arial" w:cs="Arial"/>
                <w:sz w:val="20"/>
                <w:szCs w:val="20"/>
              </w:rPr>
              <w:t>r</w:t>
            </w:r>
          </w:p>
        </w:tc>
        <w:tc>
          <w:tcPr>
            <w:tcW w:w="635" w:type="pct"/>
          </w:tcPr>
          <w:p w14:paraId="19BB10CF"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-0.109</w:t>
            </w:r>
          </w:p>
        </w:tc>
        <w:tc>
          <w:tcPr>
            <w:tcW w:w="654" w:type="pct"/>
          </w:tcPr>
          <w:p w14:paraId="3880909E" w14:textId="77777777" w:rsidR="00FD0820" w:rsidRPr="00DC2022" w:rsidRDefault="00FD0820" w:rsidP="009C33B4">
            <w:pPr>
              <w:pStyle w:val="TableParagraph"/>
              <w:spacing w:line="480" w:lineRule="auto"/>
              <w:ind w:left="105"/>
              <w:jc w:val="both"/>
              <w:rPr>
                <w:rFonts w:ascii="Arial" w:hAnsi="Arial" w:cs="Arial"/>
                <w:sz w:val="20"/>
                <w:szCs w:val="20"/>
              </w:rPr>
            </w:pPr>
            <w:r w:rsidRPr="00DC2022">
              <w:rPr>
                <w:rFonts w:ascii="Arial" w:hAnsi="Arial" w:cs="Arial"/>
                <w:sz w:val="20"/>
                <w:szCs w:val="20"/>
              </w:rPr>
              <w:t>0.171</w:t>
            </w:r>
          </w:p>
        </w:tc>
        <w:tc>
          <w:tcPr>
            <w:tcW w:w="720" w:type="pct"/>
          </w:tcPr>
          <w:p w14:paraId="3738D8D0" w14:textId="77777777" w:rsidR="00FD0820" w:rsidRPr="00DC2022" w:rsidRDefault="00FD0820" w:rsidP="009C33B4">
            <w:pPr>
              <w:pStyle w:val="TableParagraph"/>
              <w:spacing w:line="480" w:lineRule="auto"/>
              <w:ind w:left="105"/>
              <w:jc w:val="both"/>
              <w:rPr>
                <w:rFonts w:ascii="Arial" w:hAnsi="Arial" w:cs="Arial"/>
                <w:bCs/>
                <w:sz w:val="20"/>
                <w:szCs w:val="20"/>
              </w:rPr>
            </w:pPr>
            <w:r w:rsidRPr="00DC2022">
              <w:rPr>
                <w:rFonts w:ascii="Arial" w:hAnsi="Arial" w:cs="Arial"/>
                <w:bCs/>
                <w:sz w:val="20"/>
                <w:szCs w:val="20"/>
              </w:rPr>
              <w:t>0.028</w:t>
            </w:r>
          </w:p>
        </w:tc>
      </w:tr>
      <w:tr w:rsidR="00FD0820" w:rsidRPr="00DC2022" w14:paraId="4EBF1864" w14:textId="77777777" w:rsidTr="00490EC0">
        <w:trPr>
          <w:trHeight w:val="414"/>
        </w:trPr>
        <w:tc>
          <w:tcPr>
            <w:tcW w:w="655" w:type="pct"/>
          </w:tcPr>
          <w:p w14:paraId="7BA74478"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lastRenderedPageBreak/>
              <w:t>7</w:t>
            </w:r>
          </w:p>
        </w:tc>
        <w:tc>
          <w:tcPr>
            <w:tcW w:w="1035" w:type="pct"/>
          </w:tcPr>
          <w:p w14:paraId="5AFAAC0C"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CH_K2.rte</w:t>
            </w:r>
          </w:p>
        </w:tc>
        <w:tc>
          <w:tcPr>
            <w:tcW w:w="901" w:type="pct"/>
          </w:tcPr>
          <w:p w14:paraId="5DA73D52" w14:textId="77777777" w:rsidR="00FD0820" w:rsidRPr="00DC2022" w:rsidRDefault="00FD0820" w:rsidP="009C33B4">
            <w:pPr>
              <w:pStyle w:val="TableParagraph"/>
              <w:tabs>
                <w:tab w:val="left" w:pos="520"/>
              </w:tabs>
              <w:spacing w:line="480" w:lineRule="auto"/>
              <w:ind w:left="105"/>
              <w:jc w:val="both"/>
              <w:rPr>
                <w:rFonts w:ascii="Arial" w:hAnsi="Arial" w:cs="Arial"/>
                <w:sz w:val="20"/>
                <w:szCs w:val="20"/>
              </w:rPr>
            </w:pPr>
            <w:r w:rsidRPr="00DC2022">
              <w:rPr>
                <w:rFonts w:ascii="Arial" w:hAnsi="Arial" w:cs="Arial"/>
                <w:sz w:val="20"/>
                <w:szCs w:val="20"/>
              </w:rPr>
              <w:t>Channel hydraulic conductivity</w:t>
            </w:r>
          </w:p>
        </w:tc>
        <w:tc>
          <w:tcPr>
            <w:tcW w:w="400" w:type="pct"/>
          </w:tcPr>
          <w:p w14:paraId="73E86161" w14:textId="77777777" w:rsidR="00FD0820" w:rsidRPr="00DC2022" w:rsidRDefault="00FD0820" w:rsidP="009C33B4">
            <w:pPr>
              <w:pStyle w:val="TableParagraph"/>
              <w:tabs>
                <w:tab w:val="left" w:pos="520"/>
              </w:tabs>
              <w:spacing w:line="480" w:lineRule="auto"/>
              <w:ind w:left="105"/>
              <w:jc w:val="both"/>
              <w:rPr>
                <w:rFonts w:ascii="Arial" w:hAnsi="Arial" w:cs="Arial"/>
                <w:sz w:val="20"/>
                <w:szCs w:val="20"/>
              </w:rPr>
            </w:pPr>
            <w:r w:rsidRPr="00DC2022">
              <w:rPr>
                <w:rFonts w:ascii="Arial" w:hAnsi="Arial" w:cs="Arial"/>
                <w:sz w:val="20"/>
                <w:szCs w:val="20"/>
              </w:rPr>
              <w:t>v</w:t>
            </w:r>
          </w:p>
        </w:tc>
        <w:tc>
          <w:tcPr>
            <w:tcW w:w="635" w:type="pct"/>
          </w:tcPr>
          <w:p w14:paraId="34ECCA56"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67.007</w:t>
            </w:r>
          </w:p>
        </w:tc>
        <w:tc>
          <w:tcPr>
            <w:tcW w:w="654" w:type="pct"/>
          </w:tcPr>
          <w:p w14:paraId="7B1B2812" w14:textId="77777777" w:rsidR="00FD0820" w:rsidRPr="00DC2022" w:rsidRDefault="00FD0820" w:rsidP="009C33B4">
            <w:pPr>
              <w:pStyle w:val="TableParagraph"/>
              <w:spacing w:line="480" w:lineRule="auto"/>
              <w:ind w:left="105"/>
              <w:jc w:val="both"/>
              <w:rPr>
                <w:rFonts w:ascii="Arial" w:hAnsi="Arial" w:cs="Arial"/>
                <w:sz w:val="20"/>
                <w:szCs w:val="20"/>
              </w:rPr>
            </w:pPr>
            <w:r w:rsidRPr="00DC2022">
              <w:rPr>
                <w:rFonts w:ascii="Arial" w:hAnsi="Arial" w:cs="Arial"/>
                <w:sz w:val="20"/>
                <w:szCs w:val="20"/>
              </w:rPr>
              <w:t>201.042</w:t>
            </w:r>
          </w:p>
        </w:tc>
        <w:tc>
          <w:tcPr>
            <w:tcW w:w="720" w:type="pct"/>
          </w:tcPr>
          <w:p w14:paraId="5BDD2AC8" w14:textId="77777777" w:rsidR="00FD0820" w:rsidRPr="00DC2022" w:rsidRDefault="00FD0820" w:rsidP="009C33B4">
            <w:pPr>
              <w:pStyle w:val="TableParagraph"/>
              <w:spacing w:line="480" w:lineRule="auto"/>
              <w:ind w:left="105"/>
              <w:jc w:val="both"/>
              <w:rPr>
                <w:rFonts w:ascii="Arial" w:hAnsi="Arial" w:cs="Arial"/>
                <w:bCs/>
                <w:sz w:val="20"/>
                <w:szCs w:val="20"/>
              </w:rPr>
            </w:pPr>
            <w:r w:rsidRPr="00DC2022">
              <w:rPr>
                <w:rFonts w:ascii="Arial" w:hAnsi="Arial" w:cs="Arial"/>
                <w:bCs/>
                <w:sz w:val="20"/>
                <w:szCs w:val="20"/>
              </w:rPr>
              <w:t>89.793</w:t>
            </w:r>
          </w:p>
        </w:tc>
      </w:tr>
      <w:tr w:rsidR="00FD0820" w:rsidRPr="00DC2022" w14:paraId="218A5DBB" w14:textId="77777777" w:rsidTr="00490EC0">
        <w:trPr>
          <w:trHeight w:val="412"/>
        </w:trPr>
        <w:tc>
          <w:tcPr>
            <w:tcW w:w="655" w:type="pct"/>
          </w:tcPr>
          <w:p w14:paraId="14179716"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8</w:t>
            </w:r>
          </w:p>
        </w:tc>
        <w:tc>
          <w:tcPr>
            <w:tcW w:w="1035" w:type="pct"/>
          </w:tcPr>
          <w:p w14:paraId="680BE9E7"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SOL_K(..).sol</w:t>
            </w:r>
          </w:p>
        </w:tc>
        <w:tc>
          <w:tcPr>
            <w:tcW w:w="901" w:type="pct"/>
          </w:tcPr>
          <w:p w14:paraId="2C1924A0" w14:textId="77777777" w:rsidR="00FD0820" w:rsidRPr="00DC2022" w:rsidRDefault="00FD0820" w:rsidP="009C33B4">
            <w:pPr>
              <w:pStyle w:val="TableParagraph"/>
              <w:tabs>
                <w:tab w:val="left" w:pos="479"/>
              </w:tabs>
              <w:spacing w:line="480" w:lineRule="auto"/>
              <w:ind w:left="105"/>
              <w:jc w:val="both"/>
              <w:rPr>
                <w:rFonts w:ascii="Arial" w:hAnsi="Arial" w:cs="Arial"/>
                <w:sz w:val="20"/>
                <w:szCs w:val="20"/>
              </w:rPr>
            </w:pPr>
            <w:r w:rsidRPr="00DC2022">
              <w:rPr>
                <w:rFonts w:ascii="Arial" w:hAnsi="Arial" w:cs="Arial"/>
                <w:sz w:val="20"/>
                <w:szCs w:val="20"/>
              </w:rPr>
              <w:t>Saturated hydraulic conductivity</w:t>
            </w:r>
          </w:p>
        </w:tc>
        <w:tc>
          <w:tcPr>
            <w:tcW w:w="400" w:type="pct"/>
          </w:tcPr>
          <w:p w14:paraId="5B9EE291" w14:textId="77777777" w:rsidR="00FD0820" w:rsidRPr="00DC2022" w:rsidRDefault="00FD0820" w:rsidP="009C33B4">
            <w:pPr>
              <w:pStyle w:val="TableParagraph"/>
              <w:tabs>
                <w:tab w:val="left" w:pos="479"/>
              </w:tabs>
              <w:spacing w:line="480" w:lineRule="auto"/>
              <w:ind w:left="105"/>
              <w:jc w:val="both"/>
              <w:rPr>
                <w:rFonts w:ascii="Arial" w:hAnsi="Arial" w:cs="Arial"/>
                <w:sz w:val="20"/>
                <w:szCs w:val="20"/>
              </w:rPr>
            </w:pPr>
            <w:r w:rsidRPr="00DC2022">
              <w:rPr>
                <w:rFonts w:ascii="Arial" w:hAnsi="Arial" w:cs="Arial"/>
                <w:sz w:val="20"/>
                <w:szCs w:val="20"/>
              </w:rPr>
              <w:t>r</w:t>
            </w:r>
          </w:p>
        </w:tc>
        <w:tc>
          <w:tcPr>
            <w:tcW w:w="635" w:type="pct"/>
          </w:tcPr>
          <w:p w14:paraId="7966C9B6"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-0.083</w:t>
            </w:r>
          </w:p>
        </w:tc>
        <w:tc>
          <w:tcPr>
            <w:tcW w:w="654" w:type="pct"/>
          </w:tcPr>
          <w:p w14:paraId="775540AD" w14:textId="77777777" w:rsidR="00FD0820" w:rsidRPr="00DC2022" w:rsidRDefault="00FD0820" w:rsidP="009C33B4">
            <w:pPr>
              <w:pStyle w:val="TableParagraph"/>
              <w:spacing w:line="480" w:lineRule="auto"/>
              <w:ind w:left="105"/>
              <w:jc w:val="both"/>
              <w:rPr>
                <w:rFonts w:ascii="Arial" w:hAnsi="Arial" w:cs="Arial"/>
                <w:sz w:val="20"/>
                <w:szCs w:val="20"/>
              </w:rPr>
            </w:pPr>
            <w:r w:rsidRPr="00DC2022">
              <w:rPr>
                <w:rFonts w:ascii="Arial" w:hAnsi="Arial" w:cs="Arial"/>
                <w:sz w:val="20"/>
                <w:szCs w:val="20"/>
              </w:rPr>
              <w:t>0.248</w:t>
            </w:r>
          </w:p>
        </w:tc>
        <w:tc>
          <w:tcPr>
            <w:tcW w:w="720" w:type="pct"/>
          </w:tcPr>
          <w:p w14:paraId="1C9F2CE7" w14:textId="77777777" w:rsidR="00FD0820" w:rsidRPr="00DC2022" w:rsidRDefault="00FD0820" w:rsidP="009C33B4">
            <w:pPr>
              <w:pStyle w:val="TableParagraph"/>
              <w:spacing w:line="480" w:lineRule="auto"/>
              <w:ind w:left="105"/>
              <w:jc w:val="both"/>
              <w:rPr>
                <w:rFonts w:ascii="Arial" w:hAnsi="Arial" w:cs="Arial"/>
                <w:bCs/>
                <w:sz w:val="20"/>
                <w:szCs w:val="20"/>
              </w:rPr>
            </w:pPr>
            <w:r w:rsidRPr="00DC2022">
              <w:rPr>
                <w:rFonts w:ascii="Arial" w:hAnsi="Arial" w:cs="Arial"/>
                <w:bCs/>
                <w:sz w:val="20"/>
                <w:szCs w:val="20"/>
              </w:rPr>
              <w:t>-0.098</w:t>
            </w:r>
          </w:p>
        </w:tc>
      </w:tr>
      <w:tr w:rsidR="00FD0820" w:rsidRPr="00DC2022" w14:paraId="198B58E0" w14:textId="77777777" w:rsidTr="00490EC0">
        <w:trPr>
          <w:trHeight w:val="414"/>
        </w:trPr>
        <w:tc>
          <w:tcPr>
            <w:tcW w:w="655" w:type="pct"/>
          </w:tcPr>
          <w:p w14:paraId="543A912B"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9</w:t>
            </w:r>
          </w:p>
        </w:tc>
        <w:tc>
          <w:tcPr>
            <w:tcW w:w="1035" w:type="pct"/>
          </w:tcPr>
          <w:p w14:paraId="65E00E56" w14:textId="77777777" w:rsidR="00FD0820" w:rsidRPr="00DC2022" w:rsidRDefault="00FD0820" w:rsidP="009C33B4">
            <w:pPr>
              <w:pStyle w:val="TableParagraph"/>
              <w:spacing w:line="480" w:lineRule="auto"/>
              <w:jc w:val="both"/>
              <w:rPr>
                <w:rFonts w:ascii="Arial" w:hAnsi="Arial" w:cs="Arial"/>
                <w:sz w:val="20"/>
                <w:szCs w:val="20"/>
              </w:rPr>
            </w:pPr>
            <w:proofErr w:type="spellStart"/>
            <w:r w:rsidRPr="00DC2022">
              <w:rPr>
                <w:rFonts w:ascii="Arial" w:hAnsi="Arial" w:cs="Arial"/>
                <w:sz w:val="20"/>
                <w:szCs w:val="20"/>
              </w:rPr>
              <w:t>SURLAG.bsn</w:t>
            </w:r>
            <w:proofErr w:type="spellEnd"/>
          </w:p>
        </w:tc>
        <w:tc>
          <w:tcPr>
            <w:tcW w:w="901" w:type="pct"/>
          </w:tcPr>
          <w:p w14:paraId="5F92F2C6" w14:textId="77777777" w:rsidR="00FD0820" w:rsidRPr="00DC2022" w:rsidRDefault="00FD0820" w:rsidP="009C33B4">
            <w:pPr>
              <w:pStyle w:val="TableParagraph"/>
              <w:tabs>
                <w:tab w:val="left" w:pos="520"/>
              </w:tabs>
              <w:spacing w:line="480" w:lineRule="auto"/>
              <w:ind w:left="105"/>
              <w:jc w:val="both"/>
              <w:rPr>
                <w:rFonts w:ascii="Arial" w:hAnsi="Arial" w:cs="Arial"/>
                <w:sz w:val="20"/>
                <w:szCs w:val="20"/>
              </w:rPr>
            </w:pPr>
            <w:r w:rsidRPr="00DC2022">
              <w:rPr>
                <w:rFonts w:ascii="Arial" w:hAnsi="Arial" w:cs="Arial"/>
                <w:sz w:val="20"/>
                <w:szCs w:val="20"/>
              </w:rPr>
              <w:t>Surface runoff lag</w:t>
            </w:r>
          </w:p>
        </w:tc>
        <w:tc>
          <w:tcPr>
            <w:tcW w:w="400" w:type="pct"/>
          </w:tcPr>
          <w:p w14:paraId="23788799" w14:textId="77777777" w:rsidR="00FD0820" w:rsidRPr="00DC2022" w:rsidRDefault="00FD0820" w:rsidP="009C33B4">
            <w:pPr>
              <w:pStyle w:val="TableParagraph"/>
              <w:tabs>
                <w:tab w:val="left" w:pos="520"/>
              </w:tabs>
              <w:spacing w:line="480" w:lineRule="auto"/>
              <w:ind w:left="105"/>
              <w:jc w:val="both"/>
              <w:rPr>
                <w:rFonts w:ascii="Arial" w:hAnsi="Arial" w:cs="Arial"/>
                <w:sz w:val="20"/>
                <w:szCs w:val="20"/>
              </w:rPr>
            </w:pPr>
            <w:r w:rsidRPr="00DC2022">
              <w:rPr>
                <w:rFonts w:ascii="Arial" w:hAnsi="Arial" w:cs="Arial"/>
                <w:sz w:val="20"/>
                <w:szCs w:val="20"/>
              </w:rPr>
              <w:t>v</w:t>
            </w:r>
          </w:p>
        </w:tc>
        <w:tc>
          <w:tcPr>
            <w:tcW w:w="635" w:type="pct"/>
          </w:tcPr>
          <w:p w14:paraId="61F6C11C"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2.015</w:t>
            </w:r>
          </w:p>
        </w:tc>
        <w:tc>
          <w:tcPr>
            <w:tcW w:w="654" w:type="pct"/>
          </w:tcPr>
          <w:p w14:paraId="525B48C8" w14:textId="77777777" w:rsidR="00FD0820" w:rsidRPr="00DC2022" w:rsidRDefault="00FD0820" w:rsidP="009C33B4">
            <w:pPr>
              <w:pStyle w:val="TableParagraph"/>
              <w:spacing w:line="480" w:lineRule="auto"/>
              <w:ind w:left="105"/>
              <w:jc w:val="both"/>
              <w:rPr>
                <w:rFonts w:ascii="Arial" w:hAnsi="Arial" w:cs="Arial"/>
                <w:sz w:val="20"/>
                <w:szCs w:val="20"/>
              </w:rPr>
            </w:pPr>
            <w:r w:rsidRPr="00DC2022">
              <w:rPr>
                <w:rFonts w:ascii="Arial" w:hAnsi="Arial" w:cs="Arial"/>
                <w:sz w:val="20"/>
                <w:szCs w:val="20"/>
              </w:rPr>
              <w:t>5.046</w:t>
            </w:r>
          </w:p>
        </w:tc>
        <w:tc>
          <w:tcPr>
            <w:tcW w:w="720" w:type="pct"/>
          </w:tcPr>
          <w:p w14:paraId="1303F2EE" w14:textId="77777777" w:rsidR="00FD0820" w:rsidRPr="00DC2022" w:rsidRDefault="00FD0820" w:rsidP="009C33B4">
            <w:pPr>
              <w:pStyle w:val="TableParagraph"/>
              <w:spacing w:line="480" w:lineRule="auto"/>
              <w:ind w:left="105"/>
              <w:jc w:val="both"/>
              <w:rPr>
                <w:rFonts w:ascii="Arial" w:hAnsi="Arial" w:cs="Arial"/>
                <w:bCs/>
                <w:sz w:val="20"/>
                <w:szCs w:val="20"/>
              </w:rPr>
            </w:pPr>
            <w:r w:rsidRPr="00DC2022">
              <w:rPr>
                <w:rFonts w:ascii="Arial" w:hAnsi="Arial" w:cs="Arial"/>
                <w:bCs/>
                <w:sz w:val="20"/>
                <w:szCs w:val="20"/>
              </w:rPr>
              <w:t>4.894</w:t>
            </w:r>
          </w:p>
        </w:tc>
      </w:tr>
      <w:tr w:rsidR="00FD0820" w:rsidRPr="00DC2022" w14:paraId="250A0F69" w14:textId="77777777" w:rsidTr="00490EC0">
        <w:trPr>
          <w:trHeight w:val="414"/>
        </w:trPr>
        <w:tc>
          <w:tcPr>
            <w:tcW w:w="655" w:type="pct"/>
          </w:tcPr>
          <w:p w14:paraId="11DD36A3"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10</w:t>
            </w:r>
          </w:p>
        </w:tc>
        <w:tc>
          <w:tcPr>
            <w:tcW w:w="1035" w:type="pct"/>
          </w:tcPr>
          <w:p w14:paraId="6E85B399"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CH_N2.rte</w:t>
            </w:r>
          </w:p>
        </w:tc>
        <w:tc>
          <w:tcPr>
            <w:tcW w:w="901" w:type="pct"/>
          </w:tcPr>
          <w:p w14:paraId="1A47F11E" w14:textId="77777777" w:rsidR="00FD0820" w:rsidRPr="00DC2022" w:rsidRDefault="00FD0820" w:rsidP="009C33B4">
            <w:pPr>
              <w:pStyle w:val="TableParagraph"/>
              <w:tabs>
                <w:tab w:val="left" w:pos="520"/>
              </w:tabs>
              <w:spacing w:line="480" w:lineRule="auto"/>
              <w:ind w:left="105"/>
              <w:jc w:val="both"/>
              <w:rPr>
                <w:rFonts w:ascii="Arial" w:hAnsi="Arial" w:cs="Arial"/>
                <w:sz w:val="20"/>
                <w:szCs w:val="20"/>
              </w:rPr>
            </w:pPr>
            <w:r w:rsidRPr="00DC2022">
              <w:rPr>
                <w:rFonts w:ascii="Arial" w:hAnsi="Arial" w:cs="Arial"/>
                <w:sz w:val="20"/>
                <w:szCs w:val="20"/>
              </w:rPr>
              <w:t>Channel Manning’s n</w:t>
            </w:r>
          </w:p>
        </w:tc>
        <w:tc>
          <w:tcPr>
            <w:tcW w:w="400" w:type="pct"/>
          </w:tcPr>
          <w:p w14:paraId="54F9BB2D" w14:textId="77777777" w:rsidR="00FD0820" w:rsidRPr="00DC2022" w:rsidRDefault="00FD0820" w:rsidP="009C33B4">
            <w:pPr>
              <w:pStyle w:val="TableParagraph"/>
              <w:tabs>
                <w:tab w:val="left" w:pos="520"/>
              </w:tabs>
              <w:spacing w:line="480" w:lineRule="auto"/>
              <w:ind w:left="105"/>
              <w:jc w:val="both"/>
              <w:rPr>
                <w:rFonts w:ascii="Arial" w:hAnsi="Arial" w:cs="Arial"/>
                <w:sz w:val="20"/>
                <w:szCs w:val="20"/>
              </w:rPr>
            </w:pPr>
            <w:r w:rsidRPr="00DC2022">
              <w:rPr>
                <w:rFonts w:ascii="Arial" w:hAnsi="Arial" w:cs="Arial"/>
                <w:sz w:val="20"/>
                <w:szCs w:val="20"/>
              </w:rPr>
              <w:t>v</w:t>
            </w:r>
          </w:p>
        </w:tc>
        <w:tc>
          <w:tcPr>
            <w:tcW w:w="635" w:type="pct"/>
          </w:tcPr>
          <w:p w14:paraId="0B8E9ECB"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0.088</w:t>
            </w:r>
          </w:p>
        </w:tc>
        <w:tc>
          <w:tcPr>
            <w:tcW w:w="654" w:type="pct"/>
          </w:tcPr>
          <w:p w14:paraId="796E855E" w14:textId="77777777" w:rsidR="00FD0820" w:rsidRPr="00DC2022" w:rsidRDefault="00FD0820" w:rsidP="009C33B4">
            <w:pPr>
              <w:pStyle w:val="TableParagraph"/>
              <w:spacing w:line="480" w:lineRule="auto"/>
              <w:ind w:left="105"/>
              <w:jc w:val="both"/>
              <w:rPr>
                <w:rFonts w:ascii="Arial" w:hAnsi="Arial" w:cs="Arial"/>
                <w:sz w:val="20"/>
                <w:szCs w:val="20"/>
              </w:rPr>
            </w:pPr>
            <w:r w:rsidRPr="00DC2022">
              <w:rPr>
                <w:rFonts w:ascii="Arial" w:hAnsi="Arial" w:cs="Arial"/>
                <w:sz w:val="20"/>
                <w:szCs w:val="20"/>
              </w:rPr>
              <w:t>0.246</w:t>
            </w:r>
          </w:p>
        </w:tc>
        <w:tc>
          <w:tcPr>
            <w:tcW w:w="720" w:type="pct"/>
          </w:tcPr>
          <w:p w14:paraId="1FFF6D1F" w14:textId="77777777" w:rsidR="00FD0820" w:rsidRPr="00DC2022" w:rsidRDefault="00FD0820" w:rsidP="009C33B4">
            <w:pPr>
              <w:pStyle w:val="TableParagraph"/>
              <w:spacing w:line="480" w:lineRule="auto"/>
              <w:ind w:left="105"/>
              <w:jc w:val="both"/>
              <w:rPr>
                <w:rFonts w:ascii="Arial" w:hAnsi="Arial" w:cs="Arial"/>
                <w:bCs/>
                <w:sz w:val="20"/>
                <w:szCs w:val="20"/>
              </w:rPr>
            </w:pPr>
            <w:r w:rsidRPr="00DC2022">
              <w:rPr>
                <w:rFonts w:ascii="Arial" w:hAnsi="Arial" w:cs="Arial"/>
                <w:bCs/>
                <w:sz w:val="20"/>
                <w:szCs w:val="20"/>
              </w:rPr>
              <w:t>0.229</w:t>
            </w:r>
          </w:p>
        </w:tc>
      </w:tr>
    </w:tbl>
    <w:p w14:paraId="0DFDFE1F" w14:textId="77777777" w:rsidR="00FD0820" w:rsidRPr="00DC2022" w:rsidRDefault="00FD0820" w:rsidP="009C33B4">
      <w:pPr>
        <w:shd w:val="clear" w:color="auto" w:fill="FFFFFF" w:themeFill="background1"/>
        <w:spacing w:line="480" w:lineRule="auto"/>
        <w:jc w:val="both"/>
        <w:rPr>
          <w:rFonts w:ascii="Arial" w:hAnsi="Arial" w:cs="Arial"/>
          <w:sz w:val="20"/>
          <w:szCs w:val="20"/>
        </w:rPr>
      </w:pPr>
    </w:p>
    <w:p w14:paraId="640AAFF8" w14:textId="77777777" w:rsidR="00DC2022" w:rsidRPr="00DC2022" w:rsidRDefault="00DC2022" w:rsidP="009C33B4">
      <w:pPr>
        <w:spacing w:after="0" w:line="480" w:lineRule="auto"/>
        <w:jc w:val="both"/>
        <w:rPr>
          <w:rFonts w:ascii="Arial" w:eastAsia="Times New Roman" w:hAnsi="Arial" w:cs="Arial"/>
          <w:sz w:val="24"/>
          <w:szCs w:val="24"/>
          <w:lang w:val="en-US"/>
        </w:rPr>
      </w:pPr>
      <w:r w:rsidRPr="00DC2022">
        <w:rPr>
          <w:rFonts w:ascii="Arial" w:eastAsia="null" w:hAnsi="Arial" w:cs="Arial"/>
          <w:b/>
          <w:sz w:val="24"/>
          <w:szCs w:val="24"/>
          <w:lang w:val="en-US"/>
        </w:rPr>
        <w:t>3. Results and discussion</w:t>
      </w:r>
    </w:p>
    <w:p w14:paraId="090DAC97" w14:textId="77777777" w:rsidR="00DC2022" w:rsidRPr="00DC2022" w:rsidRDefault="00DC2022" w:rsidP="009C33B4">
      <w:pPr>
        <w:spacing w:after="0" w:line="480" w:lineRule="auto"/>
        <w:jc w:val="both"/>
        <w:rPr>
          <w:rFonts w:ascii="Arial" w:eastAsia="Times New Roman" w:hAnsi="Arial" w:cs="Arial"/>
          <w:sz w:val="20"/>
          <w:szCs w:val="20"/>
          <w:lang w:val="en-US"/>
        </w:rPr>
      </w:pPr>
      <w:r w:rsidRPr="00DC2022">
        <w:rPr>
          <w:rFonts w:ascii="Arial" w:eastAsia="null" w:hAnsi="Arial" w:cs="Arial"/>
          <w:sz w:val="20"/>
          <w:szCs w:val="20"/>
          <w:lang w:val="en-US"/>
        </w:rPr>
        <w:t>Figure 2-</w:t>
      </w:r>
      <w:proofErr w:type="gramStart"/>
      <w:r w:rsidRPr="00DC2022">
        <w:rPr>
          <w:rFonts w:ascii="Arial" w:eastAsia="null" w:hAnsi="Arial" w:cs="Arial"/>
          <w:sz w:val="20"/>
          <w:szCs w:val="20"/>
          <w:lang w:val="en-US"/>
        </w:rPr>
        <w:t>7  show</w:t>
      </w:r>
      <w:proofErr w:type="gramEnd"/>
      <w:r w:rsidRPr="00DC2022">
        <w:rPr>
          <w:rFonts w:ascii="Arial" w:eastAsia="null" w:hAnsi="Arial" w:cs="Arial"/>
          <w:sz w:val="20"/>
          <w:szCs w:val="20"/>
          <w:lang w:val="en-US"/>
        </w:rPr>
        <w:t xml:space="preserve"> the graphs of all the simulated </w:t>
      </w:r>
      <w:proofErr w:type="spellStart"/>
      <w:r w:rsidRPr="00DC2022">
        <w:rPr>
          <w:rFonts w:ascii="Arial" w:eastAsia="null" w:hAnsi="Arial" w:cs="Arial"/>
          <w:sz w:val="20"/>
          <w:szCs w:val="20"/>
          <w:lang w:val="en-US"/>
        </w:rPr>
        <w:t>streamflows</w:t>
      </w:r>
      <w:proofErr w:type="spellEnd"/>
      <w:r w:rsidRPr="00DC2022">
        <w:rPr>
          <w:rFonts w:ascii="Arial" w:eastAsia="null" w:hAnsi="Arial" w:cs="Arial"/>
          <w:sz w:val="20"/>
          <w:szCs w:val="20"/>
          <w:lang w:val="en-US"/>
        </w:rPr>
        <w:t xml:space="preserve"> for the six different combinations. Six model configurations were built using 1:250000 scale, 1:50000 and 10m spatial resolution land use/land cover data, and 1:5000000 and 1:50000 soil data. From the time series plot, it was observed that the simulated streamflow under all scenarios matched well with the observed streamflow, but D1L1S1, D1L3S1, and D1L3S2 were in better agreement with the observed streamflow. All parameters, such as NSE, R-squared, P-bias, P-factor, and R-factor, are shown in Tables 3 and 4. After calibration and validation of the six model setups, Fig. 8 summarizes the NSE data, Fig. 9 represents the R-squared values, Fig. 10 depicts the P-bias value being influenced, and Fig. 11 and 12 show the P-factor and R-factor, respectively.</w:t>
      </w:r>
    </w:p>
    <w:p w14:paraId="6CA2DB1E" w14:textId="77777777" w:rsidR="00DC2022" w:rsidRPr="00DC2022" w:rsidRDefault="00DC2022" w:rsidP="009C33B4">
      <w:pPr>
        <w:spacing w:after="0" w:line="480" w:lineRule="auto"/>
        <w:jc w:val="both"/>
        <w:rPr>
          <w:rFonts w:ascii="Arial" w:eastAsia="Times New Roman" w:hAnsi="Arial" w:cs="Arial"/>
          <w:sz w:val="24"/>
          <w:szCs w:val="24"/>
          <w:lang w:val="en-US"/>
        </w:rPr>
      </w:pPr>
      <w:r w:rsidRPr="00DC2022">
        <w:rPr>
          <w:rFonts w:ascii="Arial" w:eastAsia="Arial" w:hAnsi="Arial" w:cs="Arial"/>
          <w:b/>
          <w:sz w:val="24"/>
          <w:szCs w:val="24"/>
          <w:lang w:val="en-US"/>
        </w:rPr>
        <w:t>3.1 Evaluation of Model Performance</w:t>
      </w:r>
    </w:p>
    <w:p w14:paraId="3EBD0BEE" w14:textId="77777777" w:rsidR="00DC2022" w:rsidRPr="00DC2022" w:rsidRDefault="00DC2022" w:rsidP="009C33B4">
      <w:pPr>
        <w:spacing w:after="0" w:line="480" w:lineRule="auto"/>
        <w:jc w:val="both"/>
        <w:rPr>
          <w:rFonts w:ascii="Arial" w:eastAsia="Times New Roman" w:hAnsi="Arial" w:cs="Arial"/>
          <w:sz w:val="20"/>
          <w:szCs w:val="20"/>
          <w:lang w:val="en-US"/>
        </w:rPr>
      </w:pPr>
      <w:r w:rsidRPr="00DC2022">
        <w:rPr>
          <w:rFonts w:ascii="Arial" w:eastAsia="null" w:hAnsi="Arial" w:cs="Arial"/>
          <w:sz w:val="20"/>
          <w:szCs w:val="20"/>
          <w:lang w:val="en-US"/>
        </w:rPr>
        <w:t>The results from the calibrated and validated SWAT model were adequate despite the uncertainty caused by the input data. The ten parameters listed in Table 3 were used to calibrate the model, and those in Table 4 were used to validate the model. SUFI-2 optimization approaches employ these characteristics to calibrate the streamflow every month. The streamflow simulation of the SWAT model is affected by both surface runoff and groundwater flow mechanisms, which is why both are important.</w:t>
      </w:r>
    </w:p>
    <w:p w14:paraId="757F7104" w14:textId="77777777" w:rsidR="00DC2022" w:rsidRPr="00DC2022" w:rsidRDefault="00DC2022" w:rsidP="009C33B4">
      <w:pPr>
        <w:spacing w:after="0" w:line="480" w:lineRule="auto"/>
        <w:jc w:val="both"/>
        <w:rPr>
          <w:rFonts w:ascii="Arial" w:eastAsia="Times New Roman" w:hAnsi="Arial" w:cs="Arial"/>
          <w:sz w:val="20"/>
          <w:szCs w:val="20"/>
          <w:lang w:val="en-US"/>
        </w:rPr>
      </w:pPr>
    </w:p>
    <w:p w14:paraId="351F9233" w14:textId="77777777" w:rsidR="00FD0820" w:rsidRPr="00DC2022" w:rsidRDefault="00DC2022" w:rsidP="009C33B4">
      <w:pPr>
        <w:spacing w:line="480" w:lineRule="auto"/>
        <w:jc w:val="both"/>
        <w:rPr>
          <w:rFonts w:ascii="Arial" w:hAnsi="Arial" w:cs="Arial"/>
          <w:sz w:val="20"/>
          <w:szCs w:val="20"/>
        </w:rPr>
      </w:pPr>
      <w:r w:rsidRPr="009C33B4">
        <w:rPr>
          <w:rFonts w:ascii="Arial" w:eastAsia="null" w:hAnsi="Arial" w:cs="Arial"/>
          <w:sz w:val="20"/>
          <w:szCs w:val="20"/>
          <w:lang w:val="en-US"/>
        </w:rPr>
        <w:lastRenderedPageBreak/>
        <w:t>Several essential variables, including (ALPHA BF, CH N2, GW DELAY, ESCO, CH K2, SOL K, and CN2), were selected because they were used in this analysis in other Indian commands. The results of this investigation are consistent with seven of the ten sensitive parameters mentioned in this research. This study examined the need for a thorough understanding of hydrological models and GIS data input techniques. This necessitates the development of a model application methodology that is accessible to all users. As a result, extra attention must be paid to how the applied model creates, manipulates, and transforms GIS data. Preprocessing data for which the model user has little or no control should be given special care.</w:t>
      </w:r>
      <w:r w:rsidR="00FD0820" w:rsidRPr="00DC2022">
        <w:rPr>
          <w:rFonts w:ascii="Arial" w:hAnsi="Arial" w:cs="Arial"/>
          <w:noProof/>
          <w:sz w:val="20"/>
          <w:szCs w:val="20"/>
          <w:lang w:val="en-US"/>
        </w:rPr>
        <w:drawing>
          <wp:inline distT="0" distB="0" distL="0" distR="0" wp14:anchorId="662A190C" wp14:editId="780FD139">
            <wp:extent cx="5943600" cy="2019300"/>
            <wp:effectExtent l="0" t="0" r="19050"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7389029" w14:textId="77777777" w:rsidR="00FD0820" w:rsidRPr="00DC2022" w:rsidRDefault="00FD0820" w:rsidP="009C33B4">
      <w:pPr>
        <w:shd w:val="clear" w:color="auto" w:fill="FFFFFF" w:themeFill="background1"/>
        <w:tabs>
          <w:tab w:val="left" w:pos="1061"/>
        </w:tabs>
        <w:spacing w:before="90" w:line="480" w:lineRule="auto"/>
        <w:jc w:val="both"/>
        <w:rPr>
          <w:rFonts w:ascii="Arial" w:hAnsi="Arial" w:cs="Arial"/>
          <w:sz w:val="20"/>
          <w:szCs w:val="20"/>
        </w:rPr>
      </w:pPr>
      <w:r w:rsidRPr="00DC2022">
        <w:rPr>
          <w:rFonts w:ascii="Arial" w:hAnsi="Arial" w:cs="Arial"/>
          <w:b/>
          <w:bCs/>
          <w:sz w:val="20"/>
          <w:szCs w:val="20"/>
        </w:rPr>
        <w:t xml:space="preserve">Fig. 2 </w:t>
      </w:r>
      <w:r w:rsidRPr="00DC2022">
        <w:rPr>
          <w:rFonts w:ascii="Arial" w:hAnsi="Arial" w:cs="Arial"/>
          <w:sz w:val="20"/>
          <w:szCs w:val="20"/>
        </w:rPr>
        <w:t>Hydrograph of Streamflow during Calibration as well as validation periods under 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1</w:t>
      </w:r>
      <w:r w:rsidRPr="00DC2022">
        <w:rPr>
          <w:rFonts w:ascii="Arial" w:hAnsi="Arial" w:cs="Arial"/>
          <w:sz w:val="20"/>
          <w:szCs w:val="20"/>
        </w:rPr>
        <w:t>S</w:t>
      </w:r>
      <w:r w:rsidRPr="00DC2022">
        <w:rPr>
          <w:rFonts w:ascii="Arial" w:hAnsi="Arial" w:cs="Arial"/>
          <w:sz w:val="20"/>
          <w:szCs w:val="20"/>
          <w:vertAlign w:val="subscript"/>
        </w:rPr>
        <w:t>1</w:t>
      </w:r>
    </w:p>
    <w:p w14:paraId="6FFF425E" w14:textId="77777777" w:rsidR="00FD0820" w:rsidRPr="00DC2022" w:rsidRDefault="00FD0820" w:rsidP="009C33B4">
      <w:pPr>
        <w:spacing w:line="480" w:lineRule="auto"/>
        <w:jc w:val="both"/>
        <w:rPr>
          <w:rFonts w:ascii="Arial" w:hAnsi="Arial" w:cs="Arial"/>
          <w:b/>
          <w:sz w:val="20"/>
          <w:szCs w:val="20"/>
          <w:lang w:val="en-US"/>
        </w:rPr>
      </w:pPr>
      <w:r w:rsidRPr="00DC2022">
        <w:rPr>
          <w:rFonts w:ascii="Arial" w:hAnsi="Arial" w:cs="Arial"/>
          <w:noProof/>
          <w:sz w:val="20"/>
          <w:szCs w:val="20"/>
          <w:lang w:val="en-US"/>
        </w:rPr>
        <w:drawing>
          <wp:inline distT="0" distB="0" distL="0" distR="0" wp14:anchorId="11DA7F2E" wp14:editId="064DCAC7">
            <wp:extent cx="5943600" cy="2114550"/>
            <wp:effectExtent l="0" t="0" r="19050"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EA2094F" w14:textId="77777777" w:rsidR="00FD0820" w:rsidRPr="00DC2022" w:rsidRDefault="00FD0820" w:rsidP="009C33B4">
      <w:pPr>
        <w:shd w:val="clear" w:color="auto" w:fill="FFFFFF" w:themeFill="background1"/>
        <w:tabs>
          <w:tab w:val="left" w:pos="1061"/>
        </w:tabs>
        <w:spacing w:before="90" w:line="480" w:lineRule="auto"/>
        <w:jc w:val="both"/>
        <w:rPr>
          <w:rFonts w:ascii="Arial" w:hAnsi="Arial" w:cs="Arial"/>
          <w:sz w:val="20"/>
          <w:szCs w:val="20"/>
        </w:rPr>
      </w:pPr>
      <w:r w:rsidRPr="00DC2022">
        <w:rPr>
          <w:rFonts w:ascii="Arial" w:hAnsi="Arial" w:cs="Arial"/>
          <w:b/>
          <w:bCs/>
          <w:sz w:val="20"/>
          <w:szCs w:val="20"/>
        </w:rPr>
        <w:t xml:space="preserve">Fig. </w:t>
      </w:r>
      <w:proofErr w:type="gramStart"/>
      <w:r w:rsidRPr="00DC2022">
        <w:rPr>
          <w:rFonts w:ascii="Arial" w:hAnsi="Arial" w:cs="Arial"/>
          <w:b/>
          <w:bCs/>
          <w:sz w:val="20"/>
          <w:szCs w:val="20"/>
        </w:rPr>
        <w:t xml:space="preserve">3  </w:t>
      </w:r>
      <w:r w:rsidRPr="00DC2022">
        <w:rPr>
          <w:rFonts w:ascii="Arial" w:hAnsi="Arial" w:cs="Arial"/>
          <w:sz w:val="20"/>
          <w:szCs w:val="20"/>
        </w:rPr>
        <w:t>Hydrograph</w:t>
      </w:r>
      <w:proofErr w:type="gramEnd"/>
      <w:r w:rsidRPr="00DC2022">
        <w:rPr>
          <w:rFonts w:ascii="Arial" w:hAnsi="Arial" w:cs="Arial"/>
          <w:sz w:val="20"/>
          <w:szCs w:val="20"/>
        </w:rPr>
        <w:t xml:space="preserve"> of Streamflow during Calibration as well as validation periods under 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2</w:t>
      </w:r>
      <w:r w:rsidRPr="00DC2022">
        <w:rPr>
          <w:rFonts w:ascii="Arial" w:hAnsi="Arial" w:cs="Arial"/>
          <w:sz w:val="20"/>
          <w:szCs w:val="20"/>
        </w:rPr>
        <w:t>S</w:t>
      </w:r>
      <w:r w:rsidRPr="00DC2022">
        <w:rPr>
          <w:rFonts w:ascii="Arial" w:hAnsi="Arial" w:cs="Arial"/>
          <w:sz w:val="20"/>
          <w:szCs w:val="20"/>
          <w:vertAlign w:val="subscript"/>
        </w:rPr>
        <w:t>1</w:t>
      </w:r>
    </w:p>
    <w:p w14:paraId="194BEA9A" w14:textId="77777777" w:rsidR="00FD0820" w:rsidRPr="00DC2022" w:rsidRDefault="00FD0820" w:rsidP="009C33B4">
      <w:pPr>
        <w:spacing w:line="480" w:lineRule="auto"/>
        <w:jc w:val="both"/>
        <w:rPr>
          <w:rFonts w:ascii="Arial" w:hAnsi="Arial" w:cs="Arial"/>
          <w:b/>
          <w:sz w:val="20"/>
          <w:szCs w:val="20"/>
          <w:lang w:val="en-US"/>
        </w:rPr>
      </w:pPr>
      <w:r w:rsidRPr="00DC2022">
        <w:rPr>
          <w:rFonts w:ascii="Arial" w:hAnsi="Arial" w:cs="Arial"/>
          <w:noProof/>
          <w:sz w:val="20"/>
          <w:szCs w:val="20"/>
          <w:lang w:val="en-US"/>
        </w:rPr>
        <w:lastRenderedPageBreak/>
        <w:drawing>
          <wp:inline distT="0" distB="0" distL="0" distR="0" wp14:anchorId="7168D735" wp14:editId="5E14FED1">
            <wp:extent cx="5943600" cy="2095500"/>
            <wp:effectExtent l="0" t="0" r="19050" b="1905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073D3B1" w14:textId="77777777" w:rsidR="00FD0820" w:rsidRPr="00DC2022" w:rsidRDefault="00FD0820" w:rsidP="009C33B4">
      <w:pPr>
        <w:shd w:val="clear" w:color="auto" w:fill="FFFFFF" w:themeFill="background1"/>
        <w:tabs>
          <w:tab w:val="left" w:pos="1061"/>
        </w:tabs>
        <w:spacing w:before="90" w:line="480" w:lineRule="auto"/>
        <w:jc w:val="both"/>
        <w:rPr>
          <w:rFonts w:ascii="Arial" w:hAnsi="Arial" w:cs="Arial"/>
          <w:sz w:val="20"/>
          <w:szCs w:val="20"/>
        </w:rPr>
      </w:pPr>
      <w:r w:rsidRPr="00DC2022">
        <w:rPr>
          <w:rFonts w:ascii="Arial" w:hAnsi="Arial" w:cs="Arial"/>
          <w:b/>
          <w:bCs/>
          <w:sz w:val="20"/>
          <w:szCs w:val="20"/>
        </w:rPr>
        <w:t xml:space="preserve">Fig. </w:t>
      </w:r>
      <w:proofErr w:type="gramStart"/>
      <w:r w:rsidRPr="00DC2022">
        <w:rPr>
          <w:rFonts w:ascii="Arial" w:hAnsi="Arial" w:cs="Arial"/>
          <w:b/>
          <w:bCs/>
          <w:sz w:val="20"/>
          <w:szCs w:val="20"/>
        </w:rPr>
        <w:t xml:space="preserve">4  </w:t>
      </w:r>
      <w:r w:rsidRPr="00DC2022">
        <w:rPr>
          <w:rFonts w:ascii="Arial" w:hAnsi="Arial" w:cs="Arial"/>
          <w:sz w:val="20"/>
          <w:szCs w:val="20"/>
        </w:rPr>
        <w:t>Hydrograph</w:t>
      </w:r>
      <w:proofErr w:type="gramEnd"/>
      <w:r w:rsidRPr="00DC2022">
        <w:rPr>
          <w:rFonts w:ascii="Arial" w:hAnsi="Arial" w:cs="Arial"/>
          <w:sz w:val="20"/>
          <w:szCs w:val="20"/>
        </w:rPr>
        <w:t xml:space="preserve"> of Streamflow during Calibration as well as validation periods under 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3</w:t>
      </w:r>
      <w:r w:rsidRPr="00DC2022">
        <w:rPr>
          <w:rFonts w:ascii="Arial" w:hAnsi="Arial" w:cs="Arial"/>
          <w:sz w:val="20"/>
          <w:szCs w:val="20"/>
        </w:rPr>
        <w:t>S</w:t>
      </w:r>
      <w:r w:rsidRPr="00DC2022">
        <w:rPr>
          <w:rFonts w:ascii="Arial" w:hAnsi="Arial" w:cs="Arial"/>
          <w:sz w:val="20"/>
          <w:szCs w:val="20"/>
          <w:vertAlign w:val="subscript"/>
        </w:rPr>
        <w:t>1</w:t>
      </w:r>
    </w:p>
    <w:p w14:paraId="468CD430" w14:textId="77777777" w:rsidR="00FD0820" w:rsidRPr="00DC2022" w:rsidRDefault="00FD0820" w:rsidP="009C33B4">
      <w:pPr>
        <w:spacing w:line="480" w:lineRule="auto"/>
        <w:jc w:val="both"/>
        <w:rPr>
          <w:rFonts w:ascii="Arial" w:hAnsi="Arial" w:cs="Arial"/>
          <w:b/>
          <w:sz w:val="20"/>
          <w:szCs w:val="20"/>
          <w:lang w:val="en-US"/>
        </w:rPr>
      </w:pPr>
    </w:p>
    <w:p w14:paraId="23B519B2" w14:textId="77777777" w:rsidR="00FD0820" w:rsidRPr="00DC2022" w:rsidRDefault="00FD0820" w:rsidP="009C33B4">
      <w:pPr>
        <w:spacing w:line="480" w:lineRule="auto"/>
        <w:jc w:val="both"/>
        <w:rPr>
          <w:rFonts w:ascii="Arial" w:hAnsi="Arial" w:cs="Arial"/>
          <w:b/>
          <w:sz w:val="20"/>
          <w:szCs w:val="20"/>
          <w:lang w:val="en-US"/>
        </w:rPr>
      </w:pPr>
      <w:r w:rsidRPr="00DC2022">
        <w:rPr>
          <w:rFonts w:ascii="Arial" w:hAnsi="Arial" w:cs="Arial"/>
          <w:noProof/>
          <w:sz w:val="20"/>
          <w:szCs w:val="20"/>
          <w:lang w:val="en-US"/>
        </w:rPr>
        <w:drawing>
          <wp:inline distT="0" distB="0" distL="0" distR="0" wp14:anchorId="66808DC9" wp14:editId="6CCC4D81">
            <wp:extent cx="5943600" cy="2038350"/>
            <wp:effectExtent l="0" t="0" r="19050" b="1905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5A7767C" w14:textId="77777777" w:rsidR="00FD0820" w:rsidRPr="00DC2022" w:rsidRDefault="00FD0820" w:rsidP="009C33B4">
      <w:pPr>
        <w:shd w:val="clear" w:color="auto" w:fill="FFFFFF" w:themeFill="background1"/>
        <w:tabs>
          <w:tab w:val="left" w:pos="1061"/>
        </w:tabs>
        <w:spacing w:before="90" w:line="480" w:lineRule="auto"/>
        <w:jc w:val="both"/>
        <w:rPr>
          <w:rFonts w:ascii="Arial" w:hAnsi="Arial" w:cs="Arial"/>
          <w:sz w:val="20"/>
          <w:szCs w:val="20"/>
        </w:rPr>
      </w:pPr>
      <w:r w:rsidRPr="00DC2022">
        <w:rPr>
          <w:rFonts w:ascii="Arial" w:hAnsi="Arial" w:cs="Arial"/>
          <w:b/>
          <w:bCs/>
          <w:sz w:val="20"/>
          <w:szCs w:val="20"/>
        </w:rPr>
        <w:t xml:space="preserve">Fig. </w:t>
      </w:r>
      <w:proofErr w:type="gramStart"/>
      <w:r w:rsidRPr="00DC2022">
        <w:rPr>
          <w:rFonts w:ascii="Arial" w:hAnsi="Arial" w:cs="Arial"/>
          <w:b/>
          <w:bCs/>
          <w:sz w:val="20"/>
          <w:szCs w:val="20"/>
        </w:rPr>
        <w:t xml:space="preserve">5  </w:t>
      </w:r>
      <w:r w:rsidRPr="00DC2022">
        <w:rPr>
          <w:rFonts w:ascii="Arial" w:hAnsi="Arial" w:cs="Arial"/>
          <w:sz w:val="20"/>
          <w:szCs w:val="20"/>
        </w:rPr>
        <w:t>Hydrograph</w:t>
      </w:r>
      <w:proofErr w:type="gramEnd"/>
      <w:r w:rsidRPr="00DC2022">
        <w:rPr>
          <w:rFonts w:ascii="Arial" w:hAnsi="Arial" w:cs="Arial"/>
          <w:sz w:val="20"/>
          <w:szCs w:val="20"/>
        </w:rPr>
        <w:t xml:space="preserve"> of Streamflow during Calibration as well as validation periods under 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1</w:t>
      </w:r>
      <w:r w:rsidRPr="00DC2022">
        <w:rPr>
          <w:rFonts w:ascii="Arial" w:hAnsi="Arial" w:cs="Arial"/>
          <w:sz w:val="20"/>
          <w:szCs w:val="20"/>
        </w:rPr>
        <w:t>S</w:t>
      </w:r>
      <w:r w:rsidRPr="00DC2022">
        <w:rPr>
          <w:rFonts w:ascii="Arial" w:hAnsi="Arial" w:cs="Arial"/>
          <w:sz w:val="20"/>
          <w:szCs w:val="20"/>
          <w:vertAlign w:val="subscript"/>
        </w:rPr>
        <w:t>2</w:t>
      </w:r>
    </w:p>
    <w:p w14:paraId="3479756C" w14:textId="77777777" w:rsidR="00FD0820" w:rsidRPr="00DC2022" w:rsidRDefault="00FD0820" w:rsidP="009C33B4">
      <w:pPr>
        <w:spacing w:line="480" w:lineRule="auto"/>
        <w:jc w:val="both"/>
        <w:rPr>
          <w:rFonts w:ascii="Arial" w:hAnsi="Arial" w:cs="Arial"/>
          <w:b/>
          <w:sz w:val="20"/>
          <w:szCs w:val="20"/>
          <w:lang w:val="en-US"/>
        </w:rPr>
      </w:pPr>
      <w:r w:rsidRPr="00DC2022">
        <w:rPr>
          <w:rFonts w:ascii="Arial" w:hAnsi="Arial" w:cs="Arial"/>
          <w:noProof/>
          <w:sz w:val="20"/>
          <w:szCs w:val="20"/>
          <w:lang w:val="en-US"/>
        </w:rPr>
        <w:lastRenderedPageBreak/>
        <w:drawing>
          <wp:inline distT="0" distB="0" distL="0" distR="0" wp14:anchorId="74C646DF" wp14:editId="7599C056">
            <wp:extent cx="6000750" cy="2257425"/>
            <wp:effectExtent l="0" t="0" r="19050" b="952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29A8C2C" w14:textId="77777777" w:rsidR="00FD0820" w:rsidRPr="00DC2022" w:rsidRDefault="00FD0820" w:rsidP="009C33B4">
      <w:pPr>
        <w:shd w:val="clear" w:color="auto" w:fill="FFFFFF" w:themeFill="background1"/>
        <w:tabs>
          <w:tab w:val="left" w:pos="1061"/>
        </w:tabs>
        <w:spacing w:before="90" w:line="480" w:lineRule="auto"/>
        <w:jc w:val="both"/>
        <w:rPr>
          <w:rFonts w:ascii="Arial" w:hAnsi="Arial" w:cs="Arial"/>
          <w:sz w:val="20"/>
          <w:szCs w:val="20"/>
        </w:rPr>
      </w:pPr>
      <w:r w:rsidRPr="00DC2022">
        <w:rPr>
          <w:rFonts w:ascii="Arial" w:hAnsi="Arial" w:cs="Arial"/>
          <w:b/>
          <w:bCs/>
          <w:sz w:val="20"/>
          <w:szCs w:val="20"/>
        </w:rPr>
        <w:t xml:space="preserve">Fig. </w:t>
      </w:r>
      <w:proofErr w:type="gramStart"/>
      <w:r w:rsidRPr="00DC2022">
        <w:rPr>
          <w:rFonts w:ascii="Arial" w:hAnsi="Arial" w:cs="Arial"/>
          <w:b/>
          <w:bCs/>
          <w:sz w:val="20"/>
          <w:szCs w:val="20"/>
        </w:rPr>
        <w:t xml:space="preserve">6  </w:t>
      </w:r>
      <w:r w:rsidRPr="00DC2022">
        <w:rPr>
          <w:rFonts w:ascii="Arial" w:hAnsi="Arial" w:cs="Arial"/>
          <w:sz w:val="20"/>
          <w:szCs w:val="20"/>
        </w:rPr>
        <w:t>Hydrograph</w:t>
      </w:r>
      <w:proofErr w:type="gramEnd"/>
      <w:r w:rsidRPr="00DC2022">
        <w:rPr>
          <w:rFonts w:ascii="Arial" w:hAnsi="Arial" w:cs="Arial"/>
          <w:sz w:val="20"/>
          <w:szCs w:val="20"/>
        </w:rPr>
        <w:t xml:space="preserve"> of Streamflow during Calibration as well as validation periods under 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2</w:t>
      </w:r>
      <w:r w:rsidRPr="00DC2022">
        <w:rPr>
          <w:rFonts w:ascii="Arial" w:hAnsi="Arial" w:cs="Arial"/>
          <w:sz w:val="20"/>
          <w:szCs w:val="20"/>
        </w:rPr>
        <w:t>S</w:t>
      </w:r>
      <w:r w:rsidRPr="00DC2022">
        <w:rPr>
          <w:rFonts w:ascii="Arial" w:hAnsi="Arial" w:cs="Arial"/>
          <w:sz w:val="20"/>
          <w:szCs w:val="20"/>
          <w:vertAlign w:val="subscript"/>
        </w:rPr>
        <w:t>2</w:t>
      </w:r>
    </w:p>
    <w:p w14:paraId="6E0048F3" w14:textId="77777777" w:rsidR="00FD0820" w:rsidRPr="00DC2022" w:rsidRDefault="00FD0820" w:rsidP="009C33B4">
      <w:pPr>
        <w:spacing w:line="480" w:lineRule="auto"/>
        <w:jc w:val="both"/>
        <w:rPr>
          <w:rFonts w:ascii="Arial" w:hAnsi="Arial" w:cs="Arial"/>
          <w:b/>
          <w:sz w:val="20"/>
          <w:szCs w:val="20"/>
          <w:lang w:val="en-US"/>
        </w:rPr>
      </w:pPr>
      <w:r w:rsidRPr="00DC2022">
        <w:rPr>
          <w:rFonts w:ascii="Arial" w:hAnsi="Arial" w:cs="Arial"/>
          <w:noProof/>
          <w:sz w:val="20"/>
          <w:szCs w:val="20"/>
          <w:lang w:val="en-US"/>
        </w:rPr>
        <w:drawing>
          <wp:inline distT="0" distB="0" distL="0" distR="0" wp14:anchorId="26748FAA" wp14:editId="60B8404D">
            <wp:extent cx="6000750" cy="2219325"/>
            <wp:effectExtent l="0" t="0" r="19050" b="952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BFB91BC" w14:textId="77777777" w:rsidR="00FD0820" w:rsidRPr="00DC2022" w:rsidRDefault="00FD0820" w:rsidP="009C33B4">
      <w:pPr>
        <w:shd w:val="clear" w:color="auto" w:fill="FFFFFF" w:themeFill="background1"/>
        <w:tabs>
          <w:tab w:val="left" w:pos="1061"/>
        </w:tabs>
        <w:spacing w:before="90" w:line="480" w:lineRule="auto"/>
        <w:jc w:val="both"/>
        <w:rPr>
          <w:rFonts w:ascii="Arial" w:hAnsi="Arial" w:cs="Arial"/>
          <w:sz w:val="20"/>
          <w:szCs w:val="20"/>
        </w:rPr>
      </w:pPr>
      <w:r w:rsidRPr="00DC2022">
        <w:rPr>
          <w:rFonts w:ascii="Arial" w:hAnsi="Arial" w:cs="Arial"/>
          <w:b/>
          <w:bCs/>
          <w:sz w:val="20"/>
          <w:szCs w:val="20"/>
        </w:rPr>
        <w:t xml:space="preserve">Fig. </w:t>
      </w:r>
      <w:proofErr w:type="gramStart"/>
      <w:r w:rsidRPr="00DC2022">
        <w:rPr>
          <w:rFonts w:ascii="Arial" w:hAnsi="Arial" w:cs="Arial"/>
          <w:b/>
          <w:bCs/>
          <w:sz w:val="20"/>
          <w:szCs w:val="20"/>
        </w:rPr>
        <w:t xml:space="preserve">7  </w:t>
      </w:r>
      <w:r w:rsidRPr="00DC2022">
        <w:rPr>
          <w:rFonts w:ascii="Arial" w:hAnsi="Arial" w:cs="Arial"/>
          <w:sz w:val="20"/>
          <w:szCs w:val="20"/>
        </w:rPr>
        <w:t>Hydrograph</w:t>
      </w:r>
      <w:proofErr w:type="gramEnd"/>
      <w:r w:rsidRPr="00DC2022">
        <w:rPr>
          <w:rFonts w:ascii="Arial" w:hAnsi="Arial" w:cs="Arial"/>
          <w:sz w:val="20"/>
          <w:szCs w:val="20"/>
        </w:rPr>
        <w:t xml:space="preserve"> of Streamflow during Calibration as well as validation periods under 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3</w:t>
      </w:r>
      <w:r w:rsidRPr="00DC2022">
        <w:rPr>
          <w:rFonts w:ascii="Arial" w:hAnsi="Arial" w:cs="Arial"/>
          <w:sz w:val="20"/>
          <w:szCs w:val="20"/>
        </w:rPr>
        <w:t>S</w:t>
      </w:r>
      <w:r w:rsidRPr="00DC2022">
        <w:rPr>
          <w:rFonts w:ascii="Arial" w:hAnsi="Arial" w:cs="Arial"/>
          <w:sz w:val="20"/>
          <w:szCs w:val="20"/>
          <w:vertAlign w:val="subscript"/>
        </w:rPr>
        <w:t>2</w:t>
      </w:r>
    </w:p>
    <w:p w14:paraId="1D128BBA" w14:textId="0A1DCBD4" w:rsidR="00FD0820" w:rsidRPr="00DC2022" w:rsidRDefault="00FD0820" w:rsidP="009C33B4">
      <w:pPr>
        <w:shd w:val="clear" w:color="auto" w:fill="FFFFFF" w:themeFill="background1"/>
        <w:tabs>
          <w:tab w:val="left" w:pos="1061"/>
        </w:tabs>
        <w:spacing w:before="90" w:line="480" w:lineRule="auto"/>
        <w:jc w:val="both"/>
        <w:rPr>
          <w:rFonts w:ascii="Arial" w:eastAsiaTheme="minorEastAsia" w:hAnsi="Arial" w:cs="Arial"/>
          <w:sz w:val="20"/>
          <w:szCs w:val="20"/>
          <w:lang w:eastAsia="en-IN"/>
        </w:rPr>
      </w:pPr>
      <w:r w:rsidRPr="00DC2022">
        <w:rPr>
          <w:rFonts w:ascii="Arial" w:eastAsiaTheme="minorEastAsia" w:hAnsi="Arial" w:cs="Arial"/>
          <w:b/>
          <w:bCs/>
          <w:sz w:val="20"/>
          <w:szCs w:val="20"/>
          <w:lang w:eastAsia="en-IN"/>
        </w:rPr>
        <w:t xml:space="preserve">Table </w:t>
      </w:r>
      <w:r w:rsidR="00F87691">
        <w:rPr>
          <w:rFonts w:ascii="Arial" w:eastAsiaTheme="minorEastAsia" w:hAnsi="Arial" w:cs="Arial"/>
          <w:b/>
          <w:bCs/>
          <w:sz w:val="20"/>
          <w:szCs w:val="20"/>
          <w:lang w:eastAsia="en-IN"/>
        </w:rPr>
        <w:t>4</w:t>
      </w:r>
      <w:r w:rsidRPr="00DC2022">
        <w:rPr>
          <w:rFonts w:ascii="Arial" w:eastAsiaTheme="minorEastAsia" w:hAnsi="Arial" w:cs="Arial"/>
          <w:b/>
          <w:bCs/>
          <w:sz w:val="20"/>
          <w:szCs w:val="20"/>
          <w:lang w:eastAsia="en-IN"/>
        </w:rPr>
        <w:t xml:space="preserve"> </w:t>
      </w:r>
      <w:r w:rsidRPr="00DC2022">
        <w:rPr>
          <w:rFonts w:ascii="Arial" w:eastAsiaTheme="minorEastAsia" w:hAnsi="Arial" w:cs="Arial"/>
          <w:sz w:val="20"/>
          <w:szCs w:val="20"/>
          <w:lang w:eastAsia="en-IN"/>
        </w:rPr>
        <w:t>Model performance and Weightage assignment to scenarios during calibration</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0"/>
        <w:gridCol w:w="1320"/>
        <w:gridCol w:w="1320"/>
        <w:gridCol w:w="1320"/>
        <w:gridCol w:w="1320"/>
        <w:gridCol w:w="1321"/>
        <w:gridCol w:w="1321"/>
      </w:tblGrid>
      <w:tr w:rsidR="00FD0820" w:rsidRPr="00DC2022" w14:paraId="3F1686FB" w14:textId="77777777" w:rsidTr="00490EC0">
        <w:tc>
          <w:tcPr>
            <w:tcW w:w="1320" w:type="dxa"/>
            <w:tcBorders>
              <w:top w:val="single" w:sz="4" w:space="0" w:color="auto"/>
              <w:bottom w:val="single" w:sz="4" w:space="0" w:color="auto"/>
            </w:tcBorders>
          </w:tcPr>
          <w:p w14:paraId="6B871B69"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Criteria</w:t>
            </w:r>
          </w:p>
        </w:tc>
        <w:tc>
          <w:tcPr>
            <w:tcW w:w="1320" w:type="dxa"/>
            <w:tcBorders>
              <w:top w:val="single" w:sz="4" w:space="0" w:color="auto"/>
              <w:bottom w:val="single" w:sz="4" w:space="0" w:color="auto"/>
            </w:tcBorders>
          </w:tcPr>
          <w:p w14:paraId="393377DE"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1</w:t>
            </w:r>
            <w:r w:rsidRPr="00DC2022">
              <w:rPr>
                <w:rFonts w:ascii="Arial" w:hAnsi="Arial" w:cs="Arial"/>
                <w:sz w:val="20"/>
                <w:szCs w:val="20"/>
              </w:rPr>
              <w:t>S</w:t>
            </w:r>
            <w:r w:rsidRPr="00DC2022">
              <w:rPr>
                <w:rFonts w:ascii="Arial" w:hAnsi="Arial" w:cs="Arial"/>
                <w:sz w:val="20"/>
                <w:szCs w:val="20"/>
                <w:vertAlign w:val="subscript"/>
              </w:rPr>
              <w:t>1</w:t>
            </w:r>
          </w:p>
        </w:tc>
        <w:tc>
          <w:tcPr>
            <w:tcW w:w="1320" w:type="dxa"/>
            <w:tcBorders>
              <w:top w:val="single" w:sz="4" w:space="0" w:color="auto"/>
              <w:bottom w:val="single" w:sz="4" w:space="0" w:color="auto"/>
            </w:tcBorders>
          </w:tcPr>
          <w:p w14:paraId="068A48B5"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2</w:t>
            </w:r>
            <w:r w:rsidRPr="00DC2022">
              <w:rPr>
                <w:rFonts w:ascii="Arial" w:hAnsi="Arial" w:cs="Arial"/>
                <w:sz w:val="20"/>
                <w:szCs w:val="20"/>
              </w:rPr>
              <w:t>S</w:t>
            </w:r>
            <w:r w:rsidRPr="00DC2022">
              <w:rPr>
                <w:rFonts w:ascii="Arial" w:hAnsi="Arial" w:cs="Arial"/>
                <w:sz w:val="20"/>
                <w:szCs w:val="20"/>
                <w:vertAlign w:val="subscript"/>
              </w:rPr>
              <w:t>1</w:t>
            </w:r>
          </w:p>
        </w:tc>
        <w:tc>
          <w:tcPr>
            <w:tcW w:w="1320" w:type="dxa"/>
            <w:tcBorders>
              <w:top w:val="single" w:sz="4" w:space="0" w:color="auto"/>
              <w:bottom w:val="single" w:sz="4" w:space="0" w:color="auto"/>
            </w:tcBorders>
          </w:tcPr>
          <w:p w14:paraId="0213FF0E"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3</w:t>
            </w:r>
            <w:r w:rsidRPr="00DC2022">
              <w:rPr>
                <w:rFonts w:ascii="Arial" w:hAnsi="Arial" w:cs="Arial"/>
                <w:sz w:val="20"/>
                <w:szCs w:val="20"/>
              </w:rPr>
              <w:t>S</w:t>
            </w:r>
            <w:r w:rsidRPr="00DC2022">
              <w:rPr>
                <w:rFonts w:ascii="Arial" w:hAnsi="Arial" w:cs="Arial"/>
                <w:sz w:val="20"/>
                <w:szCs w:val="20"/>
                <w:vertAlign w:val="subscript"/>
              </w:rPr>
              <w:t>1</w:t>
            </w:r>
          </w:p>
        </w:tc>
        <w:tc>
          <w:tcPr>
            <w:tcW w:w="1320" w:type="dxa"/>
            <w:tcBorders>
              <w:top w:val="single" w:sz="4" w:space="0" w:color="auto"/>
              <w:bottom w:val="single" w:sz="4" w:space="0" w:color="auto"/>
            </w:tcBorders>
          </w:tcPr>
          <w:p w14:paraId="542C7182"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1</w:t>
            </w:r>
            <w:r w:rsidRPr="00DC2022">
              <w:rPr>
                <w:rFonts w:ascii="Arial" w:hAnsi="Arial" w:cs="Arial"/>
                <w:sz w:val="20"/>
                <w:szCs w:val="20"/>
              </w:rPr>
              <w:t>S</w:t>
            </w:r>
            <w:r w:rsidRPr="00DC2022">
              <w:rPr>
                <w:rFonts w:ascii="Arial" w:hAnsi="Arial" w:cs="Arial"/>
                <w:sz w:val="20"/>
                <w:szCs w:val="20"/>
                <w:vertAlign w:val="subscript"/>
              </w:rPr>
              <w:t>2</w:t>
            </w:r>
          </w:p>
        </w:tc>
        <w:tc>
          <w:tcPr>
            <w:tcW w:w="1321" w:type="dxa"/>
            <w:tcBorders>
              <w:top w:val="single" w:sz="4" w:space="0" w:color="auto"/>
              <w:bottom w:val="single" w:sz="4" w:space="0" w:color="auto"/>
            </w:tcBorders>
          </w:tcPr>
          <w:p w14:paraId="480B75A0"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2</w:t>
            </w:r>
            <w:r w:rsidRPr="00DC2022">
              <w:rPr>
                <w:rFonts w:ascii="Arial" w:hAnsi="Arial" w:cs="Arial"/>
                <w:sz w:val="20"/>
                <w:szCs w:val="20"/>
              </w:rPr>
              <w:t>S</w:t>
            </w:r>
            <w:r w:rsidRPr="00DC2022">
              <w:rPr>
                <w:rFonts w:ascii="Arial" w:hAnsi="Arial" w:cs="Arial"/>
                <w:sz w:val="20"/>
                <w:szCs w:val="20"/>
                <w:vertAlign w:val="subscript"/>
              </w:rPr>
              <w:t>2</w:t>
            </w:r>
          </w:p>
        </w:tc>
        <w:tc>
          <w:tcPr>
            <w:tcW w:w="1321" w:type="dxa"/>
            <w:tcBorders>
              <w:top w:val="single" w:sz="4" w:space="0" w:color="auto"/>
              <w:bottom w:val="single" w:sz="4" w:space="0" w:color="auto"/>
            </w:tcBorders>
          </w:tcPr>
          <w:p w14:paraId="7AAC4D18"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3</w:t>
            </w:r>
            <w:r w:rsidRPr="00DC2022">
              <w:rPr>
                <w:rFonts w:ascii="Arial" w:hAnsi="Arial" w:cs="Arial"/>
                <w:sz w:val="20"/>
                <w:szCs w:val="20"/>
              </w:rPr>
              <w:t>S</w:t>
            </w:r>
            <w:r w:rsidRPr="00DC2022">
              <w:rPr>
                <w:rFonts w:ascii="Arial" w:hAnsi="Arial" w:cs="Arial"/>
                <w:sz w:val="20"/>
                <w:szCs w:val="20"/>
                <w:vertAlign w:val="subscript"/>
              </w:rPr>
              <w:t>2</w:t>
            </w:r>
          </w:p>
        </w:tc>
      </w:tr>
      <w:tr w:rsidR="00FD0820" w:rsidRPr="00DC2022" w14:paraId="5B7C4849" w14:textId="77777777" w:rsidTr="00490EC0">
        <w:tc>
          <w:tcPr>
            <w:tcW w:w="1320" w:type="dxa"/>
            <w:tcBorders>
              <w:top w:val="single" w:sz="4" w:space="0" w:color="auto"/>
            </w:tcBorders>
          </w:tcPr>
          <w:p w14:paraId="5E452F5C"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NSE</w:t>
            </w:r>
          </w:p>
        </w:tc>
        <w:tc>
          <w:tcPr>
            <w:tcW w:w="1320" w:type="dxa"/>
            <w:tcBorders>
              <w:top w:val="single" w:sz="4" w:space="0" w:color="auto"/>
            </w:tcBorders>
          </w:tcPr>
          <w:p w14:paraId="1F36D702"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0.88</w:t>
            </w:r>
          </w:p>
        </w:tc>
        <w:tc>
          <w:tcPr>
            <w:tcW w:w="1320" w:type="dxa"/>
            <w:tcBorders>
              <w:top w:val="single" w:sz="4" w:space="0" w:color="auto"/>
            </w:tcBorders>
          </w:tcPr>
          <w:p w14:paraId="15E32180"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0.89</w:t>
            </w:r>
          </w:p>
        </w:tc>
        <w:tc>
          <w:tcPr>
            <w:tcW w:w="1320" w:type="dxa"/>
            <w:tcBorders>
              <w:top w:val="single" w:sz="4" w:space="0" w:color="auto"/>
            </w:tcBorders>
          </w:tcPr>
          <w:p w14:paraId="4588E0B3"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0.88</w:t>
            </w:r>
          </w:p>
        </w:tc>
        <w:tc>
          <w:tcPr>
            <w:tcW w:w="1320" w:type="dxa"/>
            <w:tcBorders>
              <w:top w:val="single" w:sz="4" w:space="0" w:color="auto"/>
            </w:tcBorders>
          </w:tcPr>
          <w:p w14:paraId="2F210B85"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0.88</w:t>
            </w:r>
          </w:p>
        </w:tc>
        <w:tc>
          <w:tcPr>
            <w:tcW w:w="1321" w:type="dxa"/>
            <w:tcBorders>
              <w:top w:val="single" w:sz="4" w:space="0" w:color="auto"/>
            </w:tcBorders>
          </w:tcPr>
          <w:p w14:paraId="21C3B4A6"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0.87</w:t>
            </w:r>
          </w:p>
        </w:tc>
        <w:tc>
          <w:tcPr>
            <w:tcW w:w="1321" w:type="dxa"/>
            <w:tcBorders>
              <w:top w:val="single" w:sz="4" w:space="0" w:color="auto"/>
            </w:tcBorders>
          </w:tcPr>
          <w:p w14:paraId="6BF61B25"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0.89</w:t>
            </w:r>
          </w:p>
        </w:tc>
      </w:tr>
      <w:tr w:rsidR="00FD0820" w:rsidRPr="00DC2022" w14:paraId="274F6BA6" w14:textId="77777777" w:rsidTr="00490EC0">
        <w:tc>
          <w:tcPr>
            <w:tcW w:w="1320" w:type="dxa"/>
          </w:tcPr>
          <w:p w14:paraId="49EDFD73"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R</w:t>
            </w:r>
            <w:r w:rsidRPr="00DC2022">
              <w:rPr>
                <w:rFonts w:ascii="Arial" w:hAnsi="Arial" w:cs="Arial"/>
                <w:sz w:val="20"/>
                <w:szCs w:val="20"/>
                <w:vertAlign w:val="superscript"/>
              </w:rPr>
              <w:t>2</w:t>
            </w:r>
          </w:p>
        </w:tc>
        <w:tc>
          <w:tcPr>
            <w:tcW w:w="1320" w:type="dxa"/>
          </w:tcPr>
          <w:p w14:paraId="4A20F1F4"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0.88</w:t>
            </w:r>
          </w:p>
        </w:tc>
        <w:tc>
          <w:tcPr>
            <w:tcW w:w="1320" w:type="dxa"/>
          </w:tcPr>
          <w:p w14:paraId="6CEEFAED"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0.90</w:t>
            </w:r>
          </w:p>
        </w:tc>
        <w:tc>
          <w:tcPr>
            <w:tcW w:w="1320" w:type="dxa"/>
          </w:tcPr>
          <w:p w14:paraId="271D3569"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0.88</w:t>
            </w:r>
          </w:p>
        </w:tc>
        <w:tc>
          <w:tcPr>
            <w:tcW w:w="1320" w:type="dxa"/>
          </w:tcPr>
          <w:p w14:paraId="2696B26C"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0.90</w:t>
            </w:r>
          </w:p>
        </w:tc>
        <w:tc>
          <w:tcPr>
            <w:tcW w:w="1321" w:type="dxa"/>
          </w:tcPr>
          <w:p w14:paraId="7E479254"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0.88</w:t>
            </w:r>
          </w:p>
        </w:tc>
        <w:tc>
          <w:tcPr>
            <w:tcW w:w="1321" w:type="dxa"/>
          </w:tcPr>
          <w:p w14:paraId="1AC58A18"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0.89</w:t>
            </w:r>
          </w:p>
        </w:tc>
      </w:tr>
      <w:tr w:rsidR="00FD0820" w:rsidRPr="00DC2022" w14:paraId="4D04BCBE" w14:textId="77777777" w:rsidTr="00490EC0">
        <w:tc>
          <w:tcPr>
            <w:tcW w:w="1320" w:type="dxa"/>
          </w:tcPr>
          <w:p w14:paraId="2CE18A3C"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P-BIAS</w:t>
            </w:r>
          </w:p>
        </w:tc>
        <w:tc>
          <w:tcPr>
            <w:tcW w:w="1320" w:type="dxa"/>
          </w:tcPr>
          <w:p w14:paraId="6380EBD9"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-1.3</w:t>
            </w:r>
          </w:p>
        </w:tc>
        <w:tc>
          <w:tcPr>
            <w:tcW w:w="1320" w:type="dxa"/>
          </w:tcPr>
          <w:p w14:paraId="63E4CBAE"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13.5</w:t>
            </w:r>
          </w:p>
        </w:tc>
        <w:tc>
          <w:tcPr>
            <w:tcW w:w="1320" w:type="dxa"/>
          </w:tcPr>
          <w:p w14:paraId="5B66C8F9"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-1.9</w:t>
            </w:r>
          </w:p>
        </w:tc>
        <w:tc>
          <w:tcPr>
            <w:tcW w:w="1320" w:type="dxa"/>
          </w:tcPr>
          <w:p w14:paraId="1138CE7A"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-2.9</w:t>
            </w:r>
          </w:p>
        </w:tc>
        <w:tc>
          <w:tcPr>
            <w:tcW w:w="1321" w:type="dxa"/>
          </w:tcPr>
          <w:p w14:paraId="4B55E5E0"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5.7</w:t>
            </w:r>
          </w:p>
        </w:tc>
        <w:tc>
          <w:tcPr>
            <w:tcW w:w="1321" w:type="dxa"/>
          </w:tcPr>
          <w:p w14:paraId="3960AE1F"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-3.8</w:t>
            </w:r>
          </w:p>
        </w:tc>
      </w:tr>
      <w:tr w:rsidR="00FD0820" w:rsidRPr="00DC2022" w14:paraId="27DC2928" w14:textId="77777777" w:rsidTr="00490EC0">
        <w:tc>
          <w:tcPr>
            <w:tcW w:w="1320" w:type="dxa"/>
          </w:tcPr>
          <w:p w14:paraId="49C9AAED"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R-Factor</w:t>
            </w:r>
          </w:p>
        </w:tc>
        <w:tc>
          <w:tcPr>
            <w:tcW w:w="1320" w:type="dxa"/>
          </w:tcPr>
          <w:p w14:paraId="58AF2122"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1.12</w:t>
            </w:r>
          </w:p>
        </w:tc>
        <w:tc>
          <w:tcPr>
            <w:tcW w:w="1320" w:type="dxa"/>
          </w:tcPr>
          <w:p w14:paraId="519709CA"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0.98</w:t>
            </w:r>
          </w:p>
        </w:tc>
        <w:tc>
          <w:tcPr>
            <w:tcW w:w="1320" w:type="dxa"/>
          </w:tcPr>
          <w:p w14:paraId="2A5F6E90"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0.70</w:t>
            </w:r>
          </w:p>
        </w:tc>
        <w:tc>
          <w:tcPr>
            <w:tcW w:w="1320" w:type="dxa"/>
          </w:tcPr>
          <w:p w14:paraId="2A215E89"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0.82</w:t>
            </w:r>
          </w:p>
        </w:tc>
        <w:tc>
          <w:tcPr>
            <w:tcW w:w="1321" w:type="dxa"/>
          </w:tcPr>
          <w:p w14:paraId="5D34678A"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1.03</w:t>
            </w:r>
          </w:p>
        </w:tc>
        <w:tc>
          <w:tcPr>
            <w:tcW w:w="1321" w:type="dxa"/>
          </w:tcPr>
          <w:p w14:paraId="3E74F4B2"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0.94</w:t>
            </w:r>
          </w:p>
        </w:tc>
      </w:tr>
      <w:tr w:rsidR="00FD0820" w:rsidRPr="00DC2022" w14:paraId="6441F4C9" w14:textId="77777777" w:rsidTr="00490EC0">
        <w:tc>
          <w:tcPr>
            <w:tcW w:w="1320" w:type="dxa"/>
            <w:tcBorders>
              <w:bottom w:val="single" w:sz="4" w:space="0" w:color="auto"/>
            </w:tcBorders>
          </w:tcPr>
          <w:p w14:paraId="4423AADD"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P-Factor</w:t>
            </w:r>
          </w:p>
        </w:tc>
        <w:tc>
          <w:tcPr>
            <w:tcW w:w="1320" w:type="dxa"/>
            <w:tcBorders>
              <w:bottom w:val="single" w:sz="4" w:space="0" w:color="auto"/>
            </w:tcBorders>
          </w:tcPr>
          <w:p w14:paraId="275EB721"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0.91</w:t>
            </w:r>
          </w:p>
        </w:tc>
        <w:tc>
          <w:tcPr>
            <w:tcW w:w="1320" w:type="dxa"/>
            <w:tcBorders>
              <w:bottom w:val="single" w:sz="4" w:space="0" w:color="auto"/>
            </w:tcBorders>
          </w:tcPr>
          <w:p w14:paraId="77A43478"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0.84</w:t>
            </w:r>
          </w:p>
        </w:tc>
        <w:tc>
          <w:tcPr>
            <w:tcW w:w="1320" w:type="dxa"/>
            <w:tcBorders>
              <w:bottom w:val="single" w:sz="4" w:space="0" w:color="auto"/>
            </w:tcBorders>
          </w:tcPr>
          <w:p w14:paraId="717DC45F"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0.74</w:t>
            </w:r>
          </w:p>
        </w:tc>
        <w:tc>
          <w:tcPr>
            <w:tcW w:w="1320" w:type="dxa"/>
            <w:tcBorders>
              <w:bottom w:val="single" w:sz="4" w:space="0" w:color="auto"/>
            </w:tcBorders>
          </w:tcPr>
          <w:p w14:paraId="00E35632"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0.86</w:t>
            </w:r>
          </w:p>
        </w:tc>
        <w:tc>
          <w:tcPr>
            <w:tcW w:w="1321" w:type="dxa"/>
            <w:tcBorders>
              <w:bottom w:val="single" w:sz="4" w:space="0" w:color="auto"/>
            </w:tcBorders>
          </w:tcPr>
          <w:p w14:paraId="2C6E5C03"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0.89</w:t>
            </w:r>
          </w:p>
        </w:tc>
        <w:tc>
          <w:tcPr>
            <w:tcW w:w="1321" w:type="dxa"/>
            <w:tcBorders>
              <w:bottom w:val="single" w:sz="4" w:space="0" w:color="auto"/>
            </w:tcBorders>
          </w:tcPr>
          <w:p w14:paraId="20CC9A23"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0.85</w:t>
            </w:r>
          </w:p>
        </w:tc>
      </w:tr>
    </w:tbl>
    <w:p w14:paraId="5158B0D4" w14:textId="77777777" w:rsidR="00FD0820" w:rsidRPr="00DC2022" w:rsidRDefault="00FD0820" w:rsidP="009C33B4">
      <w:pPr>
        <w:spacing w:line="480" w:lineRule="auto"/>
        <w:jc w:val="both"/>
        <w:rPr>
          <w:rFonts w:ascii="Arial" w:hAnsi="Arial" w:cs="Arial"/>
          <w:sz w:val="20"/>
          <w:szCs w:val="20"/>
        </w:rPr>
      </w:pPr>
    </w:p>
    <w:p w14:paraId="52848317" w14:textId="7C1DCEA1" w:rsidR="00FD0820" w:rsidRPr="00DC2022" w:rsidRDefault="00FD0820" w:rsidP="009C33B4">
      <w:pPr>
        <w:shd w:val="clear" w:color="auto" w:fill="FFFFFF" w:themeFill="background1"/>
        <w:tabs>
          <w:tab w:val="left" w:pos="1061"/>
        </w:tabs>
        <w:spacing w:before="90" w:line="480" w:lineRule="auto"/>
        <w:jc w:val="both"/>
        <w:rPr>
          <w:rFonts w:ascii="Arial" w:eastAsiaTheme="minorEastAsia" w:hAnsi="Arial" w:cs="Arial"/>
          <w:sz w:val="20"/>
          <w:szCs w:val="20"/>
          <w:lang w:eastAsia="en-IN"/>
        </w:rPr>
      </w:pPr>
      <w:r w:rsidRPr="00DC2022">
        <w:rPr>
          <w:rFonts w:ascii="Arial" w:eastAsiaTheme="minorEastAsia" w:hAnsi="Arial" w:cs="Arial"/>
          <w:b/>
          <w:bCs/>
          <w:sz w:val="20"/>
          <w:szCs w:val="20"/>
          <w:lang w:eastAsia="en-IN"/>
        </w:rPr>
        <w:lastRenderedPageBreak/>
        <w:t xml:space="preserve">Table </w:t>
      </w:r>
      <w:r w:rsidR="00F87691">
        <w:rPr>
          <w:rFonts w:ascii="Arial" w:eastAsiaTheme="minorEastAsia" w:hAnsi="Arial" w:cs="Arial"/>
          <w:b/>
          <w:bCs/>
          <w:sz w:val="20"/>
          <w:szCs w:val="20"/>
          <w:lang w:eastAsia="en-IN"/>
        </w:rPr>
        <w:t>5</w:t>
      </w:r>
      <w:r w:rsidRPr="00DC2022">
        <w:rPr>
          <w:rFonts w:ascii="Arial" w:eastAsiaTheme="minorEastAsia" w:hAnsi="Arial" w:cs="Arial"/>
          <w:b/>
          <w:bCs/>
          <w:sz w:val="20"/>
          <w:szCs w:val="20"/>
          <w:lang w:eastAsia="en-IN"/>
        </w:rPr>
        <w:t xml:space="preserve"> </w:t>
      </w:r>
      <w:r w:rsidRPr="00DC2022">
        <w:rPr>
          <w:rFonts w:ascii="Arial" w:eastAsiaTheme="minorEastAsia" w:hAnsi="Arial" w:cs="Arial"/>
          <w:sz w:val="20"/>
          <w:szCs w:val="20"/>
          <w:lang w:eastAsia="en-IN"/>
        </w:rPr>
        <w:t>Model performance and Weightage assignment to scenarios during validation</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0"/>
        <w:gridCol w:w="1320"/>
        <w:gridCol w:w="1320"/>
        <w:gridCol w:w="1320"/>
        <w:gridCol w:w="1320"/>
        <w:gridCol w:w="1321"/>
        <w:gridCol w:w="1321"/>
      </w:tblGrid>
      <w:tr w:rsidR="00FD0820" w:rsidRPr="00DC2022" w14:paraId="70B4164C" w14:textId="77777777" w:rsidTr="00490EC0">
        <w:tc>
          <w:tcPr>
            <w:tcW w:w="1320" w:type="dxa"/>
            <w:tcBorders>
              <w:top w:val="single" w:sz="4" w:space="0" w:color="auto"/>
              <w:bottom w:val="single" w:sz="4" w:space="0" w:color="auto"/>
            </w:tcBorders>
          </w:tcPr>
          <w:p w14:paraId="40A5ED89"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Criteria</w:t>
            </w:r>
          </w:p>
        </w:tc>
        <w:tc>
          <w:tcPr>
            <w:tcW w:w="1320" w:type="dxa"/>
            <w:tcBorders>
              <w:top w:val="single" w:sz="4" w:space="0" w:color="auto"/>
              <w:bottom w:val="single" w:sz="4" w:space="0" w:color="auto"/>
            </w:tcBorders>
          </w:tcPr>
          <w:p w14:paraId="389674FD"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1</w:t>
            </w:r>
            <w:r w:rsidRPr="00DC2022">
              <w:rPr>
                <w:rFonts w:ascii="Arial" w:hAnsi="Arial" w:cs="Arial"/>
                <w:sz w:val="20"/>
                <w:szCs w:val="20"/>
              </w:rPr>
              <w:t>S</w:t>
            </w:r>
            <w:r w:rsidRPr="00DC2022">
              <w:rPr>
                <w:rFonts w:ascii="Arial" w:hAnsi="Arial" w:cs="Arial"/>
                <w:sz w:val="20"/>
                <w:szCs w:val="20"/>
                <w:vertAlign w:val="subscript"/>
              </w:rPr>
              <w:t>1</w:t>
            </w:r>
          </w:p>
        </w:tc>
        <w:tc>
          <w:tcPr>
            <w:tcW w:w="1320" w:type="dxa"/>
            <w:tcBorders>
              <w:top w:val="single" w:sz="4" w:space="0" w:color="auto"/>
              <w:bottom w:val="single" w:sz="4" w:space="0" w:color="auto"/>
            </w:tcBorders>
          </w:tcPr>
          <w:p w14:paraId="7F12EE0A"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2</w:t>
            </w:r>
            <w:r w:rsidRPr="00DC2022">
              <w:rPr>
                <w:rFonts w:ascii="Arial" w:hAnsi="Arial" w:cs="Arial"/>
                <w:sz w:val="20"/>
                <w:szCs w:val="20"/>
              </w:rPr>
              <w:t>S</w:t>
            </w:r>
            <w:r w:rsidRPr="00DC2022">
              <w:rPr>
                <w:rFonts w:ascii="Arial" w:hAnsi="Arial" w:cs="Arial"/>
                <w:sz w:val="20"/>
                <w:szCs w:val="20"/>
                <w:vertAlign w:val="subscript"/>
              </w:rPr>
              <w:t>1</w:t>
            </w:r>
          </w:p>
        </w:tc>
        <w:tc>
          <w:tcPr>
            <w:tcW w:w="1320" w:type="dxa"/>
            <w:tcBorders>
              <w:top w:val="single" w:sz="4" w:space="0" w:color="auto"/>
              <w:bottom w:val="single" w:sz="4" w:space="0" w:color="auto"/>
            </w:tcBorders>
          </w:tcPr>
          <w:p w14:paraId="1442F790"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3</w:t>
            </w:r>
            <w:r w:rsidRPr="00DC2022">
              <w:rPr>
                <w:rFonts w:ascii="Arial" w:hAnsi="Arial" w:cs="Arial"/>
                <w:sz w:val="20"/>
                <w:szCs w:val="20"/>
              </w:rPr>
              <w:t>S</w:t>
            </w:r>
            <w:r w:rsidRPr="00DC2022">
              <w:rPr>
                <w:rFonts w:ascii="Arial" w:hAnsi="Arial" w:cs="Arial"/>
                <w:sz w:val="20"/>
                <w:szCs w:val="20"/>
                <w:vertAlign w:val="subscript"/>
              </w:rPr>
              <w:t>1</w:t>
            </w:r>
          </w:p>
        </w:tc>
        <w:tc>
          <w:tcPr>
            <w:tcW w:w="1320" w:type="dxa"/>
            <w:tcBorders>
              <w:top w:val="single" w:sz="4" w:space="0" w:color="auto"/>
              <w:bottom w:val="single" w:sz="4" w:space="0" w:color="auto"/>
            </w:tcBorders>
          </w:tcPr>
          <w:p w14:paraId="68200196"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1</w:t>
            </w:r>
            <w:r w:rsidRPr="00DC2022">
              <w:rPr>
                <w:rFonts w:ascii="Arial" w:hAnsi="Arial" w:cs="Arial"/>
                <w:sz w:val="20"/>
                <w:szCs w:val="20"/>
              </w:rPr>
              <w:t>S</w:t>
            </w:r>
            <w:r w:rsidRPr="00DC2022">
              <w:rPr>
                <w:rFonts w:ascii="Arial" w:hAnsi="Arial" w:cs="Arial"/>
                <w:sz w:val="20"/>
                <w:szCs w:val="20"/>
                <w:vertAlign w:val="subscript"/>
              </w:rPr>
              <w:t>2</w:t>
            </w:r>
          </w:p>
        </w:tc>
        <w:tc>
          <w:tcPr>
            <w:tcW w:w="1321" w:type="dxa"/>
            <w:tcBorders>
              <w:top w:val="single" w:sz="4" w:space="0" w:color="auto"/>
              <w:bottom w:val="single" w:sz="4" w:space="0" w:color="auto"/>
            </w:tcBorders>
          </w:tcPr>
          <w:p w14:paraId="2EE9D320"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2</w:t>
            </w:r>
            <w:r w:rsidRPr="00DC2022">
              <w:rPr>
                <w:rFonts w:ascii="Arial" w:hAnsi="Arial" w:cs="Arial"/>
                <w:sz w:val="20"/>
                <w:szCs w:val="20"/>
              </w:rPr>
              <w:t>S</w:t>
            </w:r>
            <w:r w:rsidRPr="00DC2022">
              <w:rPr>
                <w:rFonts w:ascii="Arial" w:hAnsi="Arial" w:cs="Arial"/>
                <w:sz w:val="20"/>
                <w:szCs w:val="20"/>
                <w:vertAlign w:val="subscript"/>
              </w:rPr>
              <w:t>2</w:t>
            </w:r>
          </w:p>
        </w:tc>
        <w:tc>
          <w:tcPr>
            <w:tcW w:w="1321" w:type="dxa"/>
            <w:tcBorders>
              <w:top w:val="single" w:sz="4" w:space="0" w:color="auto"/>
              <w:bottom w:val="single" w:sz="4" w:space="0" w:color="auto"/>
            </w:tcBorders>
          </w:tcPr>
          <w:p w14:paraId="5B554139"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3</w:t>
            </w:r>
            <w:r w:rsidRPr="00DC2022">
              <w:rPr>
                <w:rFonts w:ascii="Arial" w:hAnsi="Arial" w:cs="Arial"/>
                <w:sz w:val="20"/>
                <w:szCs w:val="20"/>
              </w:rPr>
              <w:t>S</w:t>
            </w:r>
            <w:r w:rsidRPr="00DC2022">
              <w:rPr>
                <w:rFonts w:ascii="Arial" w:hAnsi="Arial" w:cs="Arial"/>
                <w:sz w:val="20"/>
                <w:szCs w:val="20"/>
                <w:vertAlign w:val="subscript"/>
              </w:rPr>
              <w:t>2</w:t>
            </w:r>
          </w:p>
        </w:tc>
      </w:tr>
      <w:tr w:rsidR="00FD0820" w:rsidRPr="00DC2022" w14:paraId="1314F25D" w14:textId="77777777" w:rsidTr="00490EC0">
        <w:tc>
          <w:tcPr>
            <w:tcW w:w="1320" w:type="dxa"/>
            <w:tcBorders>
              <w:top w:val="single" w:sz="4" w:space="0" w:color="auto"/>
            </w:tcBorders>
          </w:tcPr>
          <w:p w14:paraId="47C865B5"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NSE</w:t>
            </w:r>
          </w:p>
        </w:tc>
        <w:tc>
          <w:tcPr>
            <w:tcW w:w="1320" w:type="dxa"/>
            <w:tcBorders>
              <w:top w:val="single" w:sz="4" w:space="0" w:color="auto"/>
            </w:tcBorders>
          </w:tcPr>
          <w:p w14:paraId="6DF2B395"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0.86</w:t>
            </w:r>
          </w:p>
        </w:tc>
        <w:tc>
          <w:tcPr>
            <w:tcW w:w="1320" w:type="dxa"/>
            <w:tcBorders>
              <w:top w:val="single" w:sz="4" w:space="0" w:color="auto"/>
            </w:tcBorders>
          </w:tcPr>
          <w:p w14:paraId="12E04B60"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0.82</w:t>
            </w:r>
          </w:p>
        </w:tc>
        <w:tc>
          <w:tcPr>
            <w:tcW w:w="1320" w:type="dxa"/>
            <w:tcBorders>
              <w:top w:val="single" w:sz="4" w:space="0" w:color="auto"/>
            </w:tcBorders>
          </w:tcPr>
          <w:p w14:paraId="41B8593F"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0.87</w:t>
            </w:r>
          </w:p>
        </w:tc>
        <w:tc>
          <w:tcPr>
            <w:tcW w:w="1320" w:type="dxa"/>
            <w:tcBorders>
              <w:top w:val="single" w:sz="4" w:space="0" w:color="auto"/>
            </w:tcBorders>
          </w:tcPr>
          <w:p w14:paraId="5844A8A4"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0.87</w:t>
            </w:r>
          </w:p>
        </w:tc>
        <w:tc>
          <w:tcPr>
            <w:tcW w:w="1321" w:type="dxa"/>
            <w:tcBorders>
              <w:top w:val="single" w:sz="4" w:space="0" w:color="auto"/>
            </w:tcBorders>
          </w:tcPr>
          <w:p w14:paraId="5D0684DA"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0.76</w:t>
            </w:r>
          </w:p>
        </w:tc>
        <w:tc>
          <w:tcPr>
            <w:tcW w:w="1321" w:type="dxa"/>
            <w:tcBorders>
              <w:top w:val="single" w:sz="4" w:space="0" w:color="auto"/>
            </w:tcBorders>
          </w:tcPr>
          <w:p w14:paraId="5E2380E6"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0.89</w:t>
            </w:r>
          </w:p>
        </w:tc>
      </w:tr>
      <w:tr w:rsidR="00FD0820" w:rsidRPr="00DC2022" w14:paraId="68E3F430" w14:textId="77777777" w:rsidTr="00490EC0">
        <w:tc>
          <w:tcPr>
            <w:tcW w:w="1320" w:type="dxa"/>
          </w:tcPr>
          <w:p w14:paraId="25A2A876"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R</w:t>
            </w:r>
            <w:r w:rsidRPr="00DC2022">
              <w:rPr>
                <w:rFonts w:ascii="Arial" w:hAnsi="Arial" w:cs="Arial"/>
                <w:sz w:val="20"/>
                <w:szCs w:val="20"/>
                <w:vertAlign w:val="superscript"/>
              </w:rPr>
              <w:t>2</w:t>
            </w:r>
          </w:p>
        </w:tc>
        <w:tc>
          <w:tcPr>
            <w:tcW w:w="1320" w:type="dxa"/>
          </w:tcPr>
          <w:p w14:paraId="6C258610"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0.91</w:t>
            </w:r>
          </w:p>
        </w:tc>
        <w:tc>
          <w:tcPr>
            <w:tcW w:w="1320" w:type="dxa"/>
          </w:tcPr>
          <w:p w14:paraId="769513C9"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0.89</w:t>
            </w:r>
          </w:p>
        </w:tc>
        <w:tc>
          <w:tcPr>
            <w:tcW w:w="1320" w:type="dxa"/>
          </w:tcPr>
          <w:p w14:paraId="50250F83"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0.91</w:t>
            </w:r>
          </w:p>
        </w:tc>
        <w:tc>
          <w:tcPr>
            <w:tcW w:w="1320" w:type="dxa"/>
          </w:tcPr>
          <w:p w14:paraId="38D0FA6B"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0.88</w:t>
            </w:r>
          </w:p>
        </w:tc>
        <w:tc>
          <w:tcPr>
            <w:tcW w:w="1321" w:type="dxa"/>
          </w:tcPr>
          <w:p w14:paraId="4423AEF1"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0.86</w:t>
            </w:r>
          </w:p>
        </w:tc>
        <w:tc>
          <w:tcPr>
            <w:tcW w:w="1321" w:type="dxa"/>
          </w:tcPr>
          <w:p w14:paraId="27FB25C0"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0.89</w:t>
            </w:r>
          </w:p>
        </w:tc>
      </w:tr>
      <w:tr w:rsidR="00FD0820" w:rsidRPr="00DC2022" w14:paraId="4F6F6616" w14:textId="77777777" w:rsidTr="00490EC0">
        <w:tc>
          <w:tcPr>
            <w:tcW w:w="1320" w:type="dxa"/>
          </w:tcPr>
          <w:p w14:paraId="0C1BD38C"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P-BIAS</w:t>
            </w:r>
          </w:p>
        </w:tc>
        <w:tc>
          <w:tcPr>
            <w:tcW w:w="1320" w:type="dxa"/>
          </w:tcPr>
          <w:p w14:paraId="228F49E0"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8.4</w:t>
            </w:r>
          </w:p>
        </w:tc>
        <w:tc>
          <w:tcPr>
            <w:tcW w:w="1320" w:type="dxa"/>
          </w:tcPr>
          <w:p w14:paraId="6E11C9B3"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31.7</w:t>
            </w:r>
          </w:p>
        </w:tc>
        <w:tc>
          <w:tcPr>
            <w:tcW w:w="1320" w:type="dxa"/>
          </w:tcPr>
          <w:p w14:paraId="3B73C220"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15.5</w:t>
            </w:r>
          </w:p>
        </w:tc>
        <w:tc>
          <w:tcPr>
            <w:tcW w:w="1320" w:type="dxa"/>
          </w:tcPr>
          <w:p w14:paraId="62EB2741"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10</w:t>
            </w:r>
          </w:p>
        </w:tc>
        <w:tc>
          <w:tcPr>
            <w:tcW w:w="1321" w:type="dxa"/>
          </w:tcPr>
          <w:p w14:paraId="724DDC73"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35.5</w:t>
            </w:r>
          </w:p>
        </w:tc>
        <w:tc>
          <w:tcPr>
            <w:tcW w:w="1321" w:type="dxa"/>
          </w:tcPr>
          <w:p w14:paraId="300F20F0"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8.5</w:t>
            </w:r>
          </w:p>
        </w:tc>
      </w:tr>
      <w:tr w:rsidR="00FD0820" w:rsidRPr="00DC2022" w14:paraId="7258F63F" w14:textId="77777777" w:rsidTr="00490EC0">
        <w:tc>
          <w:tcPr>
            <w:tcW w:w="1320" w:type="dxa"/>
          </w:tcPr>
          <w:p w14:paraId="7FAC3E18"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R-Factor</w:t>
            </w:r>
          </w:p>
        </w:tc>
        <w:tc>
          <w:tcPr>
            <w:tcW w:w="1320" w:type="dxa"/>
          </w:tcPr>
          <w:p w14:paraId="0DD71256"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1.20</w:t>
            </w:r>
          </w:p>
        </w:tc>
        <w:tc>
          <w:tcPr>
            <w:tcW w:w="1320" w:type="dxa"/>
          </w:tcPr>
          <w:p w14:paraId="0EE72B36"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0.96</w:t>
            </w:r>
          </w:p>
        </w:tc>
        <w:tc>
          <w:tcPr>
            <w:tcW w:w="1320" w:type="dxa"/>
          </w:tcPr>
          <w:p w14:paraId="55717269"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1.14</w:t>
            </w:r>
          </w:p>
        </w:tc>
        <w:tc>
          <w:tcPr>
            <w:tcW w:w="1320" w:type="dxa"/>
          </w:tcPr>
          <w:p w14:paraId="7C3EFE08"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0.56</w:t>
            </w:r>
          </w:p>
        </w:tc>
        <w:tc>
          <w:tcPr>
            <w:tcW w:w="1321" w:type="dxa"/>
          </w:tcPr>
          <w:p w14:paraId="17A47B95"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1.03</w:t>
            </w:r>
          </w:p>
        </w:tc>
        <w:tc>
          <w:tcPr>
            <w:tcW w:w="1321" w:type="dxa"/>
          </w:tcPr>
          <w:p w14:paraId="1C25D494"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1.01</w:t>
            </w:r>
          </w:p>
        </w:tc>
      </w:tr>
      <w:tr w:rsidR="00FD0820" w:rsidRPr="00DC2022" w14:paraId="2361C4AE" w14:textId="77777777" w:rsidTr="00490EC0">
        <w:tc>
          <w:tcPr>
            <w:tcW w:w="1320" w:type="dxa"/>
            <w:tcBorders>
              <w:bottom w:val="single" w:sz="4" w:space="0" w:color="auto"/>
            </w:tcBorders>
          </w:tcPr>
          <w:p w14:paraId="59EBCFD6"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P-Factor</w:t>
            </w:r>
          </w:p>
        </w:tc>
        <w:tc>
          <w:tcPr>
            <w:tcW w:w="1320" w:type="dxa"/>
            <w:tcBorders>
              <w:bottom w:val="single" w:sz="4" w:space="0" w:color="auto"/>
            </w:tcBorders>
          </w:tcPr>
          <w:p w14:paraId="469135CF"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0.86</w:t>
            </w:r>
          </w:p>
        </w:tc>
        <w:tc>
          <w:tcPr>
            <w:tcW w:w="1320" w:type="dxa"/>
            <w:tcBorders>
              <w:bottom w:val="single" w:sz="4" w:space="0" w:color="auto"/>
            </w:tcBorders>
          </w:tcPr>
          <w:p w14:paraId="4BCA23B6"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0.73</w:t>
            </w:r>
          </w:p>
        </w:tc>
        <w:tc>
          <w:tcPr>
            <w:tcW w:w="1320" w:type="dxa"/>
            <w:tcBorders>
              <w:bottom w:val="single" w:sz="4" w:space="0" w:color="auto"/>
            </w:tcBorders>
          </w:tcPr>
          <w:p w14:paraId="24C8CAF8"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0.84</w:t>
            </w:r>
          </w:p>
        </w:tc>
        <w:tc>
          <w:tcPr>
            <w:tcW w:w="1320" w:type="dxa"/>
            <w:tcBorders>
              <w:bottom w:val="single" w:sz="4" w:space="0" w:color="auto"/>
            </w:tcBorders>
          </w:tcPr>
          <w:p w14:paraId="461F5B5E"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0.59</w:t>
            </w:r>
          </w:p>
        </w:tc>
        <w:tc>
          <w:tcPr>
            <w:tcW w:w="1321" w:type="dxa"/>
            <w:tcBorders>
              <w:bottom w:val="single" w:sz="4" w:space="0" w:color="auto"/>
            </w:tcBorders>
          </w:tcPr>
          <w:p w14:paraId="3C0105BB"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0.89</w:t>
            </w:r>
          </w:p>
        </w:tc>
        <w:tc>
          <w:tcPr>
            <w:tcW w:w="1321" w:type="dxa"/>
            <w:tcBorders>
              <w:bottom w:val="single" w:sz="4" w:space="0" w:color="auto"/>
            </w:tcBorders>
          </w:tcPr>
          <w:p w14:paraId="0E45B5F2"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0.81</w:t>
            </w:r>
          </w:p>
        </w:tc>
      </w:tr>
    </w:tbl>
    <w:p w14:paraId="78C310CA" w14:textId="77777777" w:rsidR="00FD0820" w:rsidRPr="00DC2022" w:rsidRDefault="00FD0820" w:rsidP="009C33B4">
      <w:pPr>
        <w:spacing w:line="480" w:lineRule="auto"/>
        <w:jc w:val="both"/>
        <w:rPr>
          <w:rFonts w:ascii="Arial" w:hAnsi="Arial" w:cs="Arial"/>
          <w:b/>
          <w:sz w:val="20"/>
          <w:szCs w:val="20"/>
          <w:lang w:val="en-US"/>
        </w:rPr>
      </w:pPr>
      <w:r w:rsidRPr="00DC2022">
        <w:rPr>
          <w:rFonts w:ascii="Arial" w:hAnsi="Arial" w:cs="Arial"/>
          <w:noProof/>
          <w:sz w:val="20"/>
          <w:szCs w:val="20"/>
          <w:lang w:val="en-US"/>
        </w:rPr>
        <w:drawing>
          <wp:inline distT="0" distB="0" distL="0" distR="0" wp14:anchorId="1787B81F" wp14:editId="4CAF3130">
            <wp:extent cx="4486275" cy="2562225"/>
            <wp:effectExtent l="0" t="0" r="9525" b="952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E67FD75" w14:textId="77777777" w:rsidR="00FD0820" w:rsidRPr="00DC2022" w:rsidRDefault="00FD0820" w:rsidP="009C33B4">
      <w:pPr>
        <w:spacing w:line="480" w:lineRule="auto"/>
        <w:jc w:val="both"/>
        <w:rPr>
          <w:rFonts w:ascii="Arial" w:hAnsi="Arial" w:cs="Arial"/>
          <w:sz w:val="20"/>
          <w:szCs w:val="20"/>
          <w:lang w:val="en-US"/>
        </w:rPr>
      </w:pPr>
      <w:r w:rsidRPr="00DC2022">
        <w:rPr>
          <w:rFonts w:ascii="Arial" w:hAnsi="Arial" w:cs="Arial"/>
          <w:b/>
          <w:sz w:val="20"/>
          <w:szCs w:val="20"/>
          <w:lang w:val="en-US"/>
        </w:rPr>
        <w:t xml:space="preserve">Fig. 8 </w:t>
      </w:r>
      <w:r w:rsidRPr="00DC2022">
        <w:rPr>
          <w:rFonts w:ascii="Arial" w:hAnsi="Arial" w:cs="Arial"/>
          <w:sz w:val="20"/>
          <w:szCs w:val="20"/>
          <w:lang w:val="en-US"/>
        </w:rPr>
        <w:t>Fitting discharge observation results of NSE after calibration as well as validation</w:t>
      </w:r>
    </w:p>
    <w:p w14:paraId="267356E2" w14:textId="77777777" w:rsidR="00FD0820" w:rsidRPr="00DC2022" w:rsidRDefault="00FD0820" w:rsidP="009C33B4">
      <w:pPr>
        <w:spacing w:line="480" w:lineRule="auto"/>
        <w:jc w:val="both"/>
        <w:rPr>
          <w:rFonts w:ascii="Arial" w:hAnsi="Arial" w:cs="Arial"/>
          <w:b/>
          <w:sz w:val="20"/>
          <w:szCs w:val="20"/>
          <w:lang w:val="en-US"/>
        </w:rPr>
      </w:pPr>
      <w:r w:rsidRPr="00DC2022">
        <w:rPr>
          <w:rFonts w:ascii="Arial" w:hAnsi="Arial" w:cs="Arial"/>
          <w:noProof/>
          <w:sz w:val="20"/>
          <w:szCs w:val="20"/>
          <w:lang w:val="en-US"/>
        </w:rPr>
        <w:drawing>
          <wp:inline distT="0" distB="0" distL="0" distR="0" wp14:anchorId="77FED38E" wp14:editId="0606D59E">
            <wp:extent cx="4572000" cy="2743200"/>
            <wp:effectExtent l="0" t="0" r="19050" b="1905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1D8ECCD" w14:textId="77777777" w:rsidR="00FD0820" w:rsidRPr="00DC2022" w:rsidRDefault="00FD0820" w:rsidP="009C33B4">
      <w:pPr>
        <w:spacing w:line="480" w:lineRule="auto"/>
        <w:jc w:val="both"/>
        <w:rPr>
          <w:rFonts w:ascii="Arial" w:hAnsi="Arial" w:cs="Arial"/>
          <w:sz w:val="20"/>
          <w:szCs w:val="20"/>
          <w:lang w:val="en-US"/>
        </w:rPr>
      </w:pPr>
      <w:r w:rsidRPr="00DC2022">
        <w:rPr>
          <w:rFonts w:ascii="Arial" w:hAnsi="Arial" w:cs="Arial"/>
          <w:b/>
          <w:sz w:val="20"/>
          <w:szCs w:val="20"/>
          <w:lang w:val="en-US"/>
        </w:rPr>
        <w:lastRenderedPageBreak/>
        <w:t xml:space="preserve">Fig. 9 </w:t>
      </w:r>
      <w:r w:rsidRPr="00DC2022">
        <w:rPr>
          <w:rFonts w:ascii="Arial" w:hAnsi="Arial" w:cs="Arial"/>
          <w:sz w:val="20"/>
          <w:szCs w:val="20"/>
          <w:lang w:val="en-US"/>
        </w:rPr>
        <w:t>Fitting discharge observation results of R-square after calibration as well as validation</w:t>
      </w:r>
    </w:p>
    <w:p w14:paraId="6A014000" w14:textId="77777777" w:rsidR="00FD0820" w:rsidRPr="00DC2022" w:rsidRDefault="00FD0820" w:rsidP="009C33B4">
      <w:pPr>
        <w:spacing w:line="480" w:lineRule="auto"/>
        <w:jc w:val="both"/>
        <w:rPr>
          <w:rFonts w:ascii="Arial" w:hAnsi="Arial" w:cs="Arial"/>
          <w:b/>
          <w:sz w:val="20"/>
          <w:szCs w:val="20"/>
          <w:lang w:val="en-US"/>
        </w:rPr>
      </w:pPr>
      <w:r w:rsidRPr="00DC2022">
        <w:rPr>
          <w:rFonts w:ascii="Arial" w:hAnsi="Arial" w:cs="Arial"/>
          <w:noProof/>
          <w:sz w:val="20"/>
          <w:szCs w:val="20"/>
          <w:lang w:val="en-US"/>
        </w:rPr>
        <w:drawing>
          <wp:inline distT="0" distB="0" distL="0" distR="0" wp14:anchorId="4F3DB895" wp14:editId="0DDF1016">
            <wp:extent cx="4572000" cy="2743200"/>
            <wp:effectExtent l="0" t="0" r="19050" b="1905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D011D6F" w14:textId="77777777" w:rsidR="00FD0820" w:rsidRPr="00DC2022" w:rsidRDefault="00FD0820" w:rsidP="009C33B4">
      <w:pPr>
        <w:spacing w:line="480" w:lineRule="auto"/>
        <w:jc w:val="both"/>
        <w:rPr>
          <w:rFonts w:ascii="Arial" w:hAnsi="Arial" w:cs="Arial"/>
          <w:sz w:val="20"/>
          <w:szCs w:val="20"/>
          <w:lang w:val="en-US"/>
        </w:rPr>
      </w:pPr>
      <w:r w:rsidRPr="00DC2022">
        <w:rPr>
          <w:rFonts w:ascii="Arial" w:hAnsi="Arial" w:cs="Arial"/>
          <w:b/>
          <w:sz w:val="20"/>
          <w:szCs w:val="20"/>
          <w:lang w:val="en-US"/>
        </w:rPr>
        <w:t xml:space="preserve">Fig. 10 </w:t>
      </w:r>
      <w:r w:rsidRPr="00DC2022">
        <w:rPr>
          <w:rFonts w:ascii="Arial" w:hAnsi="Arial" w:cs="Arial"/>
          <w:sz w:val="20"/>
          <w:szCs w:val="20"/>
          <w:lang w:val="en-US"/>
        </w:rPr>
        <w:t>Fitting discharge observation results of Percent Bias after calibration as well as validation</w:t>
      </w:r>
    </w:p>
    <w:p w14:paraId="3ED31892" w14:textId="77777777" w:rsidR="00FD0820" w:rsidRPr="00DC2022" w:rsidRDefault="00FD0820" w:rsidP="009C33B4">
      <w:pPr>
        <w:spacing w:line="480" w:lineRule="auto"/>
        <w:jc w:val="both"/>
        <w:rPr>
          <w:rFonts w:ascii="Arial" w:hAnsi="Arial" w:cs="Arial"/>
          <w:b/>
          <w:sz w:val="20"/>
          <w:szCs w:val="20"/>
          <w:lang w:val="en-US"/>
        </w:rPr>
      </w:pPr>
    </w:p>
    <w:p w14:paraId="43626C6F" w14:textId="77777777" w:rsidR="00FD0820" w:rsidRPr="00DC2022" w:rsidRDefault="00FD0820" w:rsidP="009C33B4">
      <w:pPr>
        <w:spacing w:line="480" w:lineRule="auto"/>
        <w:jc w:val="both"/>
        <w:rPr>
          <w:rFonts w:ascii="Arial" w:hAnsi="Arial" w:cs="Arial"/>
          <w:b/>
          <w:sz w:val="20"/>
          <w:szCs w:val="20"/>
          <w:lang w:val="en-US"/>
        </w:rPr>
      </w:pPr>
      <w:r w:rsidRPr="00DC2022">
        <w:rPr>
          <w:rFonts w:ascii="Arial" w:hAnsi="Arial" w:cs="Arial"/>
          <w:noProof/>
          <w:sz w:val="20"/>
          <w:szCs w:val="20"/>
          <w:lang w:val="en-US"/>
        </w:rPr>
        <w:drawing>
          <wp:inline distT="0" distB="0" distL="0" distR="0" wp14:anchorId="4178DB4F" wp14:editId="54822BD5">
            <wp:extent cx="4572000" cy="2743200"/>
            <wp:effectExtent l="0" t="0" r="19050" b="1905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1E6BE89" w14:textId="77777777" w:rsidR="00FD0820" w:rsidRPr="00DC2022" w:rsidRDefault="00FD0820" w:rsidP="009C33B4">
      <w:pPr>
        <w:spacing w:line="480" w:lineRule="auto"/>
        <w:jc w:val="both"/>
        <w:rPr>
          <w:rFonts w:ascii="Arial" w:hAnsi="Arial" w:cs="Arial"/>
          <w:sz w:val="20"/>
          <w:szCs w:val="20"/>
          <w:lang w:val="en-US"/>
        </w:rPr>
      </w:pPr>
      <w:r w:rsidRPr="00DC2022">
        <w:rPr>
          <w:rFonts w:ascii="Arial" w:hAnsi="Arial" w:cs="Arial"/>
          <w:b/>
          <w:sz w:val="20"/>
          <w:szCs w:val="20"/>
          <w:lang w:val="en-US"/>
        </w:rPr>
        <w:t xml:space="preserve">Fig. 11 </w:t>
      </w:r>
      <w:r w:rsidRPr="00DC2022">
        <w:rPr>
          <w:rFonts w:ascii="Arial" w:hAnsi="Arial" w:cs="Arial"/>
          <w:sz w:val="20"/>
          <w:szCs w:val="20"/>
          <w:lang w:val="en-US"/>
        </w:rPr>
        <w:t>Fitting discharge observation results of R-Factor after calibration as well as validation</w:t>
      </w:r>
    </w:p>
    <w:p w14:paraId="7C2849EF" w14:textId="77777777" w:rsidR="00FD0820" w:rsidRPr="00DC2022" w:rsidRDefault="00FD0820" w:rsidP="009C33B4">
      <w:pPr>
        <w:spacing w:line="480" w:lineRule="auto"/>
        <w:jc w:val="both"/>
        <w:rPr>
          <w:rFonts w:ascii="Arial" w:hAnsi="Arial" w:cs="Arial"/>
          <w:b/>
          <w:sz w:val="20"/>
          <w:szCs w:val="20"/>
          <w:lang w:val="en-US"/>
        </w:rPr>
      </w:pPr>
      <w:r w:rsidRPr="00DC2022">
        <w:rPr>
          <w:rFonts w:ascii="Arial" w:hAnsi="Arial" w:cs="Arial"/>
          <w:noProof/>
          <w:sz w:val="20"/>
          <w:szCs w:val="20"/>
          <w:lang w:val="en-US"/>
        </w:rPr>
        <w:lastRenderedPageBreak/>
        <w:drawing>
          <wp:inline distT="0" distB="0" distL="0" distR="0" wp14:anchorId="20D864D2" wp14:editId="28A088FC">
            <wp:extent cx="4572000" cy="2743200"/>
            <wp:effectExtent l="0" t="0" r="19050" b="1905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0A9508F" w14:textId="77777777" w:rsidR="00FD0820" w:rsidRPr="00DC2022" w:rsidRDefault="00FD0820" w:rsidP="009C33B4">
      <w:pPr>
        <w:spacing w:line="480" w:lineRule="auto"/>
        <w:jc w:val="both"/>
        <w:rPr>
          <w:rFonts w:ascii="Arial" w:hAnsi="Arial" w:cs="Arial"/>
          <w:sz w:val="20"/>
          <w:szCs w:val="20"/>
          <w:lang w:val="en-US"/>
        </w:rPr>
      </w:pPr>
      <w:r w:rsidRPr="00DC2022">
        <w:rPr>
          <w:rFonts w:ascii="Arial" w:hAnsi="Arial" w:cs="Arial"/>
          <w:b/>
          <w:sz w:val="20"/>
          <w:szCs w:val="20"/>
          <w:lang w:val="en-US"/>
        </w:rPr>
        <w:t xml:space="preserve">Fig. 12 </w:t>
      </w:r>
      <w:r w:rsidRPr="00DC2022">
        <w:rPr>
          <w:rFonts w:ascii="Arial" w:hAnsi="Arial" w:cs="Arial"/>
          <w:sz w:val="20"/>
          <w:szCs w:val="20"/>
          <w:lang w:val="en-US"/>
        </w:rPr>
        <w:t>Fitting discharge observation results of P-Factor after calibration as well as validation</w:t>
      </w:r>
    </w:p>
    <w:p w14:paraId="6A8445CE" w14:textId="77777777" w:rsidR="00DC2022" w:rsidRPr="00DC2022" w:rsidRDefault="00DC2022" w:rsidP="009C33B4">
      <w:pPr>
        <w:spacing w:after="0" w:line="480" w:lineRule="auto"/>
        <w:jc w:val="both"/>
        <w:rPr>
          <w:rFonts w:ascii="Arial" w:eastAsia="Times New Roman" w:hAnsi="Arial" w:cs="Arial"/>
          <w:sz w:val="24"/>
          <w:szCs w:val="24"/>
          <w:lang w:val="en-US"/>
        </w:rPr>
      </w:pPr>
      <w:r w:rsidRPr="00DC2022">
        <w:rPr>
          <w:rFonts w:ascii="Arial" w:eastAsia="Arial" w:hAnsi="Arial" w:cs="Arial"/>
          <w:b/>
          <w:sz w:val="24"/>
          <w:szCs w:val="24"/>
          <w:lang w:val="en-US"/>
        </w:rPr>
        <w:t>3.2 Sensitivity analysis</w:t>
      </w:r>
    </w:p>
    <w:p w14:paraId="6F76D117" w14:textId="77777777" w:rsidR="00DC2022" w:rsidRPr="00DC2022" w:rsidRDefault="00DC2022" w:rsidP="009C33B4">
      <w:pPr>
        <w:spacing w:after="0" w:line="480" w:lineRule="auto"/>
        <w:jc w:val="both"/>
        <w:rPr>
          <w:rFonts w:ascii="Arial" w:eastAsia="Times New Roman" w:hAnsi="Arial" w:cs="Arial"/>
          <w:sz w:val="20"/>
          <w:szCs w:val="20"/>
          <w:lang w:val="en-US"/>
        </w:rPr>
      </w:pPr>
      <w:r w:rsidRPr="00DC2022">
        <w:rPr>
          <w:rFonts w:ascii="Arial" w:eastAsia="null" w:hAnsi="Arial" w:cs="Arial"/>
          <w:sz w:val="20"/>
          <w:szCs w:val="20"/>
          <w:lang w:val="en-US"/>
        </w:rPr>
        <w:t>Sensitivity analysis, which is often conducted during calibration, identifies the parameters that have the greatest impact on model output. For the stream flow, this analysis considered ten parameters. These parameters were evaluated to determine their influence on runoff. The flow calibration ranges were established based on the SWAT CUP manual and relevant published literature. Table 3 presents a comprehensive list of the sensitive parameters identified in this analysis.</w:t>
      </w:r>
    </w:p>
    <w:p w14:paraId="3C4056B7" w14:textId="77777777" w:rsidR="00DC2022" w:rsidRPr="00DC2022" w:rsidRDefault="00DC2022" w:rsidP="009C33B4">
      <w:pPr>
        <w:spacing w:after="0" w:line="480" w:lineRule="auto"/>
        <w:jc w:val="both"/>
        <w:rPr>
          <w:rFonts w:ascii="Arial" w:eastAsia="Times New Roman" w:hAnsi="Arial" w:cs="Arial"/>
          <w:sz w:val="24"/>
          <w:szCs w:val="24"/>
          <w:lang w:val="en-US"/>
        </w:rPr>
      </w:pPr>
      <w:r w:rsidRPr="00DC2022">
        <w:rPr>
          <w:rFonts w:ascii="Arial" w:eastAsia="Arial" w:hAnsi="Arial" w:cs="Arial"/>
          <w:b/>
          <w:sz w:val="24"/>
          <w:szCs w:val="24"/>
          <w:lang w:val="en-US"/>
        </w:rPr>
        <w:t>3.3 Comparison of different Model Setups</w:t>
      </w:r>
    </w:p>
    <w:p w14:paraId="0B4B91F6" w14:textId="77777777" w:rsidR="00DC2022" w:rsidRPr="00DC2022" w:rsidRDefault="00DC2022" w:rsidP="009C33B4">
      <w:pPr>
        <w:spacing w:after="0" w:line="480" w:lineRule="auto"/>
        <w:jc w:val="both"/>
        <w:rPr>
          <w:rFonts w:ascii="Arial" w:eastAsia="Times New Roman" w:hAnsi="Arial" w:cs="Arial"/>
          <w:sz w:val="20"/>
          <w:szCs w:val="20"/>
          <w:lang w:val="en-US"/>
        </w:rPr>
      </w:pPr>
      <w:r w:rsidRPr="00DC2022">
        <w:rPr>
          <w:rFonts w:ascii="Arial" w:eastAsia="null" w:hAnsi="Arial" w:cs="Arial"/>
          <w:sz w:val="20"/>
          <w:szCs w:val="20"/>
          <w:lang w:val="en-US"/>
        </w:rPr>
        <w:t>This section evaluates the performance of the six model configurations in the uncertainty analysis using SUFI-2. The NSE values for all model configurations range from 0.76 to 0.82 (Fig. 12), indicating satisfactory performance. The minimal variation in NSE values suggests that high-flow events are not markedly sensitive to variations in the assessed spatial input data. Nevertheless, a more detailed soil map (S2) resulted in higher NSE values and a more accurate representation of high-flow events. The primary distinction between soil maps S1 and S2 is soil depth, which is essential for hydrological models to accurately predict water storage volume and retention time.</w:t>
      </w:r>
    </w:p>
    <w:p w14:paraId="6D2B37EC" w14:textId="77777777" w:rsidR="00DC2022" w:rsidRPr="00DC2022" w:rsidRDefault="00DC2022" w:rsidP="009C33B4">
      <w:pPr>
        <w:spacing w:after="0" w:line="480" w:lineRule="auto"/>
        <w:jc w:val="both"/>
        <w:rPr>
          <w:rFonts w:ascii="Arial" w:eastAsia="Times New Roman" w:hAnsi="Arial" w:cs="Arial"/>
          <w:sz w:val="20"/>
          <w:szCs w:val="20"/>
          <w:lang w:val="en-US"/>
        </w:rPr>
      </w:pPr>
      <w:r w:rsidRPr="00DC2022">
        <w:rPr>
          <w:rFonts w:ascii="Arial" w:eastAsia="null" w:hAnsi="Arial" w:cs="Arial"/>
          <w:sz w:val="20"/>
          <w:szCs w:val="20"/>
          <w:lang w:val="en-US"/>
        </w:rPr>
        <w:t xml:space="preserve"> It can be </w:t>
      </w:r>
      <w:proofErr w:type="gramStart"/>
      <w:r w:rsidRPr="00DC2022">
        <w:rPr>
          <w:rFonts w:ascii="Arial" w:eastAsia="null" w:hAnsi="Arial" w:cs="Arial"/>
          <w:sz w:val="20"/>
          <w:szCs w:val="20"/>
          <w:lang w:val="en-US"/>
        </w:rPr>
        <w:t>concluded  that</w:t>
      </w:r>
      <w:proofErr w:type="gramEnd"/>
      <w:r w:rsidRPr="00DC2022">
        <w:rPr>
          <w:rFonts w:ascii="Arial" w:eastAsia="null" w:hAnsi="Arial" w:cs="Arial"/>
          <w:sz w:val="20"/>
          <w:szCs w:val="20"/>
          <w:lang w:val="en-US"/>
        </w:rPr>
        <w:t xml:space="preserve"> because the pasture, forest, and agricultural categories on our LULC map predominantly varied, these three LULC selections had a noticeable impact on evapotranspiration and, in </w:t>
      </w:r>
      <w:r w:rsidRPr="00DC2022">
        <w:rPr>
          <w:rFonts w:ascii="Arial" w:eastAsia="null" w:hAnsi="Arial" w:cs="Arial"/>
          <w:sz w:val="20"/>
          <w:szCs w:val="20"/>
          <w:lang w:val="en-US"/>
        </w:rPr>
        <w:lastRenderedPageBreak/>
        <w:t>turn, on our command's water balance. Combined with L1 of resolution 1:250000 and L3 of 10 m spatial resolution with S1 of 1:5000000 resolution gives a better result fulfilling all criteria of NSE, P-bias, R2, R-factor, and P-factor. However, L3 with S2 on a 1:50000 scale has given the best combined results.</w:t>
      </w:r>
    </w:p>
    <w:p w14:paraId="2E0D435C" w14:textId="77777777" w:rsidR="00DC2022" w:rsidRPr="00DC2022" w:rsidRDefault="00DC2022" w:rsidP="009C33B4">
      <w:pPr>
        <w:spacing w:after="0" w:line="480" w:lineRule="auto"/>
        <w:jc w:val="both"/>
        <w:rPr>
          <w:rFonts w:ascii="Arial" w:eastAsia="Times New Roman" w:hAnsi="Arial" w:cs="Arial"/>
          <w:sz w:val="20"/>
          <w:szCs w:val="20"/>
          <w:lang w:val="en-US"/>
        </w:rPr>
      </w:pPr>
      <w:r w:rsidRPr="00DC2022">
        <w:rPr>
          <w:rFonts w:ascii="Arial" w:eastAsia="null" w:hAnsi="Arial" w:cs="Arial"/>
          <w:sz w:val="20"/>
          <w:szCs w:val="20"/>
          <w:lang w:val="en-US"/>
        </w:rPr>
        <w:t>This study demonstrates the significant influence of spatial resolution on land use/land cover and soil data on hydrological modeling outcomes. By comparing six different model configurations using varying scales of input data, we revealed that certain combinations yielded superior results in simulating streamflow. Specifically, configurations D1L1S1, D1L3S1, and D1L3S2 showed the best agreement with the observed streamflow, highlighting the importance of selecting appropriate data resolutions for accurate hydrological predictions. The results of this study can guide researchers and practitioners in selecting optimal data resolutions for their specific modeling needs, potentially improving the accuracy and reliability of hydrological predictions across various scales and regions.</w:t>
      </w:r>
    </w:p>
    <w:p w14:paraId="4DDDE62E" w14:textId="77777777" w:rsidR="00DC2022" w:rsidRPr="00DC2022" w:rsidRDefault="00DC2022" w:rsidP="009C33B4">
      <w:pPr>
        <w:spacing w:after="0" w:line="480" w:lineRule="auto"/>
        <w:jc w:val="both"/>
        <w:rPr>
          <w:rFonts w:ascii="Arial" w:eastAsia="Times New Roman" w:hAnsi="Arial" w:cs="Arial"/>
          <w:sz w:val="24"/>
          <w:szCs w:val="24"/>
          <w:lang w:val="en-US"/>
        </w:rPr>
      </w:pPr>
      <w:r w:rsidRPr="00DC2022">
        <w:rPr>
          <w:rFonts w:ascii="Arial" w:eastAsia="null" w:hAnsi="Arial" w:cs="Arial"/>
          <w:b/>
          <w:sz w:val="24"/>
          <w:szCs w:val="24"/>
          <w:lang w:val="en-US"/>
        </w:rPr>
        <w:t>4. Conclusion</w:t>
      </w:r>
    </w:p>
    <w:p w14:paraId="54D450AC" w14:textId="77777777" w:rsidR="00DC2022" w:rsidRPr="00DC2022" w:rsidRDefault="00DC2022" w:rsidP="009C33B4">
      <w:pPr>
        <w:spacing w:after="0" w:line="480" w:lineRule="auto"/>
        <w:jc w:val="both"/>
        <w:rPr>
          <w:rFonts w:ascii="Arial" w:eastAsia="Times New Roman" w:hAnsi="Arial" w:cs="Arial"/>
          <w:sz w:val="20"/>
          <w:szCs w:val="20"/>
          <w:lang w:val="en-US"/>
        </w:rPr>
      </w:pPr>
      <w:r w:rsidRPr="00DC2022">
        <w:rPr>
          <w:rFonts w:ascii="Arial" w:eastAsia="null" w:hAnsi="Arial" w:cs="Arial"/>
          <w:sz w:val="20"/>
          <w:szCs w:val="20"/>
          <w:lang w:val="en-US"/>
        </w:rPr>
        <w:t xml:space="preserve">According to this study, the SWAT model is susceptible to internal and external soil and land-use data pre-processing. Because some input transformations affect the model outputs, examining how the model pre-processes the soil and land use data is crucial. The sub-command size threshold of the SWAT model is a crucial variable because it regulates internal aggregation and, consequently, the model's performance. However, parameterization techniques based on freely available data should be thoroughly investigated. According to the modeling performance analysis, the derived soil properties should be calculated directly from the fundamental soil data before averaging. To use the Arc-SWAT model effectively, the user must first analyze and prepare the input maps. Consequently, the land use and soil map overlay for the application of the hydrological model is more reliable. The NSE scores for all scenarios changed between 0.87 to 0.89 during calibration and 0.76 to 0.89 during calibration, indicating that all six </w:t>
      </w:r>
      <w:proofErr w:type="gramStart"/>
      <w:r w:rsidRPr="00DC2022">
        <w:rPr>
          <w:rFonts w:ascii="Arial" w:eastAsia="null" w:hAnsi="Arial" w:cs="Arial"/>
          <w:sz w:val="20"/>
          <w:szCs w:val="20"/>
          <w:lang w:val="en-US"/>
        </w:rPr>
        <w:t>combinations  were</w:t>
      </w:r>
      <w:proofErr w:type="gramEnd"/>
      <w:r w:rsidRPr="00DC2022">
        <w:rPr>
          <w:rFonts w:ascii="Arial" w:eastAsia="null" w:hAnsi="Arial" w:cs="Arial"/>
          <w:sz w:val="20"/>
          <w:szCs w:val="20"/>
          <w:lang w:val="en-US"/>
        </w:rPr>
        <w:t xml:space="preserve"> within acceptable limits. During calibration, the R2 value of all scenarios ranged from 0.88 to 0.90, and during validation, it ranges from 0.86 to 0.91, indicating that the simulated results were near the observed stream flow. According to the analysis, the PBIAS value ranges from -3.8 percent to 13.5 percent during calibration and 8.4 percent to 31.7 percent during validation, with most cases having a simulation bias of less than 20%. During calibration, the R-factor of all scenarios ranged from 0.70 1.12. In contrast, during validation, it ranges from 0.56 to 1.20, indicating that the dispersion of </w:t>
      </w:r>
      <w:r w:rsidRPr="00DC2022">
        <w:rPr>
          <w:rFonts w:ascii="Arial" w:eastAsia="null" w:hAnsi="Arial" w:cs="Arial"/>
          <w:sz w:val="20"/>
          <w:szCs w:val="20"/>
          <w:lang w:val="en-US"/>
        </w:rPr>
        <w:lastRenderedPageBreak/>
        <w:t>simulated data is not particularly wide compared to the observed data set. The P factor score for all situations ranges from 0.74 to 0.91 during calibration and from 0.73 to 0.89 during validation, resulting in a satisfactory result for both calibration as well as validation of six model setups, with the majority of simulated data sets falling within the 95 percent PPU zone. Among the six model setups, the D1L1S1, D1L3S1, and D1L3S2 model setups are the most effective. Hydrological modeling depends entirely on the combination and classification of datasets.</w:t>
      </w:r>
    </w:p>
    <w:p w14:paraId="30ECBF65" w14:textId="77777777" w:rsidR="00DC2022" w:rsidRPr="00DC2022" w:rsidRDefault="00DC2022" w:rsidP="009C33B4">
      <w:pPr>
        <w:spacing w:after="0" w:line="480" w:lineRule="auto"/>
        <w:jc w:val="both"/>
        <w:rPr>
          <w:rFonts w:ascii="Arial" w:eastAsia="Times New Roman" w:hAnsi="Arial" w:cs="Arial"/>
          <w:sz w:val="24"/>
          <w:szCs w:val="24"/>
          <w:lang w:val="en-US"/>
        </w:rPr>
      </w:pPr>
      <w:r w:rsidRPr="00DC2022">
        <w:rPr>
          <w:rFonts w:ascii="Arial" w:eastAsia="null" w:hAnsi="Arial" w:cs="Arial"/>
          <w:b/>
          <w:sz w:val="24"/>
          <w:szCs w:val="24"/>
          <w:lang w:val="en-US"/>
        </w:rPr>
        <w:t>Data Availability Statement</w:t>
      </w:r>
    </w:p>
    <w:p w14:paraId="05775A84" w14:textId="77777777" w:rsidR="00DC2022" w:rsidRPr="00DC2022" w:rsidRDefault="00DC2022" w:rsidP="009C33B4">
      <w:pPr>
        <w:spacing w:after="0" w:line="480" w:lineRule="auto"/>
        <w:jc w:val="both"/>
        <w:rPr>
          <w:rFonts w:ascii="Arial" w:eastAsia="Times New Roman" w:hAnsi="Arial" w:cs="Arial"/>
          <w:sz w:val="20"/>
          <w:szCs w:val="20"/>
          <w:lang w:val="en-US"/>
        </w:rPr>
      </w:pPr>
      <w:r w:rsidRPr="00DC2022">
        <w:rPr>
          <w:rFonts w:ascii="Arial" w:eastAsia="null" w:hAnsi="Arial" w:cs="Arial"/>
          <w:sz w:val="20"/>
          <w:szCs w:val="20"/>
          <w:lang w:val="en-US"/>
        </w:rPr>
        <w:t>All relevant data have been included in the manuscript or its supplementary information.</w:t>
      </w:r>
    </w:p>
    <w:p w14:paraId="4ED81EBE" w14:textId="77777777" w:rsidR="00DC2022" w:rsidRPr="00DC2022" w:rsidRDefault="00DC2022" w:rsidP="009C33B4">
      <w:pPr>
        <w:spacing w:after="0" w:line="480" w:lineRule="auto"/>
        <w:jc w:val="both"/>
        <w:rPr>
          <w:rFonts w:ascii="Arial" w:eastAsia="Times New Roman" w:hAnsi="Arial" w:cs="Arial"/>
          <w:sz w:val="24"/>
          <w:szCs w:val="24"/>
          <w:lang w:val="en-US"/>
        </w:rPr>
      </w:pPr>
      <w:r w:rsidRPr="00DC2022">
        <w:rPr>
          <w:rFonts w:ascii="Arial" w:eastAsia="null" w:hAnsi="Arial" w:cs="Arial"/>
          <w:b/>
          <w:sz w:val="24"/>
          <w:szCs w:val="24"/>
          <w:lang w:val="en-US"/>
        </w:rPr>
        <w:t>Conflict of Interest</w:t>
      </w:r>
    </w:p>
    <w:p w14:paraId="54203FFB" w14:textId="77777777" w:rsidR="00DC2022" w:rsidRPr="00DC2022" w:rsidRDefault="00DC2022" w:rsidP="009C33B4">
      <w:pPr>
        <w:spacing w:after="0" w:line="480" w:lineRule="auto"/>
        <w:jc w:val="both"/>
        <w:rPr>
          <w:rFonts w:ascii="Arial" w:eastAsia="Times New Roman" w:hAnsi="Arial" w:cs="Arial"/>
          <w:sz w:val="20"/>
          <w:szCs w:val="20"/>
          <w:lang w:val="en-US"/>
        </w:rPr>
      </w:pPr>
      <w:r w:rsidRPr="00DC2022">
        <w:rPr>
          <w:rFonts w:ascii="Arial" w:eastAsia="Arial, &quot;sans-serif&quot;" w:hAnsi="Arial" w:cs="Arial"/>
          <w:sz w:val="20"/>
          <w:szCs w:val="20"/>
          <w:lang w:val="en-US"/>
        </w:rPr>
        <w:t>The authors declare there is no conflict.</w:t>
      </w:r>
    </w:p>
    <w:p w14:paraId="74435BAB" w14:textId="77777777" w:rsidR="00DC2022" w:rsidRPr="00DC2022" w:rsidRDefault="00DC2022" w:rsidP="009C33B4">
      <w:pPr>
        <w:spacing w:after="0" w:line="480" w:lineRule="auto"/>
        <w:jc w:val="both"/>
        <w:rPr>
          <w:rFonts w:ascii="Arial" w:eastAsia="Times New Roman" w:hAnsi="Arial" w:cs="Arial"/>
          <w:sz w:val="24"/>
          <w:szCs w:val="24"/>
          <w:lang w:val="en-US"/>
        </w:rPr>
      </w:pPr>
      <w:r w:rsidRPr="00DC2022">
        <w:rPr>
          <w:rFonts w:ascii="Arial" w:eastAsia="Arial" w:hAnsi="Arial" w:cs="Arial"/>
          <w:b/>
          <w:sz w:val="24"/>
          <w:szCs w:val="24"/>
          <w:lang w:val="en-US"/>
        </w:rPr>
        <w:t xml:space="preserve">DISCLAIMER (ARTIFICIAL INTELLIGENCE) </w:t>
      </w:r>
    </w:p>
    <w:p w14:paraId="5720A701" w14:textId="77777777" w:rsidR="00DC2022" w:rsidRPr="00F36B4C" w:rsidRDefault="00DC2022" w:rsidP="00F36B4C">
      <w:pPr>
        <w:spacing w:after="0" w:line="480" w:lineRule="auto"/>
        <w:jc w:val="both"/>
        <w:rPr>
          <w:rFonts w:ascii="Arial" w:eastAsia="Times New Roman" w:hAnsi="Arial" w:cs="Arial"/>
          <w:sz w:val="20"/>
          <w:szCs w:val="20"/>
          <w:lang w:val="en-US"/>
        </w:rPr>
      </w:pPr>
      <w:r w:rsidRPr="00DC2022">
        <w:rPr>
          <w:rFonts w:ascii="Arial" w:eastAsia="null" w:hAnsi="Arial" w:cs="Arial"/>
          <w:sz w:val="20"/>
          <w:szCs w:val="20"/>
          <w:lang w:val="en-US"/>
        </w:rPr>
        <w:t>Author(s) hereby declare that no generative AI technologies such as Large Language Models (ChatGPT, COPILOT, etc.) and text-to-image generators have been used during the writing or editing of this manuscript.</w:t>
      </w:r>
    </w:p>
    <w:p w14:paraId="1AB3C32F" w14:textId="77777777" w:rsidR="00F36B4C" w:rsidRDefault="00F36B4C" w:rsidP="009C33B4">
      <w:pPr>
        <w:spacing w:line="480" w:lineRule="auto"/>
        <w:jc w:val="both"/>
        <w:rPr>
          <w:rFonts w:ascii="Arial" w:hAnsi="Arial" w:cs="Arial"/>
          <w:b/>
          <w:sz w:val="24"/>
          <w:szCs w:val="24"/>
          <w:lang w:val="en-US"/>
        </w:rPr>
      </w:pPr>
      <w:r>
        <w:rPr>
          <w:rFonts w:ascii="Arial" w:hAnsi="Arial" w:cs="Arial"/>
          <w:b/>
          <w:sz w:val="24"/>
          <w:szCs w:val="24"/>
          <w:lang w:val="en-US"/>
        </w:rPr>
        <w:t>References</w:t>
      </w:r>
    </w:p>
    <w:p w14:paraId="7D53922D" w14:textId="77777777" w:rsidR="00073D37" w:rsidRPr="00F36B4C" w:rsidRDefault="00073D37" w:rsidP="009C33B4">
      <w:pPr>
        <w:spacing w:line="480" w:lineRule="auto"/>
        <w:jc w:val="both"/>
        <w:rPr>
          <w:rFonts w:ascii="Arial" w:hAnsi="Arial" w:cs="Arial"/>
          <w:b/>
          <w:sz w:val="24"/>
          <w:szCs w:val="24"/>
          <w:lang w:val="en-US"/>
        </w:rPr>
      </w:pPr>
      <w:r w:rsidRPr="00DC2022">
        <w:rPr>
          <w:rFonts w:ascii="Arial" w:hAnsi="Arial" w:cs="Arial"/>
          <w:sz w:val="20"/>
          <w:szCs w:val="20"/>
        </w:rPr>
        <w:t xml:space="preserve">Abbaspour KC, Yang J, Maximov I, Siber R, Bogner K, </w:t>
      </w:r>
      <w:proofErr w:type="spellStart"/>
      <w:r w:rsidRPr="00DC2022">
        <w:rPr>
          <w:rFonts w:ascii="Arial" w:hAnsi="Arial" w:cs="Arial"/>
          <w:sz w:val="20"/>
          <w:szCs w:val="20"/>
        </w:rPr>
        <w:t>Mieleitner</w:t>
      </w:r>
      <w:proofErr w:type="spellEnd"/>
      <w:r w:rsidRPr="00DC2022">
        <w:rPr>
          <w:rFonts w:ascii="Arial" w:hAnsi="Arial" w:cs="Arial"/>
          <w:sz w:val="20"/>
          <w:szCs w:val="20"/>
        </w:rPr>
        <w:t xml:space="preserve"> J, Zobrist J, Srinivasan R, Reichert P (2007) Modelling of hydrology and water quality in the pre-alpine/alpine </w:t>
      </w:r>
      <w:proofErr w:type="spellStart"/>
      <w:r w:rsidRPr="00DC2022">
        <w:rPr>
          <w:rFonts w:ascii="Arial" w:hAnsi="Arial" w:cs="Arial"/>
          <w:sz w:val="20"/>
          <w:szCs w:val="20"/>
        </w:rPr>
        <w:t>Thur</w:t>
      </w:r>
      <w:proofErr w:type="spellEnd"/>
      <w:r w:rsidRPr="00DC2022">
        <w:rPr>
          <w:rFonts w:ascii="Arial" w:hAnsi="Arial" w:cs="Arial"/>
          <w:sz w:val="20"/>
          <w:szCs w:val="20"/>
        </w:rPr>
        <w:t xml:space="preserve"> watershed using SWAT. J </w:t>
      </w:r>
      <w:proofErr w:type="spellStart"/>
      <w:r w:rsidRPr="00DC2022">
        <w:rPr>
          <w:rFonts w:ascii="Arial" w:hAnsi="Arial" w:cs="Arial"/>
          <w:sz w:val="20"/>
          <w:szCs w:val="20"/>
        </w:rPr>
        <w:t>Hydrol</w:t>
      </w:r>
      <w:proofErr w:type="spellEnd"/>
      <w:r w:rsidRPr="00DC2022">
        <w:rPr>
          <w:rFonts w:ascii="Arial" w:hAnsi="Arial" w:cs="Arial"/>
          <w:sz w:val="20"/>
          <w:szCs w:val="20"/>
        </w:rPr>
        <w:t xml:space="preserve"> 333:413–430</w:t>
      </w:r>
    </w:p>
    <w:p w14:paraId="0A1BB9B8" w14:textId="77777777" w:rsidR="00073D37" w:rsidRPr="00DC2022" w:rsidRDefault="00073D37" w:rsidP="009C33B4">
      <w:pPr>
        <w:spacing w:line="480" w:lineRule="auto"/>
        <w:jc w:val="both"/>
        <w:rPr>
          <w:rFonts w:ascii="Arial" w:hAnsi="Arial" w:cs="Arial"/>
          <w:color w:val="222222"/>
          <w:sz w:val="20"/>
          <w:szCs w:val="20"/>
          <w:shd w:val="clear" w:color="auto" w:fill="FFFFFF"/>
        </w:rPr>
      </w:pPr>
      <w:r w:rsidRPr="00DC2022">
        <w:rPr>
          <w:rFonts w:ascii="Arial" w:hAnsi="Arial" w:cs="Arial"/>
          <w:color w:val="222222"/>
          <w:sz w:val="20"/>
          <w:szCs w:val="20"/>
          <w:shd w:val="clear" w:color="auto" w:fill="FFFFFF"/>
        </w:rPr>
        <w:t xml:space="preserve">Abbott MB, Refsgaard JC, editors. Distributed hydrological </w:t>
      </w:r>
      <w:proofErr w:type="spellStart"/>
      <w:r w:rsidRPr="00DC2022">
        <w:rPr>
          <w:rFonts w:ascii="Arial" w:hAnsi="Arial" w:cs="Arial"/>
          <w:color w:val="222222"/>
          <w:sz w:val="20"/>
          <w:szCs w:val="20"/>
          <w:shd w:val="clear" w:color="auto" w:fill="FFFFFF"/>
        </w:rPr>
        <w:t>modeling</w:t>
      </w:r>
      <w:proofErr w:type="spellEnd"/>
      <w:r w:rsidRPr="00DC2022">
        <w:rPr>
          <w:rFonts w:ascii="Arial" w:hAnsi="Arial" w:cs="Arial"/>
          <w:color w:val="222222"/>
          <w:sz w:val="20"/>
          <w:szCs w:val="20"/>
          <w:shd w:val="clear" w:color="auto" w:fill="FFFFFF"/>
        </w:rPr>
        <w:t>. Springer Science &amp; Business Media; 1996 Sep 30.</w:t>
      </w:r>
    </w:p>
    <w:p w14:paraId="64B07493" w14:textId="77777777" w:rsidR="00073D37" w:rsidRPr="00DC2022" w:rsidRDefault="00073D37" w:rsidP="009C33B4">
      <w:pPr>
        <w:spacing w:line="480" w:lineRule="auto"/>
        <w:jc w:val="both"/>
        <w:rPr>
          <w:rFonts w:ascii="Arial" w:hAnsi="Arial" w:cs="Arial"/>
          <w:sz w:val="20"/>
          <w:szCs w:val="20"/>
        </w:rPr>
      </w:pPr>
      <w:r w:rsidRPr="00DC2022">
        <w:rPr>
          <w:rFonts w:ascii="Arial" w:hAnsi="Arial" w:cs="Arial"/>
          <w:sz w:val="20"/>
          <w:szCs w:val="20"/>
        </w:rPr>
        <w:t xml:space="preserve">Arnold JG, Allen PM (1996) Estimating hydrologic budgets for three Illinois watersheds. J </w:t>
      </w:r>
      <w:proofErr w:type="spellStart"/>
      <w:r w:rsidRPr="00DC2022">
        <w:rPr>
          <w:rFonts w:ascii="Arial" w:hAnsi="Arial" w:cs="Arial"/>
          <w:sz w:val="20"/>
          <w:szCs w:val="20"/>
        </w:rPr>
        <w:t>Hydrol</w:t>
      </w:r>
      <w:proofErr w:type="spellEnd"/>
      <w:r w:rsidRPr="00DC2022">
        <w:rPr>
          <w:rFonts w:ascii="Arial" w:hAnsi="Arial" w:cs="Arial"/>
          <w:sz w:val="20"/>
          <w:szCs w:val="20"/>
        </w:rPr>
        <w:t xml:space="preserve"> 176:57–77 Arnold JG, Srinivasan R, Muttiah RS, Williams JR (1998) Large area hydrologic </w:t>
      </w:r>
      <w:proofErr w:type="spellStart"/>
      <w:r w:rsidRPr="00DC2022">
        <w:rPr>
          <w:rFonts w:ascii="Arial" w:hAnsi="Arial" w:cs="Arial"/>
          <w:sz w:val="20"/>
          <w:szCs w:val="20"/>
        </w:rPr>
        <w:t>modeling</w:t>
      </w:r>
      <w:proofErr w:type="spellEnd"/>
      <w:r w:rsidRPr="00DC2022">
        <w:rPr>
          <w:rFonts w:ascii="Arial" w:hAnsi="Arial" w:cs="Arial"/>
          <w:sz w:val="20"/>
          <w:szCs w:val="20"/>
        </w:rPr>
        <w:t xml:space="preserve"> and assessment part I, Model development. J Am Water </w:t>
      </w:r>
      <w:proofErr w:type="spellStart"/>
      <w:r w:rsidRPr="00DC2022">
        <w:rPr>
          <w:rFonts w:ascii="Arial" w:hAnsi="Arial" w:cs="Arial"/>
          <w:sz w:val="20"/>
          <w:szCs w:val="20"/>
        </w:rPr>
        <w:t>Resour</w:t>
      </w:r>
      <w:proofErr w:type="spellEnd"/>
      <w:r w:rsidRPr="00DC2022">
        <w:rPr>
          <w:rFonts w:ascii="Arial" w:hAnsi="Arial" w:cs="Arial"/>
          <w:sz w:val="20"/>
          <w:szCs w:val="20"/>
        </w:rPr>
        <w:t xml:space="preserve"> Assoc 34(1):73–89</w:t>
      </w:r>
    </w:p>
    <w:p w14:paraId="60751619" w14:textId="77777777" w:rsidR="00073D37" w:rsidRPr="00DC2022" w:rsidRDefault="00073D37" w:rsidP="009C33B4">
      <w:pPr>
        <w:spacing w:line="480" w:lineRule="auto"/>
        <w:jc w:val="both"/>
        <w:rPr>
          <w:rFonts w:ascii="Arial" w:hAnsi="Arial" w:cs="Arial"/>
          <w:sz w:val="20"/>
          <w:szCs w:val="20"/>
        </w:rPr>
      </w:pPr>
      <w:r w:rsidRPr="00DC2022">
        <w:rPr>
          <w:rFonts w:ascii="Arial" w:hAnsi="Arial" w:cs="Arial"/>
          <w:sz w:val="20"/>
          <w:szCs w:val="20"/>
        </w:rPr>
        <w:t xml:space="preserve"> Arnold JG, Allen PM, Morgan D (2001) Hydrologic model for the design of constructed wetlands. Wetlands 21(2):167–178</w:t>
      </w:r>
    </w:p>
    <w:p w14:paraId="06DDB01A" w14:textId="77777777" w:rsidR="00073D37" w:rsidRPr="00DC2022" w:rsidRDefault="00073D37" w:rsidP="009C33B4">
      <w:pPr>
        <w:spacing w:line="480" w:lineRule="auto"/>
        <w:jc w:val="both"/>
        <w:rPr>
          <w:rFonts w:ascii="Arial" w:hAnsi="Arial" w:cs="Arial"/>
          <w:sz w:val="20"/>
          <w:szCs w:val="20"/>
        </w:rPr>
      </w:pPr>
      <w:r w:rsidRPr="00DC2022">
        <w:rPr>
          <w:rFonts w:ascii="Arial" w:hAnsi="Arial" w:cs="Arial"/>
          <w:sz w:val="20"/>
          <w:szCs w:val="20"/>
        </w:rPr>
        <w:lastRenderedPageBreak/>
        <w:t xml:space="preserve"> Arnold JG, </w:t>
      </w:r>
      <w:proofErr w:type="spellStart"/>
      <w:r w:rsidRPr="00DC2022">
        <w:rPr>
          <w:rFonts w:ascii="Arial" w:hAnsi="Arial" w:cs="Arial"/>
          <w:sz w:val="20"/>
          <w:szCs w:val="20"/>
        </w:rPr>
        <w:t>Moriasi</w:t>
      </w:r>
      <w:proofErr w:type="spellEnd"/>
      <w:r w:rsidRPr="00DC2022">
        <w:rPr>
          <w:rFonts w:ascii="Arial" w:hAnsi="Arial" w:cs="Arial"/>
          <w:sz w:val="20"/>
          <w:szCs w:val="20"/>
        </w:rPr>
        <w:t xml:space="preserve"> DN, </w:t>
      </w:r>
      <w:proofErr w:type="spellStart"/>
      <w:r w:rsidRPr="00DC2022">
        <w:rPr>
          <w:rFonts w:ascii="Arial" w:hAnsi="Arial" w:cs="Arial"/>
          <w:sz w:val="20"/>
          <w:szCs w:val="20"/>
        </w:rPr>
        <w:t>Gassman</w:t>
      </w:r>
      <w:proofErr w:type="spellEnd"/>
      <w:r w:rsidRPr="00DC2022">
        <w:rPr>
          <w:rFonts w:ascii="Arial" w:hAnsi="Arial" w:cs="Arial"/>
          <w:sz w:val="20"/>
          <w:szCs w:val="20"/>
        </w:rPr>
        <w:t xml:space="preserve"> PW, Abbaspour KC, White MJ, Srinivasan R, Santhi C, </w:t>
      </w:r>
      <w:proofErr w:type="spellStart"/>
      <w:r w:rsidRPr="00DC2022">
        <w:rPr>
          <w:rFonts w:ascii="Arial" w:hAnsi="Arial" w:cs="Arial"/>
          <w:sz w:val="20"/>
          <w:szCs w:val="20"/>
        </w:rPr>
        <w:t>Harmel</w:t>
      </w:r>
      <w:proofErr w:type="spellEnd"/>
      <w:r w:rsidRPr="00DC2022">
        <w:rPr>
          <w:rFonts w:ascii="Arial" w:hAnsi="Arial" w:cs="Arial"/>
          <w:sz w:val="20"/>
          <w:szCs w:val="20"/>
        </w:rPr>
        <w:t xml:space="preserve"> RD, Van </w:t>
      </w:r>
      <w:proofErr w:type="spellStart"/>
      <w:r w:rsidRPr="00DC2022">
        <w:rPr>
          <w:rFonts w:ascii="Arial" w:hAnsi="Arial" w:cs="Arial"/>
          <w:sz w:val="20"/>
          <w:szCs w:val="20"/>
        </w:rPr>
        <w:t>Griensven</w:t>
      </w:r>
      <w:proofErr w:type="spellEnd"/>
      <w:r w:rsidRPr="00DC2022">
        <w:rPr>
          <w:rFonts w:ascii="Arial" w:hAnsi="Arial" w:cs="Arial"/>
          <w:sz w:val="20"/>
          <w:szCs w:val="20"/>
        </w:rPr>
        <w:t xml:space="preserve"> A, Van Liew MW, Kannan N (2012) SWAT: model use </w:t>
      </w:r>
      <w:r w:rsidR="00A10F28" w:rsidRPr="00DC2022">
        <w:rPr>
          <w:rFonts w:ascii="Arial" w:hAnsi="Arial" w:cs="Arial"/>
          <w:sz w:val="20"/>
          <w:szCs w:val="20"/>
        </w:rPr>
        <w:t>calibration as well as validation</w:t>
      </w:r>
      <w:r w:rsidRPr="00DC2022">
        <w:rPr>
          <w:rFonts w:ascii="Arial" w:hAnsi="Arial" w:cs="Arial"/>
          <w:sz w:val="20"/>
          <w:szCs w:val="20"/>
        </w:rPr>
        <w:t>. Trans ASABE 55(4):1491–1508</w:t>
      </w:r>
    </w:p>
    <w:p w14:paraId="01B981F5" w14:textId="77777777" w:rsidR="00073D37" w:rsidRPr="00DC2022" w:rsidRDefault="00073D37" w:rsidP="009C33B4">
      <w:pPr>
        <w:spacing w:line="480" w:lineRule="auto"/>
        <w:jc w:val="both"/>
        <w:rPr>
          <w:rFonts w:ascii="Arial" w:hAnsi="Arial" w:cs="Arial"/>
          <w:sz w:val="20"/>
          <w:szCs w:val="20"/>
        </w:rPr>
      </w:pPr>
      <w:r w:rsidRPr="00DC2022">
        <w:rPr>
          <w:rFonts w:ascii="Arial" w:hAnsi="Arial" w:cs="Arial"/>
          <w:color w:val="222222"/>
          <w:sz w:val="20"/>
          <w:szCs w:val="20"/>
          <w:shd w:val="clear" w:color="auto" w:fill="FFFFFF"/>
        </w:rPr>
        <w:t xml:space="preserve">Asante K, Leh MD, Cothren JD, </w:t>
      </w:r>
      <w:proofErr w:type="spellStart"/>
      <w:r w:rsidRPr="00DC2022">
        <w:rPr>
          <w:rFonts w:ascii="Arial" w:hAnsi="Arial" w:cs="Arial"/>
          <w:color w:val="222222"/>
          <w:sz w:val="20"/>
          <w:szCs w:val="20"/>
          <w:shd w:val="clear" w:color="auto" w:fill="FFFFFF"/>
        </w:rPr>
        <w:t>Luzio</w:t>
      </w:r>
      <w:proofErr w:type="spellEnd"/>
      <w:r w:rsidRPr="00DC2022">
        <w:rPr>
          <w:rFonts w:ascii="Arial" w:hAnsi="Arial" w:cs="Arial"/>
          <w:color w:val="222222"/>
          <w:sz w:val="20"/>
          <w:szCs w:val="20"/>
          <w:shd w:val="clear" w:color="auto" w:fill="FFFFFF"/>
        </w:rPr>
        <w:t xml:space="preserve"> MD, </w:t>
      </w:r>
      <w:proofErr w:type="spellStart"/>
      <w:r w:rsidRPr="00DC2022">
        <w:rPr>
          <w:rFonts w:ascii="Arial" w:hAnsi="Arial" w:cs="Arial"/>
          <w:color w:val="222222"/>
          <w:sz w:val="20"/>
          <w:szCs w:val="20"/>
          <w:shd w:val="clear" w:color="auto" w:fill="FFFFFF"/>
        </w:rPr>
        <w:t>Brahana</w:t>
      </w:r>
      <w:proofErr w:type="spellEnd"/>
      <w:r w:rsidRPr="00DC2022">
        <w:rPr>
          <w:rFonts w:ascii="Arial" w:hAnsi="Arial" w:cs="Arial"/>
          <w:color w:val="222222"/>
          <w:sz w:val="20"/>
          <w:szCs w:val="20"/>
          <w:shd w:val="clear" w:color="auto" w:fill="FFFFFF"/>
        </w:rPr>
        <w:t xml:space="preserve"> JV. Effects of land-use land-cover data resolution and classification methods on SWAT model flow predictive reliability. International Journal of Hydrology Science and Technology. 2017;7(1):39-62.</w:t>
      </w:r>
    </w:p>
    <w:p w14:paraId="44BB436F" w14:textId="77777777" w:rsidR="00073D37" w:rsidRPr="00DC2022" w:rsidRDefault="00073D37" w:rsidP="009C33B4">
      <w:pPr>
        <w:spacing w:line="480" w:lineRule="auto"/>
        <w:jc w:val="both"/>
        <w:rPr>
          <w:rFonts w:ascii="Arial" w:hAnsi="Arial" w:cs="Arial"/>
          <w:color w:val="222222"/>
          <w:sz w:val="20"/>
          <w:szCs w:val="20"/>
          <w:shd w:val="clear" w:color="auto" w:fill="FFFFFF"/>
        </w:rPr>
      </w:pPr>
      <w:r w:rsidRPr="00DC2022">
        <w:rPr>
          <w:rFonts w:ascii="Arial" w:hAnsi="Arial" w:cs="Arial"/>
          <w:color w:val="222222"/>
          <w:sz w:val="20"/>
          <w:szCs w:val="20"/>
          <w:shd w:val="clear" w:color="auto" w:fill="FFFFFF"/>
        </w:rPr>
        <w:t xml:space="preserve">Becker A, Braun P. Disaggregation, aggregation and spatial scaling in hydrological </w:t>
      </w:r>
      <w:proofErr w:type="spellStart"/>
      <w:r w:rsidRPr="00DC2022">
        <w:rPr>
          <w:rFonts w:ascii="Arial" w:hAnsi="Arial" w:cs="Arial"/>
          <w:color w:val="222222"/>
          <w:sz w:val="20"/>
          <w:szCs w:val="20"/>
          <w:shd w:val="clear" w:color="auto" w:fill="FFFFFF"/>
        </w:rPr>
        <w:t>modeling</w:t>
      </w:r>
      <w:proofErr w:type="spellEnd"/>
      <w:r w:rsidRPr="00DC2022">
        <w:rPr>
          <w:rFonts w:ascii="Arial" w:hAnsi="Arial" w:cs="Arial"/>
          <w:color w:val="222222"/>
          <w:sz w:val="20"/>
          <w:szCs w:val="20"/>
          <w:shd w:val="clear" w:color="auto" w:fill="FFFFFF"/>
        </w:rPr>
        <w:t>. Journal of Hydrology. 1999 Apr 30;217(3-4):239-52.</w:t>
      </w:r>
    </w:p>
    <w:p w14:paraId="5F16D257" w14:textId="77777777" w:rsidR="00073D37" w:rsidRPr="00DC2022" w:rsidRDefault="00073D37" w:rsidP="009C33B4">
      <w:pPr>
        <w:spacing w:line="480" w:lineRule="auto"/>
        <w:jc w:val="both"/>
        <w:rPr>
          <w:rFonts w:ascii="Arial" w:hAnsi="Arial" w:cs="Arial"/>
          <w:color w:val="222222"/>
          <w:sz w:val="20"/>
          <w:szCs w:val="20"/>
          <w:shd w:val="clear" w:color="auto" w:fill="FFFFFF"/>
        </w:rPr>
      </w:pPr>
      <w:r w:rsidRPr="00DC2022">
        <w:rPr>
          <w:rFonts w:ascii="Arial" w:hAnsi="Arial" w:cs="Arial"/>
          <w:color w:val="222222"/>
          <w:sz w:val="20"/>
          <w:szCs w:val="20"/>
          <w:shd w:val="clear" w:color="auto" w:fill="FFFFFF"/>
        </w:rPr>
        <w:t xml:space="preserve">Bhandari, R., </w:t>
      </w:r>
      <w:proofErr w:type="spellStart"/>
      <w:r w:rsidRPr="00DC2022">
        <w:rPr>
          <w:rFonts w:ascii="Arial" w:hAnsi="Arial" w:cs="Arial"/>
          <w:color w:val="222222"/>
          <w:sz w:val="20"/>
          <w:szCs w:val="20"/>
          <w:shd w:val="clear" w:color="auto" w:fill="FFFFFF"/>
        </w:rPr>
        <w:t>Thakali</w:t>
      </w:r>
      <w:proofErr w:type="spellEnd"/>
      <w:r w:rsidRPr="00DC2022">
        <w:rPr>
          <w:rFonts w:ascii="Arial" w:hAnsi="Arial" w:cs="Arial"/>
          <w:color w:val="222222"/>
          <w:sz w:val="20"/>
          <w:szCs w:val="20"/>
          <w:shd w:val="clear" w:color="auto" w:fill="FFFFFF"/>
        </w:rPr>
        <w:t xml:space="preserve">, R., </w:t>
      </w:r>
      <w:proofErr w:type="spellStart"/>
      <w:r w:rsidRPr="00DC2022">
        <w:rPr>
          <w:rFonts w:ascii="Arial" w:hAnsi="Arial" w:cs="Arial"/>
          <w:color w:val="222222"/>
          <w:sz w:val="20"/>
          <w:szCs w:val="20"/>
          <w:shd w:val="clear" w:color="auto" w:fill="FFFFFF"/>
        </w:rPr>
        <w:t>Kandissounon</w:t>
      </w:r>
      <w:proofErr w:type="spellEnd"/>
      <w:r w:rsidRPr="00DC2022">
        <w:rPr>
          <w:rFonts w:ascii="Arial" w:hAnsi="Arial" w:cs="Arial"/>
          <w:color w:val="222222"/>
          <w:sz w:val="20"/>
          <w:szCs w:val="20"/>
          <w:shd w:val="clear" w:color="auto" w:fill="FFFFFF"/>
        </w:rPr>
        <w:t xml:space="preserve">, G.A.A.D., </w:t>
      </w:r>
      <w:proofErr w:type="spellStart"/>
      <w:r w:rsidRPr="00DC2022">
        <w:rPr>
          <w:rFonts w:ascii="Arial" w:hAnsi="Arial" w:cs="Arial"/>
          <w:color w:val="222222"/>
          <w:sz w:val="20"/>
          <w:szCs w:val="20"/>
          <w:shd w:val="clear" w:color="auto" w:fill="FFFFFF"/>
        </w:rPr>
        <w:t>Kalra</w:t>
      </w:r>
      <w:proofErr w:type="spellEnd"/>
      <w:r w:rsidRPr="00DC2022">
        <w:rPr>
          <w:rFonts w:ascii="Arial" w:hAnsi="Arial" w:cs="Arial"/>
          <w:color w:val="222222"/>
          <w:sz w:val="20"/>
          <w:szCs w:val="20"/>
          <w:shd w:val="clear" w:color="auto" w:fill="FFFFFF"/>
        </w:rPr>
        <w:t xml:space="preserve">, A. and Ahmad, S., </w:t>
      </w:r>
      <w:r w:rsidR="00490EC0" w:rsidRPr="00DC2022">
        <w:rPr>
          <w:rFonts w:ascii="Arial" w:hAnsi="Arial" w:cs="Arial"/>
          <w:color w:val="222222"/>
          <w:sz w:val="20"/>
          <w:szCs w:val="20"/>
          <w:shd w:val="clear" w:color="auto" w:fill="FFFFFF"/>
        </w:rPr>
        <w:t>(</w:t>
      </w:r>
      <w:r w:rsidRPr="00DC2022">
        <w:rPr>
          <w:rFonts w:ascii="Arial" w:hAnsi="Arial" w:cs="Arial"/>
          <w:color w:val="222222"/>
          <w:sz w:val="20"/>
          <w:szCs w:val="20"/>
          <w:shd w:val="clear" w:color="auto" w:fill="FFFFFF"/>
        </w:rPr>
        <w:t>2018</w:t>
      </w:r>
      <w:proofErr w:type="gramStart"/>
      <w:r w:rsidR="00490EC0" w:rsidRPr="00DC2022">
        <w:rPr>
          <w:rFonts w:ascii="Arial" w:hAnsi="Arial" w:cs="Arial"/>
          <w:color w:val="222222"/>
          <w:sz w:val="20"/>
          <w:szCs w:val="20"/>
          <w:shd w:val="clear" w:color="auto" w:fill="FFFFFF"/>
        </w:rPr>
        <w:t>),</w:t>
      </w:r>
      <w:r w:rsidRPr="00DC2022">
        <w:rPr>
          <w:rFonts w:ascii="Arial" w:hAnsi="Arial" w:cs="Arial"/>
          <w:color w:val="222222"/>
          <w:sz w:val="20"/>
          <w:szCs w:val="20"/>
          <w:shd w:val="clear" w:color="auto" w:fill="FFFFFF"/>
        </w:rPr>
        <w:t>.</w:t>
      </w:r>
      <w:proofErr w:type="gramEnd"/>
      <w:r w:rsidRPr="00DC2022">
        <w:rPr>
          <w:rFonts w:ascii="Arial" w:hAnsi="Arial" w:cs="Arial"/>
          <w:color w:val="222222"/>
          <w:sz w:val="20"/>
          <w:szCs w:val="20"/>
          <w:shd w:val="clear" w:color="auto" w:fill="FFFFFF"/>
        </w:rPr>
        <w:t xml:space="preserve"> Effects of Soil Data Resolution on the Simulated Stream Flow and Water Quality: Application of Watershed-Based SWAT Model. </w:t>
      </w:r>
      <w:r w:rsidRPr="00DC2022">
        <w:rPr>
          <w:rFonts w:ascii="Arial" w:hAnsi="Arial" w:cs="Arial"/>
          <w:i/>
          <w:iCs/>
          <w:color w:val="222222"/>
          <w:sz w:val="20"/>
          <w:szCs w:val="20"/>
          <w:shd w:val="clear" w:color="auto" w:fill="FFFFFF"/>
        </w:rPr>
        <w:t>World Environmental and Water Resources Congress 2018: Watershed Management, Irrigation and Drainage, and Water Resources Planning and Management</w:t>
      </w:r>
      <w:r w:rsidRPr="00DC2022">
        <w:rPr>
          <w:rFonts w:ascii="Arial" w:hAnsi="Arial" w:cs="Arial"/>
          <w:color w:val="222222"/>
          <w:sz w:val="20"/>
          <w:szCs w:val="20"/>
          <w:shd w:val="clear" w:color="auto" w:fill="FFFFFF"/>
        </w:rPr>
        <w:t> (pp. 376-386). Reston, VA: American Society of Civil Engineers.</w:t>
      </w:r>
    </w:p>
    <w:p w14:paraId="09903C5C" w14:textId="77777777" w:rsidR="00073D37" w:rsidRPr="00DC2022" w:rsidRDefault="00073D37" w:rsidP="009C33B4">
      <w:pPr>
        <w:spacing w:line="480" w:lineRule="auto"/>
        <w:jc w:val="both"/>
        <w:rPr>
          <w:rFonts w:ascii="Arial" w:hAnsi="Arial" w:cs="Arial"/>
          <w:sz w:val="20"/>
          <w:szCs w:val="20"/>
        </w:rPr>
      </w:pPr>
      <w:r w:rsidRPr="00DC2022">
        <w:rPr>
          <w:rFonts w:ascii="Arial" w:hAnsi="Arial" w:cs="Arial"/>
          <w:color w:val="222222"/>
          <w:sz w:val="20"/>
          <w:szCs w:val="20"/>
          <w:shd w:val="clear" w:color="auto" w:fill="FFFFFF"/>
        </w:rPr>
        <w:t xml:space="preserve">Chaubey I, Cotter AS, Costello TA, Soerens TS. </w:t>
      </w:r>
      <w:r w:rsidR="00490EC0" w:rsidRPr="00DC2022">
        <w:rPr>
          <w:rFonts w:ascii="Arial" w:hAnsi="Arial" w:cs="Arial"/>
          <w:color w:val="222222"/>
          <w:sz w:val="20"/>
          <w:szCs w:val="20"/>
          <w:shd w:val="clear" w:color="auto" w:fill="FFFFFF"/>
        </w:rPr>
        <w:t xml:space="preserve">(2005) </w:t>
      </w:r>
      <w:r w:rsidRPr="00DC2022">
        <w:rPr>
          <w:rFonts w:ascii="Arial" w:hAnsi="Arial" w:cs="Arial"/>
          <w:color w:val="222222"/>
          <w:sz w:val="20"/>
          <w:szCs w:val="20"/>
          <w:shd w:val="clear" w:color="auto" w:fill="FFFFFF"/>
        </w:rPr>
        <w:t>Effect of DEM data resolution on SWAT output uncertainty. Hydrological Processes: An International Journal. ;19(3):621-8.</w:t>
      </w:r>
    </w:p>
    <w:p w14:paraId="7D684659" w14:textId="77777777" w:rsidR="00073D37" w:rsidRPr="00DC2022" w:rsidRDefault="00073D37" w:rsidP="009C33B4">
      <w:pPr>
        <w:spacing w:line="480" w:lineRule="auto"/>
        <w:jc w:val="both"/>
        <w:rPr>
          <w:rFonts w:ascii="Arial" w:hAnsi="Arial" w:cs="Arial"/>
          <w:color w:val="222222"/>
          <w:sz w:val="20"/>
          <w:szCs w:val="20"/>
          <w:shd w:val="clear" w:color="auto" w:fill="FFFFFF"/>
        </w:rPr>
      </w:pPr>
      <w:r w:rsidRPr="00DC2022">
        <w:rPr>
          <w:rFonts w:ascii="Arial" w:hAnsi="Arial" w:cs="Arial"/>
          <w:color w:val="222222"/>
          <w:sz w:val="20"/>
          <w:szCs w:val="20"/>
          <w:shd w:val="clear" w:color="auto" w:fill="FFFFFF"/>
        </w:rPr>
        <w:t xml:space="preserve">Chen L, Wang G, Zhong Y, Shen Z. </w:t>
      </w:r>
      <w:r w:rsidR="00490EC0" w:rsidRPr="00DC2022">
        <w:rPr>
          <w:rFonts w:ascii="Arial" w:hAnsi="Arial" w:cs="Arial"/>
          <w:color w:val="222222"/>
          <w:sz w:val="20"/>
          <w:szCs w:val="20"/>
          <w:shd w:val="clear" w:color="auto" w:fill="FFFFFF"/>
        </w:rPr>
        <w:t xml:space="preserve">(2016) </w:t>
      </w:r>
      <w:r w:rsidRPr="00DC2022">
        <w:rPr>
          <w:rFonts w:ascii="Arial" w:hAnsi="Arial" w:cs="Arial"/>
          <w:color w:val="222222"/>
          <w:sz w:val="20"/>
          <w:szCs w:val="20"/>
          <w:shd w:val="clear" w:color="auto" w:fill="FFFFFF"/>
        </w:rPr>
        <w:t>Evaluating the impacts of soil data on hydrological and nonpoint source pollution prediction. Sc</w:t>
      </w:r>
      <w:r w:rsidR="00490EC0" w:rsidRPr="00DC2022">
        <w:rPr>
          <w:rFonts w:ascii="Arial" w:hAnsi="Arial" w:cs="Arial"/>
          <w:color w:val="222222"/>
          <w:sz w:val="20"/>
          <w:szCs w:val="20"/>
          <w:shd w:val="clear" w:color="auto" w:fill="FFFFFF"/>
        </w:rPr>
        <w:t>ience of the Total Environment.</w:t>
      </w:r>
      <w:r w:rsidRPr="00DC2022">
        <w:rPr>
          <w:rFonts w:ascii="Arial" w:hAnsi="Arial" w:cs="Arial"/>
          <w:color w:val="222222"/>
          <w:sz w:val="20"/>
          <w:szCs w:val="20"/>
          <w:shd w:val="clear" w:color="auto" w:fill="FFFFFF"/>
        </w:rPr>
        <w:t>;563:19-28.</w:t>
      </w:r>
    </w:p>
    <w:p w14:paraId="245FB5A0" w14:textId="77777777" w:rsidR="00073D37" w:rsidRPr="00DC2022" w:rsidRDefault="00073D37" w:rsidP="009C33B4">
      <w:pPr>
        <w:spacing w:line="480" w:lineRule="auto"/>
        <w:jc w:val="both"/>
        <w:rPr>
          <w:rFonts w:ascii="Arial" w:hAnsi="Arial" w:cs="Arial"/>
          <w:color w:val="222222"/>
          <w:sz w:val="20"/>
          <w:szCs w:val="20"/>
          <w:shd w:val="clear" w:color="auto" w:fill="FFFFFF"/>
        </w:rPr>
      </w:pPr>
      <w:r w:rsidRPr="00DC2022">
        <w:rPr>
          <w:rFonts w:ascii="Arial" w:hAnsi="Arial" w:cs="Arial"/>
          <w:color w:val="222222"/>
          <w:sz w:val="20"/>
          <w:szCs w:val="20"/>
          <w:shd w:val="clear" w:color="auto" w:fill="FFFFFF"/>
        </w:rPr>
        <w:t>Geza M, McCray JE.</w:t>
      </w:r>
      <w:r w:rsidR="00490EC0" w:rsidRPr="00DC2022">
        <w:rPr>
          <w:rFonts w:ascii="Arial" w:hAnsi="Arial" w:cs="Arial"/>
          <w:color w:val="222222"/>
          <w:sz w:val="20"/>
          <w:szCs w:val="20"/>
          <w:shd w:val="clear" w:color="auto" w:fill="FFFFFF"/>
        </w:rPr>
        <w:t xml:space="preserve"> (2008)</w:t>
      </w:r>
      <w:r w:rsidRPr="00DC2022">
        <w:rPr>
          <w:rFonts w:ascii="Arial" w:hAnsi="Arial" w:cs="Arial"/>
          <w:color w:val="222222"/>
          <w:sz w:val="20"/>
          <w:szCs w:val="20"/>
          <w:shd w:val="clear" w:color="auto" w:fill="FFFFFF"/>
        </w:rPr>
        <w:t xml:space="preserve"> Effects of soil data resolution on SWAT model stream flow and water quality predictions. Journal of envi</w:t>
      </w:r>
      <w:r w:rsidR="00490EC0" w:rsidRPr="00DC2022">
        <w:rPr>
          <w:rFonts w:ascii="Arial" w:hAnsi="Arial" w:cs="Arial"/>
          <w:color w:val="222222"/>
          <w:sz w:val="20"/>
          <w:szCs w:val="20"/>
          <w:shd w:val="clear" w:color="auto" w:fill="FFFFFF"/>
        </w:rPr>
        <w:t>ronmental management.</w:t>
      </w:r>
      <w:r w:rsidRPr="00DC2022">
        <w:rPr>
          <w:rFonts w:ascii="Arial" w:hAnsi="Arial" w:cs="Arial"/>
          <w:color w:val="222222"/>
          <w:sz w:val="20"/>
          <w:szCs w:val="20"/>
          <w:shd w:val="clear" w:color="auto" w:fill="FFFFFF"/>
        </w:rPr>
        <w:t>;88(3):393-406.</w:t>
      </w:r>
    </w:p>
    <w:p w14:paraId="06C7872E" w14:textId="77777777" w:rsidR="00073D37" w:rsidRPr="00DC2022" w:rsidRDefault="00073D37" w:rsidP="009C33B4">
      <w:pPr>
        <w:spacing w:line="480" w:lineRule="auto"/>
        <w:jc w:val="both"/>
        <w:rPr>
          <w:rFonts w:ascii="Arial" w:hAnsi="Arial" w:cs="Arial"/>
          <w:sz w:val="20"/>
          <w:szCs w:val="20"/>
        </w:rPr>
      </w:pPr>
      <w:r w:rsidRPr="00DC2022">
        <w:rPr>
          <w:rFonts w:ascii="Arial" w:hAnsi="Arial" w:cs="Arial"/>
          <w:sz w:val="20"/>
          <w:szCs w:val="20"/>
        </w:rPr>
        <w:t xml:space="preserve">Goodchild MF (1992) Geographical information science. Int J </w:t>
      </w:r>
      <w:proofErr w:type="spellStart"/>
      <w:r w:rsidRPr="00DC2022">
        <w:rPr>
          <w:rFonts w:ascii="Arial" w:hAnsi="Arial" w:cs="Arial"/>
          <w:sz w:val="20"/>
          <w:szCs w:val="20"/>
        </w:rPr>
        <w:t>Geog</w:t>
      </w:r>
      <w:proofErr w:type="spellEnd"/>
      <w:r w:rsidRPr="00DC2022">
        <w:rPr>
          <w:rFonts w:ascii="Arial" w:hAnsi="Arial" w:cs="Arial"/>
          <w:sz w:val="20"/>
          <w:szCs w:val="20"/>
        </w:rPr>
        <w:t xml:space="preserve"> Inform </w:t>
      </w:r>
      <w:proofErr w:type="spellStart"/>
      <w:r w:rsidRPr="00DC2022">
        <w:rPr>
          <w:rFonts w:ascii="Arial" w:hAnsi="Arial" w:cs="Arial"/>
          <w:sz w:val="20"/>
          <w:szCs w:val="20"/>
        </w:rPr>
        <w:t>Syst</w:t>
      </w:r>
      <w:proofErr w:type="spellEnd"/>
      <w:r w:rsidRPr="00DC2022">
        <w:rPr>
          <w:rFonts w:ascii="Arial" w:hAnsi="Arial" w:cs="Arial"/>
          <w:sz w:val="20"/>
          <w:szCs w:val="20"/>
        </w:rPr>
        <w:t xml:space="preserve"> 6(1):31–45</w:t>
      </w:r>
    </w:p>
    <w:p w14:paraId="2F99B133" w14:textId="77777777" w:rsidR="00073D37" w:rsidRPr="00DC2022" w:rsidRDefault="00073D37" w:rsidP="009C33B4">
      <w:pPr>
        <w:spacing w:line="480" w:lineRule="auto"/>
        <w:jc w:val="both"/>
        <w:rPr>
          <w:rFonts w:ascii="Arial" w:hAnsi="Arial" w:cs="Arial"/>
          <w:sz w:val="20"/>
          <w:szCs w:val="20"/>
        </w:rPr>
      </w:pPr>
      <w:r w:rsidRPr="00DC2022">
        <w:rPr>
          <w:rFonts w:ascii="Arial" w:hAnsi="Arial" w:cs="Arial"/>
          <w:sz w:val="20"/>
          <w:szCs w:val="20"/>
        </w:rPr>
        <w:t xml:space="preserve">Gupta HV, </w:t>
      </w:r>
      <w:proofErr w:type="spellStart"/>
      <w:r w:rsidRPr="00DC2022">
        <w:rPr>
          <w:rFonts w:ascii="Arial" w:hAnsi="Arial" w:cs="Arial"/>
          <w:sz w:val="20"/>
          <w:szCs w:val="20"/>
        </w:rPr>
        <w:t>Sorooshian</w:t>
      </w:r>
      <w:proofErr w:type="spellEnd"/>
      <w:r w:rsidRPr="00DC2022">
        <w:rPr>
          <w:rFonts w:ascii="Arial" w:hAnsi="Arial" w:cs="Arial"/>
          <w:sz w:val="20"/>
          <w:szCs w:val="20"/>
        </w:rPr>
        <w:t xml:space="preserve"> S, </w:t>
      </w:r>
      <w:proofErr w:type="spellStart"/>
      <w:r w:rsidRPr="00DC2022">
        <w:rPr>
          <w:rFonts w:ascii="Arial" w:hAnsi="Arial" w:cs="Arial"/>
          <w:sz w:val="20"/>
          <w:szCs w:val="20"/>
        </w:rPr>
        <w:t>Yapo</w:t>
      </w:r>
      <w:proofErr w:type="spellEnd"/>
      <w:r w:rsidRPr="00DC2022">
        <w:rPr>
          <w:rFonts w:ascii="Arial" w:hAnsi="Arial" w:cs="Arial"/>
          <w:sz w:val="20"/>
          <w:szCs w:val="20"/>
        </w:rPr>
        <w:t xml:space="preserve"> PO (1999) Status of automatic calibration for hydrologic models: comparison with multilevel expert calibration. J </w:t>
      </w:r>
      <w:proofErr w:type="spellStart"/>
      <w:r w:rsidRPr="00DC2022">
        <w:rPr>
          <w:rFonts w:ascii="Arial" w:hAnsi="Arial" w:cs="Arial"/>
          <w:sz w:val="20"/>
          <w:szCs w:val="20"/>
        </w:rPr>
        <w:t>Hydrol</w:t>
      </w:r>
      <w:proofErr w:type="spellEnd"/>
      <w:r w:rsidRPr="00DC2022">
        <w:rPr>
          <w:rFonts w:ascii="Arial" w:hAnsi="Arial" w:cs="Arial"/>
          <w:sz w:val="20"/>
          <w:szCs w:val="20"/>
        </w:rPr>
        <w:t xml:space="preserve"> </w:t>
      </w:r>
      <w:proofErr w:type="spellStart"/>
      <w:r w:rsidRPr="00DC2022">
        <w:rPr>
          <w:rFonts w:ascii="Arial" w:hAnsi="Arial" w:cs="Arial"/>
          <w:sz w:val="20"/>
          <w:szCs w:val="20"/>
        </w:rPr>
        <w:t>Eng</w:t>
      </w:r>
      <w:proofErr w:type="spellEnd"/>
      <w:r w:rsidRPr="00DC2022">
        <w:rPr>
          <w:rFonts w:ascii="Arial" w:hAnsi="Arial" w:cs="Arial"/>
          <w:sz w:val="20"/>
          <w:szCs w:val="20"/>
        </w:rPr>
        <w:t xml:space="preserve"> 4(2):135–143</w:t>
      </w:r>
    </w:p>
    <w:p w14:paraId="362FC1ED" w14:textId="77777777" w:rsidR="00073D37" w:rsidRPr="00DC2022" w:rsidRDefault="00073D37" w:rsidP="009C33B4">
      <w:pPr>
        <w:spacing w:line="480" w:lineRule="auto"/>
        <w:jc w:val="both"/>
        <w:rPr>
          <w:rFonts w:ascii="Arial" w:hAnsi="Arial" w:cs="Arial"/>
          <w:sz w:val="20"/>
          <w:szCs w:val="20"/>
        </w:rPr>
      </w:pPr>
      <w:r w:rsidRPr="00DC2022">
        <w:rPr>
          <w:rFonts w:ascii="Arial" w:hAnsi="Arial" w:cs="Arial"/>
          <w:sz w:val="20"/>
          <w:szCs w:val="20"/>
        </w:rPr>
        <w:t>Jakada, H., &amp; Chen, Z. (2020). An approach to runoff modelling in small karst watersheds using the SWAT model. Arabian Journal of Geosciences, 13, 1-18.</w:t>
      </w:r>
    </w:p>
    <w:p w14:paraId="612F771D" w14:textId="77777777" w:rsidR="00073D37" w:rsidRPr="00DC2022" w:rsidRDefault="00073D37" w:rsidP="009C33B4">
      <w:pPr>
        <w:spacing w:line="480" w:lineRule="auto"/>
        <w:jc w:val="both"/>
        <w:rPr>
          <w:rFonts w:ascii="Arial" w:hAnsi="Arial" w:cs="Arial"/>
          <w:color w:val="222222"/>
          <w:sz w:val="20"/>
          <w:szCs w:val="20"/>
          <w:shd w:val="clear" w:color="auto" w:fill="FFFFFF"/>
        </w:rPr>
      </w:pPr>
      <w:r w:rsidRPr="00DC2022">
        <w:rPr>
          <w:rFonts w:ascii="Arial" w:hAnsi="Arial" w:cs="Arial"/>
          <w:color w:val="222222"/>
          <w:sz w:val="20"/>
          <w:szCs w:val="20"/>
          <w:shd w:val="clear" w:color="auto" w:fill="FFFFFF"/>
        </w:rPr>
        <w:lastRenderedPageBreak/>
        <w:t xml:space="preserve">Kumar S, </w:t>
      </w:r>
      <w:proofErr w:type="spellStart"/>
      <w:r w:rsidRPr="00DC2022">
        <w:rPr>
          <w:rFonts w:ascii="Arial" w:hAnsi="Arial" w:cs="Arial"/>
          <w:color w:val="222222"/>
          <w:sz w:val="20"/>
          <w:szCs w:val="20"/>
          <w:shd w:val="clear" w:color="auto" w:fill="FFFFFF"/>
        </w:rPr>
        <w:t>Merwade</w:t>
      </w:r>
      <w:proofErr w:type="spellEnd"/>
      <w:r w:rsidRPr="00DC2022">
        <w:rPr>
          <w:rFonts w:ascii="Arial" w:hAnsi="Arial" w:cs="Arial"/>
          <w:color w:val="222222"/>
          <w:sz w:val="20"/>
          <w:szCs w:val="20"/>
          <w:shd w:val="clear" w:color="auto" w:fill="FFFFFF"/>
        </w:rPr>
        <w:t xml:space="preserve"> V. </w:t>
      </w:r>
      <w:r w:rsidR="00490EC0" w:rsidRPr="00DC2022">
        <w:rPr>
          <w:rFonts w:ascii="Arial" w:hAnsi="Arial" w:cs="Arial"/>
          <w:color w:val="222222"/>
          <w:sz w:val="20"/>
          <w:szCs w:val="20"/>
          <w:shd w:val="clear" w:color="auto" w:fill="FFFFFF"/>
        </w:rPr>
        <w:t>(2009</w:t>
      </w:r>
      <w:proofErr w:type="gramStart"/>
      <w:r w:rsidR="00490EC0" w:rsidRPr="00DC2022">
        <w:rPr>
          <w:rFonts w:ascii="Arial" w:hAnsi="Arial" w:cs="Arial"/>
          <w:color w:val="222222"/>
          <w:sz w:val="20"/>
          <w:szCs w:val="20"/>
          <w:shd w:val="clear" w:color="auto" w:fill="FFFFFF"/>
        </w:rPr>
        <w:t xml:space="preserve">)  </w:t>
      </w:r>
      <w:r w:rsidRPr="00DC2022">
        <w:rPr>
          <w:rFonts w:ascii="Arial" w:hAnsi="Arial" w:cs="Arial"/>
          <w:color w:val="222222"/>
          <w:sz w:val="20"/>
          <w:szCs w:val="20"/>
          <w:shd w:val="clear" w:color="auto" w:fill="FFFFFF"/>
        </w:rPr>
        <w:t>Impact</w:t>
      </w:r>
      <w:proofErr w:type="gramEnd"/>
      <w:r w:rsidRPr="00DC2022">
        <w:rPr>
          <w:rFonts w:ascii="Arial" w:hAnsi="Arial" w:cs="Arial"/>
          <w:color w:val="222222"/>
          <w:sz w:val="20"/>
          <w:szCs w:val="20"/>
          <w:shd w:val="clear" w:color="auto" w:fill="FFFFFF"/>
        </w:rPr>
        <w:t xml:space="preserve"> of watershed subdivision and soil data resolution on SWAT model calibration and parameter uncertainty 1. JAWRA Journal of the American Water Resources Association. 45(5):1179-96.</w:t>
      </w:r>
    </w:p>
    <w:p w14:paraId="74F98174" w14:textId="77777777" w:rsidR="00B50324" w:rsidRPr="00DC2022" w:rsidRDefault="00B50324" w:rsidP="009C33B4">
      <w:pPr>
        <w:spacing w:line="480" w:lineRule="auto"/>
        <w:jc w:val="both"/>
        <w:rPr>
          <w:rFonts w:ascii="Arial" w:hAnsi="Arial" w:cs="Arial"/>
          <w:sz w:val="20"/>
          <w:szCs w:val="20"/>
        </w:rPr>
      </w:pPr>
      <w:r w:rsidRPr="00DC2022">
        <w:rPr>
          <w:rFonts w:ascii="Arial" w:hAnsi="Arial" w:cs="Arial"/>
          <w:sz w:val="20"/>
          <w:szCs w:val="20"/>
        </w:rPr>
        <w:t>MOHAPATRA, P., DAS, D. M., SAHOO, B. C., PADHIARY, J., PAUL, J. C., RAUL, S. K., &amp; PANDA, C. (2023). Effect of spatial resolution of climatological data on streamflow simulations using the SWAT: A case study. </w:t>
      </w:r>
      <w:r w:rsidRPr="00DC2022">
        <w:rPr>
          <w:rFonts w:ascii="Arial" w:hAnsi="Arial" w:cs="Arial"/>
          <w:i/>
          <w:iCs/>
          <w:sz w:val="20"/>
          <w:szCs w:val="20"/>
        </w:rPr>
        <w:t>MAUSAM</w:t>
      </w:r>
      <w:r w:rsidRPr="00DC2022">
        <w:rPr>
          <w:rFonts w:ascii="Arial" w:hAnsi="Arial" w:cs="Arial"/>
          <w:sz w:val="20"/>
          <w:szCs w:val="20"/>
        </w:rPr>
        <w:t>, </w:t>
      </w:r>
      <w:r w:rsidRPr="00DC2022">
        <w:rPr>
          <w:rFonts w:ascii="Arial" w:hAnsi="Arial" w:cs="Arial"/>
          <w:i/>
          <w:iCs/>
          <w:sz w:val="20"/>
          <w:szCs w:val="20"/>
        </w:rPr>
        <w:t>74</w:t>
      </w:r>
      <w:r w:rsidRPr="00DC2022">
        <w:rPr>
          <w:rFonts w:ascii="Arial" w:hAnsi="Arial" w:cs="Arial"/>
          <w:sz w:val="20"/>
          <w:szCs w:val="20"/>
        </w:rPr>
        <w:t>(4), 943-950.</w:t>
      </w:r>
    </w:p>
    <w:p w14:paraId="22E82AE4" w14:textId="77777777" w:rsidR="00073D37" w:rsidRPr="00DC2022" w:rsidRDefault="00073D37" w:rsidP="009C33B4">
      <w:pPr>
        <w:spacing w:line="480" w:lineRule="auto"/>
        <w:jc w:val="both"/>
        <w:rPr>
          <w:rFonts w:ascii="Arial" w:hAnsi="Arial" w:cs="Arial"/>
          <w:sz w:val="20"/>
          <w:szCs w:val="20"/>
        </w:rPr>
      </w:pPr>
      <w:proofErr w:type="spellStart"/>
      <w:r w:rsidRPr="00DC2022">
        <w:rPr>
          <w:rFonts w:ascii="Arial" w:hAnsi="Arial" w:cs="Arial"/>
          <w:sz w:val="20"/>
          <w:szCs w:val="20"/>
        </w:rPr>
        <w:t>Moriasi</w:t>
      </w:r>
      <w:proofErr w:type="spellEnd"/>
      <w:r w:rsidRPr="00DC2022">
        <w:rPr>
          <w:rFonts w:ascii="Arial" w:hAnsi="Arial" w:cs="Arial"/>
          <w:sz w:val="20"/>
          <w:szCs w:val="20"/>
        </w:rPr>
        <w:t xml:space="preserve"> DN, Arnold JG, Van Liew MW, </w:t>
      </w:r>
      <w:proofErr w:type="spellStart"/>
      <w:r w:rsidRPr="00DC2022">
        <w:rPr>
          <w:rFonts w:ascii="Arial" w:hAnsi="Arial" w:cs="Arial"/>
          <w:sz w:val="20"/>
          <w:szCs w:val="20"/>
        </w:rPr>
        <w:t>Bingner</w:t>
      </w:r>
      <w:proofErr w:type="spellEnd"/>
      <w:r w:rsidRPr="00DC2022">
        <w:rPr>
          <w:rFonts w:ascii="Arial" w:hAnsi="Arial" w:cs="Arial"/>
          <w:sz w:val="20"/>
          <w:szCs w:val="20"/>
        </w:rPr>
        <w:t xml:space="preserve"> RL, </w:t>
      </w:r>
      <w:proofErr w:type="spellStart"/>
      <w:r w:rsidRPr="00DC2022">
        <w:rPr>
          <w:rFonts w:ascii="Arial" w:hAnsi="Arial" w:cs="Arial"/>
          <w:sz w:val="20"/>
          <w:szCs w:val="20"/>
        </w:rPr>
        <w:t>Harmel</w:t>
      </w:r>
      <w:proofErr w:type="spellEnd"/>
      <w:r w:rsidRPr="00DC2022">
        <w:rPr>
          <w:rFonts w:ascii="Arial" w:hAnsi="Arial" w:cs="Arial"/>
          <w:sz w:val="20"/>
          <w:szCs w:val="20"/>
        </w:rPr>
        <w:t xml:space="preserve"> RD, Veith TL (2007) Model evaluation guidelines for systematically quantifying accuracy in watershed simulations. Am Soc Agric </w:t>
      </w:r>
      <w:proofErr w:type="spellStart"/>
      <w:r w:rsidRPr="00DC2022">
        <w:rPr>
          <w:rFonts w:ascii="Arial" w:hAnsi="Arial" w:cs="Arial"/>
          <w:sz w:val="20"/>
          <w:szCs w:val="20"/>
        </w:rPr>
        <w:t>Biol</w:t>
      </w:r>
      <w:proofErr w:type="spellEnd"/>
      <w:r w:rsidRPr="00DC2022">
        <w:rPr>
          <w:rFonts w:ascii="Arial" w:hAnsi="Arial" w:cs="Arial"/>
          <w:sz w:val="20"/>
          <w:szCs w:val="20"/>
        </w:rPr>
        <w:t xml:space="preserve"> </w:t>
      </w:r>
      <w:proofErr w:type="spellStart"/>
      <w:r w:rsidRPr="00DC2022">
        <w:rPr>
          <w:rFonts w:ascii="Arial" w:hAnsi="Arial" w:cs="Arial"/>
          <w:sz w:val="20"/>
          <w:szCs w:val="20"/>
        </w:rPr>
        <w:t>Eng</w:t>
      </w:r>
      <w:proofErr w:type="spellEnd"/>
      <w:r w:rsidRPr="00DC2022">
        <w:rPr>
          <w:rFonts w:ascii="Arial" w:hAnsi="Arial" w:cs="Arial"/>
          <w:sz w:val="20"/>
          <w:szCs w:val="20"/>
        </w:rPr>
        <w:t xml:space="preserve"> 50(3):885–900</w:t>
      </w:r>
    </w:p>
    <w:p w14:paraId="3FC22819" w14:textId="77777777" w:rsidR="00073D37" w:rsidRPr="00DC2022" w:rsidRDefault="00073D37" w:rsidP="009C33B4">
      <w:pPr>
        <w:spacing w:line="480" w:lineRule="auto"/>
        <w:jc w:val="both"/>
        <w:rPr>
          <w:rFonts w:ascii="Arial" w:hAnsi="Arial" w:cs="Arial"/>
          <w:color w:val="222222"/>
          <w:sz w:val="20"/>
          <w:szCs w:val="20"/>
          <w:shd w:val="clear" w:color="auto" w:fill="FFFFFF"/>
        </w:rPr>
      </w:pPr>
      <w:r w:rsidRPr="00DC2022">
        <w:rPr>
          <w:rFonts w:ascii="Arial" w:hAnsi="Arial" w:cs="Arial"/>
          <w:color w:val="222222"/>
          <w:sz w:val="20"/>
          <w:szCs w:val="20"/>
          <w:shd w:val="clear" w:color="auto" w:fill="FFFFFF"/>
        </w:rPr>
        <w:t>Muller M. Climate Change Adaptation and Integrated Water Resource Management. Global. Water Partnership, policy brief. 2007(5).</w:t>
      </w:r>
    </w:p>
    <w:p w14:paraId="16891490" w14:textId="77777777" w:rsidR="00073D37" w:rsidRPr="00DC2022" w:rsidRDefault="00073D37" w:rsidP="009C33B4">
      <w:pPr>
        <w:spacing w:line="480" w:lineRule="auto"/>
        <w:jc w:val="both"/>
        <w:rPr>
          <w:rFonts w:ascii="Arial" w:hAnsi="Arial" w:cs="Arial"/>
          <w:sz w:val="20"/>
          <w:szCs w:val="20"/>
        </w:rPr>
      </w:pPr>
      <w:r w:rsidRPr="00DC2022">
        <w:rPr>
          <w:rFonts w:ascii="Arial" w:hAnsi="Arial" w:cs="Arial"/>
          <w:sz w:val="20"/>
          <w:szCs w:val="20"/>
        </w:rPr>
        <w:t>Murty VVN, Jha MK (2020) Land and water management engineering. Kalyani Publishers, New Delhi</w:t>
      </w:r>
    </w:p>
    <w:p w14:paraId="23E684BF" w14:textId="77777777" w:rsidR="00073D37" w:rsidRPr="00DC2022" w:rsidRDefault="00073D37" w:rsidP="009C33B4">
      <w:pPr>
        <w:spacing w:line="480" w:lineRule="auto"/>
        <w:jc w:val="both"/>
        <w:rPr>
          <w:rFonts w:ascii="Arial" w:hAnsi="Arial" w:cs="Arial"/>
          <w:color w:val="222222"/>
          <w:sz w:val="20"/>
          <w:szCs w:val="20"/>
          <w:shd w:val="clear" w:color="auto" w:fill="FFFFFF"/>
        </w:rPr>
      </w:pPr>
      <w:proofErr w:type="spellStart"/>
      <w:r w:rsidRPr="00DC2022">
        <w:rPr>
          <w:rFonts w:ascii="Arial" w:hAnsi="Arial" w:cs="Arial"/>
          <w:color w:val="222222"/>
          <w:sz w:val="20"/>
          <w:szCs w:val="20"/>
          <w:shd w:val="clear" w:color="auto" w:fill="FFFFFF"/>
        </w:rPr>
        <w:t>Muttiah</w:t>
      </w:r>
      <w:proofErr w:type="spellEnd"/>
      <w:r w:rsidRPr="00DC2022">
        <w:rPr>
          <w:rFonts w:ascii="Arial" w:hAnsi="Arial" w:cs="Arial"/>
          <w:color w:val="222222"/>
          <w:sz w:val="20"/>
          <w:szCs w:val="20"/>
          <w:shd w:val="clear" w:color="auto" w:fill="FFFFFF"/>
        </w:rPr>
        <w:t xml:space="preserve"> RS, </w:t>
      </w:r>
      <w:proofErr w:type="spellStart"/>
      <w:r w:rsidRPr="00DC2022">
        <w:rPr>
          <w:rFonts w:ascii="Arial" w:hAnsi="Arial" w:cs="Arial"/>
          <w:color w:val="222222"/>
          <w:sz w:val="20"/>
          <w:szCs w:val="20"/>
          <w:shd w:val="clear" w:color="auto" w:fill="FFFFFF"/>
        </w:rPr>
        <w:t>Wurbs</w:t>
      </w:r>
      <w:proofErr w:type="spellEnd"/>
      <w:r w:rsidRPr="00DC2022">
        <w:rPr>
          <w:rFonts w:ascii="Arial" w:hAnsi="Arial" w:cs="Arial"/>
          <w:color w:val="222222"/>
          <w:sz w:val="20"/>
          <w:szCs w:val="20"/>
          <w:shd w:val="clear" w:color="auto" w:fill="FFFFFF"/>
        </w:rPr>
        <w:t xml:space="preserve"> RA. </w:t>
      </w:r>
      <w:r w:rsidR="00490EC0" w:rsidRPr="00DC2022">
        <w:rPr>
          <w:rFonts w:ascii="Arial" w:hAnsi="Arial" w:cs="Arial"/>
          <w:color w:val="222222"/>
          <w:sz w:val="20"/>
          <w:szCs w:val="20"/>
          <w:shd w:val="clear" w:color="auto" w:fill="FFFFFF"/>
        </w:rPr>
        <w:t xml:space="preserve">(2002) </w:t>
      </w:r>
      <w:r w:rsidRPr="00DC2022">
        <w:rPr>
          <w:rFonts w:ascii="Arial" w:hAnsi="Arial" w:cs="Arial"/>
          <w:color w:val="222222"/>
          <w:sz w:val="20"/>
          <w:szCs w:val="20"/>
          <w:shd w:val="clear" w:color="auto" w:fill="FFFFFF"/>
        </w:rPr>
        <w:t>Scale-dependent soil and climate variability affect the watershed water balance of the SWAT model. J</w:t>
      </w:r>
      <w:r w:rsidR="00490EC0" w:rsidRPr="00DC2022">
        <w:rPr>
          <w:rFonts w:ascii="Arial" w:hAnsi="Arial" w:cs="Arial"/>
          <w:color w:val="222222"/>
          <w:sz w:val="20"/>
          <w:szCs w:val="20"/>
          <w:shd w:val="clear" w:color="auto" w:fill="FFFFFF"/>
        </w:rPr>
        <w:t xml:space="preserve">ournal of hydrology. </w:t>
      </w:r>
      <w:r w:rsidRPr="00DC2022">
        <w:rPr>
          <w:rFonts w:ascii="Arial" w:hAnsi="Arial" w:cs="Arial"/>
          <w:color w:val="222222"/>
          <w:sz w:val="20"/>
          <w:szCs w:val="20"/>
          <w:shd w:val="clear" w:color="auto" w:fill="FFFFFF"/>
        </w:rPr>
        <w:t>;256(3-4):264-85.</w:t>
      </w:r>
    </w:p>
    <w:p w14:paraId="5D7F6236" w14:textId="77777777" w:rsidR="00073D37" w:rsidRPr="00DC2022" w:rsidRDefault="00073D37" w:rsidP="009C33B4">
      <w:pPr>
        <w:spacing w:line="480" w:lineRule="auto"/>
        <w:jc w:val="both"/>
        <w:rPr>
          <w:rFonts w:ascii="Arial" w:hAnsi="Arial" w:cs="Arial"/>
          <w:sz w:val="20"/>
          <w:szCs w:val="20"/>
        </w:rPr>
      </w:pPr>
      <w:r w:rsidRPr="00DC2022">
        <w:rPr>
          <w:rFonts w:ascii="Arial" w:hAnsi="Arial" w:cs="Arial"/>
          <w:sz w:val="20"/>
          <w:szCs w:val="20"/>
        </w:rPr>
        <w:t xml:space="preserve">Nash JE, Sutcliffe JC (1970) River flow forecasting through conceptual models. Part I - A discussion of principles. J </w:t>
      </w:r>
      <w:proofErr w:type="spellStart"/>
      <w:r w:rsidRPr="00DC2022">
        <w:rPr>
          <w:rFonts w:ascii="Arial" w:hAnsi="Arial" w:cs="Arial"/>
          <w:sz w:val="20"/>
          <w:szCs w:val="20"/>
        </w:rPr>
        <w:t>Hydrol</w:t>
      </w:r>
      <w:proofErr w:type="spellEnd"/>
      <w:r w:rsidRPr="00DC2022">
        <w:rPr>
          <w:rFonts w:ascii="Arial" w:hAnsi="Arial" w:cs="Arial"/>
          <w:sz w:val="20"/>
          <w:szCs w:val="20"/>
        </w:rPr>
        <w:t xml:space="preserve"> 10(3):282–290</w:t>
      </w:r>
    </w:p>
    <w:p w14:paraId="7AE78EC0" w14:textId="77777777" w:rsidR="00073D37" w:rsidRPr="00DC2022" w:rsidRDefault="00073D37" w:rsidP="009C33B4">
      <w:pPr>
        <w:spacing w:line="480" w:lineRule="auto"/>
        <w:jc w:val="both"/>
        <w:rPr>
          <w:rFonts w:ascii="Arial" w:hAnsi="Arial" w:cs="Arial"/>
          <w:sz w:val="20"/>
          <w:szCs w:val="20"/>
        </w:rPr>
      </w:pPr>
      <w:proofErr w:type="spellStart"/>
      <w:r w:rsidRPr="00DC2022">
        <w:rPr>
          <w:rFonts w:ascii="Arial" w:hAnsi="Arial" w:cs="Arial"/>
          <w:sz w:val="20"/>
          <w:szCs w:val="20"/>
        </w:rPr>
        <w:t>Neitsch</w:t>
      </w:r>
      <w:proofErr w:type="spellEnd"/>
      <w:r w:rsidRPr="00DC2022">
        <w:rPr>
          <w:rFonts w:ascii="Arial" w:hAnsi="Arial" w:cs="Arial"/>
          <w:sz w:val="20"/>
          <w:szCs w:val="20"/>
        </w:rPr>
        <w:t xml:space="preserve"> SL, Arnold JG, Kiniry JR, Srinivasan R, Williams JR (2005) Soil and water assessment tool input/output file documentation Version </w:t>
      </w:r>
      <w:proofErr w:type="spellStart"/>
      <w:r w:rsidRPr="00DC2022">
        <w:rPr>
          <w:rFonts w:ascii="Arial" w:hAnsi="Arial" w:cs="Arial"/>
          <w:sz w:val="20"/>
          <w:szCs w:val="20"/>
        </w:rPr>
        <w:t>Blackland</w:t>
      </w:r>
      <w:proofErr w:type="spellEnd"/>
      <w:r w:rsidRPr="00DC2022">
        <w:rPr>
          <w:rFonts w:ascii="Arial" w:hAnsi="Arial" w:cs="Arial"/>
          <w:sz w:val="20"/>
          <w:szCs w:val="20"/>
        </w:rPr>
        <w:t xml:space="preserve"> research </w:t>
      </w:r>
      <w:proofErr w:type="spellStart"/>
      <w:r w:rsidRPr="00DC2022">
        <w:rPr>
          <w:rFonts w:ascii="Arial" w:hAnsi="Arial" w:cs="Arial"/>
          <w:sz w:val="20"/>
          <w:szCs w:val="20"/>
        </w:rPr>
        <w:t>center</w:t>
      </w:r>
      <w:proofErr w:type="spellEnd"/>
      <w:r w:rsidRPr="00DC2022">
        <w:rPr>
          <w:rFonts w:ascii="Arial" w:hAnsi="Arial" w:cs="Arial"/>
          <w:sz w:val="20"/>
          <w:szCs w:val="20"/>
        </w:rPr>
        <w:t xml:space="preserve"> Texas agriculture experiment station Temple Texas </w:t>
      </w:r>
    </w:p>
    <w:p w14:paraId="205C537D" w14:textId="77777777" w:rsidR="00073D37" w:rsidRPr="00DC2022" w:rsidRDefault="00073D37" w:rsidP="009C33B4">
      <w:pPr>
        <w:spacing w:line="480" w:lineRule="auto"/>
        <w:jc w:val="both"/>
        <w:rPr>
          <w:rFonts w:ascii="Arial" w:hAnsi="Arial" w:cs="Arial"/>
          <w:color w:val="222222"/>
          <w:sz w:val="20"/>
          <w:szCs w:val="20"/>
          <w:shd w:val="clear" w:color="auto" w:fill="FFFFFF"/>
        </w:rPr>
      </w:pPr>
      <w:proofErr w:type="spellStart"/>
      <w:r w:rsidRPr="00DC2022">
        <w:rPr>
          <w:rFonts w:ascii="Arial" w:hAnsi="Arial" w:cs="Arial"/>
          <w:sz w:val="20"/>
          <w:szCs w:val="20"/>
        </w:rPr>
        <w:t>Neitsch</w:t>
      </w:r>
      <w:proofErr w:type="spellEnd"/>
      <w:r w:rsidRPr="00DC2022">
        <w:rPr>
          <w:rFonts w:ascii="Arial" w:hAnsi="Arial" w:cs="Arial"/>
          <w:sz w:val="20"/>
          <w:szCs w:val="20"/>
        </w:rPr>
        <w:t xml:space="preserve"> SL, Arnold JG, Kiniry JR, William JR (2011) Soil and water assessment tool theoretical documentation version 2009 Texas Water Resources Institute Technical Report No 406. Texas A&amp;M University System College Station, Texas</w:t>
      </w:r>
    </w:p>
    <w:p w14:paraId="10FBA014" w14:textId="77777777" w:rsidR="00073D37" w:rsidRPr="00DC2022" w:rsidRDefault="00073D37" w:rsidP="009C33B4">
      <w:pPr>
        <w:spacing w:line="480" w:lineRule="auto"/>
        <w:jc w:val="both"/>
        <w:rPr>
          <w:rFonts w:ascii="Arial" w:hAnsi="Arial" w:cs="Arial"/>
          <w:color w:val="222222"/>
          <w:sz w:val="20"/>
          <w:szCs w:val="20"/>
          <w:shd w:val="clear" w:color="auto" w:fill="FFFFFF"/>
        </w:rPr>
      </w:pPr>
      <w:r w:rsidRPr="00DC2022">
        <w:rPr>
          <w:rFonts w:ascii="Arial" w:hAnsi="Arial" w:cs="Arial"/>
          <w:color w:val="222222"/>
          <w:sz w:val="20"/>
          <w:szCs w:val="20"/>
          <w:shd w:val="clear" w:color="auto" w:fill="FFFFFF"/>
        </w:rPr>
        <w:lastRenderedPageBreak/>
        <w:t xml:space="preserve">Pai DS, Rajeevan M, Sreejith OP, Mukhopadhyay B, </w:t>
      </w:r>
      <w:proofErr w:type="spellStart"/>
      <w:r w:rsidRPr="00DC2022">
        <w:rPr>
          <w:rFonts w:ascii="Arial" w:hAnsi="Arial" w:cs="Arial"/>
          <w:color w:val="222222"/>
          <w:sz w:val="20"/>
          <w:szCs w:val="20"/>
          <w:shd w:val="clear" w:color="auto" w:fill="FFFFFF"/>
        </w:rPr>
        <w:t>Satbha</w:t>
      </w:r>
      <w:proofErr w:type="spellEnd"/>
      <w:r w:rsidRPr="00DC2022">
        <w:rPr>
          <w:rFonts w:ascii="Arial" w:hAnsi="Arial" w:cs="Arial"/>
          <w:color w:val="222222"/>
          <w:sz w:val="20"/>
          <w:szCs w:val="20"/>
          <w:shd w:val="clear" w:color="auto" w:fill="FFFFFF"/>
        </w:rPr>
        <w:t xml:space="preserve"> NS</w:t>
      </w:r>
      <w:r w:rsidR="00490EC0" w:rsidRPr="00DC2022">
        <w:rPr>
          <w:rFonts w:ascii="Arial" w:hAnsi="Arial" w:cs="Arial"/>
          <w:color w:val="222222"/>
          <w:sz w:val="20"/>
          <w:szCs w:val="20"/>
          <w:shd w:val="clear" w:color="auto" w:fill="FFFFFF"/>
        </w:rPr>
        <w:t xml:space="preserve"> (2014)</w:t>
      </w:r>
      <w:r w:rsidRPr="00DC2022">
        <w:rPr>
          <w:rFonts w:ascii="Arial" w:hAnsi="Arial" w:cs="Arial"/>
          <w:color w:val="222222"/>
          <w:sz w:val="20"/>
          <w:szCs w:val="20"/>
          <w:shd w:val="clear" w:color="auto" w:fill="FFFFFF"/>
        </w:rPr>
        <w:t xml:space="preserve"> Development of a new high spatial resolution (0.25× 0.25) long period (1901-2010) daily gridded rainfall data set over India and its comparison with existing data sets over the region. Mausam.;65(1):1-8.</w:t>
      </w:r>
    </w:p>
    <w:p w14:paraId="2038E58D" w14:textId="77777777" w:rsidR="00073D37" w:rsidRPr="00DC2022" w:rsidRDefault="00073D37" w:rsidP="009C33B4">
      <w:pPr>
        <w:spacing w:line="480" w:lineRule="auto"/>
        <w:jc w:val="both"/>
        <w:rPr>
          <w:rFonts w:ascii="Arial" w:hAnsi="Arial" w:cs="Arial"/>
          <w:color w:val="222222"/>
          <w:sz w:val="20"/>
          <w:szCs w:val="20"/>
          <w:shd w:val="clear" w:color="auto" w:fill="FFFFFF"/>
        </w:rPr>
      </w:pPr>
      <w:proofErr w:type="spellStart"/>
      <w:r w:rsidRPr="00DC2022">
        <w:rPr>
          <w:rFonts w:ascii="Arial" w:hAnsi="Arial" w:cs="Arial"/>
          <w:color w:val="222222"/>
          <w:sz w:val="20"/>
          <w:szCs w:val="20"/>
          <w:shd w:val="clear" w:color="auto" w:fill="FFFFFF"/>
        </w:rPr>
        <w:t>Romanowicz</w:t>
      </w:r>
      <w:proofErr w:type="spellEnd"/>
      <w:r w:rsidRPr="00DC2022">
        <w:rPr>
          <w:rFonts w:ascii="Arial" w:hAnsi="Arial" w:cs="Arial"/>
          <w:color w:val="222222"/>
          <w:sz w:val="20"/>
          <w:szCs w:val="20"/>
          <w:shd w:val="clear" w:color="auto" w:fill="FFFFFF"/>
        </w:rPr>
        <w:t xml:space="preserve"> AA, </w:t>
      </w:r>
      <w:proofErr w:type="spellStart"/>
      <w:r w:rsidRPr="00DC2022">
        <w:rPr>
          <w:rFonts w:ascii="Arial" w:hAnsi="Arial" w:cs="Arial"/>
          <w:color w:val="222222"/>
          <w:sz w:val="20"/>
          <w:szCs w:val="20"/>
          <w:shd w:val="clear" w:color="auto" w:fill="FFFFFF"/>
        </w:rPr>
        <w:t>Vanclooster</w:t>
      </w:r>
      <w:proofErr w:type="spellEnd"/>
      <w:r w:rsidRPr="00DC2022">
        <w:rPr>
          <w:rFonts w:ascii="Arial" w:hAnsi="Arial" w:cs="Arial"/>
          <w:color w:val="222222"/>
          <w:sz w:val="20"/>
          <w:szCs w:val="20"/>
          <w:shd w:val="clear" w:color="auto" w:fill="FFFFFF"/>
        </w:rPr>
        <w:t xml:space="preserve"> M, </w:t>
      </w:r>
      <w:proofErr w:type="spellStart"/>
      <w:r w:rsidRPr="00DC2022">
        <w:rPr>
          <w:rFonts w:ascii="Arial" w:hAnsi="Arial" w:cs="Arial"/>
          <w:color w:val="222222"/>
          <w:sz w:val="20"/>
          <w:szCs w:val="20"/>
          <w:shd w:val="clear" w:color="auto" w:fill="FFFFFF"/>
        </w:rPr>
        <w:t>Rounsevell</w:t>
      </w:r>
      <w:proofErr w:type="spellEnd"/>
      <w:r w:rsidRPr="00DC2022">
        <w:rPr>
          <w:rFonts w:ascii="Arial" w:hAnsi="Arial" w:cs="Arial"/>
          <w:color w:val="222222"/>
          <w:sz w:val="20"/>
          <w:szCs w:val="20"/>
          <w:shd w:val="clear" w:color="auto" w:fill="FFFFFF"/>
        </w:rPr>
        <w:t xml:space="preserve"> M, La </w:t>
      </w:r>
      <w:proofErr w:type="spellStart"/>
      <w:r w:rsidRPr="00DC2022">
        <w:rPr>
          <w:rFonts w:ascii="Arial" w:hAnsi="Arial" w:cs="Arial"/>
          <w:color w:val="222222"/>
          <w:sz w:val="20"/>
          <w:szCs w:val="20"/>
          <w:shd w:val="clear" w:color="auto" w:fill="FFFFFF"/>
        </w:rPr>
        <w:t>Junesse</w:t>
      </w:r>
      <w:proofErr w:type="spellEnd"/>
      <w:r w:rsidRPr="00DC2022">
        <w:rPr>
          <w:rFonts w:ascii="Arial" w:hAnsi="Arial" w:cs="Arial"/>
          <w:color w:val="222222"/>
          <w:sz w:val="20"/>
          <w:szCs w:val="20"/>
          <w:shd w:val="clear" w:color="auto" w:fill="FFFFFF"/>
        </w:rPr>
        <w:t xml:space="preserve"> I. </w:t>
      </w:r>
      <w:r w:rsidR="00490EC0" w:rsidRPr="00DC2022">
        <w:rPr>
          <w:rFonts w:ascii="Arial" w:hAnsi="Arial" w:cs="Arial"/>
          <w:color w:val="222222"/>
          <w:sz w:val="20"/>
          <w:szCs w:val="20"/>
          <w:shd w:val="clear" w:color="auto" w:fill="FFFFFF"/>
        </w:rPr>
        <w:t xml:space="preserve">(2005) </w:t>
      </w:r>
      <w:r w:rsidRPr="00DC2022">
        <w:rPr>
          <w:rFonts w:ascii="Arial" w:hAnsi="Arial" w:cs="Arial"/>
          <w:color w:val="222222"/>
          <w:sz w:val="20"/>
          <w:szCs w:val="20"/>
          <w:shd w:val="clear" w:color="auto" w:fill="FFFFFF"/>
        </w:rPr>
        <w:t xml:space="preserve">Sensitivity of the SWAT model to the soil and land use data parametrization: a case study in the </w:t>
      </w:r>
      <w:proofErr w:type="spellStart"/>
      <w:r w:rsidRPr="00DC2022">
        <w:rPr>
          <w:rFonts w:ascii="Arial" w:hAnsi="Arial" w:cs="Arial"/>
          <w:color w:val="222222"/>
          <w:sz w:val="20"/>
          <w:szCs w:val="20"/>
          <w:shd w:val="clear" w:color="auto" w:fill="FFFFFF"/>
        </w:rPr>
        <w:t>Thyle</w:t>
      </w:r>
      <w:proofErr w:type="spellEnd"/>
      <w:r w:rsidRPr="00DC2022">
        <w:rPr>
          <w:rFonts w:ascii="Arial" w:hAnsi="Arial" w:cs="Arial"/>
          <w:color w:val="222222"/>
          <w:sz w:val="20"/>
          <w:szCs w:val="20"/>
          <w:shd w:val="clear" w:color="auto" w:fill="FFFFFF"/>
        </w:rPr>
        <w:t xml:space="preserve"> </w:t>
      </w:r>
      <w:r w:rsidR="0022341A" w:rsidRPr="00DC2022">
        <w:rPr>
          <w:rFonts w:ascii="Arial" w:hAnsi="Arial" w:cs="Arial"/>
          <w:color w:val="222222"/>
          <w:sz w:val="20"/>
          <w:szCs w:val="20"/>
          <w:shd w:val="clear" w:color="auto" w:fill="FFFFFF"/>
        </w:rPr>
        <w:t>command</w:t>
      </w:r>
      <w:r w:rsidRPr="00DC2022">
        <w:rPr>
          <w:rFonts w:ascii="Arial" w:hAnsi="Arial" w:cs="Arial"/>
          <w:color w:val="222222"/>
          <w:sz w:val="20"/>
          <w:szCs w:val="20"/>
          <w:shd w:val="clear" w:color="auto" w:fill="FFFFFF"/>
        </w:rPr>
        <w:t xml:space="preserve">, Belgium. </w:t>
      </w:r>
      <w:r w:rsidR="00490EC0" w:rsidRPr="00DC2022">
        <w:rPr>
          <w:rFonts w:ascii="Arial" w:hAnsi="Arial" w:cs="Arial"/>
          <w:color w:val="222222"/>
          <w:sz w:val="20"/>
          <w:szCs w:val="20"/>
          <w:shd w:val="clear" w:color="auto" w:fill="FFFFFF"/>
        </w:rPr>
        <w:t xml:space="preserve">Ecological </w:t>
      </w:r>
      <w:proofErr w:type="spellStart"/>
      <w:r w:rsidR="00490EC0" w:rsidRPr="00DC2022">
        <w:rPr>
          <w:rFonts w:ascii="Arial" w:hAnsi="Arial" w:cs="Arial"/>
          <w:color w:val="222222"/>
          <w:sz w:val="20"/>
          <w:szCs w:val="20"/>
          <w:shd w:val="clear" w:color="auto" w:fill="FFFFFF"/>
        </w:rPr>
        <w:t>modeling</w:t>
      </w:r>
      <w:proofErr w:type="spellEnd"/>
      <w:r w:rsidR="00490EC0" w:rsidRPr="00DC2022">
        <w:rPr>
          <w:rFonts w:ascii="Arial" w:hAnsi="Arial" w:cs="Arial"/>
          <w:color w:val="222222"/>
          <w:sz w:val="20"/>
          <w:szCs w:val="20"/>
          <w:shd w:val="clear" w:color="auto" w:fill="FFFFFF"/>
        </w:rPr>
        <w:t xml:space="preserve">. </w:t>
      </w:r>
      <w:r w:rsidRPr="00DC2022">
        <w:rPr>
          <w:rFonts w:ascii="Arial" w:hAnsi="Arial" w:cs="Arial"/>
          <w:color w:val="222222"/>
          <w:sz w:val="20"/>
          <w:szCs w:val="20"/>
          <w:shd w:val="clear" w:color="auto" w:fill="FFFFFF"/>
        </w:rPr>
        <w:t>;187(1):27-39.</w:t>
      </w:r>
    </w:p>
    <w:p w14:paraId="41CB143C" w14:textId="77777777" w:rsidR="00B40CE6" w:rsidRPr="00DC2022" w:rsidRDefault="00B40CE6" w:rsidP="009C33B4">
      <w:pPr>
        <w:spacing w:line="480" w:lineRule="auto"/>
        <w:jc w:val="both"/>
        <w:rPr>
          <w:rFonts w:ascii="Arial" w:hAnsi="Arial" w:cs="Arial"/>
          <w:color w:val="222222"/>
          <w:sz w:val="20"/>
          <w:szCs w:val="20"/>
          <w:shd w:val="clear" w:color="auto" w:fill="FFFFFF"/>
        </w:rPr>
      </w:pPr>
      <w:r w:rsidRPr="00DC2022">
        <w:rPr>
          <w:rFonts w:ascii="Arial" w:hAnsi="Arial" w:cs="Arial"/>
          <w:color w:val="222222"/>
          <w:sz w:val="20"/>
          <w:szCs w:val="20"/>
          <w:shd w:val="clear" w:color="auto" w:fill="FFFFFF"/>
        </w:rPr>
        <w:t xml:space="preserve">Sahu, M., Lahari, S., Gosain, A. K., &amp; Ohri, A. (2016). Hydrological </w:t>
      </w:r>
      <w:proofErr w:type="spellStart"/>
      <w:r w:rsidRPr="00DC2022">
        <w:rPr>
          <w:rFonts w:ascii="Arial" w:hAnsi="Arial" w:cs="Arial"/>
          <w:color w:val="222222"/>
          <w:sz w:val="20"/>
          <w:szCs w:val="20"/>
          <w:shd w:val="clear" w:color="auto" w:fill="FFFFFF"/>
        </w:rPr>
        <w:t>modeling</w:t>
      </w:r>
      <w:proofErr w:type="spellEnd"/>
      <w:r w:rsidRPr="00DC2022">
        <w:rPr>
          <w:rFonts w:ascii="Arial" w:hAnsi="Arial" w:cs="Arial"/>
          <w:color w:val="222222"/>
          <w:sz w:val="20"/>
          <w:szCs w:val="20"/>
          <w:shd w:val="clear" w:color="auto" w:fill="FFFFFF"/>
        </w:rPr>
        <w:t xml:space="preserve"> of Mahi basin using SWAT. </w:t>
      </w:r>
      <w:r w:rsidRPr="00DC2022">
        <w:rPr>
          <w:rFonts w:ascii="Arial" w:hAnsi="Arial" w:cs="Arial"/>
          <w:i/>
          <w:iCs/>
          <w:color w:val="222222"/>
          <w:sz w:val="20"/>
          <w:szCs w:val="20"/>
          <w:shd w:val="clear" w:color="auto" w:fill="FFFFFF"/>
        </w:rPr>
        <w:t>Journal of Water Resource and Hydraulic Engineering</w:t>
      </w:r>
      <w:r w:rsidRPr="00DC2022">
        <w:rPr>
          <w:rFonts w:ascii="Arial" w:hAnsi="Arial" w:cs="Arial"/>
          <w:color w:val="222222"/>
          <w:sz w:val="20"/>
          <w:szCs w:val="20"/>
          <w:shd w:val="clear" w:color="auto" w:fill="FFFFFF"/>
        </w:rPr>
        <w:t>, </w:t>
      </w:r>
      <w:r w:rsidRPr="00DC2022">
        <w:rPr>
          <w:rFonts w:ascii="Arial" w:hAnsi="Arial" w:cs="Arial"/>
          <w:i/>
          <w:iCs/>
          <w:color w:val="222222"/>
          <w:sz w:val="20"/>
          <w:szCs w:val="20"/>
          <w:shd w:val="clear" w:color="auto" w:fill="FFFFFF"/>
        </w:rPr>
        <w:t>5</w:t>
      </w:r>
      <w:r w:rsidRPr="00DC2022">
        <w:rPr>
          <w:rFonts w:ascii="Arial" w:hAnsi="Arial" w:cs="Arial"/>
          <w:color w:val="222222"/>
          <w:sz w:val="20"/>
          <w:szCs w:val="20"/>
          <w:shd w:val="clear" w:color="auto" w:fill="FFFFFF"/>
        </w:rPr>
        <w:t>(3), 68-79.</w:t>
      </w:r>
    </w:p>
    <w:p w14:paraId="26D41C9D" w14:textId="77777777" w:rsidR="00073D37" w:rsidRPr="00DC2022" w:rsidRDefault="00073D37" w:rsidP="009C33B4">
      <w:pPr>
        <w:spacing w:line="480" w:lineRule="auto"/>
        <w:jc w:val="both"/>
        <w:rPr>
          <w:rFonts w:ascii="Arial" w:hAnsi="Arial" w:cs="Arial"/>
          <w:color w:val="222222"/>
          <w:sz w:val="20"/>
          <w:szCs w:val="20"/>
          <w:shd w:val="clear" w:color="auto" w:fill="FFFFFF"/>
        </w:rPr>
      </w:pPr>
      <w:proofErr w:type="spellStart"/>
      <w:r w:rsidRPr="00DC2022">
        <w:rPr>
          <w:rFonts w:ascii="Arial" w:hAnsi="Arial" w:cs="Arial"/>
          <w:color w:val="222222"/>
          <w:sz w:val="20"/>
          <w:szCs w:val="20"/>
          <w:shd w:val="clear" w:color="auto" w:fill="FFFFFF"/>
        </w:rPr>
        <w:t>Sedighkia</w:t>
      </w:r>
      <w:proofErr w:type="spellEnd"/>
      <w:r w:rsidRPr="00DC2022">
        <w:rPr>
          <w:rFonts w:ascii="Arial" w:hAnsi="Arial" w:cs="Arial"/>
          <w:color w:val="222222"/>
          <w:sz w:val="20"/>
          <w:szCs w:val="20"/>
          <w:shd w:val="clear" w:color="auto" w:fill="FFFFFF"/>
        </w:rPr>
        <w:t xml:space="preserve"> M, Datta B, Abdoli A. </w:t>
      </w:r>
      <w:r w:rsidR="00490EC0" w:rsidRPr="00DC2022">
        <w:rPr>
          <w:rFonts w:ascii="Arial" w:hAnsi="Arial" w:cs="Arial"/>
          <w:color w:val="222222"/>
          <w:sz w:val="20"/>
          <w:szCs w:val="20"/>
          <w:shd w:val="clear" w:color="auto" w:fill="FFFFFF"/>
        </w:rPr>
        <w:t xml:space="preserve">(2022) </w:t>
      </w:r>
      <w:r w:rsidRPr="00DC2022">
        <w:rPr>
          <w:rFonts w:ascii="Arial" w:hAnsi="Arial" w:cs="Arial"/>
          <w:color w:val="222222"/>
          <w:sz w:val="20"/>
          <w:szCs w:val="20"/>
          <w:shd w:val="clear" w:color="auto" w:fill="FFFFFF"/>
        </w:rPr>
        <w:t>Reducing impacts of rice fields nitrate contamination on the river ecosystem by a coupled SWAT reservoir operation optimization model. Arabian Journal of Geosciences. ;15(2):1-20.</w:t>
      </w:r>
    </w:p>
    <w:p w14:paraId="325A6C35" w14:textId="77777777" w:rsidR="00F36B4C" w:rsidRDefault="00073D37" w:rsidP="009C33B4">
      <w:pPr>
        <w:spacing w:line="480" w:lineRule="auto"/>
        <w:jc w:val="both"/>
        <w:rPr>
          <w:rFonts w:ascii="Arial" w:hAnsi="Arial" w:cs="Arial"/>
          <w:color w:val="222222"/>
          <w:sz w:val="20"/>
          <w:szCs w:val="20"/>
          <w:shd w:val="clear" w:color="auto" w:fill="FFFFFF"/>
        </w:rPr>
      </w:pPr>
      <w:proofErr w:type="spellStart"/>
      <w:r w:rsidRPr="00DC2022">
        <w:rPr>
          <w:rFonts w:ascii="Arial" w:hAnsi="Arial" w:cs="Arial"/>
          <w:color w:val="222222"/>
          <w:sz w:val="20"/>
          <w:szCs w:val="20"/>
          <w:shd w:val="clear" w:color="auto" w:fill="FFFFFF"/>
        </w:rPr>
        <w:t>Thakali</w:t>
      </w:r>
      <w:proofErr w:type="spellEnd"/>
      <w:r w:rsidRPr="00DC2022">
        <w:rPr>
          <w:rFonts w:ascii="Arial" w:hAnsi="Arial" w:cs="Arial"/>
          <w:color w:val="222222"/>
          <w:sz w:val="20"/>
          <w:szCs w:val="20"/>
          <w:shd w:val="clear" w:color="auto" w:fill="FFFFFF"/>
        </w:rPr>
        <w:t xml:space="preserve"> R, </w:t>
      </w:r>
      <w:proofErr w:type="spellStart"/>
      <w:r w:rsidRPr="00DC2022">
        <w:rPr>
          <w:rFonts w:ascii="Arial" w:hAnsi="Arial" w:cs="Arial"/>
          <w:color w:val="222222"/>
          <w:sz w:val="20"/>
          <w:szCs w:val="20"/>
          <w:shd w:val="clear" w:color="auto" w:fill="FFFFFF"/>
        </w:rPr>
        <w:t>Kalra</w:t>
      </w:r>
      <w:proofErr w:type="spellEnd"/>
      <w:r w:rsidRPr="00DC2022">
        <w:rPr>
          <w:rFonts w:ascii="Arial" w:hAnsi="Arial" w:cs="Arial"/>
          <w:color w:val="222222"/>
          <w:sz w:val="20"/>
          <w:szCs w:val="20"/>
          <w:shd w:val="clear" w:color="auto" w:fill="FFFFFF"/>
        </w:rPr>
        <w:t xml:space="preserve"> A, Ahmad S. </w:t>
      </w:r>
      <w:r w:rsidR="00490EC0" w:rsidRPr="00DC2022">
        <w:rPr>
          <w:rFonts w:ascii="Arial" w:hAnsi="Arial" w:cs="Arial"/>
          <w:color w:val="222222"/>
          <w:sz w:val="20"/>
          <w:szCs w:val="20"/>
          <w:shd w:val="clear" w:color="auto" w:fill="FFFFFF"/>
        </w:rPr>
        <w:t xml:space="preserve">(2016) </w:t>
      </w:r>
      <w:r w:rsidRPr="00DC2022">
        <w:rPr>
          <w:rFonts w:ascii="Arial" w:hAnsi="Arial" w:cs="Arial"/>
          <w:color w:val="222222"/>
          <w:sz w:val="20"/>
          <w:szCs w:val="20"/>
          <w:shd w:val="clear" w:color="auto" w:fill="FFFFFF"/>
        </w:rPr>
        <w:t>Understanding the effects of climate change on urban stormwater infrastructures in the Las V</w:t>
      </w:r>
      <w:r w:rsidR="00490EC0" w:rsidRPr="00DC2022">
        <w:rPr>
          <w:rFonts w:ascii="Arial" w:hAnsi="Arial" w:cs="Arial"/>
          <w:color w:val="222222"/>
          <w:sz w:val="20"/>
          <w:szCs w:val="20"/>
          <w:shd w:val="clear" w:color="auto" w:fill="FFFFFF"/>
        </w:rPr>
        <w:t xml:space="preserve">egas Valley. Hydrology. </w:t>
      </w:r>
      <w:r w:rsidR="00F36B4C">
        <w:rPr>
          <w:rFonts w:ascii="Arial" w:hAnsi="Arial" w:cs="Arial"/>
          <w:color w:val="222222"/>
          <w:sz w:val="20"/>
          <w:szCs w:val="20"/>
          <w:shd w:val="clear" w:color="auto" w:fill="FFFFFF"/>
        </w:rPr>
        <w:t>;3(4):34.</w:t>
      </w:r>
    </w:p>
    <w:p w14:paraId="51F5F76F" w14:textId="77777777" w:rsidR="00FB2AC6" w:rsidRPr="00DC2022" w:rsidRDefault="00FB2AC6" w:rsidP="009C33B4">
      <w:pPr>
        <w:spacing w:line="480" w:lineRule="auto"/>
        <w:jc w:val="both"/>
        <w:rPr>
          <w:rFonts w:ascii="Arial" w:hAnsi="Arial" w:cs="Arial"/>
          <w:color w:val="222222"/>
          <w:sz w:val="20"/>
          <w:szCs w:val="20"/>
          <w:shd w:val="clear" w:color="auto" w:fill="FFFFFF"/>
        </w:rPr>
      </w:pPr>
      <w:r w:rsidRPr="00DC2022">
        <w:rPr>
          <w:rFonts w:ascii="Arial" w:hAnsi="Arial" w:cs="Arial"/>
          <w:color w:val="222222"/>
          <w:sz w:val="20"/>
          <w:szCs w:val="20"/>
          <w:shd w:val="clear" w:color="auto" w:fill="FFFFFF"/>
        </w:rPr>
        <w:t xml:space="preserve">Uniyal, B., Jha, M. K., Verma, A. K., &amp; </w:t>
      </w:r>
      <w:proofErr w:type="spellStart"/>
      <w:r w:rsidRPr="00DC2022">
        <w:rPr>
          <w:rFonts w:ascii="Arial" w:hAnsi="Arial" w:cs="Arial"/>
          <w:color w:val="222222"/>
          <w:sz w:val="20"/>
          <w:szCs w:val="20"/>
          <w:shd w:val="clear" w:color="auto" w:fill="FFFFFF"/>
        </w:rPr>
        <w:t>Anebagilu</w:t>
      </w:r>
      <w:proofErr w:type="spellEnd"/>
      <w:r w:rsidRPr="00DC2022">
        <w:rPr>
          <w:rFonts w:ascii="Arial" w:hAnsi="Arial" w:cs="Arial"/>
          <w:color w:val="222222"/>
          <w:sz w:val="20"/>
          <w:szCs w:val="20"/>
          <w:shd w:val="clear" w:color="auto" w:fill="FFFFFF"/>
        </w:rPr>
        <w:t>, P. K. (2020). Identification of critical areas and evaluation of best management practices using SWAT for sustainable watershed management. Science of the Total Environment, 744, 140737.</w:t>
      </w:r>
    </w:p>
    <w:p w14:paraId="6422306B" w14:textId="77777777" w:rsidR="00073D37" w:rsidRPr="00DC2022" w:rsidRDefault="00073D37" w:rsidP="009C33B4">
      <w:pPr>
        <w:spacing w:line="480" w:lineRule="auto"/>
        <w:jc w:val="both"/>
        <w:rPr>
          <w:rFonts w:ascii="Arial" w:hAnsi="Arial" w:cs="Arial"/>
          <w:color w:val="222222"/>
          <w:sz w:val="20"/>
          <w:szCs w:val="20"/>
          <w:shd w:val="clear" w:color="auto" w:fill="FFFFFF"/>
        </w:rPr>
      </w:pPr>
      <w:r w:rsidRPr="00DC2022">
        <w:rPr>
          <w:rFonts w:ascii="Arial" w:hAnsi="Arial" w:cs="Arial"/>
          <w:sz w:val="20"/>
          <w:szCs w:val="20"/>
        </w:rPr>
        <w:t xml:space="preserve">Yang J, Reichert P, Abbaspour K, Xia J, Yang H (2008) Comparing uncertainty analysis techniques for a SWAT application to the </w:t>
      </w:r>
      <w:proofErr w:type="spellStart"/>
      <w:r w:rsidRPr="00DC2022">
        <w:rPr>
          <w:rFonts w:ascii="Arial" w:hAnsi="Arial" w:cs="Arial"/>
          <w:sz w:val="20"/>
          <w:szCs w:val="20"/>
        </w:rPr>
        <w:t>Chaohe</w:t>
      </w:r>
      <w:proofErr w:type="spellEnd"/>
      <w:r w:rsidRPr="00DC2022">
        <w:rPr>
          <w:rFonts w:ascii="Arial" w:hAnsi="Arial" w:cs="Arial"/>
          <w:sz w:val="20"/>
          <w:szCs w:val="20"/>
        </w:rPr>
        <w:t xml:space="preserve"> Basin in China. J </w:t>
      </w:r>
      <w:proofErr w:type="spellStart"/>
      <w:r w:rsidRPr="00DC2022">
        <w:rPr>
          <w:rFonts w:ascii="Arial" w:hAnsi="Arial" w:cs="Arial"/>
          <w:sz w:val="20"/>
          <w:szCs w:val="20"/>
        </w:rPr>
        <w:t>Hydrol</w:t>
      </w:r>
      <w:proofErr w:type="spellEnd"/>
      <w:r w:rsidRPr="00DC2022">
        <w:rPr>
          <w:rFonts w:ascii="Arial" w:hAnsi="Arial" w:cs="Arial"/>
          <w:sz w:val="20"/>
          <w:szCs w:val="20"/>
        </w:rPr>
        <w:t xml:space="preserve"> 358:1–23</w:t>
      </w:r>
    </w:p>
    <w:p w14:paraId="0EA86393" w14:textId="77777777" w:rsidR="00073D37" w:rsidRPr="00DC2022" w:rsidRDefault="00073D37" w:rsidP="009C33B4">
      <w:pPr>
        <w:spacing w:line="480" w:lineRule="auto"/>
        <w:jc w:val="both"/>
        <w:rPr>
          <w:rFonts w:ascii="Arial" w:hAnsi="Arial" w:cs="Arial"/>
          <w:sz w:val="20"/>
          <w:szCs w:val="20"/>
        </w:rPr>
      </w:pPr>
      <w:r w:rsidRPr="00DC2022">
        <w:rPr>
          <w:rFonts w:ascii="Arial" w:hAnsi="Arial" w:cs="Arial"/>
          <w:sz w:val="20"/>
          <w:szCs w:val="20"/>
        </w:rPr>
        <w:t>Zhang Z, Sheng L, Yang J, Chen XA, Kong L, Wagan B (2015) Effects of land use and slope gradient on soil erosion in a red, hilly watershed of southern China. Sustainability. 7(10):14309–14325</w:t>
      </w:r>
    </w:p>
    <w:p w14:paraId="6D00A4B0" w14:textId="77777777" w:rsidR="00071D62" w:rsidRPr="00DC2022" w:rsidRDefault="00071D62" w:rsidP="009C33B4">
      <w:pPr>
        <w:spacing w:line="480" w:lineRule="auto"/>
        <w:rPr>
          <w:rFonts w:ascii="Arial" w:hAnsi="Arial" w:cs="Arial"/>
          <w:sz w:val="20"/>
          <w:szCs w:val="20"/>
        </w:rPr>
      </w:pPr>
    </w:p>
    <w:sectPr w:rsidR="00071D62" w:rsidRPr="00DC2022">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F69F7" w14:textId="77777777" w:rsidR="002C1E5E" w:rsidRDefault="002C1E5E" w:rsidP="00776A38">
      <w:pPr>
        <w:spacing w:after="0" w:line="240" w:lineRule="auto"/>
      </w:pPr>
      <w:r>
        <w:separator/>
      </w:r>
    </w:p>
  </w:endnote>
  <w:endnote w:type="continuationSeparator" w:id="0">
    <w:p w14:paraId="73E2EF4B" w14:textId="77777777" w:rsidR="002C1E5E" w:rsidRDefault="002C1E5E" w:rsidP="00776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ul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quot;sans-serif&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A1E51" w14:textId="77777777" w:rsidR="00776A38" w:rsidRDefault="00776A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7E42B" w14:textId="77777777" w:rsidR="00776A38" w:rsidRDefault="00776A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4279E" w14:textId="77777777" w:rsidR="00776A38" w:rsidRDefault="00776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04DAE" w14:textId="77777777" w:rsidR="002C1E5E" w:rsidRDefault="002C1E5E" w:rsidP="00776A38">
      <w:pPr>
        <w:spacing w:after="0" w:line="240" w:lineRule="auto"/>
      </w:pPr>
      <w:r>
        <w:separator/>
      </w:r>
    </w:p>
  </w:footnote>
  <w:footnote w:type="continuationSeparator" w:id="0">
    <w:p w14:paraId="2DE94D39" w14:textId="77777777" w:rsidR="002C1E5E" w:rsidRDefault="002C1E5E" w:rsidP="00776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87E15" w14:textId="6C3D06E2" w:rsidR="00776A38" w:rsidRDefault="00776A38">
    <w:pPr>
      <w:pStyle w:val="Header"/>
    </w:pPr>
    <w:r>
      <w:rPr>
        <w:noProof/>
      </w:rPr>
      <w:pict w14:anchorId="2F4E5C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580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D30BE" w14:textId="04A55A3A" w:rsidR="00776A38" w:rsidRDefault="00776A38">
    <w:pPr>
      <w:pStyle w:val="Header"/>
    </w:pPr>
    <w:r>
      <w:rPr>
        <w:noProof/>
      </w:rPr>
      <w:pict w14:anchorId="169C48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580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B2D2F" w14:textId="53C27AAA" w:rsidR="00776A38" w:rsidRDefault="00776A38">
    <w:pPr>
      <w:pStyle w:val="Header"/>
    </w:pPr>
    <w:r>
      <w:rPr>
        <w:noProof/>
      </w:rPr>
      <w:pict w14:anchorId="32647A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580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75A5A"/>
    <w:multiLevelType w:val="hybridMultilevel"/>
    <w:tmpl w:val="7632E0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EA67057"/>
    <w:multiLevelType w:val="hybridMultilevel"/>
    <w:tmpl w:val="9BC441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7CA6FB9"/>
    <w:multiLevelType w:val="hybridMultilevel"/>
    <w:tmpl w:val="5B5089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FD72BF1"/>
    <w:multiLevelType w:val="hybridMultilevel"/>
    <w:tmpl w:val="B7FE1B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1D62"/>
    <w:rsid w:val="000271CE"/>
    <w:rsid w:val="00055A80"/>
    <w:rsid w:val="00064085"/>
    <w:rsid w:val="00071D62"/>
    <w:rsid w:val="00073D37"/>
    <w:rsid w:val="000A5FCD"/>
    <w:rsid w:val="000E6B65"/>
    <w:rsid w:val="00182AE4"/>
    <w:rsid w:val="00207820"/>
    <w:rsid w:val="0022341A"/>
    <w:rsid w:val="0028154E"/>
    <w:rsid w:val="002B539E"/>
    <w:rsid w:val="002B53FE"/>
    <w:rsid w:val="002C1E5E"/>
    <w:rsid w:val="002F4EF4"/>
    <w:rsid w:val="0033359B"/>
    <w:rsid w:val="003532C6"/>
    <w:rsid w:val="00375C4D"/>
    <w:rsid w:val="00396147"/>
    <w:rsid w:val="0041049A"/>
    <w:rsid w:val="00436F11"/>
    <w:rsid w:val="00473686"/>
    <w:rsid w:val="00486158"/>
    <w:rsid w:val="004905A5"/>
    <w:rsid w:val="00490EC0"/>
    <w:rsid w:val="004E1FF4"/>
    <w:rsid w:val="00626757"/>
    <w:rsid w:val="006407F6"/>
    <w:rsid w:val="006A1A41"/>
    <w:rsid w:val="006B3CDF"/>
    <w:rsid w:val="006D1797"/>
    <w:rsid w:val="006F4461"/>
    <w:rsid w:val="00702726"/>
    <w:rsid w:val="00757DD7"/>
    <w:rsid w:val="0077668C"/>
    <w:rsid w:val="00776A38"/>
    <w:rsid w:val="00784D8E"/>
    <w:rsid w:val="00791C3D"/>
    <w:rsid w:val="007A3E99"/>
    <w:rsid w:val="00805865"/>
    <w:rsid w:val="008062F6"/>
    <w:rsid w:val="0087680F"/>
    <w:rsid w:val="00881CDE"/>
    <w:rsid w:val="008D4FB4"/>
    <w:rsid w:val="0091316D"/>
    <w:rsid w:val="009903F2"/>
    <w:rsid w:val="009A7B82"/>
    <w:rsid w:val="009C33B4"/>
    <w:rsid w:val="009E6150"/>
    <w:rsid w:val="009F7FB7"/>
    <w:rsid w:val="00A03452"/>
    <w:rsid w:val="00A10F28"/>
    <w:rsid w:val="00A148B5"/>
    <w:rsid w:val="00A7333C"/>
    <w:rsid w:val="00AB22FA"/>
    <w:rsid w:val="00AC3A3B"/>
    <w:rsid w:val="00B10F3B"/>
    <w:rsid w:val="00B40CE6"/>
    <w:rsid w:val="00B50324"/>
    <w:rsid w:val="00BD3B67"/>
    <w:rsid w:val="00BD6296"/>
    <w:rsid w:val="00BE0ED5"/>
    <w:rsid w:val="00BF560B"/>
    <w:rsid w:val="00C10133"/>
    <w:rsid w:val="00C30BD8"/>
    <w:rsid w:val="00C5570A"/>
    <w:rsid w:val="00C5656D"/>
    <w:rsid w:val="00C6118B"/>
    <w:rsid w:val="00C87FD4"/>
    <w:rsid w:val="00CC4ED6"/>
    <w:rsid w:val="00D064F7"/>
    <w:rsid w:val="00D10FF3"/>
    <w:rsid w:val="00DB451D"/>
    <w:rsid w:val="00DC2022"/>
    <w:rsid w:val="00E531A1"/>
    <w:rsid w:val="00F00103"/>
    <w:rsid w:val="00F0734E"/>
    <w:rsid w:val="00F36B4C"/>
    <w:rsid w:val="00F87691"/>
    <w:rsid w:val="00F9376F"/>
    <w:rsid w:val="00F95879"/>
    <w:rsid w:val="00FB2AC6"/>
    <w:rsid w:val="00FD0820"/>
    <w:rsid w:val="00FD2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53DB35"/>
  <w15:docId w15:val="{B254FF31-6BA6-4332-9056-2611641B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1D62"/>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1D62"/>
    <w:pPr>
      <w:widowControl w:val="0"/>
      <w:autoSpaceDE w:val="0"/>
      <w:autoSpaceDN w:val="0"/>
      <w:spacing w:after="0" w:line="240" w:lineRule="auto"/>
      <w:ind w:left="107"/>
    </w:pPr>
    <w:rPr>
      <w:rFonts w:ascii="Times New Roman" w:eastAsia="Times New Roman" w:hAnsi="Times New Roman" w:cs="Times New Roman"/>
      <w:lang w:val="en-US"/>
    </w:rPr>
  </w:style>
  <w:style w:type="table" w:styleId="TableGrid">
    <w:name w:val="Table Grid"/>
    <w:basedOn w:val="TableNormal"/>
    <w:uiPriority w:val="59"/>
    <w:rsid w:val="00071D62"/>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1D62"/>
    <w:rPr>
      <w:sz w:val="16"/>
      <w:szCs w:val="16"/>
    </w:rPr>
  </w:style>
  <w:style w:type="paragraph" w:styleId="CommentText">
    <w:name w:val="annotation text"/>
    <w:basedOn w:val="Normal"/>
    <w:link w:val="CommentTextChar"/>
    <w:uiPriority w:val="99"/>
    <w:semiHidden/>
    <w:unhideWhenUsed/>
    <w:rsid w:val="00071D62"/>
    <w:pPr>
      <w:spacing w:line="240" w:lineRule="auto"/>
    </w:pPr>
    <w:rPr>
      <w:sz w:val="20"/>
      <w:szCs w:val="20"/>
    </w:rPr>
  </w:style>
  <w:style w:type="character" w:customStyle="1" w:styleId="CommentTextChar">
    <w:name w:val="Comment Text Char"/>
    <w:basedOn w:val="DefaultParagraphFont"/>
    <w:link w:val="CommentText"/>
    <w:uiPriority w:val="99"/>
    <w:semiHidden/>
    <w:rsid w:val="00071D62"/>
    <w:rPr>
      <w:sz w:val="20"/>
      <w:szCs w:val="20"/>
      <w:lang w:val="en-IN"/>
    </w:rPr>
  </w:style>
  <w:style w:type="paragraph" w:styleId="BalloonText">
    <w:name w:val="Balloon Text"/>
    <w:basedOn w:val="Normal"/>
    <w:link w:val="BalloonTextChar"/>
    <w:uiPriority w:val="99"/>
    <w:semiHidden/>
    <w:unhideWhenUsed/>
    <w:rsid w:val="00071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D62"/>
    <w:rPr>
      <w:rFonts w:ascii="Tahoma" w:hAnsi="Tahoma" w:cs="Tahoma"/>
      <w:sz w:val="16"/>
      <w:szCs w:val="16"/>
      <w:lang w:val="en-IN"/>
    </w:rPr>
  </w:style>
  <w:style w:type="character" w:styleId="Hyperlink">
    <w:name w:val="Hyperlink"/>
    <w:basedOn w:val="DefaultParagraphFont"/>
    <w:uiPriority w:val="99"/>
    <w:unhideWhenUsed/>
    <w:rsid w:val="00F9376F"/>
    <w:rPr>
      <w:color w:val="0000FF" w:themeColor="hyperlink"/>
      <w:u w:val="single"/>
    </w:rPr>
  </w:style>
  <w:style w:type="paragraph" w:customStyle="1" w:styleId="Body">
    <w:name w:val="Body"/>
    <w:basedOn w:val="Normal"/>
    <w:rsid w:val="00F9376F"/>
    <w:pPr>
      <w:spacing w:after="240" w:line="240" w:lineRule="auto"/>
      <w:jc w:val="both"/>
    </w:pPr>
    <w:rPr>
      <w:rFonts w:ascii="Helvetica" w:eastAsia="Times New Roman" w:hAnsi="Helvetica" w:cs="Times New Roman"/>
      <w:sz w:val="20"/>
      <w:szCs w:val="20"/>
      <w:lang w:val="en-US"/>
    </w:rPr>
  </w:style>
  <w:style w:type="paragraph" w:customStyle="1" w:styleId="preflight-heading">
    <w:name w:val="preflight-heading"/>
    <w:rsid w:val="00FD0820"/>
    <w:pPr>
      <w:spacing w:before="60" w:after="60"/>
    </w:pPr>
    <w:rPr>
      <w:b/>
      <w:color w:val="000000"/>
      <w:sz w:val="20"/>
    </w:rPr>
  </w:style>
  <w:style w:type="paragraph" w:customStyle="1" w:styleId="preflight-description">
    <w:name w:val="preflight-description"/>
    <w:rsid w:val="00FD0820"/>
    <w:pPr>
      <w:spacing w:before="60" w:after="60"/>
    </w:pPr>
    <w:rPr>
      <w:color w:val="000000"/>
      <w:sz w:val="20"/>
    </w:rPr>
  </w:style>
  <w:style w:type="paragraph" w:customStyle="1" w:styleId="preflight-link">
    <w:name w:val="preflight-link"/>
    <w:rsid w:val="00FD0820"/>
    <w:pPr>
      <w:spacing w:before="60" w:after="60"/>
    </w:pPr>
    <w:rPr>
      <w:color w:val="0000FF"/>
      <w:sz w:val="20"/>
      <w:u w:val="single"/>
    </w:rPr>
  </w:style>
  <w:style w:type="paragraph" w:customStyle="1" w:styleId="preflight-example">
    <w:name w:val="preflight-example"/>
    <w:rsid w:val="00FD0820"/>
    <w:pPr>
      <w:spacing w:before="180" w:after="60"/>
    </w:pPr>
    <w:rPr>
      <w:i/>
      <w:color w:val="000000"/>
      <w:sz w:val="20"/>
    </w:rPr>
  </w:style>
  <w:style w:type="paragraph" w:styleId="Header">
    <w:name w:val="header"/>
    <w:basedOn w:val="Normal"/>
    <w:link w:val="HeaderChar"/>
    <w:uiPriority w:val="99"/>
    <w:unhideWhenUsed/>
    <w:rsid w:val="00776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A38"/>
    <w:rPr>
      <w:lang w:val="en-IN"/>
    </w:rPr>
  </w:style>
  <w:style w:type="paragraph" w:styleId="Footer">
    <w:name w:val="footer"/>
    <w:basedOn w:val="Normal"/>
    <w:link w:val="FooterChar"/>
    <w:uiPriority w:val="99"/>
    <w:unhideWhenUsed/>
    <w:rsid w:val="00776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A38"/>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823925">
      <w:bodyDiv w:val="1"/>
      <w:marLeft w:val="0"/>
      <w:marRight w:val="0"/>
      <w:marTop w:val="0"/>
      <w:marBottom w:val="0"/>
      <w:divBdr>
        <w:top w:val="none" w:sz="0" w:space="0" w:color="auto"/>
        <w:left w:val="none" w:sz="0" w:space="0" w:color="auto"/>
        <w:bottom w:val="none" w:sz="0" w:space="0" w:color="auto"/>
        <w:right w:val="none" w:sz="0" w:space="0" w:color="auto"/>
      </w:divBdr>
    </w:div>
    <w:div w:id="735520101">
      <w:bodyDiv w:val="1"/>
      <w:marLeft w:val="0"/>
      <w:marRight w:val="0"/>
      <w:marTop w:val="0"/>
      <w:marBottom w:val="0"/>
      <w:divBdr>
        <w:top w:val="none" w:sz="0" w:space="0" w:color="auto"/>
        <w:left w:val="none" w:sz="0" w:space="0" w:color="auto"/>
        <w:bottom w:val="none" w:sz="0" w:space="0" w:color="auto"/>
        <w:right w:val="none" w:sz="0" w:space="0" w:color="auto"/>
      </w:divBdr>
    </w:div>
    <w:div w:id="1036198399">
      <w:bodyDiv w:val="1"/>
      <w:marLeft w:val="0"/>
      <w:marRight w:val="0"/>
      <w:marTop w:val="0"/>
      <w:marBottom w:val="0"/>
      <w:divBdr>
        <w:top w:val="none" w:sz="0" w:space="0" w:color="auto"/>
        <w:left w:val="none" w:sz="0" w:space="0" w:color="auto"/>
        <w:bottom w:val="none" w:sz="0" w:space="0" w:color="auto"/>
        <w:right w:val="none" w:sz="0" w:space="0" w:color="auto"/>
      </w:divBdr>
    </w:div>
    <w:div w:id="1100107262">
      <w:bodyDiv w:val="1"/>
      <w:marLeft w:val="0"/>
      <w:marRight w:val="0"/>
      <w:marTop w:val="0"/>
      <w:marBottom w:val="0"/>
      <w:divBdr>
        <w:top w:val="none" w:sz="0" w:space="0" w:color="auto"/>
        <w:left w:val="none" w:sz="0" w:space="0" w:color="auto"/>
        <w:bottom w:val="none" w:sz="0" w:space="0" w:color="auto"/>
        <w:right w:val="none" w:sz="0" w:space="0" w:color="auto"/>
      </w:divBdr>
    </w:div>
    <w:div w:id="1139107824">
      <w:bodyDiv w:val="1"/>
      <w:marLeft w:val="0"/>
      <w:marRight w:val="0"/>
      <w:marTop w:val="0"/>
      <w:marBottom w:val="0"/>
      <w:divBdr>
        <w:top w:val="none" w:sz="0" w:space="0" w:color="auto"/>
        <w:left w:val="none" w:sz="0" w:space="0" w:color="auto"/>
        <w:bottom w:val="none" w:sz="0" w:space="0" w:color="auto"/>
        <w:right w:val="none" w:sz="0" w:space="0" w:color="auto"/>
      </w:divBdr>
    </w:div>
    <w:div w:id="1271818788">
      <w:bodyDiv w:val="1"/>
      <w:marLeft w:val="0"/>
      <w:marRight w:val="0"/>
      <w:marTop w:val="0"/>
      <w:marBottom w:val="0"/>
      <w:divBdr>
        <w:top w:val="none" w:sz="0" w:space="0" w:color="auto"/>
        <w:left w:val="none" w:sz="0" w:space="0" w:color="auto"/>
        <w:bottom w:val="none" w:sz="0" w:space="0" w:color="auto"/>
        <w:right w:val="none" w:sz="0" w:space="0" w:color="auto"/>
      </w:divBdr>
    </w:div>
    <w:div w:id="1319771527">
      <w:bodyDiv w:val="1"/>
      <w:marLeft w:val="0"/>
      <w:marRight w:val="0"/>
      <w:marTop w:val="0"/>
      <w:marBottom w:val="0"/>
      <w:divBdr>
        <w:top w:val="none" w:sz="0" w:space="0" w:color="auto"/>
        <w:left w:val="none" w:sz="0" w:space="0" w:color="auto"/>
        <w:bottom w:val="none" w:sz="0" w:space="0" w:color="auto"/>
        <w:right w:val="none" w:sz="0" w:space="0" w:color="auto"/>
      </w:divBdr>
    </w:div>
    <w:div w:id="1455978782">
      <w:bodyDiv w:val="1"/>
      <w:marLeft w:val="0"/>
      <w:marRight w:val="0"/>
      <w:marTop w:val="0"/>
      <w:marBottom w:val="0"/>
      <w:divBdr>
        <w:top w:val="none" w:sz="0" w:space="0" w:color="auto"/>
        <w:left w:val="none" w:sz="0" w:space="0" w:color="auto"/>
        <w:bottom w:val="none" w:sz="0" w:space="0" w:color="auto"/>
        <w:right w:val="none" w:sz="0" w:space="0" w:color="auto"/>
      </w:divBdr>
    </w:div>
    <w:div w:id="1505054190">
      <w:bodyDiv w:val="1"/>
      <w:marLeft w:val="0"/>
      <w:marRight w:val="0"/>
      <w:marTop w:val="0"/>
      <w:marBottom w:val="0"/>
      <w:divBdr>
        <w:top w:val="none" w:sz="0" w:space="0" w:color="auto"/>
        <w:left w:val="none" w:sz="0" w:space="0" w:color="auto"/>
        <w:bottom w:val="none" w:sz="0" w:space="0" w:color="auto"/>
        <w:right w:val="none" w:sz="0" w:space="0" w:color="auto"/>
      </w:divBdr>
    </w:div>
    <w:div w:id="1546872596">
      <w:bodyDiv w:val="1"/>
      <w:marLeft w:val="0"/>
      <w:marRight w:val="0"/>
      <w:marTop w:val="0"/>
      <w:marBottom w:val="0"/>
      <w:divBdr>
        <w:top w:val="none" w:sz="0" w:space="0" w:color="auto"/>
        <w:left w:val="none" w:sz="0" w:space="0" w:color="auto"/>
        <w:bottom w:val="none" w:sz="0" w:space="0" w:color="auto"/>
        <w:right w:val="none" w:sz="0" w:space="0" w:color="auto"/>
      </w:divBdr>
    </w:div>
    <w:div w:id="1777947255">
      <w:bodyDiv w:val="1"/>
      <w:marLeft w:val="0"/>
      <w:marRight w:val="0"/>
      <w:marTop w:val="0"/>
      <w:marBottom w:val="0"/>
      <w:divBdr>
        <w:top w:val="none" w:sz="0" w:space="0" w:color="auto"/>
        <w:left w:val="none" w:sz="0" w:space="0" w:color="auto"/>
        <w:bottom w:val="none" w:sz="0" w:space="0" w:color="auto"/>
        <w:right w:val="none" w:sz="0" w:space="0" w:color="auto"/>
      </w:divBdr>
    </w:div>
    <w:div w:id="178153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E:\Land_use_researchpapers\D1LIS1_GRAPH.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E:\Land_use_researchpapers\R-Factor_graph.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E:\Land_use_researchpapers\P-Factor.xlsx" TargetMode="External"/><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E:\Land_use_researchpapers\D1L2S1_GRAPH.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E:\Land_use_researchpapers\D1L3S1_GRAPH.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E:\Land_use_researchpapers\D1L1S2_GRAPH.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file:///E:\Land_use_researchpapers\D1L2S2_GRAPH.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oleObject" Target="file:///E:\Land_use_researchpapers\D1L3S2_GRAPH.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E:\Land_use_researchpapers\NSE_Graph.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E:\Land_use_researchpapers\R-square_graph.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E:\Land_use_researchpapers\P-Bias_graph.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t>D1L1S1 (Calibration</a:t>
            </a:r>
            <a:r>
              <a:rPr lang="en-US" sz="1200" baseline="0"/>
              <a:t> and Validation)</a:t>
            </a:r>
            <a:endParaRPr lang="en-US" sz="1200"/>
          </a:p>
        </c:rich>
      </c:tx>
      <c:layout>
        <c:manualLayout>
          <c:xMode val="edge"/>
          <c:yMode val="edge"/>
          <c:x val="0.36000417858215483"/>
          <c:y val="6.595447683531197E-2"/>
        </c:manualLayout>
      </c:layout>
      <c:overlay val="0"/>
    </c:title>
    <c:autoTitleDeleted val="0"/>
    <c:plotArea>
      <c:layout>
        <c:manualLayout>
          <c:layoutTarget val="inner"/>
          <c:xMode val="edge"/>
          <c:yMode val="edge"/>
          <c:x val="0.12487196311999461"/>
          <c:y val="0.17793890171610913"/>
          <c:w val="0.81979322296251433"/>
          <c:h val="0.46605704947258952"/>
        </c:manualLayout>
      </c:layout>
      <c:barChart>
        <c:barDir val="col"/>
        <c:grouping val="clustered"/>
        <c:varyColors val="0"/>
        <c:ser>
          <c:idx val="4"/>
          <c:order val="3"/>
          <c:tx>
            <c:strRef>
              <c:f>'95ppu_cal'!$E$2</c:f>
              <c:strCache>
                <c:ptCount val="1"/>
                <c:pt idx="0">
                  <c:v>rainfall</c:v>
                </c:pt>
              </c:strCache>
            </c:strRef>
          </c:tx>
          <c:invertIfNegative val="0"/>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'95ppu_cal'!$E$3:$E$218</c:f>
              <c:numCache>
                <c:formatCode>General</c:formatCode>
                <c:ptCount val="216"/>
                <c:pt idx="0">
                  <c:v>0</c:v>
                </c:pt>
                <c:pt idx="1">
                  <c:v>0</c:v>
                </c:pt>
                <c:pt idx="2">
                  <c:v>8.1590000000000007</c:v>
                </c:pt>
                <c:pt idx="3">
                  <c:v>5.4479000000000006</c:v>
                </c:pt>
                <c:pt idx="4">
                  <c:v>0.11899999999999999</c:v>
                </c:pt>
                <c:pt idx="5">
                  <c:v>208.35050000000001</c:v>
                </c:pt>
                <c:pt idx="6">
                  <c:v>848.45300000000009</c:v>
                </c:pt>
                <c:pt idx="7">
                  <c:v>1470.9821999999995</c:v>
                </c:pt>
                <c:pt idx="8">
                  <c:v>788.78979999999979</c:v>
                </c:pt>
                <c:pt idx="9">
                  <c:v>144.10060000000001</c:v>
                </c:pt>
                <c:pt idx="10">
                  <c:v>0</c:v>
                </c:pt>
                <c:pt idx="11">
                  <c:v>61.284300000000002</c:v>
                </c:pt>
                <c:pt idx="12">
                  <c:v>0</c:v>
                </c:pt>
                <c:pt idx="13">
                  <c:v>3.4546999999999999</c:v>
                </c:pt>
                <c:pt idx="14">
                  <c:v>0</c:v>
                </c:pt>
                <c:pt idx="15">
                  <c:v>10.731</c:v>
                </c:pt>
                <c:pt idx="16">
                  <c:v>16.700199999999999</c:v>
                </c:pt>
                <c:pt idx="17">
                  <c:v>812.61759999999992</c:v>
                </c:pt>
                <c:pt idx="18">
                  <c:v>759.01100000000008</c:v>
                </c:pt>
                <c:pt idx="19">
                  <c:v>1499.9269000000002</c:v>
                </c:pt>
                <c:pt idx="20">
                  <c:v>208.9288</c:v>
                </c:pt>
                <c:pt idx="21">
                  <c:v>188.29649999999995</c:v>
                </c:pt>
                <c:pt idx="22">
                  <c:v>0</c:v>
                </c:pt>
                <c:pt idx="23">
                  <c:v>0</c:v>
                </c:pt>
                <c:pt idx="24">
                  <c:v>15.028599999999997</c:v>
                </c:pt>
                <c:pt idx="25">
                  <c:v>0.38679999999999998</c:v>
                </c:pt>
                <c:pt idx="26">
                  <c:v>0</c:v>
                </c:pt>
                <c:pt idx="27">
                  <c:v>0</c:v>
                </c:pt>
                <c:pt idx="28">
                  <c:v>1.7018</c:v>
                </c:pt>
                <c:pt idx="29">
                  <c:v>529.9348</c:v>
                </c:pt>
                <c:pt idx="30">
                  <c:v>459.84830000000011</c:v>
                </c:pt>
                <c:pt idx="31">
                  <c:v>629.73550000000012</c:v>
                </c:pt>
                <c:pt idx="32">
                  <c:v>825.45190000000002</c:v>
                </c:pt>
                <c:pt idx="33">
                  <c:v>102.55240000000001</c:v>
                </c:pt>
                <c:pt idx="34">
                  <c:v>0</c:v>
                </c:pt>
                <c:pt idx="35">
                  <c:v>0</c:v>
                </c:pt>
                <c:pt idx="36">
                  <c:v>0</c:v>
                </c:pt>
                <c:pt idx="37">
                  <c:v>0</c:v>
                </c:pt>
                <c:pt idx="38">
                  <c:v>51.721899999999998</c:v>
                </c:pt>
                <c:pt idx="39">
                  <c:v>4.2341999999999995</c:v>
                </c:pt>
                <c:pt idx="40">
                  <c:v>20.852700000000002</c:v>
                </c:pt>
                <c:pt idx="41">
                  <c:v>240.39860000000002</c:v>
                </c:pt>
                <c:pt idx="42">
                  <c:v>1392.643</c:v>
                </c:pt>
                <c:pt idx="43">
                  <c:v>1410.8580000000002</c:v>
                </c:pt>
                <c:pt idx="44">
                  <c:v>498.65420000000006</c:v>
                </c:pt>
                <c:pt idx="45">
                  <c:v>22.702400000000001</c:v>
                </c:pt>
                <c:pt idx="46">
                  <c:v>0</c:v>
                </c:pt>
                <c:pt idx="47">
                  <c:v>0</c:v>
                </c:pt>
                <c:pt idx="48">
                  <c:v>0</c:v>
                </c:pt>
                <c:pt idx="49">
                  <c:v>0</c:v>
                </c:pt>
                <c:pt idx="50">
                  <c:v>0</c:v>
                </c:pt>
                <c:pt idx="51">
                  <c:v>0.1012</c:v>
                </c:pt>
                <c:pt idx="52">
                  <c:v>45.753900000000002</c:v>
                </c:pt>
                <c:pt idx="53">
                  <c:v>799.37929999999994</c:v>
                </c:pt>
                <c:pt idx="54">
                  <c:v>364.34920000000005</c:v>
                </c:pt>
                <c:pt idx="55">
                  <c:v>1234.9429</c:v>
                </c:pt>
                <c:pt idx="56">
                  <c:v>650.19939999999997</c:v>
                </c:pt>
                <c:pt idx="57">
                  <c:v>43.852600000000002</c:v>
                </c:pt>
                <c:pt idx="58">
                  <c:v>0</c:v>
                </c:pt>
                <c:pt idx="59">
                  <c:v>0</c:v>
                </c:pt>
                <c:pt idx="60">
                  <c:v>3.3397999999999999</c:v>
                </c:pt>
                <c:pt idx="61">
                  <c:v>1.3287</c:v>
                </c:pt>
                <c:pt idx="62">
                  <c:v>0.24690000000000001</c:v>
                </c:pt>
                <c:pt idx="63">
                  <c:v>0</c:v>
                </c:pt>
                <c:pt idx="64">
                  <c:v>0</c:v>
                </c:pt>
                <c:pt idx="65">
                  <c:v>764.36410000000001</c:v>
                </c:pt>
                <c:pt idx="66">
                  <c:v>516.85799999999995</c:v>
                </c:pt>
                <c:pt idx="67">
                  <c:v>1386.3621999999996</c:v>
                </c:pt>
                <c:pt idx="68">
                  <c:v>590.7106</c:v>
                </c:pt>
                <c:pt idx="69">
                  <c:v>18.464999999999996</c:v>
                </c:pt>
                <c:pt idx="70">
                  <c:v>0</c:v>
                </c:pt>
                <c:pt idx="71">
                  <c:v>0</c:v>
                </c:pt>
                <c:pt idx="72">
                  <c:v>0</c:v>
                </c:pt>
                <c:pt idx="73">
                  <c:v>0</c:v>
                </c:pt>
                <c:pt idx="74">
                  <c:v>19.2942</c:v>
                </c:pt>
                <c:pt idx="75">
                  <c:v>5.0648</c:v>
                </c:pt>
                <c:pt idx="76">
                  <c:v>131.5488</c:v>
                </c:pt>
                <c:pt idx="77">
                  <c:v>109.53190000000001</c:v>
                </c:pt>
                <c:pt idx="78">
                  <c:v>794.72059999999999</c:v>
                </c:pt>
                <c:pt idx="79">
                  <c:v>548.14340000000004</c:v>
                </c:pt>
                <c:pt idx="80">
                  <c:v>79.490299999999991</c:v>
                </c:pt>
                <c:pt idx="81">
                  <c:v>52.576900000000002</c:v>
                </c:pt>
                <c:pt idx="82">
                  <c:v>2.6260000000000003</c:v>
                </c:pt>
                <c:pt idx="83">
                  <c:v>0</c:v>
                </c:pt>
                <c:pt idx="84">
                  <c:v>1.5307999999999999</c:v>
                </c:pt>
                <c:pt idx="85">
                  <c:v>0</c:v>
                </c:pt>
                <c:pt idx="86">
                  <c:v>0.25459999999999999</c:v>
                </c:pt>
                <c:pt idx="87">
                  <c:v>14.9611</c:v>
                </c:pt>
                <c:pt idx="88">
                  <c:v>104.60720000000002</c:v>
                </c:pt>
                <c:pt idx="89">
                  <c:v>108.48059999999998</c:v>
                </c:pt>
                <c:pt idx="90">
                  <c:v>405.72970000000004</c:v>
                </c:pt>
                <c:pt idx="91">
                  <c:v>387.41720000000009</c:v>
                </c:pt>
                <c:pt idx="92">
                  <c:v>323.59879999999998</c:v>
                </c:pt>
                <c:pt idx="93">
                  <c:v>180.1053</c:v>
                </c:pt>
                <c:pt idx="94">
                  <c:v>24.962299999999999</c:v>
                </c:pt>
                <c:pt idx="95">
                  <c:v>26.178900000000002</c:v>
                </c:pt>
                <c:pt idx="96">
                  <c:v>0</c:v>
                </c:pt>
                <c:pt idx="97">
                  <c:v>39.333600000000004</c:v>
                </c:pt>
                <c:pt idx="98">
                  <c:v>0</c:v>
                </c:pt>
                <c:pt idx="99">
                  <c:v>64.288700000000006</c:v>
                </c:pt>
                <c:pt idx="100">
                  <c:v>118.3202</c:v>
                </c:pt>
                <c:pt idx="101">
                  <c:v>317.15000000000003</c:v>
                </c:pt>
                <c:pt idx="102">
                  <c:v>159.83760000000001</c:v>
                </c:pt>
                <c:pt idx="103">
                  <c:v>609.64750000000004</c:v>
                </c:pt>
                <c:pt idx="104">
                  <c:v>511.15330000000012</c:v>
                </c:pt>
                <c:pt idx="105">
                  <c:v>3.8582000000000001</c:v>
                </c:pt>
                <c:pt idx="106">
                  <c:v>0</c:v>
                </c:pt>
                <c:pt idx="107">
                  <c:v>0</c:v>
                </c:pt>
                <c:pt idx="108">
                  <c:v>9.0560999999999989</c:v>
                </c:pt>
                <c:pt idx="109">
                  <c:v>0</c:v>
                </c:pt>
                <c:pt idx="110">
                  <c:v>0.25380000000000003</c:v>
                </c:pt>
                <c:pt idx="111">
                  <c:v>41.298700000000004</c:v>
                </c:pt>
                <c:pt idx="112">
                  <c:v>6.4394</c:v>
                </c:pt>
                <c:pt idx="113">
                  <c:v>342.90239999999994</c:v>
                </c:pt>
                <c:pt idx="114">
                  <c:v>849.31630000000018</c:v>
                </c:pt>
                <c:pt idx="115">
                  <c:v>1160.1417999999999</c:v>
                </c:pt>
                <c:pt idx="116">
                  <c:v>342.17750000000001</c:v>
                </c:pt>
                <c:pt idx="117">
                  <c:v>30.754100000000001</c:v>
                </c:pt>
                <c:pt idx="118">
                  <c:v>51.573099999999997</c:v>
                </c:pt>
                <c:pt idx="119">
                  <c:v>0</c:v>
                </c:pt>
                <c:pt idx="120">
                  <c:v>2.6253000000000002</c:v>
                </c:pt>
                <c:pt idx="121">
                  <c:v>3.6223999999999998</c:v>
                </c:pt>
                <c:pt idx="122">
                  <c:v>0</c:v>
                </c:pt>
                <c:pt idx="123">
                  <c:v>33.688600000000001</c:v>
                </c:pt>
                <c:pt idx="124">
                  <c:v>38.215600000000002</c:v>
                </c:pt>
                <c:pt idx="125">
                  <c:v>738.05689999999993</c:v>
                </c:pt>
                <c:pt idx="126">
                  <c:v>315.69600000000003</c:v>
                </c:pt>
                <c:pt idx="127">
                  <c:v>310.86489999999992</c:v>
                </c:pt>
                <c:pt idx="128">
                  <c:v>186.79210000000003</c:v>
                </c:pt>
                <c:pt idx="129">
                  <c:v>215.60959999999997</c:v>
                </c:pt>
                <c:pt idx="130">
                  <c:v>0</c:v>
                </c:pt>
                <c:pt idx="131">
                  <c:v>0</c:v>
                </c:pt>
                <c:pt idx="132">
                  <c:v>0</c:v>
                </c:pt>
                <c:pt idx="133">
                  <c:v>1.4639</c:v>
                </c:pt>
                <c:pt idx="134">
                  <c:v>20.857699999999998</c:v>
                </c:pt>
                <c:pt idx="135">
                  <c:v>14.827500000000001</c:v>
                </c:pt>
                <c:pt idx="136">
                  <c:v>86.882300000000015</c:v>
                </c:pt>
                <c:pt idx="137">
                  <c:v>141.36769999999999</c:v>
                </c:pt>
                <c:pt idx="138">
                  <c:v>668.30449999999996</c:v>
                </c:pt>
                <c:pt idx="139">
                  <c:v>435.04809999999998</c:v>
                </c:pt>
                <c:pt idx="140">
                  <c:v>279.3057</c:v>
                </c:pt>
                <c:pt idx="141">
                  <c:v>20.389400000000002</c:v>
                </c:pt>
                <c:pt idx="142">
                  <c:v>0.49909999999999999</c:v>
                </c:pt>
                <c:pt idx="143">
                  <c:v>0</c:v>
                </c:pt>
                <c:pt idx="144">
                  <c:v>4.5955000000000004</c:v>
                </c:pt>
                <c:pt idx="145">
                  <c:v>0</c:v>
                </c:pt>
                <c:pt idx="146">
                  <c:v>10.136900000000001</c:v>
                </c:pt>
                <c:pt idx="147">
                  <c:v>29.956099999999999</c:v>
                </c:pt>
                <c:pt idx="148">
                  <c:v>11.976300000000002</c:v>
                </c:pt>
                <c:pt idx="149">
                  <c:v>413.64170000000007</c:v>
                </c:pt>
                <c:pt idx="150">
                  <c:v>227.38969999999998</c:v>
                </c:pt>
                <c:pt idx="151">
                  <c:v>303.03960000000001</c:v>
                </c:pt>
                <c:pt idx="152">
                  <c:v>487.30380000000008</c:v>
                </c:pt>
                <c:pt idx="153">
                  <c:v>0.80469999999999997</c:v>
                </c:pt>
                <c:pt idx="154">
                  <c:v>0.35649999999999998</c:v>
                </c:pt>
                <c:pt idx="155">
                  <c:v>5.5543999999999993</c:v>
                </c:pt>
                <c:pt idx="156">
                  <c:v>0</c:v>
                </c:pt>
                <c:pt idx="157">
                  <c:v>0.34599999999999997</c:v>
                </c:pt>
                <c:pt idx="158">
                  <c:v>10.8062</c:v>
                </c:pt>
                <c:pt idx="159">
                  <c:v>17.356999999999999</c:v>
                </c:pt>
                <c:pt idx="160">
                  <c:v>38.4833</c:v>
                </c:pt>
                <c:pt idx="161">
                  <c:v>191.0163</c:v>
                </c:pt>
                <c:pt idx="162">
                  <c:v>365.28790000000004</c:v>
                </c:pt>
                <c:pt idx="163">
                  <c:v>345.54349999999999</c:v>
                </c:pt>
                <c:pt idx="164">
                  <c:v>262.02960000000002</c:v>
                </c:pt>
                <c:pt idx="165">
                  <c:v>87.402900000000002</c:v>
                </c:pt>
                <c:pt idx="166">
                  <c:v>0</c:v>
                </c:pt>
                <c:pt idx="167">
                  <c:v>0</c:v>
                </c:pt>
                <c:pt idx="168">
                  <c:v>0</c:v>
                </c:pt>
                <c:pt idx="169">
                  <c:v>0</c:v>
                </c:pt>
                <c:pt idx="170">
                  <c:v>7.6710000000000003</c:v>
                </c:pt>
                <c:pt idx="171">
                  <c:v>2.9198</c:v>
                </c:pt>
                <c:pt idx="172">
                  <c:v>43.111899999999999</c:v>
                </c:pt>
                <c:pt idx="173">
                  <c:v>234.84829999999999</c:v>
                </c:pt>
                <c:pt idx="174">
                  <c:v>480.57909999999998</c:v>
                </c:pt>
                <c:pt idx="175">
                  <c:v>379.74250000000006</c:v>
                </c:pt>
                <c:pt idx="176">
                  <c:v>241.4171</c:v>
                </c:pt>
                <c:pt idx="177">
                  <c:v>143.66300000000001</c:v>
                </c:pt>
                <c:pt idx="178">
                  <c:v>13.401999999999999</c:v>
                </c:pt>
                <c:pt idx="179">
                  <c:v>0</c:v>
                </c:pt>
                <c:pt idx="180">
                  <c:v>0</c:v>
                </c:pt>
                <c:pt idx="181">
                  <c:v>0</c:v>
                </c:pt>
                <c:pt idx="182">
                  <c:v>0.1704</c:v>
                </c:pt>
                <c:pt idx="183">
                  <c:v>25.133800000000001</c:v>
                </c:pt>
                <c:pt idx="184">
                  <c:v>40.969899999999996</c:v>
                </c:pt>
                <c:pt idx="185">
                  <c:v>122.9482</c:v>
                </c:pt>
                <c:pt idx="186">
                  <c:v>712.19619999999986</c:v>
                </c:pt>
                <c:pt idx="187">
                  <c:v>659.87990000000002</c:v>
                </c:pt>
                <c:pt idx="188">
                  <c:v>215.1755</c:v>
                </c:pt>
                <c:pt idx="189">
                  <c:v>60.358899999999998</c:v>
                </c:pt>
                <c:pt idx="190">
                  <c:v>0</c:v>
                </c:pt>
                <c:pt idx="191">
                  <c:v>66.393000000000015</c:v>
                </c:pt>
                <c:pt idx="192">
                  <c:v>1.6348</c:v>
                </c:pt>
                <c:pt idx="193">
                  <c:v>1.7630999999999999</c:v>
                </c:pt>
                <c:pt idx="194">
                  <c:v>4.6874000000000002</c:v>
                </c:pt>
                <c:pt idx="195">
                  <c:v>19.204999999999998</c:v>
                </c:pt>
                <c:pt idx="196">
                  <c:v>34.966800000000006</c:v>
                </c:pt>
                <c:pt idx="197">
                  <c:v>96.901200000000003</c:v>
                </c:pt>
                <c:pt idx="198">
                  <c:v>507.36600000000004</c:v>
                </c:pt>
                <c:pt idx="199">
                  <c:v>650.53650000000005</c:v>
                </c:pt>
                <c:pt idx="200">
                  <c:v>304.84190000000001</c:v>
                </c:pt>
                <c:pt idx="201">
                  <c:v>157.3793</c:v>
                </c:pt>
                <c:pt idx="202">
                  <c:v>5.5646000000000004</c:v>
                </c:pt>
                <c:pt idx="203">
                  <c:v>0.21290000000000001</c:v>
                </c:pt>
                <c:pt idx="204">
                  <c:v>3.8079000000000001</c:v>
                </c:pt>
                <c:pt idx="205">
                  <c:v>22.774000000000001</c:v>
                </c:pt>
                <c:pt idx="206">
                  <c:v>76.673999999999992</c:v>
                </c:pt>
                <c:pt idx="207">
                  <c:v>59.766300000000001</c:v>
                </c:pt>
                <c:pt idx="208">
                  <c:v>59.808199999999999</c:v>
                </c:pt>
                <c:pt idx="209">
                  <c:v>294.25729999999999</c:v>
                </c:pt>
                <c:pt idx="210">
                  <c:v>279.43200000000007</c:v>
                </c:pt>
                <c:pt idx="211">
                  <c:v>464.29249999999996</c:v>
                </c:pt>
                <c:pt idx="212">
                  <c:v>183.75040000000004</c:v>
                </c:pt>
                <c:pt idx="213">
                  <c:v>135.94110000000001</c:v>
                </c:pt>
                <c:pt idx="214">
                  <c:v>5.9553000000000003</c:v>
                </c:pt>
                <c:pt idx="215">
                  <c:v>0</c:v>
                </c:pt>
              </c:numCache>
            </c:numRef>
          </c:val>
          <c:extLst>
            <c:ext xmlns:c16="http://schemas.microsoft.com/office/drawing/2014/chart" uri="{C3380CC4-5D6E-409C-BE32-E72D297353CC}">
              <c16:uniqueId val="{00000000-E2CA-416A-8472-5464824152AC}"/>
            </c:ext>
          </c:extLst>
        </c:ser>
        <c:dLbls>
          <c:showLegendKey val="0"/>
          <c:showVal val="0"/>
          <c:showCatName val="0"/>
          <c:showSerName val="0"/>
          <c:showPercent val="0"/>
          <c:showBubbleSize val="0"/>
        </c:dLbls>
        <c:gapWidth val="265"/>
        <c:overlap val="-5"/>
        <c:axId val="282588288"/>
        <c:axId val="414449664"/>
      </c:barChart>
      <c:lineChart>
        <c:grouping val="standard"/>
        <c:varyColors val="0"/>
        <c:ser>
          <c:idx val="0"/>
          <c:order val="0"/>
          <c:tx>
            <c:strRef>
              <c:f>'95ppu_cal'!$B$2</c:f>
              <c:strCache>
                <c:ptCount val="1"/>
                <c:pt idx="0">
                  <c:v>observed</c:v>
                </c:pt>
              </c:strCache>
            </c:strRef>
          </c:tx>
          <c:spPr>
            <a:ln w="38100" cap="sq">
              <a:solidFill>
                <a:sysClr val="windowText" lastClr="000000"/>
              </a:solidFill>
              <a:prstDash val="sysDot"/>
            </a:ln>
          </c:spPr>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'95ppu_cal'!$B$3:$B$218</c:f>
              <c:numCache>
                <c:formatCode>General</c:formatCode>
                <c:ptCount val="216"/>
                <c:pt idx="0">
                  <c:v>11.850519999999999</c:v>
                </c:pt>
                <c:pt idx="1">
                  <c:v>14.077464000000001</c:v>
                </c:pt>
                <c:pt idx="2">
                  <c:v>14.76186</c:v>
                </c:pt>
                <c:pt idx="3">
                  <c:v>33.327030000000001</c:v>
                </c:pt>
                <c:pt idx="4">
                  <c:v>61.490848999999997</c:v>
                </c:pt>
                <c:pt idx="5">
                  <c:v>52.523536999999997</c:v>
                </c:pt>
                <c:pt idx="6">
                  <c:v>518.89556900000002</c:v>
                </c:pt>
                <c:pt idx="7">
                  <c:v>1437.053345</c:v>
                </c:pt>
                <c:pt idx="8">
                  <c:v>1190.8111570000001</c:v>
                </c:pt>
                <c:pt idx="9">
                  <c:v>672.16717500000004</c:v>
                </c:pt>
                <c:pt idx="10">
                  <c:v>205.56793200000001</c:v>
                </c:pt>
                <c:pt idx="11">
                  <c:v>160.43073999999999</c:v>
                </c:pt>
                <c:pt idx="12">
                  <c:v>85.401802000000004</c:v>
                </c:pt>
                <c:pt idx="13">
                  <c:v>63.485084999999998</c:v>
                </c:pt>
                <c:pt idx="14">
                  <c:v>63.759636</c:v>
                </c:pt>
                <c:pt idx="15">
                  <c:v>98.835800000000006</c:v>
                </c:pt>
                <c:pt idx="16">
                  <c:v>118.28373000000001</c:v>
                </c:pt>
                <c:pt idx="17">
                  <c:v>509.62768599999998</c:v>
                </c:pt>
                <c:pt idx="18">
                  <c:v>505.84433000000001</c:v>
                </c:pt>
                <c:pt idx="19">
                  <c:v>1058.3041989999999</c:v>
                </c:pt>
                <c:pt idx="20">
                  <c:v>283.94400000000002</c:v>
                </c:pt>
                <c:pt idx="21">
                  <c:v>339.506439</c:v>
                </c:pt>
                <c:pt idx="22">
                  <c:v>142.486557</c:v>
                </c:pt>
                <c:pt idx="23">
                  <c:v>104.57653000000001</c:v>
                </c:pt>
                <c:pt idx="24">
                  <c:v>62.060164999999998</c:v>
                </c:pt>
                <c:pt idx="25">
                  <c:v>88.546822000000006</c:v>
                </c:pt>
                <c:pt idx="26">
                  <c:v>46.303902000000001</c:v>
                </c:pt>
                <c:pt idx="27">
                  <c:v>41.015098999999999</c:v>
                </c:pt>
                <c:pt idx="28">
                  <c:v>77.662788000000006</c:v>
                </c:pt>
                <c:pt idx="29">
                  <c:v>93.418960999999996</c:v>
                </c:pt>
                <c:pt idx="30">
                  <c:v>385.11099200000001</c:v>
                </c:pt>
                <c:pt idx="31">
                  <c:v>403.99829099999999</c:v>
                </c:pt>
                <c:pt idx="32">
                  <c:v>905.17169200000001</c:v>
                </c:pt>
                <c:pt idx="33">
                  <c:v>169.315811</c:v>
                </c:pt>
                <c:pt idx="34">
                  <c:v>111.102745</c:v>
                </c:pt>
                <c:pt idx="35">
                  <c:v>87.781700000000001</c:v>
                </c:pt>
                <c:pt idx="36">
                  <c:v>31.367456000000001</c:v>
                </c:pt>
                <c:pt idx="37">
                  <c:v>50.489437000000002</c:v>
                </c:pt>
                <c:pt idx="38">
                  <c:v>47.713630999999999</c:v>
                </c:pt>
                <c:pt idx="39">
                  <c:v>75.810928000000004</c:v>
                </c:pt>
                <c:pt idx="40">
                  <c:v>126.492256</c:v>
                </c:pt>
                <c:pt idx="41">
                  <c:v>177.04174800000001</c:v>
                </c:pt>
                <c:pt idx="42">
                  <c:v>1356.1533199999999</c:v>
                </c:pt>
                <c:pt idx="43">
                  <c:v>1973.971436</c:v>
                </c:pt>
                <c:pt idx="44">
                  <c:v>799.96069299999999</c:v>
                </c:pt>
                <c:pt idx="45">
                  <c:v>455.213257</c:v>
                </c:pt>
                <c:pt idx="46">
                  <c:v>224.71208200000001</c:v>
                </c:pt>
                <c:pt idx="47">
                  <c:v>133.26612900000001</c:v>
                </c:pt>
                <c:pt idx="48">
                  <c:v>54.390003</c:v>
                </c:pt>
                <c:pt idx="49">
                  <c:v>56.039535999999998</c:v>
                </c:pt>
                <c:pt idx="50">
                  <c:v>42.713932</c:v>
                </c:pt>
                <c:pt idx="51">
                  <c:v>55.616123000000002</c:v>
                </c:pt>
                <c:pt idx="52">
                  <c:v>93.029883999999996</c:v>
                </c:pt>
                <c:pt idx="53">
                  <c:v>419.51721199999997</c:v>
                </c:pt>
                <c:pt idx="54">
                  <c:v>790.75482199999999</c:v>
                </c:pt>
                <c:pt idx="55">
                  <c:v>1620.847534</c:v>
                </c:pt>
                <c:pt idx="56">
                  <c:v>819.02239999999995</c:v>
                </c:pt>
                <c:pt idx="57">
                  <c:v>399.504547</c:v>
                </c:pt>
                <c:pt idx="58">
                  <c:v>145.54293799999999</c:v>
                </c:pt>
                <c:pt idx="59">
                  <c:v>135.34271200000001</c:v>
                </c:pt>
                <c:pt idx="60">
                  <c:v>117.902969</c:v>
                </c:pt>
                <c:pt idx="61">
                  <c:v>91.624595999999997</c:v>
                </c:pt>
                <c:pt idx="62">
                  <c:v>57.416972999999999</c:v>
                </c:pt>
                <c:pt idx="63">
                  <c:v>44.556804999999997</c:v>
                </c:pt>
                <c:pt idx="64">
                  <c:v>35.159385999999998</c:v>
                </c:pt>
                <c:pt idx="65">
                  <c:v>146.47470100000001</c:v>
                </c:pt>
                <c:pt idx="66">
                  <c:v>288.225708</c:v>
                </c:pt>
                <c:pt idx="67">
                  <c:v>1201.8082280000001</c:v>
                </c:pt>
                <c:pt idx="68">
                  <c:v>1551.6099850000001</c:v>
                </c:pt>
                <c:pt idx="69">
                  <c:v>173.950638</c:v>
                </c:pt>
                <c:pt idx="70">
                  <c:v>176.066315</c:v>
                </c:pt>
                <c:pt idx="71">
                  <c:v>68.859893999999997</c:v>
                </c:pt>
                <c:pt idx="72">
                  <c:v>64.457549999999998</c:v>
                </c:pt>
                <c:pt idx="73">
                  <c:v>57.709578999999998</c:v>
                </c:pt>
                <c:pt idx="74">
                  <c:v>72.992416000000006</c:v>
                </c:pt>
                <c:pt idx="75">
                  <c:v>40.949947000000002</c:v>
                </c:pt>
                <c:pt idx="76">
                  <c:v>37.337826</c:v>
                </c:pt>
                <c:pt idx="77">
                  <c:v>39.569015999999998</c:v>
                </c:pt>
                <c:pt idx="78">
                  <c:v>1025.772217</c:v>
                </c:pt>
                <c:pt idx="79">
                  <c:v>688.778503</c:v>
                </c:pt>
                <c:pt idx="80">
                  <c:v>195.33607499999999</c:v>
                </c:pt>
                <c:pt idx="81">
                  <c:v>139.614868</c:v>
                </c:pt>
                <c:pt idx="82">
                  <c:v>62.403706</c:v>
                </c:pt>
                <c:pt idx="83">
                  <c:v>19.192875000000001</c:v>
                </c:pt>
                <c:pt idx="84">
                  <c:v>9.99742</c:v>
                </c:pt>
                <c:pt idx="85">
                  <c:v>20.435072000000002</c:v>
                </c:pt>
                <c:pt idx="86">
                  <c:v>36.559607999999997</c:v>
                </c:pt>
                <c:pt idx="87">
                  <c:v>50.509475999999999</c:v>
                </c:pt>
                <c:pt idx="88">
                  <c:v>88.537109000000001</c:v>
                </c:pt>
                <c:pt idx="89">
                  <c:v>105.10051</c:v>
                </c:pt>
                <c:pt idx="90">
                  <c:v>375.96173099999999</c:v>
                </c:pt>
                <c:pt idx="91">
                  <c:v>741.17242399999998</c:v>
                </c:pt>
                <c:pt idx="92">
                  <c:v>787.19189500000005</c:v>
                </c:pt>
                <c:pt idx="93">
                  <c:v>272.56839000000002</c:v>
                </c:pt>
                <c:pt idx="94">
                  <c:v>136.225784</c:v>
                </c:pt>
                <c:pt idx="95">
                  <c:v>99.937720999999996</c:v>
                </c:pt>
                <c:pt idx="96">
                  <c:v>42.992786000000002</c:v>
                </c:pt>
                <c:pt idx="97">
                  <c:v>51.324551</c:v>
                </c:pt>
                <c:pt idx="98">
                  <c:v>42.052855999999998</c:v>
                </c:pt>
                <c:pt idx="99">
                  <c:v>66.586037000000005</c:v>
                </c:pt>
                <c:pt idx="100">
                  <c:v>73.703818999999996</c:v>
                </c:pt>
                <c:pt idx="101">
                  <c:v>130.83711199999999</c:v>
                </c:pt>
                <c:pt idx="102">
                  <c:v>101.138931</c:v>
                </c:pt>
                <c:pt idx="103">
                  <c:v>498.028412</c:v>
                </c:pt>
                <c:pt idx="104">
                  <c:v>795.84857199999999</c:v>
                </c:pt>
                <c:pt idx="105">
                  <c:v>98.261291999999997</c:v>
                </c:pt>
                <c:pt idx="106">
                  <c:v>53.847855000000003</c:v>
                </c:pt>
                <c:pt idx="107">
                  <c:v>13.029539</c:v>
                </c:pt>
                <c:pt idx="108">
                  <c:v>8.6329700000000003</c:v>
                </c:pt>
                <c:pt idx="109">
                  <c:v>13.714406</c:v>
                </c:pt>
                <c:pt idx="110">
                  <c:v>11.541608</c:v>
                </c:pt>
                <c:pt idx="111">
                  <c:v>15.691903</c:v>
                </c:pt>
                <c:pt idx="112">
                  <c:v>40.991866999999999</c:v>
                </c:pt>
                <c:pt idx="113">
                  <c:v>60.425114000000001</c:v>
                </c:pt>
                <c:pt idx="114">
                  <c:v>304.84579500000001</c:v>
                </c:pt>
                <c:pt idx="115">
                  <c:v>676.00531000000001</c:v>
                </c:pt>
                <c:pt idx="116">
                  <c:v>747.35961899999995</c:v>
                </c:pt>
                <c:pt idx="117">
                  <c:v>158.37344400000001</c:v>
                </c:pt>
                <c:pt idx="118">
                  <c:v>107.222328</c:v>
                </c:pt>
                <c:pt idx="119">
                  <c:v>43.861370000000001</c:v>
                </c:pt>
                <c:pt idx="120">
                  <c:v>25.428839</c:v>
                </c:pt>
                <c:pt idx="121">
                  <c:v>41.260821999999997</c:v>
                </c:pt>
                <c:pt idx="122">
                  <c:v>38.397064</c:v>
                </c:pt>
                <c:pt idx="123">
                  <c:v>88.132034000000004</c:v>
                </c:pt>
                <c:pt idx="124">
                  <c:v>149.58206200000001</c:v>
                </c:pt>
                <c:pt idx="125">
                  <c:v>59.245334999999997</c:v>
                </c:pt>
                <c:pt idx="126">
                  <c:v>283.72216800000001</c:v>
                </c:pt>
                <c:pt idx="127">
                  <c:v>679.33074999999997</c:v>
                </c:pt>
                <c:pt idx="128">
                  <c:v>749.721497</c:v>
                </c:pt>
                <c:pt idx="129">
                  <c:v>175.814606</c:v>
                </c:pt>
                <c:pt idx="130">
                  <c:v>107.36153400000001</c:v>
                </c:pt>
                <c:pt idx="131">
                  <c:v>43.980998999999997</c:v>
                </c:pt>
                <c:pt idx="132">
                  <c:v>30.823322000000001</c:v>
                </c:pt>
                <c:pt idx="133">
                  <c:v>73.250281999999999</c:v>
                </c:pt>
                <c:pt idx="134">
                  <c:v>92.951194999999998</c:v>
                </c:pt>
                <c:pt idx="135">
                  <c:v>134.21347</c:v>
                </c:pt>
                <c:pt idx="136">
                  <c:v>310.80068999999997</c:v>
                </c:pt>
                <c:pt idx="137">
                  <c:v>578.28497300000004</c:v>
                </c:pt>
                <c:pt idx="138">
                  <c:v>608.053406</c:v>
                </c:pt>
                <c:pt idx="139">
                  <c:v>856.33062700000005</c:v>
                </c:pt>
                <c:pt idx="140">
                  <c:v>412.89260899999999</c:v>
                </c:pt>
                <c:pt idx="141">
                  <c:v>665.88769500000001</c:v>
                </c:pt>
                <c:pt idx="142">
                  <c:v>215.589066</c:v>
                </c:pt>
                <c:pt idx="143">
                  <c:v>62.402065</c:v>
                </c:pt>
                <c:pt idx="144">
                  <c:v>55.484901000000001</c:v>
                </c:pt>
                <c:pt idx="145">
                  <c:v>48.750999</c:v>
                </c:pt>
                <c:pt idx="146">
                  <c:v>41.351357</c:v>
                </c:pt>
                <c:pt idx="147">
                  <c:v>73.010536000000002</c:v>
                </c:pt>
                <c:pt idx="148">
                  <c:v>109.91857899999999</c:v>
                </c:pt>
                <c:pt idx="149">
                  <c:v>234.59179700000001</c:v>
                </c:pt>
                <c:pt idx="150">
                  <c:v>748.57714799999997</c:v>
                </c:pt>
                <c:pt idx="151">
                  <c:v>1125.9285890000001</c:v>
                </c:pt>
                <c:pt idx="152">
                  <c:v>1067.9051509999999</c:v>
                </c:pt>
                <c:pt idx="153">
                  <c:v>229.92361500000001</c:v>
                </c:pt>
                <c:pt idx="154">
                  <c:v>107.69740299999999</c:v>
                </c:pt>
                <c:pt idx="155">
                  <c:v>95.972770999999995</c:v>
                </c:pt>
                <c:pt idx="156">
                  <c:v>13.885999999999999</c:v>
                </c:pt>
                <c:pt idx="157">
                  <c:v>21.794551999999999</c:v>
                </c:pt>
                <c:pt idx="158">
                  <c:v>19.255645999999999</c:v>
                </c:pt>
                <c:pt idx="159">
                  <c:v>21.141732999999999</c:v>
                </c:pt>
                <c:pt idx="160">
                  <c:v>38.378292000000002</c:v>
                </c:pt>
                <c:pt idx="161">
                  <c:v>261.73959400000001</c:v>
                </c:pt>
                <c:pt idx="162">
                  <c:v>326.15960699999999</c:v>
                </c:pt>
                <c:pt idx="163">
                  <c:v>318.169983</c:v>
                </c:pt>
                <c:pt idx="164">
                  <c:v>894.66986099999997</c:v>
                </c:pt>
                <c:pt idx="165">
                  <c:v>151.27799999999999</c:v>
                </c:pt>
                <c:pt idx="166">
                  <c:v>91.435333</c:v>
                </c:pt>
                <c:pt idx="167">
                  <c:v>33.571872999999997</c:v>
                </c:pt>
                <c:pt idx="168">
                  <c:v>14.025193</c:v>
                </c:pt>
                <c:pt idx="169">
                  <c:v>31.134177999999999</c:v>
                </c:pt>
                <c:pt idx="170">
                  <c:v>45.393580999999998</c:v>
                </c:pt>
                <c:pt idx="171">
                  <c:v>49.729197999999997</c:v>
                </c:pt>
                <c:pt idx="172">
                  <c:v>69.512389999999996</c:v>
                </c:pt>
                <c:pt idx="173">
                  <c:v>91.474029999999999</c:v>
                </c:pt>
                <c:pt idx="174">
                  <c:v>307.80566399999998</c:v>
                </c:pt>
                <c:pt idx="175">
                  <c:v>447.13250699999998</c:v>
                </c:pt>
                <c:pt idx="176">
                  <c:v>562.878784</c:v>
                </c:pt>
                <c:pt idx="177">
                  <c:v>430.48147599999999</c:v>
                </c:pt>
                <c:pt idx="178">
                  <c:v>103.423531</c:v>
                </c:pt>
                <c:pt idx="179">
                  <c:v>29.197033000000001</c:v>
                </c:pt>
                <c:pt idx="180">
                  <c:v>23.112708999999999</c:v>
                </c:pt>
                <c:pt idx="181">
                  <c:v>31.999178000000001</c:v>
                </c:pt>
                <c:pt idx="182">
                  <c:v>20.749516</c:v>
                </c:pt>
                <c:pt idx="183">
                  <c:v>28.722033</c:v>
                </c:pt>
                <c:pt idx="184">
                  <c:v>95.177611999999996</c:v>
                </c:pt>
                <c:pt idx="185">
                  <c:v>152.55973800000001</c:v>
                </c:pt>
                <c:pt idx="186">
                  <c:v>533.96417199999996</c:v>
                </c:pt>
                <c:pt idx="187">
                  <c:v>582.08019999999999</c:v>
                </c:pt>
                <c:pt idx="188">
                  <c:v>574.47747800000002</c:v>
                </c:pt>
                <c:pt idx="189">
                  <c:v>365.24822999999998</c:v>
                </c:pt>
                <c:pt idx="190">
                  <c:v>115.311531</c:v>
                </c:pt>
                <c:pt idx="191">
                  <c:v>56.544643000000001</c:v>
                </c:pt>
                <c:pt idx="192">
                  <c:v>41.406742000000001</c:v>
                </c:pt>
                <c:pt idx="193">
                  <c:v>45.059463999999998</c:v>
                </c:pt>
                <c:pt idx="194">
                  <c:v>49.306838999999997</c:v>
                </c:pt>
                <c:pt idx="195">
                  <c:v>76.625702000000004</c:v>
                </c:pt>
                <c:pt idx="196">
                  <c:v>85.339095999999998</c:v>
                </c:pt>
                <c:pt idx="197">
                  <c:v>92.611198000000002</c:v>
                </c:pt>
                <c:pt idx="198">
                  <c:v>534.350281</c:v>
                </c:pt>
                <c:pt idx="199">
                  <c:v>1251.3504640000001</c:v>
                </c:pt>
                <c:pt idx="200">
                  <c:v>650.027466</c:v>
                </c:pt>
                <c:pt idx="201">
                  <c:v>213.987808</c:v>
                </c:pt>
                <c:pt idx="202">
                  <c:v>120.625366</c:v>
                </c:pt>
                <c:pt idx="203">
                  <c:v>83.281775999999994</c:v>
                </c:pt>
                <c:pt idx="204">
                  <c:v>52.461613</c:v>
                </c:pt>
                <c:pt idx="205">
                  <c:v>72.050758000000002</c:v>
                </c:pt>
                <c:pt idx="206">
                  <c:v>59.602451000000002</c:v>
                </c:pt>
                <c:pt idx="207">
                  <c:v>71.928901999999994</c:v>
                </c:pt>
                <c:pt idx="208">
                  <c:v>96.697517000000005</c:v>
                </c:pt>
                <c:pt idx="209">
                  <c:v>77.053336999999999</c:v>
                </c:pt>
                <c:pt idx="210">
                  <c:v>319.29766799999999</c:v>
                </c:pt>
                <c:pt idx="211">
                  <c:v>1074.4351810000001</c:v>
                </c:pt>
                <c:pt idx="212">
                  <c:v>721.64935300000002</c:v>
                </c:pt>
                <c:pt idx="213">
                  <c:v>330.67648300000002</c:v>
                </c:pt>
                <c:pt idx="214">
                  <c:v>133.685699</c:v>
                </c:pt>
                <c:pt idx="215">
                  <c:v>73.827834999999993</c:v>
                </c:pt>
              </c:numCache>
            </c:numRef>
          </c:val>
          <c:smooth val="0"/>
          <c:extLst>
            <c:ext xmlns:c16="http://schemas.microsoft.com/office/drawing/2014/chart" uri="{C3380CC4-5D6E-409C-BE32-E72D297353CC}">
              <c16:uniqueId val="{00000001-E2CA-416A-8472-5464824152AC}"/>
            </c:ext>
          </c:extLst>
        </c:ser>
        <c:ser>
          <c:idx val="2"/>
          <c:order val="1"/>
          <c:tx>
            <c:strRef>
              <c:f>'95ppu_cal'!$C$2</c:f>
              <c:strCache>
                <c:ptCount val="1"/>
                <c:pt idx="0">
                  <c:v>Uncertainty Band (95PPU)</c:v>
                </c:pt>
              </c:strCache>
            </c:strRef>
          </c:tx>
          <c:spPr>
            <a:ln>
              <a:solidFill>
                <a:srgbClr val="00FF00"/>
              </a:solidFill>
            </a:ln>
          </c:spPr>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'95ppu_cal'!$C$3:$C$218</c:f>
              <c:numCache>
                <c:formatCode>General</c:formatCode>
                <c:ptCount val="216"/>
                <c:pt idx="0">
                  <c:v>86.476405</c:v>
                </c:pt>
                <c:pt idx="1">
                  <c:v>79.679763000000008</c:v>
                </c:pt>
                <c:pt idx="2">
                  <c:v>75.284101000000007</c:v>
                </c:pt>
                <c:pt idx="3">
                  <c:v>67.587221</c:v>
                </c:pt>
                <c:pt idx="4">
                  <c:v>57.913373</c:v>
                </c:pt>
                <c:pt idx="5">
                  <c:v>51.603415000000005</c:v>
                </c:pt>
                <c:pt idx="6">
                  <c:v>336.03549199999998</c:v>
                </c:pt>
                <c:pt idx="7">
                  <c:v>1215.8611109999999</c:v>
                </c:pt>
                <c:pt idx="8">
                  <c:v>1239.180147</c:v>
                </c:pt>
                <c:pt idx="9">
                  <c:v>598.0832989999999</c:v>
                </c:pt>
                <c:pt idx="10">
                  <c:v>379.748491</c:v>
                </c:pt>
                <c:pt idx="11">
                  <c:v>356.50707599999998</c:v>
                </c:pt>
                <c:pt idx="12">
                  <c:v>274.55762399999998</c:v>
                </c:pt>
                <c:pt idx="13">
                  <c:v>247.00318199999998</c:v>
                </c:pt>
                <c:pt idx="14">
                  <c:v>230.94413399999999</c:v>
                </c:pt>
                <c:pt idx="15">
                  <c:v>202.78296399999999</c:v>
                </c:pt>
                <c:pt idx="16">
                  <c:v>183.70560599999999</c:v>
                </c:pt>
                <c:pt idx="17">
                  <c:v>935.09159699999998</c:v>
                </c:pt>
                <c:pt idx="18">
                  <c:v>518.48069399999997</c:v>
                </c:pt>
                <c:pt idx="19">
                  <c:v>988.82845199999997</c:v>
                </c:pt>
                <c:pt idx="20">
                  <c:v>614.69924099999992</c:v>
                </c:pt>
                <c:pt idx="21">
                  <c:v>520.53964899999994</c:v>
                </c:pt>
                <c:pt idx="22">
                  <c:v>423.84283499999998</c:v>
                </c:pt>
                <c:pt idx="23">
                  <c:v>354.08999</c:v>
                </c:pt>
                <c:pt idx="24">
                  <c:v>312.59368699999999</c:v>
                </c:pt>
                <c:pt idx="25">
                  <c:v>266.45198599999998</c:v>
                </c:pt>
                <c:pt idx="26">
                  <c:v>242.66196200000002</c:v>
                </c:pt>
                <c:pt idx="27">
                  <c:v>220.30632</c:v>
                </c:pt>
                <c:pt idx="28">
                  <c:v>197.91106599999998</c:v>
                </c:pt>
                <c:pt idx="29">
                  <c:v>187.84915900000001</c:v>
                </c:pt>
                <c:pt idx="30">
                  <c:v>350.12082900000001</c:v>
                </c:pt>
                <c:pt idx="31">
                  <c:v>499.77741499999996</c:v>
                </c:pt>
                <c:pt idx="32">
                  <c:v>1223.211814</c:v>
                </c:pt>
                <c:pt idx="33">
                  <c:v>671.97101400000008</c:v>
                </c:pt>
                <c:pt idx="34">
                  <c:v>445.28839799999997</c:v>
                </c:pt>
                <c:pt idx="35">
                  <c:v>337.67999899999995</c:v>
                </c:pt>
                <c:pt idx="36">
                  <c:v>258.25145200000003</c:v>
                </c:pt>
                <c:pt idx="37">
                  <c:v>234.57531999999998</c:v>
                </c:pt>
                <c:pt idx="38">
                  <c:v>203.28902099999999</c:v>
                </c:pt>
                <c:pt idx="39">
                  <c:v>182.64681299999998</c:v>
                </c:pt>
                <c:pt idx="40">
                  <c:v>165.39069599999999</c:v>
                </c:pt>
                <c:pt idx="41">
                  <c:v>158.58635000000001</c:v>
                </c:pt>
                <c:pt idx="42">
                  <c:v>1698.5740189999999</c:v>
                </c:pt>
                <c:pt idx="43">
                  <c:v>1321.719137</c:v>
                </c:pt>
                <c:pt idx="44">
                  <c:v>929.71459600000003</c:v>
                </c:pt>
                <c:pt idx="45">
                  <c:v>680.67377799999997</c:v>
                </c:pt>
                <c:pt idx="46">
                  <c:v>562.871711</c:v>
                </c:pt>
                <c:pt idx="47">
                  <c:v>456.07575100000003</c:v>
                </c:pt>
                <c:pt idx="48">
                  <c:v>339.72330299999999</c:v>
                </c:pt>
                <c:pt idx="49">
                  <c:v>282.71928800000001</c:v>
                </c:pt>
                <c:pt idx="50">
                  <c:v>267.42293599999999</c:v>
                </c:pt>
                <c:pt idx="51">
                  <c:v>226.65181099999998</c:v>
                </c:pt>
                <c:pt idx="52">
                  <c:v>207.63019499999999</c:v>
                </c:pt>
                <c:pt idx="53">
                  <c:v>237.63970599999999</c:v>
                </c:pt>
                <c:pt idx="54">
                  <c:v>892.47453700000005</c:v>
                </c:pt>
                <c:pt idx="55">
                  <c:v>1719.752606</c:v>
                </c:pt>
                <c:pt idx="56">
                  <c:v>747.97985099999994</c:v>
                </c:pt>
                <c:pt idx="57">
                  <c:v>628.01492400000006</c:v>
                </c:pt>
                <c:pt idx="58">
                  <c:v>542.96989999999994</c:v>
                </c:pt>
                <c:pt idx="59">
                  <c:v>417.87175000000002</c:v>
                </c:pt>
                <c:pt idx="60">
                  <c:v>372.71863100000002</c:v>
                </c:pt>
                <c:pt idx="61">
                  <c:v>331.65075399999995</c:v>
                </c:pt>
                <c:pt idx="62">
                  <c:v>268.466364</c:v>
                </c:pt>
                <c:pt idx="63">
                  <c:v>238.53064499999999</c:v>
                </c:pt>
                <c:pt idx="64">
                  <c:v>206.46862900000002</c:v>
                </c:pt>
                <c:pt idx="65">
                  <c:v>230.054473</c:v>
                </c:pt>
                <c:pt idx="66">
                  <c:v>369.70334300000002</c:v>
                </c:pt>
                <c:pt idx="67">
                  <c:v>1263.4707099999998</c:v>
                </c:pt>
                <c:pt idx="68">
                  <c:v>1350.6527530000001</c:v>
                </c:pt>
                <c:pt idx="69">
                  <c:v>795.82659999999998</c:v>
                </c:pt>
                <c:pt idx="70">
                  <c:v>610.01511199999993</c:v>
                </c:pt>
                <c:pt idx="71">
                  <c:v>439.34164599999997</c:v>
                </c:pt>
                <c:pt idx="72">
                  <c:v>373.80424600000003</c:v>
                </c:pt>
                <c:pt idx="73">
                  <c:v>316.02622700000001</c:v>
                </c:pt>
                <c:pt idx="74">
                  <c:v>280.16469999999998</c:v>
                </c:pt>
                <c:pt idx="75">
                  <c:v>241.46061499999999</c:v>
                </c:pt>
                <c:pt idx="76">
                  <c:v>219.34311500000001</c:v>
                </c:pt>
                <c:pt idx="77">
                  <c:v>190.70130800000001</c:v>
                </c:pt>
                <c:pt idx="78">
                  <c:v>1343.2776959999999</c:v>
                </c:pt>
                <c:pt idx="79">
                  <c:v>812.74381199999993</c:v>
                </c:pt>
                <c:pt idx="80">
                  <c:v>575.277784</c:v>
                </c:pt>
                <c:pt idx="81">
                  <c:v>471.62976699999996</c:v>
                </c:pt>
                <c:pt idx="82">
                  <c:v>393.88863300000003</c:v>
                </c:pt>
                <c:pt idx="83">
                  <c:v>327.16078700000003</c:v>
                </c:pt>
                <c:pt idx="84">
                  <c:v>279.96077400000001</c:v>
                </c:pt>
                <c:pt idx="85">
                  <c:v>260.61805699999996</c:v>
                </c:pt>
                <c:pt idx="86">
                  <c:v>224.89412400000001</c:v>
                </c:pt>
                <c:pt idx="87">
                  <c:v>199.37440999999998</c:v>
                </c:pt>
                <c:pt idx="88">
                  <c:v>182.514184</c:v>
                </c:pt>
                <c:pt idx="89">
                  <c:v>167.63292799999999</c:v>
                </c:pt>
                <c:pt idx="90">
                  <c:v>401.56943900000005</c:v>
                </c:pt>
                <c:pt idx="91">
                  <c:v>750.68412799999999</c:v>
                </c:pt>
                <c:pt idx="92">
                  <c:v>545.00937299999998</c:v>
                </c:pt>
                <c:pt idx="93">
                  <c:v>458.70436899999999</c:v>
                </c:pt>
                <c:pt idx="94">
                  <c:v>409.86145700000003</c:v>
                </c:pt>
                <c:pt idx="95">
                  <c:v>321.06265300000001</c:v>
                </c:pt>
                <c:pt idx="96">
                  <c:v>262.57027899999997</c:v>
                </c:pt>
                <c:pt idx="97">
                  <c:v>243.77409500000002</c:v>
                </c:pt>
                <c:pt idx="98">
                  <c:v>220.46485299999998</c:v>
                </c:pt>
                <c:pt idx="99">
                  <c:v>192.20885700000002</c:v>
                </c:pt>
                <c:pt idx="100">
                  <c:v>176.81594000000001</c:v>
                </c:pt>
                <c:pt idx="101">
                  <c:v>168.72189899999998</c:v>
                </c:pt>
                <c:pt idx="102">
                  <c:v>166.360366</c:v>
                </c:pt>
                <c:pt idx="103">
                  <c:v>428.97730099999995</c:v>
                </c:pt>
                <c:pt idx="104">
                  <c:v>617.06037800000001</c:v>
                </c:pt>
                <c:pt idx="105">
                  <c:v>342.50307700000002</c:v>
                </c:pt>
                <c:pt idx="106">
                  <c:v>272.001577</c:v>
                </c:pt>
                <c:pt idx="107">
                  <c:v>237.68742499999999</c:v>
                </c:pt>
                <c:pt idx="108">
                  <c:v>213.91862699999999</c:v>
                </c:pt>
                <c:pt idx="109">
                  <c:v>191.20629199999999</c:v>
                </c:pt>
                <c:pt idx="110">
                  <c:v>178.62237999999999</c:v>
                </c:pt>
                <c:pt idx="111">
                  <c:v>154.57352900000001</c:v>
                </c:pt>
                <c:pt idx="112">
                  <c:v>143.547742</c:v>
                </c:pt>
                <c:pt idx="113">
                  <c:v>194.72765699999999</c:v>
                </c:pt>
                <c:pt idx="114">
                  <c:v>472.277693</c:v>
                </c:pt>
                <c:pt idx="115">
                  <c:v>1140.4739920000002</c:v>
                </c:pt>
                <c:pt idx="116">
                  <c:v>634.88817600000004</c:v>
                </c:pt>
                <c:pt idx="117">
                  <c:v>438.39963399999999</c:v>
                </c:pt>
                <c:pt idx="118">
                  <c:v>359.32741900000002</c:v>
                </c:pt>
                <c:pt idx="119">
                  <c:v>328.782377</c:v>
                </c:pt>
                <c:pt idx="120">
                  <c:v>3.8574820000000001</c:v>
                </c:pt>
                <c:pt idx="121">
                  <c:v>1.909724</c:v>
                </c:pt>
                <c:pt idx="122">
                  <c:v>0.89385600000000009</c:v>
                </c:pt>
                <c:pt idx="123">
                  <c:v>2.3977979999999999</c:v>
                </c:pt>
                <c:pt idx="124">
                  <c:v>4.19055</c:v>
                </c:pt>
                <c:pt idx="125">
                  <c:v>936.81882799999994</c:v>
                </c:pt>
                <c:pt idx="126">
                  <c:v>835.44315399999994</c:v>
                </c:pt>
                <c:pt idx="127">
                  <c:v>990.68127400000003</c:v>
                </c:pt>
                <c:pt idx="128">
                  <c:v>627.44165499999997</c:v>
                </c:pt>
                <c:pt idx="129">
                  <c:v>514.96503799999994</c:v>
                </c:pt>
                <c:pt idx="130">
                  <c:v>391.86173400000001</c:v>
                </c:pt>
                <c:pt idx="131">
                  <c:v>191.34920099999999</c:v>
                </c:pt>
                <c:pt idx="132">
                  <c:v>121.385643</c:v>
                </c:pt>
                <c:pt idx="133">
                  <c:v>94.472308999999996</c:v>
                </c:pt>
                <c:pt idx="134">
                  <c:v>59.301136</c:v>
                </c:pt>
                <c:pt idx="135">
                  <c:v>55.242823999999999</c:v>
                </c:pt>
                <c:pt idx="136">
                  <c:v>200.29920999999999</c:v>
                </c:pt>
                <c:pt idx="137">
                  <c:v>288.511843</c:v>
                </c:pt>
                <c:pt idx="138">
                  <c:v>1008.4267850000001</c:v>
                </c:pt>
                <c:pt idx="139">
                  <c:v>1335.262573</c:v>
                </c:pt>
                <c:pt idx="140">
                  <c:v>693.33563200000003</c:v>
                </c:pt>
                <c:pt idx="141">
                  <c:v>552.37733199999991</c:v>
                </c:pt>
                <c:pt idx="142">
                  <c:v>331.098995</c:v>
                </c:pt>
                <c:pt idx="143">
                  <c:v>186.940866</c:v>
                </c:pt>
                <c:pt idx="144">
                  <c:v>153.57108200000002</c:v>
                </c:pt>
                <c:pt idx="145">
                  <c:v>152.42533900000001</c:v>
                </c:pt>
                <c:pt idx="146">
                  <c:v>137.184695</c:v>
                </c:pt>
                <c:pt idx="147">
                  <c:v>134.75109800000001</c:v>
                </c:pt>
                <c:pt idx="148">
                  <c:v>121.096407</c:v>
                </c:pt>
                <c:pt idx="149">
                  <c:v>211.58761999999999</c:v>
                </c:pt>
                <c:pt idx="150">
                  <c:v>545.91185400000006</c:v>
                </c:pt>
                <c:pt idx="151">
                  <c:v>412.01621599999999</c:v>
                </c:pt>
                <c:pt idx="152">
                  <c:v>1141.092762</c:v>
                </c:pt>
                <c:pt idx="153">
                  <c:v>623.875</c:v>
                </c:pt>
                <c:pt idx="154">
                  <c:v>415.906723</c:v>
                </c:pt>
                <c:pt idx="155">
                  <c:v>248.97409200000001</c:v>
                </c:pt>
                <c:pt idx="156">
                  <c:v>177.81847999999999</c:v>
                </c:pt>
                <c:pt idx="157">
                  <c:v>162.52975099999998</c:v>
                </c:pt>
                <c:pt idx="158">
                  <c:v>137.701345</c:v>
                </c:pt>
                <c:pt idx="159">
                  <c:v>120.87351</c:v>
                </c:pt>
                <c:pt idx="160">
                  <c:v>105.780518</c:v>
                </c:pt>
                <c:pt idx="161">
                  <c:v>105.71086700000001</c:v>
                </c:pt>
                <c:pt idx="162">
                  <c:v>424.41901899999999</c:v>
                </c:pt>
                <c:pt idx="163">
                  <c:v>588.14254000000005</c:v>
                </c:pt>
                <c:pt idx="164">
                  <c:v>550.10997400000008</c:v>
                </c:pt>
                <c:pt idx="165">
                  <c:v>456.71669900000001</c:v>
                </c:pt>
                <c:pt idx="166">
                  <c:v>320.22180400000002</c:v>
                </c:pt>
                <c:pt idx="167">
                  <c:v>242.986076</c:v>
                </c:pt>
                <c:pt idx="168">
                  <c:v>185.41408000000001</c:v>
                </c:pt>
                <c:pt idx="169">
                  <c:v>168.047732</c:v>
                </c:pt>
                <c:pt idx="170">
                  <c:v>146.34406999999999</c:v>
                </c:pt>
                <c:pt idx="171">
                  <c:v>132.61934300000001</c:v>
                </c:pt>
                <c:pt idx="172">
                  <c:v>116.699765</c:v>
                </c:pt>
                <c:pt idx="173">
                  <c:v>137.61907600000001</c:v>
                </c:pt>
                <c:pt idx="174">
                  <c:v>692.16429099999993</c:v>
                </c:pt>
                <c:pt idx="175">
                  <c:v>501.88124100000005</c:v>
                </c:pt>
                <c:pt idx="176">
                  <c:v>521.05625199999997</c:v>
                </c:pt>
                <c:pt idx="177">
                  <c:v>450.41663400000004</c:v>
                </c:pt>
                <c:pt idx="178">
                  <c:v>335.97114799999997</c:v>
                </c:pt>
                <c:pt idx="179">
                  <c:v>232.96495999999999</c:v>
                </c:pt>
                <c:pt idx="180">
                  <c:v>191.908514</c:v>
                </c:pt>
                <c:pt idx="181">
                  <c:v>188.53903400000002</c:v>
                </c:pt>
                <c:pt idx="182">
                  <c:v>172.25704099999999</c:v>
                </c:pt>
                <c:pt idx="183">
                  <c:v>161.45776799999999</c:v>
                </c:pt>
                <c:pt idx="184">
                  <c:v>149.89322799999999</c:v>
                </c:pt>
                <c:pt idx="185">
                  <c:v>130.266749</c:v>
                </c:pt>
                <c:pt idx="186">
                  <c:v>870.67435499999999</c:v>
                </c:pt>
                <c:pt idx="187">
                  <c:v>1205.423462</c:v>
                </c:pt>
                <c:pt idx="188">
                  <c:v>718.41452000000004</c:v>
                </c:pt>
                <c:pt idx="189">
                  <c:v>573.08809600000006</c:v>
                </c:pt>
                <c:pt idx="190">
                  <c:v>393.78463100000005</c:v>
                </c:pt>
                <c:pt idx="191">
                  <c:v>337.02932600000003</c:v>
                </c:pt>
                <c:pt idx="192">
                  <c:v>328.99656099999999</c:v>
                </c:pt>
                <c:pt idx="193">
                  <c:v>299.81098900000001</c:v>
                </c:pt>
                <c:pt idx="194">
                  <c:v>244.30019200000001</c:v>
                </c:pt>
                <c:pt idx="195">
                  <c:v>202.198599</c:v>
                </c:pt>
                <c:pt idx="196">
                  <c:v>163.618269</c:v>
                </c:pt>
                <c:pt idx="197">
                  <c:v>130.68750600000001</c:v>
                </c:pt>
                <c:pt idx="198">
                  <c:v>325.17604499999999</c:v>
                </c:pt>
                <c:pt idx="199">
                  <c:v>1410.923233</c:v>
                </c:pt>
                <c:pt idx="200">
                  <c:v>638.25589000000002</c:v>
                </c:pt>
                <c:pt idx="201">
                  <c:v>514.95089299999995</c:v>
                </c:pt>
                <c:pt idx="202">
                  <c:v>381.68894200000005</c:v>
                </c:pt>
                <c:pt idx="203">
                  <c:v>351.31258300000002</c:v>
                </c:pt>
                <c:pt idx="204">
                  <c:v>306.39496699999995</c:v>
                </c:pt>
                <c:pt idx="205">
                  <c:v>267.41840300000001</c:v>
                </c:pt>
                <c:pt idx="206">
                  <c:v>237.46030800000003</c:v>
                </c:pt>
                <c:pt idx="207">
                  <c:v>198.44502</c:v>
                </c:pt>
                <c:pt idx="208">
                  <c:v>165.734848</c:v>
                </c:pt>
                <c:pt idx="209">
                  <c:v>235.597476</c:v>
                </c:pt>
                <c:pt idx="210">
                  <c:v>511.98756399999996</c:v>
                </c:pt>
                <c:pt idx="211">
                  <c:v>657.57156299999997</c:v>
                </c:pt>
                <c:pt idx="212">
                  <c:v>520.81895500000007</c:v>
                </c:pt>
                <c:pt idx="213">
                  <c:v>409.58316000000002</c:v>
                </c:pt>
                <c:pt idx="214">
                  <c:v>370.81221699999998</c:v>
                </c:pt>
                <c:pt idx="215">
                  <c:v>351.91998699999999</c:v>
                </c:pt>
              </c:numCache>
            </c:numRef>
          </c:val>
          <c:smooth val="0"/>
          <c:extLst>
            <c:ext xmlns:c16="http://schemas.microsoft.com/office/drawing/2014/chart" uri="{C3380CC4-5D6E-409C-BE32-E72D297353CC}">
              <c16:uniqueId val="{00000002-E2CA-416A-8472-5464824152AC}"/>
            </c:ext>
          </c:extLst>
        </c:ser>
        <c:ser>
          <c:idx val="3"/>
          <c:order val="2"/>
          <c:tx>
            <c:strRef>
              <c:f>'95ppu_cal'!$D$2</c:f>
              <c:strCache>
                <c:ptCount val="1"/>
                <c:pt idx="0">
                  <c:v>Best_Sim</c:v>
                </c:pt>
              </c:strCache>
            </c:strRef>
          </c:tx>
          <c:spPr>
            <a:ln w="15875">
              <a:solidFill>
                <a:srgbClr val="C00000"/>
              </a:solidFill>
              <a:prstDash val="solid"/>
            </a:ln>
          </c:spPr>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'95ppu_cal'!$D$3:$D$218</c:f>
              <c:numCache>
                <c:formatCode>General</c:formatCode>
                <c:ptCount val="216"/>
                <c:pt idx="0">
                  <c:v>9.0980000000000008</c:v>
                </c:pt>
                <c:pt idx="1">
                  <c:v>8.6620000000000008</c:v>
                </c:pt>
                <c:pt idx="2">
                  <c:v>7.7750000000000004</c:v>
                </c:pt>
                <c:pt idx="3">
                  <c:v>7.1859999999999999</c:v>
                </c:pt>
                <c:pt idx="4">
                  <c:v>6.125</c:v>
                </c:pt>
                <c:pt idx="5">
                  <c:v>9.6609999999999996</c:v>
                </c:pt>
                <c:pt idx="6">
                  <c:v>283</c:v>
                </c:pt>
                <c:pt idx="7">
                  <c:v>1237</c:v>
                </c:pt>
                <c:pt idx="8">
                  <c:v>1152</c:v>
                </c:pt>
                <c:pt idx="9">
                  <c:v>278.89999399999999</c:v>
                </c:pt>
                <c:pt idx="10">
                  <c:v>58.130001</c:v>
                </c:pt>
                <c:pt idx="11">
                  <c:v>63.23</c:v>
                </c:pt>
                <c:pt idx="12">
                  <c:v>56.110000999999997</c:v>
                </c:pt>
                <c:pt idx="13">
                  <c:v>50.5</c:v>
                </c:pt>
                <c:pt idx="14">
                  <c:v>44.34</c:v>
                </c:pt>
                <c:pt idx="15">
                  <c:v>41.700001</c:v>
                </c:pt>
                <c:pt idx="16">
                  <c:v>39.040000999999997</c:v>
                </c:pt>
                <c:pt idx="17">
                  <c:v>923.70001200000002</c:v>
                </c:pt>
                <c:pt idx="18">
                  <c:v>363.79998799999998</c:v>
                </c:pt>
                <c:pt idx="19">
                  <c:v>1051</c:v>
                </c:pt>
                <c:pt idx="20">
                  <c:v>328.60000600000001</c:v>
                </c:pt>
                <c:pt idx="21">
                  <c:v>248.89999399999999</c:v>
                </c:pt>
                <c:pt idx="22">
                  <c:v>78.639999000000003</c:v>
                </c:pt>
                <c:pt idx="23">
                  <c:v>69.980002999999996</c:v>
                </c:pt>
                <c:pt idx="24">
                  <c:v>65.949996999999996</c:v>
                </c:pt>
                <c:pt idx="25">
                  <c:v>66.180000000000007</c:v>
                </c:pt>
                <c:pt idx="26">
                  <c:v>54.919998</c:v>
                </c:pt>
                <c:pt idx="27">
                  <c:v>48.490001999999997</c:v>
                </c:pt>
                <c:pt idx="28">
                  <c:v>45.080002</c:v>
                </c:pt>
                <c:pt idx="29">
                  <c:v>65.980002999999996</c:v>
                </c:pt>
                <c:pt idx="30">
                  <c:v>350.10000600000001</c:v>
                </c:pt>
                <c:pt idx="31">
                  <c:v>512.09997599999997</c:v>
                </c:pt>
                <c:pt idx="32">
                  <c:v>1207</c:v>
                </c:pt>
                <c:pt idx="33">
                  <c:v>195.300003</c:v>
                </c:pt>
                <c:pt idx="34">
                  <c:v>80.620002999999997</c:v>
                </c:pt>
                <c:pt idx="35">
                  <c:v>69.800003000000004</c:v>
                </c:pt>
                <c:pt idx="36">
                  <c:v>62.849997999999999</c:v>
                </c:pt>
                <c:pt idx="37">
                  <c:v>57.919998</c:v>
                </c:pt>
                <c:pt idx="38">
                  <c:v>50.889999000000003</c:v>
                </c:pt>
                <c:pt idx="39">
                  <c:v>43.369999</c:v>
                </c:pt>
                <c:pt idx="40">
                  <c:v>39.610000999999997</c:v>
                </c:pt>
                <c:pt idx="41">
                  <c:v>63.630001</c:v>
                </c:pt>
                <c:pt idx="42">
                  <c:v>1660</c:v>
                </c:pt>
                <c:pt idx="43">
                  <c:v>1352</c:v>
                </c:pt>
                <c:pt idx="44">
                  <c:v>740.20001200000002</c:v>
                </c:pt>
                <c:pt idx="45">
                  <c:v>401.5</c:v>
                </c:pt>
                <c:pt idx="46">
                  <c:v>95.029999000000004</c:v>
                </c:pt>
                <c:pt idx="47">
                  <c:v>83.660004000000001</c:v>
                </c:pt>
                <c:pt idx="48">
                  <c:v>75.120002999999997</c:v>
                </c:pt>
                <c:pt idx="49">
                  <c:v>71.190002000000007</c:v>
                </c:pt>
                <c:pt idx="50">
                  <c:v>62.369999</c:v>
                </c:pt>
                <c:pt idx="51">
                  <c:v>53.790000999999997</c:v>
                </c:pt>
                <c:pt idx="52">
                  <c:v>50.130001</c:v>
                </c:pt>
                <c:pt idx="53">
                  <c:v>152.39999399999999</c:v>
                </c:pt>
                <c:pt idx="54">
                  <c:v>932.59997599999997</c:v>
                </c:pt>
                <c:pt idx="55">
                  <c:v>1739</c:v>
                </c:pt>
                <c:pt idx="56">
                  <c:v>484.70001200000002</c:v>
                </c:pt>
                <c:pt idx="57">
                  <c:v>372.39999399999999</c:v>
                </c:pt>
                <c:pt idx="58">
                  <c:v>132.5</c:v>
                </c:pt>
                <c:pt idx="59">
                  <c:v>120.699997</c:v>
                </c:pt>
                <c:pt idx="60">
                  <c:v>110.800003</c:v>
                </c:pt>
                <c:pt idx="61">
                  <c:v>100.5</c:v>
                </c:pt>
                <c:pt idx="62">
                  <c:v>85.620002999999997</c:v>
                </c:pt>
                <c:pt idx="63">
                  <c:v>74.5</c:v>
                </c:pt>
                <c:pt idx="64">
                  <c:v>63.91</c:v>
                </c:pt>
                <c:pt idx="65">
                  <c:v>189.300003</c:v>
                </c:pt>
                <c:pt idx="66">
                  <c:v>348.10000600000001</c:v>
                </c:pt>
                <c:pt idx="67">
                  <c:v>1325</c:v>
                </c:pt>
                <c:pt idx="68">
                  <c:v>1388</c:v>
                </c:pt>
                <c:pt idx="69">
                  <c:v>347.39999399999999</c:v>
                </c:pt>
                <c:pt idx="70">
                  <c:v>179.300003</c:v>
                </c:pt>
                <c:pt idx="71">
                  <c:v>160.10000600000001</c:v>
                </c:pt>
                <c:pt idx="72">
                  <c:v>142.39999399999999</c:v>
                </c:pt>
                <c:pt idx="73">
                  <c:v>130.39999399999999</c:v>
                </c:pt>
                <c:pt idx="74">
                  <c:v>109.900002</c:v>
                </c:pt>
                <c:pt idx="75">
                  <c:v>94.559997999999993</c:v>
                </c:pt>
                <c:pt idx="76">
                  <c:v>84.040001000000004</c:v>
                </c:pt>
                <c:pt idx="77">
                  <c:v>78.239998</c:v>
                </c:pt>
                <c:pt idx="78">
                  <c:v>1314</c:v>
                </c:pt>
                <c:pt idx="79">
                  <c:v>682.59997599999997</c:v>
                </c:pt>
                <c:pt idx="80">
                  <c:v>474.5</c:v>
                </c:pt>
                <c:pt idx="81">
                  <c:v>199.199997</c:v>
                </c:pt>
                <c:pt idx="82">
                  <c:v>150</c:v>
                </c:pt>
                <c:pt idx="83">
                  <c:v>135.39999399999999</c:v>
                </c:pt>
                <c:pt idx="84">
                  <c:v>121</c:v>
                </c:pt>
                <c:pt idx="85">
                  <c:v>110.300003</c:v>
                </c:pt>
                <c:pt idx="86">
                  <c:v>90.330001999999993</c:v>
                </c:pt>
                <c:pt idx="87">
                  <c:v>75.559997999999993</c:v>
                </c:pt>
                <c:pt idx="88">
                  <c:v>68.569999999999993</c:v>
                </c:pt>
                <c:pt idx="89">
                  <c:v>64.900002000000001</c:v>
                </c:pt>
                <c:pt idx="90">
                  <c:v>323</c:v>
                </c:pt>
                <c:pt idx="91">
                  <c:v>770.20001200000002</c:v>
                </c:pt>
                <c:pt idx="92">
                  <c:v>528.59997599999997</c:v>
                </c:pt>
                <c:pt idx="93">
                  <c:v>322.5</c:v>
                </c:pt>
                <c:pt idx="94">
                  <c:v>175.60000600000001</c:v>
                </c:pt>
                <c:pt idx="95">
                  <c:v>133.800003</c:v>
                </c:pt>
                <c:pt idx="96">
                  <c:v>116.699997</c:v>
                </c:pt>
                <c:pt idx="97">
                  <c:v>105</c:v>
                </c:pt>
                <c:pt idx="98">
                  <c:v>85.519997000000004</c:v>
                </c:pt>
                <c:pt idx="99">
                  <c:v>74.360000999999997</c:v>
                </c:pt>
                <c:pt idx="100">
                  <c:v>66.470000999999996</c:v>
                </c:pt>
                <c:pt idx="101">
                  <c:v>84.32</c:v>
                </c:pt>
                <c:pt idx="102">
                  <c:v>100.699997</c:v>
                </c:pt>
                <c:pt idx="103">
                  <c:v>330.20001200000002</c:v>
                </c:pt>
                <c:pt idx="104">
                  <c:v>606.40002400000003</c:v>
                </c:pt>
                <c:pt idx="105">
                  <c:v>218.10000600000001</c:v>
                </c:pt>
                <c:pt idx="106">
                  <c:v>132.60000600000001</c:v>
                </c:pt>
                <c:pt idx="107">
                  <c:v>119.199997</c:v>
                </c:pt>
                <c:pt idx="108">
                  <c:v>106.199997</c:v>
                </c:pt>
                <c:pt idx="109">
                  <c:v>91.629997000000003</c:v>
                </c:pt>
                <c:pt idx="110">
                  <c:v>76.5</c:v>
                </c:pt>
                <c:pt idx="111">
                  <c:v>64.870002999999997</c:v>
                </c:pt>
                <c:pt idx="112">
                  <c:v>57.34</c:v>
                </c:pt>
                <c:pt idx="113">
                  <c:v>140.10000600000001</c:v>
                </c:pt>
                <c:pt idx="114">
                  <c:v>406.70001200000002</c:v>
                </c:pt>
                <c:pt idx="115">
                  <c:v>1189</c:v>
                </c:pt>
                <c:pt idx="116">
                  <c:v>552.70001200000002</c:v>
                </c:pt>
                <c:pt idx="117">
                  <c:v>181.89999399999999</c:v>
                </c:pt>
                <c:pt idx="118">
                  <c:v>148.10000600000001</c:v>
                </c:pt>
                <c:pt idx="119">
                  <c:v>127.099998</c:v>
                </c:pt>
                <c:pt idx="120">
                  <c:v>2.9689999999999999</c:v>
                </c:pt>
                <c:pt idx="121">
                  <c:v>0.49519999999999997</c:v>
                </c:pt>
                <c:pt idx="122">
                  <c:v>9.9900000000000003E-2</c:v>
                </c:pt>
                <c:pt idx="123">
                  <c:v>2.2210000000000001</c:v>
                </c:pt>
                <c:pt idx="124">
                  <c:v>4.2450000000000001</c:v>
                </c:pt>
                <c:pt idx="125">
                  <c:v>737.70001200000002</c:v>
                </c:pt>
                <c:pt idx="126">
                  <c:v>841.90002400000003</c:v>
                </c:pt>
                <c:pt idx="127">
                  <c:v>1037</c:v>
                </c:pt>
                <c:pt idx="128">
                  <c:v>327.5</c:v>
                </c:pt>
                <c:pt idx="129">
                  <c:v>497.29998799999998</c:v>
                </c:pt>
                <c:pt idx="130">
                  <c:v>129.699997</c:v>
                </c:pt>
                <c:pt idx="131">
                  <c:v>8.3320000000000007</c:v>
                </c:pt>
                <c:pt idx="132">
                  <c:v>2.343</c:v>
                </c:pt>
                <c:pt idx="133">
                  <c:v>2.3580000000000001</c:v>
                </c:pt>
                <c:pt idx="134">
                  <c:v>3.1230000000000002</c:v>
                </c:pt>
                <c:pt idx="135">
                  <c:v>2.2970000000000002</c:v>
                </c:pt>
                <c:pt idx="136">
                  <c:v>123.800003</c:v>
                </c:pt>
                <c:pt idx="137">
                  <c:v>292.60000600000001</c:v>
                </c:pt>
                <c:pt idx="138">
                  <c:v>813.40002400000003</c:v>
                </c:pt>
                <c:pt idx="139">
                  <c:v>1440</c:v>
                </c:pt>
                <c:pt idx="140">
                  <c:v>718.90002400000003</c:v>
                </c:pt>
                <c:pt idx="141">
                  <c:v>201.199997</c:v>
                </c:pt>
                <c:pt idx="142">
                  <c:v>20.5</c:v>
                </c:pt>
                <c:pt idx="143">
                  <c:v>4.01</c:v>
                </c:pt>
                <c:pt idx="144">
                  <c:v>6.4020000000000001</c:v>
                </c:pt>
                <c:pt idx="145">
                  <c:v>3.472</c:v>
                </c:pt>
                <c:pt idx="146">
                  <c:v>2.8090000000000002</c:v>
                </c:pt>
                <c:pt idx="147">
                  <c:v>6.5389999999999997</c:v>
                </c:pt>
                <c:pt idx="148">
                  <c:v>9.6370000000000005</c:v>
                </c:pt>
                <c:pt idx="149">
                  <c:v>149.699997</c:v>
                </c:pt>
                <c:pt idx="150">
                  <c:v>526.79998799999998</c:v>
                </c:pt>
                <c:pt idx="151">
                  <c:v>369.20001200000002</c:v>
                </c:pt>
                <c:pt idx="152">
                  <c:v>1146</c:v>
                </c:pt>
                <c:pt idx="153">
                  <c:v>287.29998799999998</c:v>
                </c:pt>
                <c:pt idx="154">
                  <c:v>9.5619999999999994</c:v>
                </c:pt>
                <c:pt idx="155">
                  <c:v>2.9569999999999999</c:v>
                </c:pt>
                <c:pt idx="156">
                  <c:v>2.58</c:v>
                </c:pt>
                <c:pt idx="157">
                  <c:v>1.8580000000000001</c:v>
                </c:pt>
                <c:pt idx="158">
                  <c:v>2.3250000000000002</c:v>
                </c:pt>
                <c:pt idx="159">
                  <c:v>3.9359999999999999</c:v>
                </c:pt>
                <c:pt idx="160">
                  <c:v>4.109</c:v>
                </c:pt>
                <c:pt idx="161">
                  <c:v>30.76</c:v>
                </c:pt>
                <c:pt idx="162">
                  <c:v>348.70001200000002</c:v>
                </c:pt>
                <c:pt idx="163">
                  <c:v>638.5</c:v>
                </c:pt>
                <c:pt idx="164">
                  <c:v>534.20001200000002</c:v>
                </c:pt>
                <c:pt idx="165">
                  <c:v>366.10000600000001</c:v>
                </c:pt>
                <c:pt idx="166">
                  <c:v>31.799999</c:v>
                </c:pt>
                <c:pt idx="167">
                  <c:v>3.53</c:v>
                </c:pt>
                <c:pt idx="168">
                  <c:v>2.4129999999999998</c:v>
                </c:pt>
                <c:pt idx="169">
                  <c:v>2.327</c:v>
                </c:pt>
                <c:pt idx="170">
                  <c:v>2.7229999999999999</c:v>
                </c:pt>
                <c:pt idx="171">
                  <c:v>2.3159999999999998</c:v>
                </c:pt>
                <c:pt idx="172">
                  <c:v>2.363</c:v>
                </c:pt>
                <c:pt idx="173">
                  <c:v>76.949996999999996</c:v>
                </c:pt>
                <c:pt idx="174">
                  <c:v>652.29998799999998</c:v>
                </c:pt>
                <c:pt idx="175">
                  <c:v>463.10000600000001</c:v>
                </c:pt>
                <c:pt idx="176">
                  <c:v>550.20001200000002</c:v>
                </c:pt>
                <c:pt idx="177">
                  <c:v>331.79998799999998</c:v>
                </c:pt>
                <c:pt idx="178">
                  <c:v>41.889999000000003</c:v>
                </c:pt>
                <c:pt idx="179">
                  <c:v>4.1619999999999999</c:v>
                </c:pt>
                <c:pt idx="180">
                  <c:v>2.1709999999999998</c:v>
                </c:pt>
                <c:pt idx="181">
                  <c:v>2.0430000000000001</c:v>
                </c:pt>
                <c:pt idx="182">
                  <c:v>1.7949999999999999</c:v>
                </c:pt>
                <c:pt idx="183">
                  <c:v>1.948</c:v>
                </c:pt>
                <c:pt idx="184">
                  <c:v>3.5249999999999999</c:v>
                </c:pt>
                <c:pt idx="185">
                  <c:v>12.69</c:v>
                </c:pt>
                <c:pt idx="186">
                  <c:v>763.5</c:v>
                </c:pt>
                <c:pt idx="187">
                  <c:v>1371</c:v>
                </c:pt>
                <c:pt idx="188">
                  <c:v>807.90002400000003</c:v>
                </c:pt>
                <c:pt idx="189">
                  <c:v>177.89999399999999</c:v>
                </c:pt>
                <c:pt idx="190">
                  <c:v>17.790001</c:v>
                </c:pt>
                <c:pt idx="191">
                  <c:v>42.400002000000001</c:v>
                </c:pt>
                <c:pt idx="192">
                  <c:v>33.139999000000003</c:v>
                </c:pt>
                <c:pt idx="193">
                  <c:v>5.641</c:v>
                </c:pt>
                <c:pt idx="194">
                  <c:v>5.3019999999999996</c:v>
                </c:pt>
                <c:pt idx="195">
                  <c:v>5.5519999999999996</c:v>
                </c:pt>
                <c:pt idx="196">
                  <c:v>4.3719999999999999</c:v>
                </c:pt>
                <c:pt idx="197">
                  <c:v>25.389999</c:v>
                </c:pt>
                <c:pt idx="198">
                  <c:v>288.79998799999998</c:v>
                </c:pt>
                <c:pt idx="199">
                  <c:v>1547</c:v>
                </c:pt>
                <c:pt idx="200">
                  <c:v>766.40002400000003</c:v>
                </c:pt>
                <c:pt idx="201">
                  <c:v>192.699997</c:v>
                </c:pt>
                <c:pt idx="202">
                  <c:v>49.59</c:v>
                </c:pt>
                <c:pt idx="203">
                  <c:v>8.9659999999999993</c:v>
                </c:pt>
                <c:pt idx="204">
                  <c:v>7.3280000000000003</c:v>
                </c:pt>
                <c:pt idx="205">
                  <c:v>7.8559999999999999</c:v>
                </c:pt>
                <c:pt idx="206">
                  <c:v>15.79</c:v>
                </c:pt>
                <c:pt idx="207">
                  <c:v>16.950001</c:v>
                </c:pt>
                <c:pt idx="208">
                  <c:v>19.59</c:v>
                </c:pt>
                <c:pt idx="209">
                  <c:v>131</c:v>
                </c:pt>
                <c:pt idx="210">
                  <c:v>536.40002400000003</c:v>
                </c:pt>
                <c:pt idx="211">
                  <c:v>763.40002400000003</c:v>
                </c:pt>
                <c:pt idx="212">
                  <c:v>616.90002400000003</c:v>
                </c:pt>
                <c:pt idx="213">
                  <c:v>328.70001200000002</c:v>
                </c:pt>
                <c:pt idx="214">
                  <c:v>35.540000999999997</c:v>
                </c:pt>
                <c:pt idx="215">
                  <c:v>8.798</c:v>
                </c:pt>
              </c:numCache>
            </c:numRef>
          </c:val>
          <c:smooth val="0"/>
          <c:extLst>
            <c:ext xmlns:c16="http://schemas.microsoft.com/office/drawing/2014/chart" uri="{C3380CC4-5D6E-409C-BE32-E72D297353CC}">
              <c16:uniqueId val="{00000003-E2CA-416A-8472-5464824152AC}"/>
            </c:ext>
          </c:extLst>
        </c:ser>
        <c:ser>
          <c:idx val="5"/>
          <c:order val="4"/>
          <c:marker>
            <c:symbol val="none"/>
          </c:marker>
          <c:cat>
            <c:strRef>
              <c:f>'95ppu_cal'!$R$112:$R$115</c:f>
              <c:strCache>
                <c:ptCount val="4"/>
                <c:pt idx="0">
                  <c:v>Calibration:p-factor= 0.91</c:v>
                </c:pt>
                <c:pt idx="1">
                  <c:v>r-factor= 1.12</c:v>
                </c:pt>
                <c:pt idx="2">
                  <c:v>R2= 0.88</c:v>
                </c:pt>
                <c:pt idx="3">
                  <c:v>Nash_Sutclif= 0.</c:v>
                </c:pt>
              </c:strCache>
            </c:strRef>
          </c:cat>
          <c:val>
            <c:numRef>
              <c:f>'95ppu_cal'!$S$112:$S$115</c:f>
              <c:numCache>
                <c:formatCode>General</c:formatCode>
                <c:ptCount val="4"/>
                <c:pt idx="3">
                  <c:v>0.88</c:v>
                </c:pt>
              </c:numCache>
            </c:numRef>
          </c:val>
          <c:smooth val="0"/>
          <c:extLst>
            <c:ext xmlns:c16="http://schemas.microsoft.com/office/drawing/2014/chart" uri="{C3380CC4-5D6E-409C-BE32-E72D297353CC}">
              <c16:uniqueId val="{00000004-E2CA-416A-8472-5464824152AC}"/>
            </c:ext>
          </c:extLst>
        </c:ser>
        <c:ser>
          <c:idx val="6"/>
          <c:order val="5"/>
          <c:marker>
            <c:symbol val="none"/>
          </c:marker>
          <c:cat>
            <c:strRef>
              <c:f>'95ppu_cal'!$R$112:$R$115</c:f>
              <c:strCache>
                <c:ptCount val="4"/>
                <c:pt idx="0">
                  <c:v>Calibration:p-factor= 0.91</c:v>
                </c:pt>
                <c:pt idx="1">
                  <c:v>r-factor= 1.12</c:v>
                </c:pt>
                <c:pt idx="2">
                  <c:v>R2= 0.88</c:v>
                </c:pt>
                <c:pt idx="3">
                  <c:v>Nash_Sutclif= 0.</c:v>
                </c:pt>
              </c:strCache>
            </c:strRef>
          </c:cat>
          <c:val>
            <c:numRef>
              <c:f>'95ppu_cal'!$S$112:$S$115</c:f>
              <c:numCache>
                <c:formatCode>General</c:formatCode>
                <c:ptCount val="4"/>
                <c:pt idx="3">
                  <c:v>0.88</c:v>
                </c:pt>
              </c:numCache>
            </c:numRef>
          </c:val>
          <c:smooth val="0"/>
          <c:extLst>
            <c:ext xmlns:c16="http://schemas.microsoft.com/office/drawing/2014/chart" uri="{C3380CC4-5D6E-409C-BE32-E72D297353CC}">
              <c16:uniqueId val="{00000005-E2CA-416A-8472-5464824152AC}"/>
            </c:ext>
          </c:extLst>
        </c:ser>
        <c:ser>
          <c:idx val="7"/>
          <c:order val="6"/>
          <c:tx>
            <c:strRef>
              <c:f>'95ppu_cal'!$R$106</c:f>
              <c:strCache>
                <c:ptCount val="1"/>
                <c:pt idx="0">
                  <c:v>Nash_Sutclif= 0.93</c:v>
                </c:pt>
              </c:strCache>
            </c:strRef>
          </c:tx>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'95ppu_cal'!$R$107</c:f>
              <c:numCache>
                <c:formatCode>General</c:formatCode>
                <c:ptCount val="1"/>
                <c:pt idx="0">
                  <c:v>0</c:v>
                </c:pt>
              </c:numCache>
            </c:numRef>
          </c:val>
          <c:smooth val="0"/>
          <c:extLst>
            <c:ext xmlns:c16="http://schemas.microsoft.com/office/drawing/2014/chart" uri="{C3380CC4-5D6E-409C-BE32-E72D297353CC}">
              <c16:uniqueId val="{00000006-E2CA-416A-8472-5464824152AC}"/>
            </c:ext>
          </c:extLst>
        </c:ser>
        <c:ser>
          <c:idx val="8"/>
          <c:order val="7"/>
          <c:marker>
            <c:symbol val="none"/>
          </c:marker>
          <c:cat>
            <c:strRef>
              <c:f>'95ppu_cal'!$L$3:$L$4</c:f>
              <c:strCache>
                <c:ptCount val="2"/>
                <c:pt idx="0">
                  <c:v>Nash_Sutclif= 0.93</c:v>
                </c:pt>
                <c:pt idx="1">
                  <c:v>R²=0.94</c:v>
                </c:pt>
              </c:strCache>
            </c:strRef>
          </c:cat>
          <c:val>
            <c:numRef>
              <c:f>'95ppu_cal'!$M$3:$M$4</c:f>
              <c:numCache>
                <c:formatCode>General</c:formatCode>
                <c:ptCount val="2"/>
              </c:numCache>
            </c:numRef>
          </c:val>
          <c:smooth val="0"/>
          <c:extLst>
            <c:ext xmlns:c16="http://schemas.microsoft.com/office/drawing/2014/chart" uri="{C3380CC4-5D6E-409C-BE32-E72D297353CC}">
              <c16:uniqueId val="{00000007-E2CA-416A-8472-5464824152AC}"/>
            </c:ext>
          </c:extLst>
        </c:ser>
        <c:dLbls>
          <c:showLegendKey val="0"/>
          <c:showVal val="0"/>
          <c:showCatName val="0"/>
          <c:showSerName val="0"/>
          <c:showPercent val="0"/>
          <c:showBubbleSize val="0"/>
        </c:dLbls>
        <c:marker val="1"/>
        <c:smooth val="0"/>
        <c:axId val="282588288"/>
        <c:axId val="414449664"/>
      </c:lineChart>
      <c:dateAx>
        <c:axId val="282588288"/>
        <c:scaling>
          <c:orientation val="minMax"/>
        </c:scaling>
        <c:delete val="0"/>
        <c:axPos val="b"/>
        <c:title>
          <c:tx>
            <c:rich>
              <a:bodyPr/>
              <a:lstStyle/>
              <a:p>
                <a:pPr>
                  <a:defRPr/>
                </a:pPr>
                <a:r>
                  <a:rPr lang="en-US" sz="1200"/>
                  <a:t>Years</a:t>
                </a:r>
              </a:p>
            </c:rich>
          </c:tx>
          <c:layout>
            <c:manualLayout>
              <c:xMode val="edge"/>
              <c:yMode val="edge"/>
              <c:x val="0.45903526482266638"/>
              <c:y val="0.81430743326895472"/>
            </c:manualLayout>
          </c:layout>
          <c:overlay val="0"/>
        </c:title>
        <c:numFmt formatCode="yyyy" sourceLinked="0"/>
        <c:majorTickMark val="none"/>
        <c:minorTickMark val="none"/>
        <c:tickLblPos val="nextTo"/>
        <c:txPr>
          <a:bodyPr rot="-5400000" vert="horz"/>
          <a:lstStyle/>
          <a:p>
            <a:pPr>
              <a:defRPr b="1"/>
            </a:pPr>
            <a:endParaRPr lang="en-US"/>
          </a:p>
        </c:txPr>
        <c:crossAx val="414449664"/>
        <c:crosses val="autoZero"/>
        <c:auto val="1"/>
        <c:lblOffset val="100"/>
        <c:baseTimeUnit val="months"/>
        <c:majorUnit val="1"/>
        <c:majorTimeUnit val="years"/>
      </c:dateAx>
      <c:valAx>
        <c:axId val="414449664"/>
        <c:scaling>
          <c:orientation val="minMax"/>
          <c:max val="2700"/>
          <c:min val="0"/>
        </c:scaling>
        <c:delete val="0"/>
        <c:axPos val="l"/>
        <c:majorGridlines>
          <c:spPr>
            <a:ln>
              <a:noFill/>
            </a:ln>
          </c:spPr>
        </c:majorGridlines>
        <c:title>
          <c:tx>
            <c:rich>
              <a:bodyPr rot="-5400000" vert="horz"/>
              <a:lstStyle/>
              <a:p>
                <a:pPr marL="0" marR="0" indent="0" algn="ctr" defTabSz="914400" rtl="0" eaLnBrk="1" fontAlgn="auto" latinLnBrk="0" hangingPunct="1">
                  <a:lnSpc>
                    <a:spcPct val="100000"/>
                  </a:lnSpc>
                  <a:buClrTx/>
                  <a:buSzTx/>
                  <a:buFontTx/>
                  <a:buNone/>
                  <a:defRPr sz="1000" b="1" i="0" u="none" strike="noStrike" kern="1200" baseline="0">
                    <a:solidFill>
                      <a:sysClr val="windowText" lastClr="000000"/>
                    </a:solidFill>
                    <a:latin typeface="+mn-lt"/>
                    <a:ea typeface="+mn-ea"/>
                    <a:cs typeface="+mn-cs"/>
                  </a:defRPr>
                </a:pPr>
                <a:r>
                  <a:rPr lang="en-US" sz="1200" b="1"/>
                  <a:t>Stream</a:t>
                </a:r>
                <a:r>
                  <a:rPr lang="en-US" sz="1200" b="1" baseline="0"/>
                  <a:t> </a:t>
                </a:r>
                <a:r>
                  <a:rPr lang="en-US" sz="1200" b="1"/>
                  <a:t> flow (m³/month)</a:t>
                </a:r>
              </a:p>
            </c:rich>
          </c:tx>
          <c:layout>
            <c:manualLayout>
              <c:xMode val="edge"/>
              <c:yMode val="edge"/>
              <c:x val="2.386264216972878E-3"/>
              <c:y val="0.24956281979904027"/>
            </c:manualLayout>
          </c:layout>
          <c:overlay val="0"/>
        </c:title>
        <c:numFmt formatCode="General" sourceLinked="1"/>
        <c:majorTickMark val="none"/>
        <c:minorTickMark val="none"/>
        <c:tickLblPos val="nextTo"/>
        <c:txPr>
          <a:bodyPr/>
          <a:lstStyle/>
          <a:p>
            <a:pPr>
              <a:defRPr b="1"/>
            </a:pPr>
            <a:endParaRPr lang="en-US"/>
          </a:p>
        </c:txPr>
        <c:crossAx val="282588288"/>
        <c:crosses val="autoZero"/>
        <c:crossBetween val="between"/>
        <c:majorUnit val="300"/>
        <c:minorUnit val="100"/>
      </c:valAx>
      <c:spPr>
        <a:ln w="25400">
          <a:solidFill>
            <a:schemeClr val="tx1"/>
          </a:solidFill>
        </a:ln>
      </c:spPr>
    </c:plotArea>
    <c:legend>
      <c:legendPos val="b"/>
      <c:legendEntry>
        <c:idx val="4"/>
        <c:delete val="1"/>
      </c:legendEntry>
      <c:legendEntry>
        <c:idx val="5"/>
        <c:delete val="1"/>
      </c:legendEntry>
      <c:legendEntry>
        <c:idx val="6"/>
        <c:delete val="1"/>
      </c:legendEntry>
      <c:legendEntry>
        <c:idx val="7"/>
        <c:delete val="1"/>
      </c:legendEntry>
      <c:layout>
        <c:manualLayout>
          <c:xMode val="edge"/>
          <c:yMode val="edge"/>
          <c:x val="0.13630208537365668"/>
          <c:y val="0.90829460845991206"/>
          <c:w val="0.7923484937517139"/>
          <c:h val="4.1214610007024262E-2"/>
        </c:manualLayout>
      </c:layout>
      <c:overlay val="0"/>
    </c:legend>
    <c:plotVisOnly val="1"/>
    <c:dispBlanksAs val="gap"/>
    <c:showDLblsOverMax val="0"/>
  </c:chart>
  <c:spPr>
    <a:ln w="19050">
      <a:solidFill>
        <a:schemeClr val="tx1"/>
      </a:solidFill>
    </a:ln>
  </c:spPr>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IN"/>
              <a:t>R-Factor</a:t>
            </a:r>
          </a:p>
        </c:rich>
      </c:tx>
      <c:overlay val="0"/>
    </c:title>
    <c:autoTitleDeleted val="0"/>
    <c:plotArea>
      <c:layout/>
      <c:lineChart>
        <c:grouping val="standard"/>
        <c:varyColors val="0"/>
        <c:ser>
          <c:idx val="0"/>
          <c:order val="0"/>
          <c:tx>
            <c:strRef>
              <c:f>Sheet1!$C$2</c:f>
              <c:strCache>
                <c:ptCount val="1"/>
                <c:pt idx="0">
                  <c:v>Calibration</c:v>
                </c:pt>
              </c:strCache>
            </c:strRef>
          </c:tx>
          <c:spPr>
            <a:ln>
              <a:noFill/>
            </a:ln>
          </c:spPr>
          <c:cat>
            <c:strRef>
              <c:f>Sheet1!$B$3:$B$8</c:f>
              <c:strCache>
                <c:ptCount val="6"/>
                <c:pt idx="0">
                  <c:v>D1L1S1</c:v>
                </c:pt>
                <c:pt idx="1">
                  <c:v>D1L2S1</c:v>
                </c:pt>
                <c:pt idx="2">
                  <c:v>D1L3S1</c:v>
                </c:pt>
                <c:pt idx="3">
                  <c:v>D1L1S2</c:v>
                </c:pt>
                <c:pt idx="4">
                  <c:v>D1L2S2</c:v>
                </c:pt>
                <c:pt idx="5">
                  <c:v>D1L3S2</c:v>
                </c:pt>
              </c:strCache>
            </c:strRef>
          </c:cat>
          <c:val>
            <c:numRef>
              <c:f>Sheet1!$C$3:$C$8</c:f>
              <c:numCache>
                <c:formatCode>General</c:formatCode>
                <c:ptCount val="6"/>
                <c:pt idx="0">
                  <c:v>1.1200000000000001</c:v>
                </c:pt>
                <c:pt idx="1">
                  <c:v>0.98</c:v>
                </c:pt>
                <c:pt idx="2">
                  <c:v>0.7</c:v>
                </c:pt>
                <c:pt idx="3">
                  <c:v>0.82</c:v>
                </c:pt>
                <c:pt idx="4">
                  <c:v>1.03</c:v>
                </c:pt>
                <c:pt idx="5">
                  <c:v>0.94</c:v>
                </c:pt>
              </c:numCache>
            </c:numRef>
          </c:val>
          <c:smooth val="0"/>
          <c:extLst>
            <c:ext xmlns:c16="http://schemas.microsoft.com/office/drawing/2014/chart" uri="{C3380CC4-5D6E-409C-BE32-E72D297353CC}">
              <c16:uniqueId val="{00000000-8694-4287-85AE-577ABF9D57CB}"/>
            </c:ext>
          </c:extLst>
        </c:ser>
        <c:ser>
          <c:idx val="1"/>
          <c:order val="1"/>
          <c:tx>
            <c:strRef>
              <c:f>Sheet1!$D$2</c:f>
              <c:strCache>
                <c:ptCount val="1"/>
                <c:pt idx="0">
                  <c:v>validation</c:v>
                </c:pt>
              </c:strCache>
            </c:strRef>
          </c:tx>
          <c:spPr>
            <a:ln>
              <a:noFill/>
            </a:ln>
          </c:spPr>
          <c:cat>
            <c:strRef>
              <c:f>Sheet1!$B$3:$B$8</c:f>
              <c:strCache>
                <c:ptCount val="6"/>
                <c:pt idx="0">
                  <c:v>D1L1S1</c:v>
                </c:pt>
                <c:pt idx="1">
                  <c:v>D1L2S1</c:v>
                </c:pt>
                <c:pt idx="2">
                  <c:v>D1L3S1</c:v>
                </c:pt>
                <c:pt idx="3">
                  <c:v>D1L1S2</c:v>
                </c:pt>
                <c:pt idx="4">
                  <c:v>D1L2S2</c:v>
                </c:pt>
                <c:pt idx="5">
                  <c:v>D1L3S2</c:v>
                </c:pt>
              </c:strCache>
            </c:strRef>
          </c:cat>
          <c:val>
            <c:numRef>
              <c:f>Sheet1!$D$3:$D$8</c:f>
              <c:numCache>
                <c:formatCode>General</c:formatCode>
                <c:ptCount val="6"/>
                <c:pt idx="0">
                  <c:v>1.2</c:v>
                </c:pt>
                <c:pt idx="1">
                  <c:v>0.96</c:v>
                </c:pt>
                <c:pt idx="2">
                  <c:v>1.1399999999999999</c:v>
                </c:pt>
                <c:pt idx="3">
                  <c:v>0.56000000000000005</c:v>
                </c:pt>
                <c:pt idx="4">
                  <c:v>1.03</c:v>
                </c:pt>
                <c:pt idx="5">
                  <c:v>1.01</c:v>
                </c:pt>
              </c:numCache>
            </c:numRef>
          </c:val>
          <c:smooth val="0"/>
          <c:extLst>
            <c:ext xmlns:c16="http://schemas.microsoft.com/office/drawing/2014/chart" uri="{C3380CC4-5D6E-409C-BE32-E72D297353CC}">
              <c16:uniqueId val="{00000001-8694-4287-85AE-577ABF9D57CB}"/>
            </c:ext>
          </c:extLst>
        </c:ser>
        <c:dLbls>
          <c:showLegendKey val="0"/>
          <c:showVal val="0"/>
          <c:showCatName val="0"/>
          <c:showSerName val="0"/>
          <c:showPercent val="0"/>
          <c:showBubbleSize val="0"/>
        </c:dLbls>
        <c:dropLines/>
        <c:marker val="1"/>
        <c:smooth val="0"/>
        <c:axId val="39260928"/>
        <c:axId val="39262848"/>
      </c:lineChart>
      <c:catAx>
        <c:axId val="39260928"/>
        <c:scaling>
          <c:orientation val="minMax"/>
        </c:scaling>
        <c:delete val="0"/>
        <c:axPos val="b"/>
        <c:title>
          <c:tx>
            <c:rich>
              <a:bodyPr/>
              <a:lstStyle/>
              <a:p>
                <a:pPr>
                  <a:defRPr/>
                </a:pPr>
                <a:r>
                  <a:rPr lang="en-IN"/>
                  <a:t>Model</a:t>
                </a:r>
                <a:r>
                  <a:rPr lang="en-IN" baseline="0"/>
                  <a:t> Setup</a:t>
                </a:r>
                <a:endParaRPr lang="en-IN"/>
              </a:p>
            </c:rich>
          </c:tx>
          <c:overlay val="0"/>
        </c:title>
        <c:numFmt formatCode="General" sourceLinked="0"/>
        <c:majorTickMark val="none"/>
        <c:minorTickMark val="none"/>
        <c:tickLblPos val="nextTo"/>
        <c:crossAx val="39262848"/>
        <c:crosses val="autoZero"/>
        <c:auto val="1"/>
        <c:lblAlgn val="ctr"/>
        <c:lblOffset val="100"/>
        <c:noMultiLvlLbl val="0"/>
      </c:catAx>
      <c:valAx>
        <c:axId val="39262848"/>
        <c:scaling>
          <c:orientation val="minMax"/>
        </c:scaling>
        <c:delete val="0"/>
        <c:axPos val="l"/>
        <c:majorGridlines>
          <c:spPr>
            <a:ln>
              <a:prstDash val="dash"/>
            </a:ln>
          </c:spPr>
        </c:majorGridlines>
        <c:numFmt formatCode="General" sourceLinked="1"/>
        <c:majorTickMark val="out"/>
        <c:minorTickMark val="none"/>
        <c:tickLblPos val="nextTo"/>
        <c:crossAx val="39260928"/>
        <c:crosses val="autoZero"/>
        <c:crossBetween val="between"/>
      </c:valAx>
    </c:plotArea>
    <c:legend>
      <c:legendPos val="r"/>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IN"/>
              <a:t>P-Factor</a:t>
            </a:r>
          </a:p>
        </c:rich>
      </c:tx>
      <c:overlay val="0"/>
    </c:title>
    <c:autoTitleDeleted val="0"/>
    <c:plotArea>
      <c:layout/>
      <c:lineChart>
        <c:grouping val="standard"/>
        <c:varyColors val="0"/>
        <c:ser>
          <c:idx val="0"/>
          <c:order val="0"/>
          <c:tx>
            <c:strRef>
              <c:f>Sheet1!$C$2</c:f>
              <c:strCache>
                <c:ptCount val="1"/>
                <c:pt idx="0">
                  <c:v>Calibration</c:v>
                </c:pt>
              </c:strCache>
            </c:strRef>
          </c:tx>
          <c:spPr>
            <a:ln>
              <a:noFill/>
            </a:ln>
          </c:spPr>
          <c:cat>
            <c:strRef>
              <c:f>Sheet1!$B$3:$B$8</c:f>
              <c:strCache>
                <c:ptCount val="6"/>
                <c:pt idx="0">
                  <c:v>D1L1S1</c:v>
                </c:pt>
                <c:pt idx="1">
                  <c:v>D1L2S1</c:v>
                </c:pt>
                <c:pt idx="2">
                  <c:v>D1L3S1</c:v>
                </c:pt>
                <c:pt idx="3">
                  <c:v>D1L1S2</c:v>
                </c:pt>
                <c:pt idx="4">
                  <c:v>D1L2S2</c:v>
                </c:pt>
                <c:pt idx="5">
                  <c:v>D1L3S2</c:v>
                </c:pt>
              </c:strCache>
            </c:strRef>
          </c:cat>
          <c:val>
            <c:numRef>
              <c:f>Sheet1!$C$3:$C$8</c:f>
              <c:numCache>
                <c:formatCode>General</c:formatCode>
                <c:ptCount val="6"/>
                <c:pt idx="0">
                  <c:v>0.91</c:v>
                </c:pt>
                <c:pt idx="1">
                  <c:v>0.84</c:v>
                </c:pt>
                <c:pt idx="2">
                  <c:v>0.74</c:v>
                </c:pt>
                <c:pt idx="3">
                  <c:v>0.86</c:v>
                </c:pt>
                <c:pt idx="4">
                  <c:v>0.89</c:v>
                </c:pt>
                <c:pt idx="5">
                  <c:v>0.85</c:v>
                </c:pt>
              </c:numCache>
            </c:numRef>
          </c:val>
          <c:smooth val="0"/>
          <c:extLst>
            <c:ext xmlns:c16="http://schemas.microsoft.com/office/drawing/2014/chart" uri="{C3380CC4-5D6E-409C-BE32-E72D297353CC}">
              <c16:uniqueId val="{00000000-612B-4B29-BE4E-63CC022E84D2}"/>
            </c:ext>
          </c:extLst>
        </c:ser>
        <c:ser>
          <c:idx val="1"/>
          <c:order val="1"/>
          <c:tx>
            <c:strRef>
              <c:f>Sheet1!$D$2</c:f>
              <c:strCache>
                <c:ptCount val="1"/>
                <c:pt idx="0">
                  <c:v>validation</c:v>
                </c:pt>
              </c:strCache>
            </c:strRef>
          </c:tx>
          <c:spPr>
            <a:ln>
              <a:noFill/>
            </a:ln>
          </c:spPr>
          <c:cat>
            <c:strRef>
              <c:f>Sheet1!$B$3:$B$8</c:f>
              <c:strCache>
                <c:ptCount val="6"/>
                <c:pt idx="0">
                  <c:v>D1L1S1</c:v>
                </c:pt>
                <c:pt idx="1">
                  <c:v>D1L2S1</c:v>
                </c:pt>
                <c:pt idx="2">
                  <c:v>D1L3S1</c:v>
                </c:pt>
                <c:pt idx="3">
                  <c:v>D1L1S2</c:v>
                </c:pt>
                <c:pt idx="4">
                  <c:v>D1L2S2</c:v>
                </c:pt>
                <c:pt idx="5">
                  <c:v>D1L3S2</c:v>
                </c:pt>
              </c:strCache>
            </c:strRef>
          </c:cat>
          <c:val>
            <c:numRef>
              <c:f>Sheet1!$D$3:$D$8</c:f>
              <c:numCache>
                <c:formatCode>General</c:formatCode>
                <c:ptCount val="6"/>
                <c:pt idx="0">
                  <c:v>0.86</c:v>
                </c:pt>
                <c:pt idx="1">
                  <c:v>0.73</c:v>
                </c:pt>
                <c:pt idx="2">
                  <c:v>0.84</c:v>
                </c:pt>
                <c:pt idx="3">
                  <c:v>0.59</c:v>
                </c:pt>
                <c:pt idx="4">
                  <c:v>0.89</c:v>
                </c:pt>
                <c:pt idx="5">
                  <c:v>0.81</c:v>
                </c:pt>
              </c:numCache>
            </c:numRef>
          </c:val>
          <c:smooth val="0"/>
          <c:extLst>
            <c:ext xmlns:c16="http://schemas.microsoft.com/office/drawing/2014/chart" uri="{C3380CC4-5D6E-409C-BE32-E72D297353CC}">
              <c16:uniqueId val="{00000001-612B-4B29-BE4E-63CC022E84D2}"/>
            </c:ext>
          </c:extLst>
        </c:ser>
        <c:dLbls>
          <c:showLegendKey val="0"/>
          <c:showVal val="0"/>
          <c:showCatName val="0"/>
          <c:showSerName val="0"/>
          <c:showPercent val="0"/>
          <c:showBubbleSize val="0"/>
        </c:dLbls>
        <c:dropLines/>
        <c:marker val="1"/>
        <c:smooth val="0"/>
        <c:axId val="39276928"/>
        <c:axId val="39278848"/>
      </c:lineChart>
      <c:catAx>
        <c:axId val="39276928"/>
        <c:scaling>
          <c:orientation val="minMax"/>
        </c:scaling>
        <c:delete val="0"/>
        <c:axPos val="b"/>
        <c:title>
          <c:tx>
            <c:rich>
              <a:bodyPr/>
              <a:lstStyle/>
              <a:p>
                <a:pPr>
                  <a:defRPr/>
                </a:pPr>
                <a:r>
                  <a:rPr lang="en-IN"/>
                  <a:t>Model</a:t>
                </a:r>
                <a:r>
                  <a:rPr lang="en-IN" baseline="0"/>
                  <a:t> Setup</a:t>
                </a:r>
                <a:endParaRPr lang="en-IN"/>
              </a:p>
            </c:rich>
          </c:tx>
          <c:overlay val="0"/>
        </c:title>
        <c:numFmt formatCode="General" sourceLinked="0"/>
        <c:majorTickMark val="none"/>
        <c:minorTickMark val="none"/>
        <c:tickLblPos val="nextTo"/>
        <c:crossAx val="39278848"/>
        <c:crosses val="autoZero"/>
        <c:auto val="1"/>
        <c:lblAlgn val="ctr"/>
        <c:lblOffset val="100"/>
        <c:noMultiLvlLbl val="0"/>
      </c:catAx>
      <c:valAx>
        <c:axId val="39278848"/>
        <c:scaling>
          <c:orientation val="minMax"/>
          <c:min val="0.55000000000000004"/>
        </c:scaling>
        <c:delete val="0"/>
        <c:axPos val="l"/>
        <c:majorGridlines/>
        <c:numFmt formatCode="General" sourceLinked="1"/>
        <c:majorTickMark val="out"/>
        <c:minorTickMark val="none"/>
        <c:tickLblPos val="nextTo"/>
        <c:crossAx val="39276928"/>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t>D1L2S1 (Calibration</a:t>
            </a:r>
            <a:r>
              <a:rPr lang="en-US" sz="1200" baseline="0"/>
              <a:t> and Validation)</a:t>
            </a:r>
            <a:endParaRPr lang="en-US" sz="1200"/>
          </a:p>
        </c:rich>
      </c:tx>
      <c:layout>
        <c:manualLayout>
          <c:xMode val="edge"/>
          <c:yMode val="edge"/>
          <c:x val="0.32351993314268551"/>
          <c:y val="0.10485251293246974"/>
        </c:manualLayout>
      </c:layout>
      <c:overlay val="0"/>
    </c:title>
    <c:autoTitleDeleted val="0"/>
    <c:plotArea>
      <c:layout>
        <c:manualLayout>
          <c:layoutTarget val="inner"/>
          <c:xMode val="edge"/>
          <c:yMode val="edge"/>
          <c:x val="0.11916330170267178"/>
          <c:y val="0.24524006637147808"/>
          <c:w val="0.83261373578302711"/>
          <c:h val="0.42833239604276824"/>
        </c:manualLayout>
      </c:layout>
      <c:barChart>
        <c:barDir val="col"/>
        <c:grouping val="clustered"/>
        <c:varyColors val="0"/>
        <c:ser>
          <c:idx val="4"/>
          <c:order val="3"/>
          <c:tx>
            <c:strRef>
              <c:f>'95ppu_cal'!$E$2</c:f>
              <c:strCache>
                <c:ptCount val="1"/>
                <c:pt idx="0">
                  <c:v>rainfall</c:v>
                </c:pt>
              </c:strCache>
            </c:strRef>
          </c:tx>
          <c:invertIfNegative val="0"/>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'95ppu_cal'!$E$3:$E$218</c:f>
              <c:numCache>
                <c:formatCode>General</c:formatCode>
                <c:ptCount val="216"/>
                <c:pt idx="0">
                  <c:v>0</c:v>
                </c:pt>
                <c:pt idx="1">
                  <c:v>0</c:v>
                </c:pt>
                <c:pt idx="2">
                  <c:v>8.1590000000000007</c:v>
                </c:pt>
                <c:pt idx="3">
                  <c:v>5.4479000000000006</c:v>
                </c:pt>
                <c:pt idx="4">
                  <c:v>0.11899999999999999</c:v>
                </c:pt>
                <c:pt idx="5">
                  <c:v>208.35050000000001</c:v>
                </c:pt>
                <c:pt idx="6">
                  <c:v>848.45300000000009</c:v>
                </c:pt>
                <c:pt idx="7">
                  <c:v>1470.9821999999995</c:v>
                </c:pt>
                <c:pt idx="8">
                  <c:v>788.78979999999979</c:v>
                </c:pt>
                <c:pt idx="9">
                  <c:v>144.10060000000001</c:v>
                </c:pt>
                <c:pt idx="10">
                  <c:v>0</c:v>
                </c:pt>
                <c:pt idx="11">
                  <c:v>61.284300000000002</c:v>
                </c:pt>
                <c:pt idx="12">
                  <c:v>0</c:v>
                </c:pt>
                <c:pt idx="13">
                  <c:v>3.4546999999999999</c:v>
                </c:pt>
                <c:pt idx="14">
                  <c:v>0</c:v>
                </c:pt>
                <c:pt idx="15">
                  <c:v>10.731</c:v>
                </c:pt>
                <c:pt idx="16">
                  <c:v>16.700199999999999</c:v>
                </c:pt>
                <c:pt idx="17">
                  <c:v>812.61759999999992</c:v>
                </c:pt>
                <c:pt idx="18">
                  <c:v>759.01100000000008</c:v>
                </c:pt>
                <c:pt idx="19">
                  <c:v>1499.9269000000002</c:v>
                </c:pt>
                <c:pt idx="20">
                  <c:v>208.9288</c:v>
                </c:pt>
                <c:pt idx="21">
                  <c:v>188.29649999999995</c:v>
                </c:pt>
                <c:pt idx="22">
                  <c:v>0</c:v>
                </c:pt>
                <c:pt idx="23">
                  <c:v>0</c:v>
                </c:pt>
                <c:pt idx="24">
                  <c:v>15.028599999999997</c:v>
                </c:pt>
                <c:pt idx="25">
                  <c:v>0.38679999999999998</c:v>
                </c:pt>
                <c:pt idx="26">
                  <c:v>0</c:v>
                </c:pt>
                <c:pt idx="27">
                  <c:v>0</c:v>
                </c:pt>
                <c:pt idx="28">
                  <c:v>1.7018</c:v>
                </c:pt>
                <c:pt idx="29">
                  <c:v>529.9348</c:v>
                </c:pt>
                <c:pt idx="30">
                  <c:v>459.84830000000011</c:v>
                </c:pt>
                <c:pt idx="31">
                  <c:v>629.73550000000012</c:v>
                </c:pt>
                <c:pt idx="32">
                  <c:v>825.45190000000002</c:v>
                </c:pt>
                <c:pt idx="33">
                  <c:v>102.55240000000001</c:v>
                </c:pt>
                <c:pt idx="34">
                  <c:v>0</c:v>
                </c:pt>
                <c:pt idx="35">
                  <c:v>0</c:v>
                </c:pt>
                <c:pt idx="36">
                  <c:v>0</c:v>
                </c:pt>
                <c:pt idx="37">
                  <c:v>0</c:v>
                </c:pt>
                <c:pt idx="38">
                  <c:v>51.721899999999998</c:v>
                </c:pt>
                <c:pt idx="39">
                  <c:v>4.2341999999999995</c:v>
                </c:pt>
                <c:pt idx="40">
                  <c:v>20.852700000000002</c:v>
                </c:pt>
                <c:pt idx="41">
                  <c:v>240.39860000000002</c:v>
                </c:pt>
                <c:pt idx="42">
                  <c:v>1392.643</c:v>
                </c:pt>
                <c:pt idx="43">
                  <c:v>1410.8580000000002</c:v>
                </c:pt>
                <c:pt idx="44">
                  <c:v>498.65420000000006</c:v>
                </c:pt>
                <c:pt idx="45">
                  <c:v>22.702400000000001</c:v>
                </c:pt>
                <c:pt idx="46">
                  <c:v>0</c:v>
                </c:pt>
                <c:pt idx="47">
                  <c:v>0</c:v>
                </c:pt>
                <c:pt idx="48">
                  <c:v>0</c:v>
                </c:pt>
                <c:pt idx="49">
                  <c:v>0</c:v>
                </c:pt>
                <c:pt idx="50">
                  <c:v>0</c:v>
                </c:pt>
                <c:pt idx="51">
                  <c:v>0.1012</c:v>
                </c:pt>
                <c:pt idx="52">
                  <c:v>45.753900000000002</c:v>
                </c:pt>
                <c:pt idx="53">
                  <c:v>799.37929999999994</c:v>
                </c:pt>
                <c:pt idx="54">
                  <c:v>364.34920000000005</c:v>
                </c:pt>
                <c:pt idx="55">
                  <c:v>1234.9429</c:v>
                </c:pt>
                <c:pt idx="56">
                  <c:v>650.19939999999997</c:v>
                </c:pt>
                <c:pt idx="57">
                  <c:v>43.852600000000002</c:v>
                </c:pt>
                <c:pt idx="58">
                  <c:v>0</c:v>
                </c:pt>
                <c:pt idx="59">
                  <c:v>0</c:v>
                </c:pt>
                <c:pt idx="60">
                  <c:v>3.3397999999999999</c:v>
                </c:pt>
                <c:pt idx="61">
                  <c:v>1.3287</c:v>
                </c:pt>
                <c:pt idx="62">
                  <c:v>0.24690000000000001</c:v>
                </c:pt>
                <c:pt idx="63">
                  <c:v>0</c:v>
                </c:pt>
                <c:pt idx="64">
                  <c:v>0</c:v>
                </c:pt>
                <c:pt idx="65">
                  <c:v>764.36410000000001</c:v>
                </c:pt>
                <c:pt idx="66">
                  <c:v>516.85799999999995</c:v>
                </c:pt>
                <c:pt idx="67">
                  <c:v>1386.3621999999996</c:v>
                </c:pt>
                <c:pt idx="68">
                  <c:v>590.7106</c:v>
                </c:pt>
                <c:pt idx="69">
                  <c:v>18.464999999999996</c:v>
                </c:pt>
                <c:pt idx="70">
                  <c:v>0</c:v>
                </c:pt>
                <c:pt idx="71">
                  <c:v>0</c:v>
                </c:pt>
                <c:pt idx="72">
                  <c:v>0</c:v>
                </c:pt>
                <c:pt idx="73">
                  <c:v>0</c:v>
                </c:pt>
                <c:pt idx="74">
                  <c:v>19.2942</c:v>
                </c:pt>
                <c:pt idx="75">
                  <c:v>5.0648</c:v>
                </c:pt>
                <c:pt idx="76">
                  <c:v>131.5488</c:v>
                </c:pt>
                <c:pt idx="77">
                  <c:v>109.53190000000001</c:v>
                </c:pt>
                <c:pt idx="78">
                  <c:v>794.72059999999999</c:v>
                </c:pt>
                <c:pt idx="79">
                  <c:v>548.14340000000004</c:v>
                </c:pt>
                <c:pt idx="80">
                  <c:v>79.490299999999991</c:v>
                </c:pt>
                <c:pt idx="81">
                  <c:v>52.576900000000002</c:v>
                </c:pt>
                <c:pt idx="82">
                  <c:v>2.6260000000000003</c:v>
                </c:pt>
                <c:pt idx="83">
                  <c:v>0</c:v>
                </c:pt>
                <c:pt idx="84">
                  <c:v>1.5307999999999999</c:v>
                </c:pt>
                <c:pt idx="85">
                  <c:v>0</c:v>
                </c:pt>
                <c:pt idx="86">
                  <c:v>0.25459999999999999</c:v>
                </c:pt>
                <c:pt idx="87">
                  <c:v>14.9611</c:v>
                </c:pt>
                <c:pt idx="88">
                  <c:v>104.60720000000002</c:v>
                </c:pt>
                <c:pt idx="89">
                  <c:v>108.48059999999998</c:v>
                </c:pt>
                <c:pt idx="90">
                  <c:v>405.72970000000004</c:v>
                </c:pt>
                <c:pt idx="91">
                  <c:v>387.41720000000009</c:v>
                </c:pt>
                <c:pt idx="92">
                  <c:v>323.59879999999998</c:v>
                </c:pt>
                <c:pt idx="93">
                  <c:v>180.1053</c:v>
                </c:pt>
                <c:pt idx="94">
                  <c:v>24.962299999999999</c:v>
                </c:pt>
                <c:pt idx="95">
                  <c:v>26.178900000000002</c:v>
                </c:pt>
                <c:pt idx="96">
                  <c:v>0</c:v>
                </c:pt>
                <c:pt idx="97">
                  <c:v>39.333600000000004</c:v>
                </c:pt>
                <c:pt idx="98">
                  <c:v>0</c:v>
                </c:pt>
                <c:pt idx="99">
                  <c:v>64.288700000000006</c:v>
                </c:pt>
                <c:pt idx="100">
                  <c:v>118.3202</c:v>
                </c:pt>
                <c:pt idx="101">
                  <c:v>317.15000000000003</c:v>
                </c:pt>
                <c:pt idx="102">
                  <c:v>159.83760000000001</c:v>
                </c:pt>
                <c:pt idx="103">
                  <c:v>609.64750000000004</c:v>
                </c:pt>
                <c:pt idx="104">
                  <c:v>511.15330000000012</c:v>
                </c:pt>
                <c:pt idx="105">
                  <c:v>3.8582000000000001</c:v>
                </c:pt>
                <c:pt idx="106">
                  <c:v>0</c:v>
                </c:pt>
                <c:pt idx="107">
                  <c:v>0</c:v>
                </c:pt>
                <c:pt idx="108">
                  <c:v>9.0560999999999989</c:v>
                </c:pt>
                <c:pt idx="109">
                  <c:v>0</c:v>
                </c:pt>
                <c:pt idx="110">
                  <c:v>0.25380000000000003</c:v>
                </c:pt>
                <c:pt idx="111">
                  <c:v>41.298700000000004</c:v>
                </c:pt>
                <c:pt idx="112">
                  <c:v>6.4394</c:v>
                </c:pt>
                <c:pt idx="113">
                  <c:v>342.90239999999994</c:v>
                </c:pt>
                <c:pt idx="114">
                  <c:v>849.31630000000018</c:v>
                </c:pt>
                <c:pt idx="115">
                  <c:v>1160.1417999999999</c:v>
                </c:pt>
                <c:pt idx="116">
                  <c:v>342.17750000000001</c:v>
                </c:pt>
                <c:pt idx="117">
                  <c:v>30.754100000000001</c:v>
                </c:pt>
                <c:pt idx="118">
                  <c:v>51.573099999999997</c:v>
                </c:pt>
                <c:pt idx="119">
                  <c:v>0</c:v>
                </c:pt>
                <c:pt idx="120">
                  <c:v>2.6253000000000002</c:v>
                </c:pt>
                <c:pt idx="121">
                  <c:v>3.6223999999999998</c:v>
                </c:pt>
                <c:pt idx="122">
                  <c:v>0</c:v>
                </c:pt>
                <c:pt idx="123">
                  <c:v>33.688600000000001</c:v>
                </c:pt>
                <c:pt idx="124">
                  <c:v>38.215600000000002</c:v>
                </c:pt>
                <c:pt idx="125">
                  <c:v>738.05689999999993</c:v>
                </c:pt>
                <c:pt idx="126">
                  <c:v>315.69600000000003</c:v>
                </c:pt>
                <c:pt idx="127">
                  <c:v>310.86489999999992</c:v>
                </c:pt>
                <c:pt idx="128">
                  <c:v>186.79210000000003</c:v>
                </c:pt>
                <c:pt idx="129">
                  <c:v>215.60959999999997</c:v>
                </c:pt>
                <c:pt idx="130">
                  <c:v>0</c:v>
                </c:pt>
                <c:pt idx="131">
                  <c:v>0</c:v>
                </c:pt>
                <c:pt idx="132">
                  <c:v>0</c:v>
                </c:pt>
                <c:pt idx="133">
                  <c:v>1.4639</c:v>
                </c:pt>
                <c:pt idx="134">
                  <c:v>20.857699999999998</c:v>
                </c:pt>
                <c:pt idx="135">
                  <c:v>14.827500000000001</c:v>
                </c:pt>
                <c:pt idx="136">
                  <c:v>86.882300000000015</c:v>
                </c:pt>
                <c:pt idx="137">
                  <c:v>141.36769999999999</c:v>
                </c:pt>
                <c:pt idx="138">
                  <c:v>668.30449999999996</c:v>
                </c:pt>
                <c:pt idx="139">
                  <c:v>435.04809999999998</c:v>
                </c:pt>
                <c:pt idx="140">
                  <c:v>279.3057</c:v>
                </c:pt>
                <c:pt idx="141">
                  <c:v>20.389400000000002</c:v>
                </c:pt>
                <c:pt idx="142">
                  <c:v>0.49909999999999999</c:v>
                </c:pt>
                <c:pt idx="143">
                  <c:v>0</c:v>
                </c:pt>
                <c:pt idx="144">
                  <c:v>4.5955000000000004</c:v>
                </c:pt>
                <c:pt idx="145">
                  <c:v>0</c:v>
                </c:pt>
                <c:pt idx="146">
                  <c:v>10.136900000000001</c:v>
                </c:pt>
                <c:pt idx="147">
                  <c:v>29.956099999999999</c:v>
                </c:pt>
                <c:pt idx="148">
                  <c:v>11.976300000000002</c:v>
                </c:pt>
                <c:pt idx="149">
                  <c:v>413.64170000000007</c:v>
                </c:pt>
                <c:pt idx="150">
                  <c:v>227.38969999999998</c:v>
                </c:pt>
                <c:pt idx="151">
                  <c:v>303.03960000000001</c:v>
                </c:pt>
                <c:pt idx="152">
                  <c:v>487.30380000000008</c:v>
                </c:pt>
                <c:pt idx="153">
                  <c:v>0.80469999999999997</c:v>
                </c:pt>
                <c:pt idx="154">
                  <c:v>0.35649999999999998</c:v>
                </c:pt>
                <c:pt idx="155">
                  <c:v>5.5543999999999993</c:v>
                </c:pt>
                <c:pt idx="156">
                  <c:v>0</c:v>
                </c:pt>
                <c:pt idx="157">
                  <c:v>0.34599999999999997</c:v>
                </c:pt>
                <c:pt idx="158">
                  <c:v>10.8062</c:v>
                </c:pt>
                <c:pt idx="159">
                  <c:v>17.356999999999999</c:v>
                </c:pt>
                <c:pt idx="160">
                  <c:v>38.4833</c:v>
                </c:pt>
                <c:pt idx="161">
                  <c:v>191.0163</c:v>
                </c:pt>
                <c:pt idx="162">
                  <c:v>365.28790000000004</c:v>
                </c:pt>
                <c:pt idx="163">
                  <c:v>345.54349999999999</c:v>
                </c:pt>
                <c:pt idx="164">
                  <c:v>262.02960000000002</c:v>
                </c:pt>
                <c:pt idx="165">
                  <c:v>87.402900000000002</c:v>
                </c:pt>
                <c:pt idx="166">
                  <c:v>0</c:v>
                </c:pt>
                <c:pt idx="167">
                  <c:v>0</c:v>
                </c:pt>
                <c:pt idx="168">
                  <c:v>0</c:v>
                </c:pt>
                <c:pt idx="169">
                  <c:v>0</c:v>
                </c:pt>
                <c:pt idx="170">
                  <c:v>7.6710000000000003</c:v>
                </c:pt>
                <c:pt idx="171">
                  <c:v>2.9198</c:v>
                </c:pt>
                <c:pt idx="172">
                  <c:v>43.111899999999999</c:v>
                </c:pt>
                <c:pt idx="173">
                  <c:v>234.84829999999999</c:v>
                </c:pt>
                <c:pt idx="174">
                  <c:v>480.57909999999998</c:v>
                </c:pt>
                <c:pt idx="175">
                  <c:v>379.74250000000006</c:v>
                </c:pt>
                <c:pt idx="176">
                  <c:v>241.4171</c:v>
                </c:pt>
                <c:pt idx="177">
                  <c:v>143.66300000000001</c:v>
                </c:pt>
                <c:pt idx="178">
                  <c:v>13.401999999999999</c:v>
                </c:pt>
                <c:pt idx="179">
                  <c:v>0</c:v>
                </c:pt>
                <c:pt idx="180">
                  <c:v>0</c:v>
                </c:pt>
                <c:pt idx="181">
                  <c:v>0</c:v>
                </c:pt>
                <c:pt idx="182">
                  <c:v>0.1704</c:v>
                </c:pt>
                <c:pt idx="183">
                  <c:v>25.133800000000001</c:v>
                </c:pt>
                <c:pt idx="184">
                  <c:v>40.969899999999996</c:v>
                </c:pt>
                <c:pt idx="185">
                  <c:v>122.9482</c:v>
                </c:pt>
                <c:pt idx="186">
                  <c:v>712.19619999999986</c:v>
                </c:pt>
                <c:pt idx="187">
                  <c:v>659.87990000000002</c:v>
                </c:pt>
                <c:pt idx="188">
                  <c:v>215.1755</c:v>
                </c:pt>
                <c:pt idx="189">
                  <c:v>60.358899999999998</c:v>
                </c:pt>
                <c:pt idx="190">
                  <c:v>0</c:v>
                </c:pt>
                <c:pt idx="191">
                  <c:v>66.393000000000015</c:v>
                </c:pt>
                <c:pt idx="192">
                  <c:v>1.6348</c:v>
                </c:pt>
                <c:pt idx="193">
                  <c:v>1.7630999999999999</c:v>
                </c:pt>
                <c:pt idx="194">
                  <c:v>4.6874000000000002</c:v>
                </c:pt>
                <c:pt idx="195">
                  <c:v>19.204999999999998</c:v>
                </c:pt>
                <c:pt idx="196">
                  <c:v>34.966800000000006</c:v>
                </c:pt>
                <c:pt idx="197">
                  <c:v>96.901200000000003</c:v>
                </c:pt>
                <c:pt idx="198">
                  <c:v>507.36600000000004</c:v>
                </c:pt>
                <c:pt idx="199">
                  <c:v>650.53650000000005</c:v>
                </c:pt>
                <c:pt idx="200">
                  <c:v>304.84190000000001</c:v>
                </c:pt>
                <c:pt idx="201">
                  <c:v>157.3793</c:v>
                </c:pt>
                <c:pt idx="202">
                  <c:v>5.5646000000000004</c:v>
                </c:pt>
                <c:pt idx="203">
                  <c:v>0.21290000000000001</c:v>
                </c:pt>
                <c:pt idx="204">
                  <c:v>3.8079000000000001</c:v>
                </c:pt>
                <c:pt idx="205">
                  <c:v>22.774000000000001</c:v>
                </c:pt>
                <c:pt idx="206">
                  <c:v>76.673999999999992</c:v>
                </c:pt>
                <c:pt idx="207">
                  <c:v>59.766300000000001</c:v>
                </c:pt>
                <c:pt idx="208">
                  <c:v>59.808199999999999</c:v>
                </c:pt>
                <c:pt idx="209">
                  <c:v>294.25729999999999</c:v>
                </c:pt>
                <c:pt idx="210">
                  <c:v>279.43200000000007</c:v>
                </c:pt>
                <c:pt idx="211">
                  <c:v>464.29249999999996</c:v>
                </c:pt>
                <c:pt idx="212">
                  <c:v>183.75040000000004</c:v>
                </c:pt>
                <c:pt idx="213">
                  <c:v>135.94110000000001</c:v>
                </c:pt>
                <c:pt idx="214">
                  <c:v>5.9553000000000003</c:v>
                </c:pt>
                <c:pt idx="215">
                  <c:v>0</c:v>
                </c:pt>
              </c:numCache>
            </c:numRef>
          </c:val>
          <c:extLst>
            <c:ext xmlns:c16="http://schemas.microsoft.com/office/drawing/2014/chart" uri="{C3380CC4-5D6E-409C-BE32-E72D297353CC}">
              <c16:uniqueId val="{00000000-9575-4384-BCF5-F011FAA4EC00}"/>
            </c:ext>
          </c:extLst>
        </c:ser>
        <c:dLbls>
          <c:showLegendKey val="0"/>
          <c:showVal val="0"/>
          <c:showCatName val="0"/>
          <c:showSerName val="0"/>
          <c:showPercent val="0"/>
          <c:showBubbleSize val="0"/>
        </c:dLbls>
        <c:gapWidth val="265"/>
        <c:overlap val="-6"/>
        <c:axId val="12822400"/>
        <c:axId val="12832768"/>
      </c:barChart>
      <c:lineChart>
        <c:grouping val="standard"/>
        <c:varyColors val="0"/>
        <c:ser>
          <c:idx val="0"/>
          <c:order val="0"/>
          <c:tx>
            <c:strRef>
              <c:f>'95ppu_cal'!$B$2</c:f>
              <c:strCache>
                <c:ptCount val="1"/>
                <c:pt idx="0">
                  <c:v>observed</c:v>
                </c:pt>
              </c:strCache>
            </c:strRef>
          </c:tx>
          <c:spPr>
            <a:ln w="38100" cap="sq">
              <a:solidFill>
                <a:sysClr val="windowText" lastClr="000000"/>
              </a:solidFill>
              <a:prstDash val="sysDot"/>
            </a:ln>
          </c:spPr>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'95ppu_cal'!$B$3:$B$218</c:f>
              <c:numCache>
                <c:formatCode>General</c:formatCode>
                <c:ptCount val="216"/>
                <c:pt idx="0">
                  <c:v>11.850519999999999</c:v>
                </c:pt>
                <c:pt idx="1">
                  <c:v>14.077464000000001</c:v>
                </c:pt>
                <c:pt idx="2">
                  <c:v>14.76186</c:v>
                </c:pt>
                <c:pt idx="3">
                  <c:v>33.327030000000001</c:v>
                </c:pt>
                <c:pt idx="4">
                  <c:v>61.490848999999997</c:v>
                </c:pt>
                <c:pt idx="5">
                  <c:v>52.523536999999997</c:v>
                </c:pt>
                <c:pt idx="6">
                  <c:v>518.89556900000002</c:v>
                </c:pt>
                <c:pt idx="7">
                  <c:v>1437.053345</c:v>
                </c:pt>
                <c:pt idx="8">
                  <c:v>1190.8111570000001</c:v>
                </c:pt>
                <c:pt idx="9">
                  <c:v>672.16717500000004</c:v>
                </c:pt>
                <c:pt idx="10">
                  <c:v>205.56793200000001</c:v>
                </c:pt>
                <c:pt idx="11">
                  <c:v>160.43073999999999</c:v>
                </c:pt>
                <c:pt idx="12">
                  <c:v>85.401802000000004</c:v>
                </c:pt>
                <c:pt idx="13">
                  <c:v>63.485084999999998</c:v>
                </c:pt>
                <c:pt idx="14">
                  <c:v>63.759636</c:v>
                </c:pt>
                <c:pt idx="15">
                  <c:v>98.835800000000006</c:v>
                </c:pt>
                <c:pt idx="16">
                  <c:v>118.28373000000001</c:v>
                </c:pt>
                <c:pt idx="17">
                  <c:v>509.62768599999998</c:v>
                </c:pt>
                <c:pt idx="18">
                  <c:v>505.84433000000001</c:v>
                </c:pt>
                <c:pt idx="19">
                  <c:v>1058.3041989999999</c:v>
                </c:pt>
                <c:pt idx="20">
                  <c:v>283.94400000000002</c:v>
                </c:pt>
                <c:pt idx="21">
                  <c:v>339.506439</c:v>
                </c:pt>
                <c:pt idx="22">
                  <c:v>142.486557</c:v>
                </c:pt>
                <c:pt idx="23">
                  <c:v>104.57653000000001</c:v>
                </c:pt>
                <c:pt idx="24">
                  <c:v>62.060164999999998</c:v>
                </c:pt>
                <c:pt idx="25">
                  <c:v>88.546822000000006</c:v>
                </c:pt>
                <c:pt idx="26">
                  <c:v>46.303902000000001</c:v>
                </c:pt>
                <c:pt idx="27">
                  <c:v>41.015098999999999</c:v>
                </c:pt>
                <c:pt idx="28">
                  <c:v>77.662788000000006</c:v>
                </c:pt>
                <c:pt idx="29">
                  <c:v>93.418960999999996</c:v>
                </c:pt>
                <c:pt idx="30">
                  <c:v>385.11099200000001</c:v>
                </c:pt>
                <c:pt idx="31">
                  <c:v>403.99829099999999</c:v>
                </c:pt>
                <c:pt idx="32">
                  <c:v>905.17169200000001</c:v>
                </c:pt>
                <c:pt idx="33">
                  <c:v>169.315811</c:v>
                </c:pt>
                <c:pt idx="34">
                  <c:v>111.102745</c:v>
                </c:pt>
                <c:pt idx="35">
                  <c:v>87.781700000000001</c:v>
                </c:pt>
                <c:pt idx="36">
                  <c:v>31.367456000000001</c:v>
                </c:pt>
                <c:pt idx="37">
                  <c:v>50.489437000000002</c:v>
                </c:pt>
                <c:pt idx="38">
                  <c:v>47.713630999999999</c:v>
                </c:pt>
                <c:pt idx="39">
                  <c:v>75.810928000000004</c:v>
                </c:pt>
                <c:pt idx="40">
                  <c:v>126.492256</c:v>
                </c:pt>
                <c:pt idx="41">
                  <c:v>177.04174800000001</c:v>
                </c:pt>
                <c:pt idx="42">
                  <c:v>1356.1533199999999</c:v>
                </c:pt>
                <c:pt idx="43">
                  <c:v>1973.971436</c:v>
                </c:pt>
                <c:pt idx="44">
                  <c:v>799.96069299999999</c:v>
                </c:pt>
                <c:pt idx="45">
                  <c:v>455.213257</c:v>
                </c:pt>
                <c:pt idx="46">
                  <c:v>224.71208200000001</c:v>
                </c:pt>
                <c:pt idx="47">
                  <c:v>133.26612900000001</c:v>
                </c:pt>
                <c:pt idx="48">
                  <c:v>54.390003</c:v>
                </c:pt>
                <c:pt idx="49">
                  <c:v>56.039535999999998</c:v>
                </c:pt>
                <c:pt idx="50">
                  <c:v>42.713932</c:v>
                </c:pt>
                <c:pt idx="51">
                  <c:v>55.616123000000002</c:v>
                </c:pt>
                <c:pt idx="52">
                  <c:v>93.029883999999996</c:v>
                </c:pt>
                <c:pt idx="53">
                  <c:v>419.51721199999997</c:v>
                </c:pt>
                <c:pt idx="54">
                  <c:v>790.75482199999999</c:v>
                </c:pt>
                <c:pt idx="55">
                  <c:v>1620.847534</c:v>
                </c:pt>
                <c:pt idx="56">
                  <c:v>819.02239999999995</c:v>
                </c:pt>
                <c:pt idx="57">
                  <c:v>399.504547</c:v>
                </c:pt>
                <c:pt idx="58">
                  <c:v>145.54293799999999</c:v>
                </c:pt>
                <c:pt idx="59">
                  <c:v>135.34271200000001</c:v>
                </c:pt>
                <c:pt idx="60">
                  <c:v>117.902969</c:v>
                </c:pt>
                <c:pt idx="61">
                  <c:v>91.624595999999997</c:v>
                </c:pt>
                <c:pt idx="62">
                  <c:v>57.416972999999999</c:v>
                </c:pt>
                <c:pt idx="63">
                  <c:v>44.556804999999997</c:v>
                </c:pt>
                <c:pt idx="64">
                  <c:v>35.159385999999998</c:v>
                </c:pt>
                <c:pt idx="65">
                  <c:v>146.47470100000001</c:v>
                </c:pt>
                <c:pt idx="66">
                  <c:v>288.225708</c:v>
                </c:pt>
                <c:pt idx="67">
                  <c:v>1201.8082280000001</c:v>
                </c:pt>
                <c:pt idx="68">
                  <c:v>1551.6099850000001</c:v>
                </c:pt>
                <c:pt idx="69">
                  <c:v>173.950638</c:v>
                </c:pt>
                <c:pt idx="70">
                  <c:v>176.066315</c:v>
                </c:pt>
                <c:pt idx="71">
                  <c:v>68.859893999999997</c:v>
                </c:pt>
                <c:pt idx="72">
                  <c:v>64.457549999999998</c:v>
                </c:pt>
                <c:pt idx="73">
                  <c:v>57.709578999999998</c:v>
                </c:pt>
                <c:pt idx="74">
                  <c:v>72.992416000000006</c:v>
                </c:pt>
                <c:pt idx="75">
                  <c:v>40.949947000000002</c:v>
                </c:pt>
                <c:pt idx="76">
                  <c:v>37.337826</c:v>
                </c:pt>
                <c:pt idx="77">
                  <c:v>39.569015999999998</c:v>
                </c:pt>
                <c:pt idx="78">
                  <c:v>1025.772217</c:v>
                </c:pt>
                <c:pt idx="79">
                  <c:v>688.778503</c:v>
                </c:pt>
                <c:pt idx="80">
                  <c:v>195.33607499999999</c:v>
                </c:pt>
                <c:pt idx="81">
                  <c:v>139.614868</c:v>
                </c:pt>
                <c:pt idx="82">
                  <c:v>62.403706</c:v>
                </c:pt>
                <c:pt idx="83">
                  <c:v>19.192875000000001</c:v>
                </c:pt>
                <c:pt idx="84">
                  <c:v>9.99742</c:v>
                </c:pt>
                <c:pt idx="85">
                  <c:v>20.435072000000002</c:v>
                </c:pt>
                <c:pt idx="86">
                  <c:v>36.559607999999997</c:v>
                </c:pt>
                <c:pt idx="87">
                  <c:v>50.509475999999999</c:v>
                </c:pt>
                <c:pt idx="88">
                  <c:v>88.537109000000001</c:v>
                </c:pt>
                <c:pt idx="89">
                  <c:v>105.10051</c:v>
                </c:pt>
                <c:pt idx="90">
                  <c:v>375.96173099999999</c:v>
                </c:pt>
                <c:pt idx="91">
                  <c:v>741.17242399999998</c:v>
                </c:pt>
                <c:pt idx="92">
                  <c:v>787.19189500000005</c:v>
                </c:pt>
                <c:pt idx="93">
                  <c:v>272.56839000000002</c:v>
                </c:pt>
                <c:pt idx="94">
                  <c:v>136.225784</c:v>
                </c:pt>
                <c:pt idx="95">
                  <c:v>99.937720999999996</c:v>
                </c:pt>
                <c:pt idx="96">
                  <c:v>42.992786000000002</c:v>
                </c:pt>
                <c:pt idx="97">
                  <c:v>51.324551</c:v>
                </c:pt>
                <c:pt idx="98">
                  <c:v>42.052855999999998</c:v>
                </c:pt>
                <c:pt idx="99">
                  <c:v>66.586037000000005</c:v>
                </c:pt>
                <c:pt idx="100">
                  <c:v>73.703818999999996</c:v>
                </c:pt>
                <c:pt idx="101">
                  <c:v>130.83711199999999</c:v>
                </c:pt>
                <c:pt idx="102">
                  <c:v>101.138931</c:v>
                </c:pt>
                <c:pt idx="103">
                  <c:v>498.028412</c:v>
                </c:pt>
                <c:pt idx="104">
                  <c:v>795.84857199999999</c:v>
                </c:pt>
                <c:pt idx="105">
                  <c:v>98.261291999999997</c:v>
                </c:pt>
                <c:pt idx="106">
                  <c:v>53.847855000000003</c:v>
                </c:pt>
                <c:pt idx="107">
                  <c:v>13.029539</c:v>
                </c:pt>
                <c:pt idx="108">
                  <c:v>8.6329700000000003</c:v>
                </c:pt>
                <c:pt idx="109">
                  <c:v>13.714406</c:v>
                </c:pt>
                <c:pt idx="110">
                  <c:v>11.541608</c:v>
                </c:pt>
                <c:pt idx="111">
                  <c:v>15.691903</c:v>
                </c:pt>
                <c:pt idx="112">
                  <c:v>40.991866999999999</c:v>
                </c:pt>
                <c:pt idx="113">
                  <c:v>60.425114000000001</c:v>
                </c:pt>
                <c:pt idx="114">
                  <c:v>304.84579500000001</c:v>
                </c:pt>
                <c:pt idx="115">
                  <c:v>676.00531000000001</c:v>
                </c:pt>
                <c:pt idx="116">
                  <c:v>747.35961899999995</c:v>
                </c:pt>
                <c:pt idx="117">
                  <c:v>158.37344400000001</c:v>
                </c:pt>
                <c:pt idx="118">
                  <c:v>107.222328</c:v>
                </c:pt>
                <c:pt idx="119">
                  <c:v>43.861370000000001</c:v>
                </c:pt>
                <c:pt idx="120">
                  <c:v>25.428839</c:v>
                </c:pt>
                <c:pt idx="121">
                  <c:v>41.260821999999997</c:v>
                </c:pt>
                <c:pt idx="122">
                  <c:v>38.397064</c:v>
                </c:pt>
                <c:pt idx="123">
                  <c:v>88.132034000000004</c:v>
                </c:pt>
                <c:pt idx="124">
                  <c:v>149.58206200000001</c:v>
                </c:pt>
                <c:pt idx="125">
                  <c:v>59.245334999999997</c:v>
                </c:pt>
                <c:pt idx="126">
                  <c:v>283.72216800000001</c:v>
                </c:pt>
                <c:pt idx="127">
                  <c:v>679.33074999999997</c:v>
                </c:pt>
                <c:pt idx="128">
                  <c:v>749.721497</c:v>
                </c:pt>
                <c:pt idx="129">
                  <c:v>175.814606</c:v>
                </c:pt>
                <c:pt idx="130">
                  <c:v>107.36153400000001</c:v>
                </c:pt>
                <c:pt idx="131">
                  <c:v>43.980998999999997</c:v>
                </c:pt>
                <c:pt idx="132">
                  <c:v>30.823322000000001</c:v>
                </c:pt>
                <c:pt idx="133">
                  <c:v>73.250281999999999</c:v>
                </c:pt>
                <c:pt idx="134">
                  <c:v>92.951194999999998</c:v>
                </c:pt>
                <c:pt idx="135">
                  <c:v>134.21347</c:v>
                </c:pt>
                <c:pt idx="136">
                  <c:v>310.80068999999997</c:v>
                </c:pt>
                <c:pt idx="137">
                  <c:v>578.28497300000004</c:v>
                </c:pt>
                <c:pt idx="138">
                  <c:v>608.053406</c:v>
                </c:pt>
                <c:pt idx="139">
                  <c:v>856.33062700000005</c:v>
                </c:pt>
                <c:pt idx="140">
                  <c:v>412.89260899999999</c:v>
                </c:pt>
                <c:pt idx="141">
                  <c:v>665.88769500000001</c:v>
                </c:pt>
                <c:pt idx="142">
                  <c:v>215.589066</c:v>
                </c:pt>
                <c:pt idx="143">
                  <c:v>62.402065</c:v>
                </c:pt>
                <c:pt idx="144">
                  <c:v>55.484901000000001</c:v>
                </c:pt>
                <c:pt idx="145">
                  <c:v>48.750999</c:v>
                </c:pt>
                <c:pt idx="146">
                  <c:v>41.351357</c:v>
                </c:pt>
                <c:pt idx="147">
                  <c:v>73.010536000000002</c:v>
                </c:pt>
                <c:pt idx="148">
                  <c:v>109.91857899999999</c:v>
                </c:pt>
                <c:pt idx="149">
                  <c:v>234.59179700000001</c:v>
                </c:pt>
                <c:pt idx="150">
                  <c:v>748.57714799999997</c:v>
                </c:pt>
                <c:pt idx="151">
                  <c:v>1125.9285890000001</c:v>
                </c:pt>
                <c:pt idx="152">
                  <c:v>1067.9051509999999</c:v>
                </c:pt>
                <c:pt idx="153">
                  <c:v>229.92361500000001</c:v>
                </c:pt>
                <c:pt idx="154">
                  <c:v>107.69740299999999</c:v>
                </c:pt>
                <c:pt idx="155">
                  <c:v>95.972770999999995</c:v>
                </c:pt>
                <c:pt idx="156">
                  <c:v>13.885999999999999</c:v>
                </c:pt>
                <c:pt idx="157">
                  <c:v>21.794551999999999</c:v>
                </c:pt>
                <c:pt idx="158">
                  <c:v>19.255645999999999</c:v>
                </c:pt>
                <c:pt idx="159">
                  <c:v>21.141732999999999</c:v>
                </c:pt>
                <c:pt idx="160">
                  <c:v>38.378292000000002</c:v>
                </c:pt>
                <c:pt idx="161">
                  <c:v>261.73959400000001</c:v>
                </c:pt>
                <c:pt idx="162">
                  <c:v>326.15960699999999</c:v>
                </c:pt>
                <c:pt idx="163">
                  <c:v>318.169983</c:v>
                </c:pt>
                <c:pt idx="164">
                  <c:v>894.66986099999997</c:v>
                </c:pt>
                <c:pt idx="165">
                  <c:v>151.27799999999999</c:v>
                </c:pt>
                <c:pt idx="166">
                  <c:v>91.435333</c:v>
                </c:pt>
                <c:pt idx="167">
                  <c:v>33.571872999999997</c:v>
                </c:pt>
                <c:pt idx="168">
                  <c:v>14.025193</c:v>
                </c:pt>
                <c:pt idx="169">
                  <c:v>31.134177999999999</c:v>
                </c:pt>
                <c:pt idx="170">
                  <c:v>45.393580999999998</c:v>
                </c:pt>
                <c:pt idx="171">
                  <c:v>49.729197999999997</c:v>
                </c:pt>
                <c:pt idx="172">
                  <c:v>69.512389999999996</c:v>
                </c:pt>
                <c:pt idx="173">
                  <c:v>91.474029999999999</c:v>
                </c:pt>
                <c:pt idx="174">
                  <c:v>307.80566399999998</c:v>
                </c:pt>
                <c:pt idx="175">
                  <c:v>447.13250699999998</c:v>
                </c:pt>
                <c:pt idx="176">
                  <c:v>562.878784</c:v>
                </c:pt>
                <c:pt idx="177">
                  <c:v>430.48147599999999</c:v>
                </c:pt>
                <c:pt idx="178">
                  <c:v>103.423531</c:v>
                </c:pt>
                <c:pt idx="179">
                  <c:v>29.197033000000001</c:v>
                </c:pt>
                <c:pt idx="180">
                  <c:v>23.112708999999999</c:v>
                </c:pt>
                <c:pt idx="181">
                  <c:v>31.999178000000001</c:v>
                </c:pt>
                <c:pt idx="182">
                  <c:v>20.749516</c:v>
                </c:pt>
                <c:pt idx="183">
                  <c:v>28.722033</c:v>
                </c:pt>
                <c:pt idx="184">
                  <c:v>95.177611999999996</c:v>
                </c:pt>
                <c:pt idx="185">
                  <c:v>152.55973800000001</c:v>
                </c:pt>
                <c:pt idx="186">
                  <c:v>533.96417199999996</c:v>
                </c:pt>
                <c:pt idx="187">
                  <c:v>582.08019999999999</c:v>
                </c:pt>
                <c:pt idx="188">
                  <c:v>574.47747800000002</c:v>
                </c:pt>
                <c:pt idx="189">
                  <c:v>365.24822999999998</c:v>
                </c:pt>
                <c:pt idx="190">
                  <c:v>115.311531</c:v>
                </c:pt>
                <c:pt idx="191">
                  <c:v>56.544643000000001</c:v>
                </c:pt>
                <c:pt idx="192">
                  <c:v>41.406742000000001</c:v>
                </c:pt>
                <c:pt idx="193">
                  <c:v>45.059463999999998</c:v>
                </c:pt>
                <c:pt idx="194">
                  <c:v>49.306838999999997</c:v>
                </c:pt>
                <c:pt idx="195">
                  <c:v>76.625702000000004</c:v>
                </c:pt>
                <c:pt idx="196">
                  <c:v>85.339095999999998</c:v>
                </c:pt>
                <c:pt idx="197">
                  <c:v>92.611198000000002</c:v>
                </c:pt>
                <c:pt idx="198">
                  <c:v>534.350281</c:v>
                </c:pt>
                <c:pt idx="199">
                  <c:v>1251.3504640000001</c:v>
                </c:pt>
                <c:pt idx="200">
                  <c:v>650.027466</c:v>
                </c:pt>
                <c:pt idx="201">
                  <c:v>213.987808</c:v>
                </c:pt>
                <c:pt idx="202">
                  <c:v>120.625366</c:v>
                </c:pt>
                <c:pt idx="203">
                  <c:v>83.281775999999994</c:v>
                </c:pt>
                <c:pt idx="204">
                  <c:v>52.461613</c:v>
                </c:pt>
                <c:pt idx="205">
                  <c:v>72.050758000000002</c:v>
                </c:pt>
                <c:pt idx="206">
                  <c:v>59.602451000000002</c:v>
                </c:pt>
                <c:pt idx="207">
                  <c:v>71.928901999999994</c:v>
                </c:pt>
                <c:pt idx="208">
                  <c:v>96.697517000000005</c:v>
                </c:pt>
                <c:pt idx="209">
                  <c:v>77.053336999999999</c:v>
                </c:pt>
                <c:pt idx="210">
                  <c:v>319.29766799999999</c:v>
                </c:pt>
                <c:pt idx="211">
                  <c:v>1074.4351810000001</c:v>
                </c:pt>
                <c:pt idx="212">
                  <c:v>721.64935300000002</c:v>
                </c:pt>
                <c:pt idx="213">
                  <c:v>330.67648300000002</c:v>
                </c:pt>
                <c:pt idx="214">
                  <c:v>133.685699</c:v>
                </c:pt>
                <c:pt idx="215">
                  <c:v>73.827834999999993</c:v>
                </c:pt>
              </c:numCache>
            </c:numRef>
          </c:val>
          <c:smooth val="0"/>
          <c:extLst>
            <c:ext xmlns:c16="http://schemas.microsoft.com/office/drawing/2014/chart" uri="{C3380CC4-5D6E-409C-BE32-E72D297353CC}">
              <c16:uniqueId val="{00000001-9575-4384-BCF5-F011FAA4EC00}"/>
            </c:ext>
          </c:extLst>
        </c:ser>
        <c:ser>
          <c:idx val="2"/>
          <c:order val="1"/>
          <c:tx>
            <c:strRef>
              <c:f>'95ppu_cal'!$C$2</c:f>
              <c:strCache>
                <c:ptCount val="1"/>
                <c:pt idx="0">
                  <c:v>Uncertainty Band (95PPU)</c:v>
                </c:pt>
              </c:strCache>
            </c:strRef>
          </c:tx>
          <c:spPr>
            <a:ln>
              <a:solidFill>
                <a:srgbClr val="00FF00"/>
              </a:solidFill>
            </a:ln>
          </c:spPr>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'95ppu_cal'!$C$3:$C$218</c:f>
              <c:numCache>
                <c:formatCode>General</c:formatCode>
                <c:ptCount val="216"/>
                <c:pt idx="0">
                  <c:v>101.00892899999999</c:v>
                </c:pt>
                <c:pt idx="1">
                  <c:v>83.144427000000007</c:v>
                </c:pt>
                <c:pt idx="2">
                  <c:v>75.033470000000008</c:v>
                </c:pt>
                <c:pt idx="3">
                  <c:v>56.090105999999999</c:v>
                </c:pt>
                <c:pt idx="4">
                  <c:v>39.225325000000005</c:v>
                </c:pt>
                <c:pt idx="5">
                  <c:v>35.632909000000005</c:v>
                </c:pt>
                <c:pt idx="6">
                  <c:v>272.71491100000003</c:v>
                </c:pt>
                <c:pt idx="7">
                  <c:v>1188.2488370000001</c:v>
                </c:pt>
                <c:pt idx="8">
                  <c:v>1350.750761</c:v>
                </c:pt>
                <c:pt idx="9">
                  <c:v>790.71585200000004</c:v>
                </c:pt>
                <c:pt idx="10">
                  <c:v>569.44467299999997</c:v>
                </c:pt>
                <c:pt idx="11">
                  <c:v>289.28949100000006</c:v>
                </c:pt>
                <c:pt idx="12">
                  <c:v>234.872129</c:v>
                </c:pt>
                <c:pt idx="13">
                  <c:v>184.37964499999998</c:v>
                </c:pt>
                <c:pt idx="14">
                  <c:v>144.358665</c:v>
                </c:pt>
                <c:pt idx="15">
                  <c:v>111.005544</c:v>
                </c:pt>
                <c:pt idx="16">
                  <c:v>86.380455999999995</c:v>
                </c:pt>
                <c:pt idx="17">
                  <c:v>828.47842800000001</c:v>
                </c:pt>
                <c:pt idx="18">
                  <c:v>553.53630399999997</c:v>
                </c:pt>
                <c:pt idx="19">
                  <c:v>971.39783699999998</c:v>
                </c:pt>
                <c:pt idx="20">
                  <c:v>661.29045400000007</c:v>
                </c:pt>
                <c:pt idx="21">
                  <c:v>536.23557700000003</c:v>
                </c:pt>
                <c:pt idx="22">
                  <c:v>304.53141600000004</c:v>
                </c:pt>
                <c:pt idx="23">
                  <c:v>228.18869700000002</c:v>
                </c:pt>
                <c:pt idx="24">
                  <c:v>181.51777200000001</c:v>
                </c:pt>
                <c:pt idx="25">
                  <c:v>140.63348100000002</c:v>
                </c:pt>
                <c:pt idx="26">
                  <c:v>98.228092000000004</c:v>
                </c:pt>
                <c:pt idx="27">
                  <c:v>88.111113000000003</c:v>
                </c:pt>
                <c:pt idx="28">
                  <c:v>83.923346999999993</c:v>
                </c:pt>
                <c:pt idx="29">
                  <c:v>60.228478999999993</c:v>
                </c:pt>
                <c:pt idx="30">
                  <c:v>300.18668300000002</c:v>
                </c:pt>
                <c:pt idx="31">
                  <c:v>485.92209100000002</c:v>
                </c:pt>
                <c:pt idx="32">
                  <c:v>1115.4639549999999</c:v>
                </c:pt>
                <c:pt idx="33">
                  <c:v>636.80477599999995</c:v>
                </c:pt>
                <c:pt idx="34">
                  <c:v>377.57031600000005</c:v>
                </c:pt>
                <c:pt idx="35">
                  <c:v>219.46247899999997</c:v>
                </c:pt>
                <c:pt idx="36">
                  <c:v>188.11927600000001</c:v>
                </c:pt>
                <c:pt idx="37">
                  <c:v>154.81701199999998</c:v>
                </c:pt>
                <c:pt idx="38">
                  <c:v>122.86483600000001</c:v>
                </c:pt>
                <c:pt idx="39">
                  <c:v>98.988132000000007</c:v>
                </c:pt>
                <c:pt idx="40">
                  <c:v>93.288329000000004</c:v>
                </c:pt>
                <c:pt idx="41">
                  <c:v>87.135413999999997</c:v>
                </c:pt>
                <c:pt idx="42">
                  <c:v>1436.9310760000001</c:v>
                </c:pt>
                <c:pt idx="43">
                  <c:v>1304.760479</c:v>
                </c:pt>
                <c:pt idx="44">
                  <c:v>1078.8096639999999</c:v>
                </c:pt>
                <c:pt idx="45">
                  <c:v>781.00756100000001</c:v>
                </c:pt>
                <c:pt idx="46">
                  <c:v>557.74989000000005</c:v>
                </c:pt>
                <c:pt idx="47">
                  <c:v>346.58656199999996</c:v>
                </c:pt>
                <c:pt idx="48">
                  <c:v>254.41403599999998</c:v>
                </c:pt>
                <c:pt idx="49">
                  <c:v>235.22360400000002</c:v>
                </c:pt>
                <c:pt idx="50">
                  <c:v>175.01291699999999</c:v>
                </c:pt>
                <c:pt idx="51">
                  <c:v>129.94792000000001</c:v>
                </c:pt>
                <c:pt idx="52">
                  <c:v>115.767138</c:v>
                </c:pt>
                <c:pt idx="53">
                  <c:v>134.00423799999999</c:v>
                </c:pt>
                <c:pt idx="54">
                  <c:v>923.4803730000001</c:v>
                </c:pt>
                <c:pt idx="55">
                  <c:v>1667.589649</c:v>
                </c:pt>
                <c:pt idx="56">
                  <c:v>824.01029500000004</c:v>
                </c:pt>
                <c:pt idx="57">
                  <c:v>707.30134399999997</c:v>
                </c:pt>
                <c:pt idx="58">
                  <c:v>569.71157600000004</c:v>
                </c:pt>
                <c:pt idx="59">
                  <c:v>359.697115</c:v>
                </c:pt>
                <c:pt idx="60">
                  <c:v>257.90769799999998</c:v>
                </c:pt>
                <c:pt idx="61">
                  <c:v>204.61268799999999</c:v>
                </c:pt>
                <c:pt idx="62">
                  <c:v>156.45173500000001</c:v>
                </c:pt>
                <c:pt idx="63">
                  <c:v>137.43481</c:v>
                </c:pt>
                <c:pt idx="64">
                  <c:v>99.291446999999991</c:v>
                </c:pt>
                <c:pt idx="65">
                  <c:v>159.00351700000002</c:v>
                </c:pt>
                <c:pt idx="66">
                  <c:v>321.40573800000004</c:v>
                </c:pt>
                <c:pt idx="67">
                  <c:v>1196.6029149999999</c:v>
                </c:pt>
                <c:pt idx="68">
                  <c:v>1220.987572</c:v>
                </c:pt>
                <c:pt idx="69">
                  <c:v>808.93038100000001</c:v>
                </c:pt>
                <c:pt idx="70">
                  <c:v>588.91209100000003</c:v>
                </c:pt>
                <c:pt idx="71">
                  <c:v>361.72731800000003</c:v>
                </c:pt>
                <c:pt idx="72">
                  <c:v>256.22252800000001</c:v>
                </c:pt>
                <c:pt idx="73">
                  <c:v>210.74980000000002</c:v>
                </c:pt>
                <c:pt idx="74">
                  <c:v>181.282197</c:v>
                </c:pt>
                <c:pt idx="75">
                  <c:v>137.018642</c:v>
                </c:pt>
                <c:pt idx="76">
                  <c:v>122.86941300000001</c:v>
                </c:pt>
                <c:pt idx="77">
                  <c:v>110.28075699999999</c:v>
                </c:pt>
                <c:pt idx="78">
                  <c:v>1202.158647</c:v>
                </c:pt>
                <c:pt idx="79">
                  <c:v>910.93854699999997</c:v>
                </c:pt>
                <c:pt idx="80">
                  <c:v>646.15723500000001</c:v>
                </c:pt>
                <c:pt idx="81">
                  <c:v>461.47152299999999</c:v>
                </c:pt>
                <c:pt idx="82">
                  <c:v>275.66478699999999</c:v>
                </c:pt>
                <c:pt idx="83">
                  <c:v>243.72906400000002</c:v>
                </c:pt>
                <c:pt idx="84">
                  <c:v>194.739993</c:v>
                </c:pt>
                <c:pt idx="85">
                  <c:v>159.761539</c:v>
                </c:pt>
                <c:pt idx="86">
                  <c:v>118.86393600000001</c:v>
                </c:pt>
                <c:pt idx="87">
                  <c:v>113.45394400000001</c:v>
                </c:pt>
                <c:pt idx="88">
                  <c:v>107.73182800000001</c:v>
                </c:pt>
                <c:pt idx="89">
                  <c:v>81.853454999999997</c:v>
                </c:pt>
                <c:pt idx="90">
                  <c:v>315.81005200000004</c:v>
                </c:pt>
                <c:pt idx="91">
                  <c:v>732.47021500000005</c:v>
                </c:pt>
                <c:pt idx="92">
                  <c:v>505.16484800000001</c:v>
                </c:pt>
                <c:pt idx="93">
                  <c:v>397.19427999999999</c:v>
                </c:pt>
                <c:pt idx="94">
                  <c:v>293.69058799999999</c:v>
                </c:pt>
                <c:pt idx="95">
                  <c:v>201.61566200000001</c:v>
                </c:pt>
                <c:pt idx="96">
                  <c:v>176.61406199999999</c:v>
                </c:pt>
                <c:pt idx="97">
                  <c:v>157.16250600000001</c:v>
                </c:pt>
                <c:pt idx="98">
                  <c:v>123.9144</c:v>
                </c:pt>
                <c:pt idx="99">
                  <c:v>118.33269199999999</c:v>
                </c:pt>
                <c:pt idx="100">
                  <c:v>93.842691000000002</c:v>
                </c:pt>
                <c:pt idx="101">
                  <c:v>88.172599000000005</c:v>
                </c:pt>
                <c:pt idx="102">
                  <c:v>86.788821999999996</c:v>
                </c:pt>
                <c:pt idx="103">
                  <c:v>341.52296100000001</c:v>
                </c:pt>
                <c:pt idx="104">
                  <c:v>564.46538399999997</c:v>
                </c:pt>
                <c:pt idx="105">
                  <c:v>280.71007200000003</c:v>
                </c:pt>
                <c:pt idx="106">
                  <c:v>183.336816</c:v>
                </c:pt>
                <c:pt idx="107">
                  <c:v>150.98328100000001</c:v>
                </c:pt>
                <c:pt idx="108">
                  <c:v>133.48057800000001</c:v>
                </c:pt>
                <c:pt idx="109">
                  <c:v>126.555674</c:v>
                </c:pt>
                <c:pt idx="110">
                  <c:v>120.73231000000001</c:v>
                </c:pt>
                <c:pt idx="111">
                  <c:v>114.170765</c:v>
                </c:pt>
                <c:pt idx="112">
                  <c:v>107.281158</c:v>
                </c:pt>
                <c:pt idx="113">
                  <c:v>120.668251</c:v>
                </c:pt>
                <c:pt idx="114">
                  <c:v>378.4622</c:v>
                </c:pt>
                <c:pt idx="115">
                  <c:v>1129.5426689999999</c:v>
                </c:pt>
                <c:pt idx="116">
                  <c:v>734.44397299999991</c:v>
                </c:pt>
                <c:pt idx="117">
                  <c:v>520.78846199999998</c:v>
                </c:pt>
                <c:pt idx="118">
                  <c:v>277.29006399999997</c:v>
                </c:pt>
                <c:pt idx="119">
                  <c:v>213.90114399999999</c:v>
                </c:pt>
                <c:pt idx="120">
                  <c:v>0.34804499999999994</c:v>
                </c:pt>
                <c:pt idx="121">
                  <c:v>0.146373</c:v>
                </c:pt>
                <c:pt idx="122">
                  <c:v>7.6037999999999994E-2</c:v>
                </c:pt>
                <c:pt idx="123">
                  <c:v>1.9647449999999997</c:v>
                </c:pt>
                <c:pt idx="124">
                  <c:v>0.94257700000000022</c:v>
                </c:pt>
                <c:pt idx="125">
                  <c:v>554.46350100000006</c:v>
                </c:pt>
                <c:pt idx="126">
                  <c:v>156.31506300000001</c:v>
                </c:pt>
                <c:pt idx="127">
                  <c:v>209.79766899999993</c:v>
                </c:pt>
                <c:pt idx="128">
                  <c:v>208.10534600000003</c:v>
                </c:pt>
                <c:pt idx="129">
                  <c:v>78.208892999999989</c:v>
                </c:pt>
                <c:pt idx="130">
                  <c:v>110.147969</c:v>
                </c:pt>
                <c:pt idx="131">
                  <c:v>34.990418000000005</c:v>
                </c:pt>
                <c:pt idx="132">
                  <c:v>8.870372999999999</c:v>
                </c:pt>
                <c:pt idx="133">
                  <c:v>3.4206310000000011</c:v>
                </c:pt>
                <c:pt idx="134">
                  <c:v>2.8230630000000003</c:v>
                </c:pt>
                <c:pt idx="135">
                  <c:v>2.7229999999999999</c:v>
                </c:pt>
                <c:pt idx="136">
                  <c:v>139.90482299999999</c:v>
                </c:pt>
                <c:pt idx="137">
                  <c:v>112.187905</c:v>
                </c:pt>
                <c:pt idx="138">
                  <c:v>582.73693900000001</c:v>
                </c:pt>
                <c:pt idx="139">
                  <c:v>350.74523900000008</c:v>
                </c:pt>
                <c:pt idx="140">
                  <c:v>196.26415999999995</c:v>
                </c:pt>
                <c:pt idx="141">
                  <c:v>181.49873700000001</c:v>
                </c:pt>
                <c:pt idx="142">
                  <c:v>51.891911</c:v>
                </c:pt>
                <c:pt idx="143">
                  <c:v>12.046216000000001</c:v>
                </c:pt>
                <c:pt idx="144">
                  <c:v>3.1639770000000009</c:v>
                </c:pt>
                <c:pt idx="145">
                  <c:v>3.2901880000000006</c:v>
                </c:pt>
                <c:pt idx="146">
                  <c:v>2.4736129999999994</c:v>
                </c:pt>
                <c:pt idx="147">
                  <c:v>4.3723609999999997</c:v>
                </c:pt>
                <c:pt idx="148">
                  <c:v>2.303585</c:v>
                </c:pt>
                <c:pt idx="149">
                  <c:v>101.038055</c:v>
                </c:pt>
                <c:pt idx="150">
                  <c:v>153.38809200000003</c:v>
                </c:pt>
                <c:pt idx="151">
                  <c:v>62.730652000000021</c:v>
                </c:pt>
                <c:pt idx="152">
                  <c:v>475.58429000000001</c:v>
                </c:pt>
                <c:pt idx="153">
                  <c:v>468.26186999999999</c:v>
                </c:pt>
                <c:pt idx="154">
                  <c:v>79.143495999999999</c:v>
                </c:pt>
                <c:pt idx="155">
                  <c:v>14.014109000000001</c:v>
                </c:pt>
                <c:pt idx="156">
                  <c:v>3.9276969999999993</c:v>
                </c:pt>
                <c:pt idx="157">
                  <c:v>1.8005499999999994</c:v>
                </c:pt>
                <c:pt idx="158">
                  <c:v>1.3584589999999999</c:v>
                </c:pt>
                <c:pt idx="159">
                  <c:v>1.3425819999999993</c:v>
                </c:pt>
                <c:pt idx="160">
                  <c:v>1.2805710000000001</c:v>
                </c:pt>
                <c:pt idx="161">
                  <c:v>15.792462</c:v>
                </c:pt>
                <c:pt idx="162">
                  <c:v>170.93008399999999</c:v>
                </c:pt>
                <c:pt idx="163">
                  <c:v>84.151612</c:v>
                </c:pt>
                <c:pt idx="164">
                  <c:v>78.860443000000032</c:v>
                </c:pt>
                <c:pt idx="165">
                  <c:v>83.862929999999977</c:v>
                </c:pt>
                <c:pt idx="166">
                  <c:v>75.711180999999996</c:v>
                </c:pt>
                <c:pt idx="167">
                  <c:v>15.658002</c:v>
                </c:pt>
                <c:pt idx="168">
                  <c:v>4.0155200000000004</c:v>
                </c:pt>
                <c:pt idx="169">
                  <c:v>1.7669119999999996</c:v>
                </c:pt>
                <c:pt idx="170">
                  <c:v>1.4141490000000001</c:v>
                </c:pt>
                <c:pt idx="171">
                  <c:v>1.620571</c:v>
                </c:pt>
                <c:pt idx="172">
                  <c:v>1.1004909999999999</c:v>
                </c:pt>
                <c:pt idx="173">
                  <c:v>50.690367000000002</c:v>
                </c:pt>
                <c:pt idx="174">
                  <c:v>352.42274500000002</c:v>
                </c:pt>
                <c:pt idx="175">
                  <c:v>180.59658800000003</c:v>
                </c:pt>
                <c:pt idx="176">
                  <c:v>72.329101999999978</c:v>
                </c:pt>
                <c:pt idx="177">
                  <c:v>127.266166</c:v>
                </c:pt>
                <c:pt idx="178">
                  <c:v>76.777445</c:v>
                </c:pt>
                <c:pt idx="179">
                  <c:v>15.769902000000002</c:v>
                </c:pt>
                <c:pt idx="180">
                  <c:v>3.8689480000000005</c:v>
                </c:pt>
                <c:pt idx="181">
                  <c:v>1.5347729999999995</c:v>
                </c:pt>
                <c:pt idx="182">
                  <c:v>1.2743709999999995</c:v>
                </c:pt>
                <c:pt idx="183">
                  <c:v>1.1534440000000004</c:v>
                </c:pt>
                <c:pt idx="184">
                  <c:v>1.5190939999999991</c:v>
                </c:pt>
                <c:pt idx="185">
                  <c:v>4.6578770000000009</c:v>
                </c:pt>
                <c:pt idx="186">
                  <c:v>490.25164799999993</c:v>
                </c:pt>
                <c:pt idx="187">
                  <c:v>296.49737600000003</c:v>
                </c:pt>
                <c:pt idx="188">
                  <c:v>452.99343799999997</c:v>
                </c:pt>
                <c:pt idx="189">
                  <c:v>183.023369</c:v>
                </c:pt>
                <c:pt idx="190">
                  <c:v>56.105804999999997</c:v>
                </c:pt>
                <c:pt idx="191">
                  <c:v>36.008306000000005</c:v>
                </c:pt>
                <c:pt idx="192">
                  <c:v>27.765944999999999</c:v>
                </c:pt>
                <c:pt idx="193">
                  <c:v>9.4765770000000007</c:v>
                </c:pt>
                <c:pt idx="194">
                  <c:v>2.1055060000000001</c:v>
                </c:pt>
                <c:pt idx="195">
                  <c:v>1.6525249999999998</c:v>
                </c:pt>
                <c:pt idx="196">
                  <c:v>1.4768129999999999</c:v>
                </c:pt>
                <c:pt idx="197">
                  <c:v>14.373877999999998</c:v>
                </c:pt>
                <c:pt idx="198">
                  <c:v>152.53205100000002</c:v>
                </c:pt>
                <c:pt idx="199">
                  <c:v>441.31073000000004</c:v>
                </c:pt>
                <c:pt idx="200">
                  <c:v>339.63760300000001</c:v>
                </c:pt>
                <c:pt idx="201">
                  <c:v>121.315376</c:v>
                </c:pt>
                <c:pt idx="202">
                  <c:v>51.161465000000007</c:v>
                </c:pt>
                <c:pt idx="203">
                  <c:v>13.620399999999998</c:v>
                </c:pt>
                <c:pt idx="204">
                  <c:v>3.2808060000000001</c:v>
                </c:pt>
                <c:pt idx="205">
                  <c:v>3.0321220000000011</c:v>
                </c:pt>
                <c:pt idx="206">
                  <c:v>6.5726359999999975</c:v>
                </c:pt>
                <c:pt idx="207">
                  <c:v>7.0177799999999984</c:v>
                </c:pt>
                <c:pt idx="208">
                  <c:v>6.8639439999999983</c:v>
                </c:pt>
                <c:pt idx="209">
                  <c:v>114.01106799999999</c:v>
                </c:pt>
                <c:pt idx="210">
                  <c:v>154.79747</c:v>
                </c:pt>
                <c:pt idx="211">
                  <c:v>234.45776399999994</c:v>
                </c:pt>
                <c:pt idx="212">
                  <c:v>249.01010099999996</c:v>
                </c:pt>
                <c:pt idx="213">
                  <c:v>118.28367600000001</c:v>
                </c:pt>
                <c:pt idx="214">
                  <c:v>69.457887999999997</c:v>
                </c:pt>
                <c:pt idx="215">
                  <c:v>15.126062000000001</c:v>
                </c:pt>
              </c:numCache>
            </c:numRef>
          </c:val>
          <c:smooth val="0"/>
          <c:extLst>
            <c:ext xmlns:c16="http://schemas.microsoft.com/office/drawing/2014/chart" uri="{C3380CC4-5D6E-409C-BE32-E72D297353CC}">
              <c16:uniqueId val="{00000002-9575-4384-BCF5-F011FAA4EC00}"/>
            </c:ext>
          </c:extLst>
        </c:ser>
        <c:ser>
          <c:idx val="3"/>
          <c:order val="2"/>
          <c:tx>
            <c:strRef>
              <c:f>'95ppu_cal'!$D$2</c:f>
              <c:strCache>
                <c:ptCount val="1"/>
                <c:pt idx="0">
                  <c:v>Best_Sim</c:v>
                </c:pt>
              </c:strCache>
            </c:strRef>
          </c:tx>
          <c:spPr>
            <a:ln w="15875">
              <a:solidFill>
                <a:srgbClr val="C00000"/>
              </a:solidFill>
              <a:prstDash val="solid"/>
            </a:ln>
          </c:spPr>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'95ppu_cal'!$D$3:$D$218</c:f>
              <c:numCache>
                <c:formatCode>General</c:formatCode>
                <c:ptCount val="216"/>
                <c:pt idx="0">
                  <c:v>6.5590000000000002</c:v>
                </c:pt>
                <c:pt idx="1">
                  <c:v>6.9</c:v>
                </c:pt>
                <c:pt idx="2">
                  <c:v>6.1890000000000001</c:v>
                </c:pt>
                <c:pt idx="3">
                  <c:v>5.875</c:v>
                </c:pt>
                <c:pt idx="4">
                  <c:v>5.2009999999999996</c:v>
                </c:pt>
                <c:pt idx="5">
                  <c:v>8.4429999999999996</c:v>
                </c:pt>
                <c:pt idx="6">
                  <c:v>295.70001200000002</c:v>
                </c:pt>
                <c:pt idx="7">
                  <c:v>1275</c:v>
                </c:pt>
                <c:pt idx="8">
                  <c:v>1159</c:v>
                </c:pt>
                <c:pt idx="9">
                  <c:v>259.10000600000001</c:v>
                </c:pt>
                <c:pt idx="10">
                  <c:v>18.350000000000001</c:v>
                </c:pt>
                <c:pt idx="11">
                  <c:v>20.27</c:v>
                </c:pt>
                <c:pt idx="12">
                  <c:v>13.91</c:v>
                </c:pt>
                <c:pt idx="13">
                  <c:v>11.17</c:v>
                </c:pt>
                <c:pt idx="14">
                  <c:v>9.6010000000000009</c:v>
                </c:pt>
                <c:pt idx="15">
                  <c:v>9.6920000000000002</c:v>
                </c:pt>
                <c:pt idx="16">
                  <c:v>11.19</c:v>
                </c:pt>
                <c:pt idx="17">
                  <c:v>842</c:v>
                </c:pt>
                <c:pt idx="18">
                  <c:v>388.60000600000001</c:v>
                </c:pt>
                <c:pt idx="19">
                  <c:v>1014</c:v>
                </c:pt>
                <c:pt idx="20">
                  <c:v>279.79998799999998</c:v>
                </c:pt>
                <c:pt idx="21">
                  <c:v>233.5</c:v>
                </c:pt>
                <c:pt idx="22">
                  <c:v>16.760000000000002</c:v>
                </c:pt>
                <c:pt idx="23">
                  <c:v>11.02</c:v>
                </c:pt>
                <c:pt idx="24">
                  <c:v>10.74</c:v>
                </c:pt>
                <c:pt idx="25">
                  <c:v>16.149999999999999</c:v>
                </c:pt>
                <c:pt idx="26">
                  <c:v>9.9260000000000002</c:v>
                </c:pt>
                <c:pt idx="27">
                  <c:v>9.0739999999999998</c:v>
                </c:pt>
                <c:pt idx="28">
                  <c:v>9.7050000000000001</c:v>
                </c:pt>
                <c:pt idx="29">
                  <c:v>34.529998999999997</c:v>
                </c:pt>
                <c:pt idx="30">
                  <c:v>298.29998799999998</c:v>
                </c:pt>
                <c:pt idx="31">
                  <c:v>455.29998799999998</c:v>
                </c:pt>
                <c:pt idx="32">
                  <c:v>1207</c:v>
                </c:pt>
                <c:pt idx="33">
                  <c:v>110.699997</c:v>
                </c:pt>
                <c:pt idx="34">
                  <c:v>19.670000000000002</c:v>
                </c:pt>
                <c:pt idx="35">
                  <c:v>11.96</c:v>
                </c:pt>
                <c:pt idx="36">
                  <c:v>11.55</c:v>
                </c:pt>
                <c:pt idx="37">
                  <c:v>29.08</c:v>
                </c:pt>
                <c:pt idx="38">
                  <c:v>32.639999000000003</c:v>
                </c:pt>
                <c:pt idx="39">
                  <c:v>32.610000999999997</c:v>
                </c:pt>
                <c:pt idx="40">
                  <c:v>34.130001</c:v>
                </c:pt>
                <c:pt idx="41">
                  <c:v>65.779999000000004</c:v>
                </c:pt>
                <c:pt idx="42">
                  <c:v>1617</c:v>
                </c:pt>
                <c:pt idx="43">
                  <c:v>1407</c:v>
                </c:pt>
                <c:pt idx="44">
                  <c:v>704.5</c:v>
                </c:pt>
                <c:pt idx="45">
                  <c:v>378.39999399999999</c:v>
                </c:pt>
                <c:pt idx="46">
                  <c:v>59.060001</c:v>
                </c:pt>
                <c:pt idx="47">
                  <c:v>51.98</c:v>
                </c:pt>
                <c:pt idx="48">
                  <c:v>48.84</c:v>
                </c:pt>
                <c:pt idx="49">
                  <c:v>46.720001000000003</c:v>
                </c:pt>
                <c:pt idx="50">
                  <c:v>41.099997999999999</c:v>
                </c:pt>
                <c:pt idx="51">
                  <c:v>37.57</c:v>
                </c:pt>
                <c:pt idx="52">
                  <c:v>37.830002</c:v>
                </c:pt>
                <c:pt idx="53">
                  <c:v>147.60000600000001</c:v>
                </c:pt>
                <c:pt idx="54">
                  <c:v>895</c:v>
                </c:pt>
                <c:pt idx="55">
                  <c:v>1747</c:v>
                </c:pt>
                <c:pt idx="56">
                  <c:v>464.29998799999998</c:v>
                </c:pt>
                <c:pt idx="57">
                  <c:v>281.5</c:v>
                </c:pt>
                <c:pt idx="58">
                  <c:v>58.5</c:v>
                </c:pt>
                <c:pt idx="59">
                  <c:v>52.009998000000003</c:v>
                </c:pt>
                <c:pt idx="60">
                  <c:v>49.380001</c:v>
                </c:pt>
                <c:pt idx="61">
                  <c:v>47.400002000000001</c:v>
                </c:pt>
                <c:pt idx="62">
                  <c:v>41.259998000000003</c:v>
                </c:pt>
                <c:pt idx="63">
                  <c:v>37.580002</c:v>
                </c:pt>
                <c:pt idx="64">
                  <c:v>33.82</c:v>
                </c:pt>
                <c:pt idx="65">
                  <c:v>149.300003</c:v>
                </c:pt>
                <c:pt idx="66">
                  <c:v>327.79998799999998</c:v>
                </c:pt>
                <c:pt idx="67">
                  <c:v>1277</c:v>
                </c:pt>
                <c:pt idx="68">
                  <c:v>1317</c:v>
                </c:pt>
                <c:pt idx="69">
                  <c:v>204</c:v>
                </c:pt>
                <c:pt idx="70">
                  <c:v>74.510002</c:v>
                </c:pt>
                <c:pt idx="71">
                  <c:v>68.660004000000001</c:v>
                </c:pt>
                <c:pt idx="72">
                  <c:v>63.139999000000003</c:v>
                </c:pt>
                <c:pt idx="73">
                  <c:v>60.220001000000003</c:v>
                </c:pt>
                <c:pt idx="74">
                  <c:v>54.049999</c:v>
                </c:pt>
                <c:pt idx="75">
                  <c:v>49.380001</c:v>
                </c:pt>
                <c:pt idx="76">
                  <c:v>47.02</c:v>
                </c:pt>
                <c:pt idx="77">
                  <c:v>49.84</c:v>
                </c:pt>
                <c:pt idx="78">
                  <c:v>1274</c:v>
                </c:pt>
                <c:pt idx="79">
                  <c:v>627.70001200000002</c:v>
                </c:pt>
                <c:pt idx="80">
                  <c:v>359.60000600000001</c:v>
                </c:pt>
                <c:pt idx="81">
                  <c:v>123.199997</c:v>
                </c:pt>
                <c:pt idx="82">
                  <c:v>60.110000999999997</c:v>
                </c:pt>
                <c:pt idx="83">
                  <c:v>51.830002</c:v>
                </c:pt>
                <c:pt idx="84">
                  <c:v>48.369999</c:v>
                </c:pt>
                <c:pt idx="85">
                  <c:v>44.709999000000003</c:v>
                </c:pt>
                <c:pt idx="86">
                  <c:v>38.709999000000003</c:v>
                </c:pt>
                <c:pt idx="87">
                  <c:v>34.880001</c:v>
                </c:pt>
                <c:pt idx="88">
                  <c:v>35.450001</c:v>
                </c:pt>
                <c:pt idx="89">
                  <c:v>40.189999</c:v>
                </c:pt>
                <c:pt idx="90">
                  <c:v>300.10000600000001</c:v>
                </c:pt>
                <c:pt idx="91">
                  <c:v>704.79998799999998</c:v>
                </c:pt>
                <c:pt idx="92">
                  <c:v>481.89999399999999</c:v>
                </c:pt>
                <c:pt idx="93">
                  <c:v>281.60000600000001</c:v>
                </c:pt>
                <c:pt idx="94">
                  <c:v>76.519997000000004</c:v>
                </c:pt>
                <c:pt idx="95">
                  <c:v>46.029998999999997</c:v>
                </c:pt>
                <c:pt idx="96">
                  <c:v>37.790000999999997</c:v>
                </c:pt>
                <c:pt idx="97">
                  <c:v>35.75</c:v>
                </c:pt>
                <c:pt idx="98">
                  <c:v>31.559999000000001</c:v>
                </c:pt>
                <c:pt idx="99">
                  <c:v>30.59</c:v>
                </c:pt>
                <c:pt idx="100">
                  <c:v>31.049999</c:v>
                </c:pt>
                <c:pt idx="101">
                  <c:v>45.349997999999999</c:v>
                </c:pt>
                <c:pt idx="102">
                  <c:v>77.059997999999993</c:v>
                </c:pt>
                <c:pt idx="103">
                  <c:v>344.10000600000001</c:v>
                </c:pt>
                <c:pt idx="104">
                  <c:v>563.59997599999997</c:v>
                </c:pt>
                <c:pt idx="105">
                  <c:v>106.099998</c:v>
                </c:pt>
                <c:pt idx="106">
                  <c:v>56.759998000000003</c:v>
                </c:pt>
                <c:pt idx="107">
                  <c:v>52.150002000000001</c:v>
                </c:pt>
                <c:pt idx="108">
                  <c:v>48.669998</c:v>
                </c:pt>
                <c:pt idx="109">
                  <c:v>43.950001</c:v>
                </c:pt>
                <c:pt idx="110">
                  <c:v>40.240001999999997</c:v>
                </c:pt>
                <c:pt idx="111">
                  <c:v>38.200001</c:v>
                </c:pt>
                <c:pt idx="112">
                  <c:v>36.25</c:v>
                </c:pt>
                <c:pt idx="113">
                  <c:v>118.400002</c:v>
                </c:pt>
                <c:pt idx="114">
                  <c:v>407.29998799999998</c:v>
                </c:pt>
                <c:pt idx="115">
                  <c:v>1148</c:v>
                </c:pt>
                <c:pt idx="116">
                  <c:v>486.20001200000002</c:v>
                </c:pt>
                <c:pt idx="117">
                  <c:v>114.400002</c:v>
                </c:pt>
                <c:pt idx="118">
                  <c:v>102.699997</c:v>
                </c:pt>
                <c:pt idx="119">
                  <c:v>85.489998</c:v>
                </c:pt>
                <c:pt idx="120">
                  <c:v>0.52229999999999999</c:v>
                </c:pt>
                <c:pt idx="121">
                  <c:v>0.1181</c:v>
                </c:pt>
                <c:pt idx="122">
                  <c:v>7.1499999999999994E-2</c:v>
                </c:pt>
                <c:pt idx="123">
                  <c:v>1.3069999999999999</c:v>
                </c:pt>
                <c:pt idx="124">
                  <c:v>2.532</c:v>
                </c:pt>
                <c:pt idx="125">
                  <c:v>523.5</c:v>
                </c:pt>
                <c:pt idx="126">
                  <c:v>683.40002400000003</c:v>
                </c:pt>
                <c:pt idx="127">
                  <c:v>755.29998799999998</c:v>
                </c:pt>
                <c:pt idx="128">
                  <c:v>211.800003</c:v>
                </c:pt>
                <c:pt idx="129">
                  <c:v>361.70001200000002</c:v>
                </c:pt>
                <c:pt idx="130">
                  <c:v>93.25</c:v>
                </c:pt>
                <c:pt idx="131">
                  <c:v>9.9329999999999998</c:v>
                </c:pt>
                <c:pt idx="132">
                  <c:v>5.6719999999999997</c:v>
                </c:pt>
                <c:pt idx="133">
                  <c:v>5.9039999999999999</c:v>
                </c:pt>
                <c:pt idx="134">
                  <c:v>6.4089999999999998</c:v>
                </c:pt>
                <c:pt idx="135">
                  <c:v>5.5750000000000002</c:v>
                </c:pt>
                <c:pt idx="136">
                  <c:v>93.389999000000003</c:v>
                </c:pt>
                <c:pt idx="137">
                  <c:v>211.39999399999999</c:v>
                </c:pt>
                <c:pt idx="138">
                  <c:v>670.20001200000002</c:v>
                </c:pt>
                <c:pt idx="139">
                  <c:v>1106</c:v>
                </c:pt>
                <c:pt idx="140">
                  <c:v>492.20001200000002</c:v>
                </c:pt>
                <c:pt idx="141">
                  <c:v>128</c:v>
                </c:pt>
                <c:pt idx="142">
                  <c:v>19.219999000000001</c:v>
                </c:pt>
                <c:pt idx="143">
                  <c:v>8.4640000000000004</c:v>
                </c:pt>
                <c:pt idx="144">
                  <c:v>10.51</c:v>
                </c:pt>
                <c:pt idx="145">
                  <c:v>8.0510000000000002</c:v>
                </c:pt>
                <c:pt idx="146">
                  <c:v>7.1539999999999999</c:v>
                </c:pt>
                <c:pt idx="147">
                  <c:v>10.26</c:v>
                </c:pt>
                <c:pt idx="148">
                  <c:v>11.95</c:v>
                </c:pt>
                <c:pt idx="149">
                  <c:v>93.57</c:v>
                </c:pt>
                <c:pt idx="150">
                  <c:v>365</c:v>
                </c:pt>
                <c:pt idx="151">
                  <c:v>241.89999399999999</c:v>
                </c:pt>
                <c:pt idx="152">
                  <c:v>926.70001200000002</c:v>
                </c:pt>
                <c:pt idx="153">
                  <c:v>237.10000600000001</c:v>
                </c:pt>
                <c:pt idx="154">
                  <c:v>12.83</c:v>
                </c:pt>
                <c:pt idx="155">
                  <c:v>8.0060000000000002</c:v>
                </c:pt>
                <c:pt idx="156">
                  <c:v>7.4340000000000002</c:v>
                </c:pt>
                <c:pt idx="157">
                  <c:v>6.6630000000000003</c:v>
                </c:pt>
                <c:pt idx="158">
                  <c:v>6.7249999999999996</c:v>
                </c:pt>
                <c:pt idx="159">
                  <c:v>6.899</c:v>
                </c:pt>
                <c:pt idx="160">
                  <c:v>6.6310000000000002</c:v>
                </c:pt>
                <c:pt idx="161">
                  <c:v>16.77</c:v>
                </c:pt>
                <c:pt idx="162">
                  <c:v>229.5</c:v>
                </c:pt>
                <c:pt idx="163">
                  <c:v>414.29998799999998</c:v>
                </c:pt>
                <c:pt idx="164">
                  <c:v>371.79998799999998</c:v>
                </c:pt>
                <c:pt idx="165">
                  <c:v>232</c:v>
                </c:pt>
                <c:pt idx="166">
                  <c:v>25.93</c:v>
                </c:pt>
                <c:pt idx="167">
                  <c:v>8.1720000000000006</c:v>
                </c:pt>
                <c:pt idx="168">
                  <c:v>7.2039999999999997</c:v>
                </c:pt>
                <c:pt idx="169">
                  <c:v>7.157</c:v>
                </c:pt>
                <c:pt idx="170">
                  <c:v>7.2210000000000001</c:v>
                </c:pt>
                <c:pt idx="171">
                  <c:v>6.6269999999999998</c:v>
                </c:pt>
                <c:pt idx="172">
                  <c:v>6.5279999999999996</c:v>
                </c:pt>
                <c:pt idx="173">
                  <c:v>44.330002</c:v>
                </c:pt>
                <c:pt idx="174">
                  <c:v>490.29998799999998</c:v>
                </c:pt>
                <c:pt idx="175">
                  <c:v>343.10000600000001</c:v>
                </c:pt>
                <c:pt idx="176">
                  <c:v>383</c:v>
                </c:pt>
                <c:pt idx="177">
                  <c:v>208.89999399999999</c:v>
                </c:pt>
                <c:pt idx="178">
                  <c:v>34.360000999999997</c:v>
                </c:pt>
                <c:pt idx="179">
                  <c:v>8.4879999999999995</c:v>
                </c:pt>
                <c:pt idx="180">
                  <c:v>6.9630000000000001</c:v>
                </c:pt>
                <c:pt idx="181">
                  <c:v>6.8769999999999998</c:v>
                </c:pt>
                <c:pt idx="182">
                  <c:v>6.298</c:v>
                </c:pt>
                <c:pt idx="183">
                  <c:v>6.2430000000000003</c:v>
                </c:pt>
                <c:pt idx="184">
                  <c:v>7.6159999999999997</c:v>
                </c:pt>
                <c:pt idx="185">
                  <c:v>10.75</c:v>
                </c:pt>
                <c:pt idx="186">
                  <c:v>579.40002400000003</c:v>
                </c:pt>
                <c:pt idx="187">
                  <c:v>1108</c:v>
                </c:pt>
                <c:pt idx="188">
                  <c:v>615.29998799999998</c:v>
                </c:pt>
                <c:pt idx="189">
                  <c:v>138.800003</c:v>
                </c:pt>
                <c:pt idx="190">
                  <c:v>18.27</c:v>
                </c:pt>
                <c:pt idx="191">
                  <c:v>45.740001999999997</c:v>
                </c:pt>
                <c:pt idx="192">
                  <c:v>31.059999000000001</c:v>
                </c:pt>
                <c:pt idx="193">
                  <c:v>8.4749999999999996</c:v>
                </c:pt>
                <c:pt idx="194">
                  <c:v>8.7669999999999995</c:v>
                </c:pt>
                <c:pt idx="195">
                  <c:v>8.33</c:v>
                </c:pt>
                <c:pt idx="196">
                  <c:v>6.7409999999999997</c:v>
                </c:pt>
                <c:pt idx="197">
                  <c:v>15.15</c:v>
                </c:pt>
                <c:pt idx="198">
                  <c:v>159.39999399999999</c:v>
                </c:pt>
                <c:pt idx="199">
                  <c:v>1264</c:v>
                </c:pt>
                <c:pt idx="200">
                  <c:v>531.09997599999997</c:v>
                </c:pt>
                <c:pt idx="201">
                  <c:v>126.900002</c:v>
                </c:pt>
                <c:pt idx="202">
                  <c:v>38.07</c:v>
                </c:pt>
                <c:pt idx="203">
                  <c:v>8.8800000000000008</c:v>
                </c:pt>
                <c:pt idx="204">
                  <c:v>8.0220000000000002</c:v>
                </c:pt>
                <c:pt idx="205">
                  <c:v>9.4849999999999994</c:v>
                </c:pt>
                <c:pt idx="206">
                  <c:v>19.600000000000001</c:v>
                </c:pt>
                <c:pt idx="207">
                  <c:v>20.49</c:v>
                </c:pt>
                <c:pt idx="208">
                  <c:v>20.32</c:v>
                </c:pt>
                <c:pt idx="209">
                  <c:v>89.470000999999996</c:v>
                </c:pt>
                <c:pt idx="210">
                  <c:v>335.20001200000002</c:v>
                </c:pt>
                <c:pt idx="211">
                  <c:v>567.90002400000003</c:v>
                </c:pt>
                <c:pt idx="212">
                  <c:v>462.20001200000002</c:v>
                </c:pt>
                <c:pt idx="213">
                  <c:v>205.60000600000001</c:v>
                </c:pt>
                <c:pt idx="214">
                  <c:v>24.65</c:v>
                </c:pt>
                <c:pt idx="215">
                  <c:v>8.4269999999999996</c:v>
                </c:pt>
              </c:numCache>
            </c:numRef>
          </c:val>
          <c:smooth val="0"/>
          <c:extLst>
            <c:ext xmlns:c16="http://schemas.microsoft.com/office/drawing/2014/chart" uri="{C3380CC4-5D6E-409C-BE32-E72D297353CC}">
              <c16:uniqueId val="{00000003-9575-4384-BCF5-F011FAA4EC00}"/>
            </c:ext>
          </c:extLst>
        </c:ser>
        <c:ser>
          <c:idx val="5"/>
          <c:order val="4"/>
          <c:marker>
            <c:symbol val="none"/>
          </c:marker>
          <c:cat>
            <c:strRef>
              <c:f>'95ppu_cal'!$R$112:$R$115</c:f>
              <c:strCache>
                <c:ptCount val="4"/>
                <c:pt idx="0">
                  <c:v>Calibration:p-factor= 0.91</c:v>
                </c:pt>
                <c:pt idx="1">
                  <c:v>r-factor= 1.12</c:v>
                </c:pt>
                <c:pt idx="2">
                  <c:v>R2= 0.88</c:v>
                </c:pt>
                <c:pt idx="3">
                  <c:v>Nash_Sutclif= 0.</c:v>
                </c:pt>
              </c:strCache>
            </c:strRef>
          </c:cat>
          <c:val>
            <c:numRef>
              <c:f>'95ppu_cal'!$S$112:$S$115</c:f>
              <c:numCache>
                <c:formatCode>General</c:formatCode>
                <c:ptCount val="4"/>
                <c:pt idx="3">
                  <c:v>0.88</c:v>
                </c:pt>
              </c:numCache>
            </c:numRef>
          </c:val>
          <c:smooth val="0"/>
          <c:extLst>
            <c:ext xmlns:c16="http://schemas.microsoft.com/office/drawing/2014/chart" uri="{C3380CC4-5D6E-409C-BE32-E72D297353CC}">
              <c16:uniqueId val="{00000004-9575-4384-BCF5-F011FAA4EC00}"/>
            </c:ext>
          </c:extLst>
        </c:ser>
        <c:ser>
          <c:idx val="6"/>
          <c:order val="5"/>
          <c:marker>
            <c:symbol val="none"/>
          </c:marker>
          <c:cat>
            <c:strRef>
              <c:f>'95ppu_cal'!$R$112:$R$115</c:f>
              <c:strCache>
                <c:ptCount val="4"/>
                <c:pt idx="0">
                  <c:v>Calibration:p-factor= 0.91</c:v>
                </c:pt>
                <c:pt idx="1">
                  <c:v>r-factor= 1.12</c:v>
                </c:pt>
                <c:pt idx="2">
                  <c:v>R2= 0.88</c:v>
                </c:pt>
                <c:pt idx="3">
                  <c:v>Nash_Sutclif= 0.</c:v>
                </c:pt>
              </c:strCache>
            </c:strRef>
          </c:cat>
          <c:val>
            <c:numRef>
              <c:f>'95ppu_cal'!$S$112:$S$115</c:f>
              <c:numCache>
                <c:formatCode>General</c:formatCode>
                <c:ptCount val="4"/>
                <c:pt idx="3">
                  <c:v>0.88</c:v>
                </c:pt>
              </c:numCache>
            </c:numRef>
          </c:val>
          <c:smooth val="0"/>
          <c:extLst>
            <c:ext xmlns:c16="http://schemas.microsoft.com/office/drawing/2014/chart" uri="{C3380CC4-5D6E-409C-BE32-E72D297353CC}">
              <c16:uniqueId val="{00000005-9575-4384-BCF5-F011FAA4EC00}"/>
            </c:ext>
          </c:extLst>
        </c:ser>
        <c:ser>
          <c:idx val="7"/>
          <c:order val="6"/>
          <c:tx>
            <c:strRef>
              <c:f>'95ppu_cal'!$R$106</c:f>
              <c:strCache>
                <c:ptCount val="1"/>
                <c:pt idx="0">
                  <c:v>Nash_Sutclif= 0.93</c:v>
                </c:pt>
              </c:strCache>
            </c:strRef>
          </c:tx>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'95ppu_cal'!$R$107</c:f>
              <c:numCache>
                <c:formatCode>General</c:formatCode>
                <c:ptCount val="1"/>
                <c:pt idx="0">
                  <c:v>0</c:v>
                </c:pt>
              </c:numCache>
            </c:numRef>
          </c:val>
          <c:smooth val="0"/>
          <c:extLst>
            <c:ext xmlns:c16="http://schemas.microsoft.com/office/drawing/2014/chart" uri="{C3380CC4-5D6E-409C-BE32-E72D297353CC}">
              <c16:uniqueId val="{00000006-9575-4384-BCF5-F011FAA4EC00}"/>
            </c:ext>
          </c:extLst>
        </c:ser>
        <c:ser>
          <c:idx val="8"/>
          <c:order val="7"/>
          <c:marker>
            <c:symbol val="none"/>
          </c:marker>
          <c:cat>
            <c:strRef>
              <c:f>'95ppu_cal'!$L$3:$L$4</c:f>
              <c:strCache>
                <c:ptCount val="2"/>
                <c:pt idx="0">
                  <c:v>Nash_Sutclif= 0.93</c:v>
                </c:pt>
                <c:pt idx="1">
                  <c:v>R²=0.94</c:v>
                </c:pt>
              </c:strCache>
            </c:strRef>
          </c:cat>
          <c:val>
            <c:numRef>
              <c:f>'95ppu_cal'!$M$3:$M$4</c:f>
              <c:numCache>
                <c:formatCode>General</c:formatCode>
                <c:ptCount val="2"/>
              </c:numCache>
            </c:numRef>
          </c:val>
          <c:smooth val="0"/>
          <c:extLst>
            <c:ext xmlns:c16="http://schemas.microsoft.com/office/drawing/2014/chart" uri="{C3380CC4-5D6E-409C-BE32-E72D297353CC}">
              <c16:uniqueId val="{00000007-9575-4384-BCF5-F011FAA4EC00}"/>
            </c:ext>
          </c:extLst>
        </c:ser>
        <c:dLbls>
          <c:showLegendKey val="0"/>
          <c:showVal val="0"/>
          <c:showCatName val="0"/>
          <c:showSerName val="0"/>
          <c:showPercent val="0"/>
          <c:showBubbleSize val="0"/>
        </c:dLbls>
        <c:marker val="1"/>
        <c:smooth val="0"/>
        <c:axId val="12822400"/>
        <c:axId val="12832768"/>
      </c:lineChart>
      <c:dateAx>
        <c:axId val="12822400"/>
        <c:scaling>
          <c:orientation val="minMax"/>
        </c:scaling>
        <c:delete val="0"/>
        <c:axPos val="b"/>
        <c:title>
          <c:tx>
            <c:rich>
              <a:bodyPr/>
              <a:lstStyle/>
              <a:p>
                <a:pPr>
                  <a:defRPr/>
                </a:pPr>
                <a:r>
                  <a:rPr lang="en-US" sz="1400"/>
                  <a:t>Years</a:t>
                </a:r>
              </a:p>
            </c:rich>
          </c:tx>
          <c:layout>
            <c:manualLayout>
              <c:xMode val="edge"/>
              <c:yMode val="edge"/>
              <c:x val="0.44908502108878173"/>
              <c:y val="0.8110438378381053"/>
            </c:manualLayout>
          </c:layout>
          <c:overlay val="0"/>
        </c:title>
        <c:numFmt formatCode="yyyy" sourceLinked="0"/>
        <c:majorTickMark val="none"/>
        <c:minorTickMark val="none"/>
        <c:tickLblPos val="nextTo"/>
        <c:txPr>
          <a:bodyPr rot="-5400000" vert="horz"/>
          <a:lstStyle/>
          <a:p>
            <a:pPr>
              <a:defRPr b="1"/>
            </a:pPr>
            <a:endParaRPr lang="en-US"/>
          </a:p>
        </c:txPr>
        <c:crossAx val="12832768"/>
        <c:crosses val="autoZero"/>
        <c:auto val="1"/>
        <c:lblOffset val="100"/>
        <c:baseTimeUnit val="months"/>
        <c:majorUnit val="1"/>
        <c:majorTimeUnit val="years"/>
      </c:dateAx>
      <c:valAx>
        <c:axId val="12832768"/>
        <c:scaling>
          <c:orientation val="minMax"/>
          <c:max val="2700"/>
          <c:min val="0"/>
        </c:scaling>
        <c:delete val="0"/>
        <c:axPos val="l"/>
        <c:majorGridlines>
          <c:spPr>
            <a:ln>
              <a:noFill/>
            </a:ln>
          </c:spPr>
        </c:majorGridlines>
        <c:title>
          <c:tx>
            <c:rich>
              <a:bodyPr rot="-5400000" vert="horz"/>
              <a:lstStyle/>
              <a:p>
                <a:pPr marL="0" marR="0" indent="0" algn="ctr" defTabSz="914400" rtl="0" eaLnBrk="1" fontAlgn="auto" latinLnBrk="0" hangingPunct="1">
                  <a:lnSpc>
                    <a:spcPct val="100000"/>
                  </a:lnSpc>
                  <a:buClrTx/>
                  <a:buSzTx/>
                  <a:buFontTx/>
                  <a:buNone/>
                  <a:defRPr sz="1000" b="1" i="0" u="none" strike="noStrike" kern="1200" baseline="0">
                    <a:solidFill>
                      <a:sysClr val="windowText" lastClr="000000"/>
                    </a:solidFill>
                    <a:latin typeface="+mn-lt"/>
                    <a:ea typeface="+mn-ea"/>
                    <a:cs typeface="+mn-cs"/>
                  </a:defRPr>
                </a:pPr>
                <a:r>
                  <a:rPr lang="en-US" sz="1200" b="1"/>
                  <a:t>Stream</a:t>
                </a:r>
                <a:r>
                  <a:rPr lang="en-US" sz="1200" b="1" baseline="0"/>
                  <a:t> </a:t>
                </a:r>
                <a:r>
                  <a:rPr lang="en-US" sz="1200" b="1"/>
                  <a:t> flow (m³/month)</a:t>
                </a:r>
              </a:p>
            </c:rich>
          </c:tx>
          <c:layout>
            <c:manualLayout>
              <c:xMode val="edge"/>
              <c:yMode val="edge"/>
              <c:x val="1.0454943132108487E-2"/>
              <c:y val="0.16934589310572282"/>
            </c:manualLayout>
          </c:layout>
          <c:overlay val="0"/>
        </c:title>
        <c:numFmt formatCode="General" sourceLinked="1"/>
        <c:majorTickMark val="none"/>
        <c:minorTickMark val="none"/>
        <c:tickLblPos val="nextTo"/>
        <c:txPr>
          <a:bodyPr/>
          <a:lstStyle/>
          <a:p>
            <a:pPr>
              <a:defRPr b="1"/>
            </a:pPr>
            <a:endParaRPr lang="en-US"/>
          </a:p>
        </c:txPr>
        <c:crossAx val="12822400"/>
        <c:crosses val="autoZero"/>
        <c:crossBetween val="between"/>
        <c:majorUnit val="300"/>
        <c:minorUnit val="100"/>
      </c:valAx>
      <c:spPr>
        <a:ln w="25400">
          <a:solidFill>
            <a:schemeClr val="tx1"/>
          </a:solidFill>
        </a:ln>
      </c:spPr>
    </c:plotArea>
    <c:legend>
      <c:legendPos val="b"/>
      <c:legendEntry>
        <c:idx val="4"/>
        <c:delete val="1"/>
      </c:legendEntry>
      <c:legendEntry>
        <c:idx val="5"/>
        <c:delete val="1"/>
      </c:legendEntry>
      <c:legendEntry>
        <c:idx val="6"/>
        <c:delete val="1"/>
      </c:legendEntry>
      <c:legendEntry>
        <c:idx val="7"/>
        <c:delete val="1"/>
      </c:legendEntry>
      <c:layout>
        <c:manualLayout>
          <c:xMode val="edge"/>
          <c:yMode val="edge"/>
          <c:x val="0.14127720975176611"/>
          <c:y val="0.89177588950718401"/>
          <c:w val="0.7923484937517139"/>
          <c:h val="4.1214610007024262E-2"/>
        </c:manualLayout>
      </c:layout>
      <c:overlay val="0"/>
    </c:legend>
    <c:plotVisOnly val="1"/>
    <c:dispBlanksAs val="gap"/>
    <c:showDLblsOverMax val="0"/>
  </c:chart>
  <c:spPr>
    <a:ln w="19050">
      <a:solidFill>
        <a:schemeClr val="tx1"/>
      </a:solidFill>
    </a:ln>
  </c:sp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t>D1L3S1 (Calibration</a:t>
            </a:r>
            <a:r>
              <a:rPr lang="en-US" sz="1200" baseline="0"/>
              <a:t> and Validation)</a:t>
            </a:r>
            <a:endParaRPr lang="en-US" sz="1200"/>
          </a:p>
        </c:rich>
      </c:tx>
      <c:layout>
        <c:manualLayout>
          <c:xMode val="edge"/>
          <c:yMode val="edge"/>
          <c:x val="0.31932005951485365"/>
          <c:y val="0.15201625603251204"/>
        </c:manualLayout>
      </c:layout>
      <c:overlay val="0"/>
    </c:title>
    <c:autoTitleDeleted val="0"/>
    <c:plotArea>
      <c:layout>
        <c:manualLayout>
          <c:layoutTarget val="inner"/>
          <c:xMode val="edge"/>
          <c:yMode val="edge"/>
          <c:x val="0.11632495457298607"/>
          <c:y val="0.29911848856730744"/>
          <c:w val="0.85587892859546399"/>
          <c:h val="0.42483322796329293"/>
        </c:manualLayout>
      </c:layout>
      <c:barChart>
        <c:barDir val="col"/>
        <c:grouping val="clustered"/>
        <c:varyColors val="0"/>
        <c:ser>
          <c:idx val="4"/>
          <c:order val="3"/>
          <c:tx>
            <c:strRef>
              <c:f>'95ppu_cal'!$E$2</c:f>
              <c:strCache>
                <c:ptCount val="1"/>
                <c:pt idx="0">
                  <c:v>rainfall</c:v>
                </c:pt>
              </c:strCache>
            </c:strRef>
          </c:tx>
          <c:invertIfNegative val="0"/>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'95ppu_cal'!$E$3:$E$218</c:f>
              <c:numCache>
                <c:formatCode>General</c:formatCode>
                <c:ptCount val="216"/>
                <c:pt idx="0">
                  <c:v>0</c:v>
                </c:pt>
                <c:pt idx="1">
                  <c:v>0</c:v>
                </c:pt>
                <c:pt idx="2">
                  <c:v>8.1590000000000007</c:v>
                </c:pt>
                <c:pt idx="3">
                  <c:v>5.4479000000000006</c:v>
                </c:pt>
                <c:pt idx="4">
                  <c:v>0.11899999999999999</c:v>
                </c:pt>
                <c:pt idx="5">
                  <c:v>208.35050000000001</c:v>
                </c:pt>
                <c:pt idx="6">
                  <c:v>848.45300000000009</c:v>
                </c:pt>
                <c:pt idx="7">
                  <c:v>1470.9821999999995</c:v>
                </c:pt>
                <c:pt idx="8">
                  <c:v>788.78979999999979</c:v>
                </c:pt>
                <c:pt idx="9">
                  <c:v>144.10060000000001</c:v>
                </c:pt>
                <c:pt idx="10">
                  <c:v>0</c:v>
                </c:pt>
                <c:pt idx="11">
                  <c:v>61.284300000000002</c:v>
                </c:pt>
                <c:pt idx="12">
                  <c:v>0</c:v>
                </c:pt>
                <c:pt idx="13">
                  <c:v>3.4546999999999999</c:v>
                </c:pt>
                <c:pt idx="14">
                  <c:v>0</c:v>
                </c:pt>
                <c:pt idx="15">
                  <c:v>10.731</c:v>
                </c:pt>
                <c:pt idx="16">
                  <c:v>16.700199999999999</c:v>
                </c:pt>
                <c:pt idx="17">
                  <c:v>812.61759999999992</c:v>
                </c:pt>
                <c:pt idx="18">
                  <c:v>759.01100000000008</c:v>
                </c:pt>
                <c:pt idx="19">
                  <c:v>1499.9269000000002</c:v>
                </c:pt>
                <c:pt idx="20">
                  <c:v>208.9288</c:v>
                </c:pt>
                <c:pt idx="21">
                  <c:v>188.29649999999995</c:v>
                </c:pt>
                <c:pt idx="22">
                  <c:v>0</c:v>
                </c:pt>
                <c:pt idx="23">
                  <c:v>0</c:v>
                </c:pt>
                <c:pt idx="24">
                  <c:v>15.028599999999997</c:v>
                </c:pt>
                <c:pt idx="25">
                  <c:v>0.38679999999999998</c:v>
                </c:pt>
                <c:pt idx="26">
                  <c:v>0</c:v>
                </c:pt>
                <c:pt idx="27">
                  <c:v>0</c:v>
                </c:pt>
                <c:pt idx="28">
                  <c:v>1.7018</c:v>
                </c:pt>
                <c:pt idx="29">
                  <c:v>529.9348</c:v>
                </c:pt>
                <c:pt idx="30">
                  <c:v>459.84830000000011</c:v>
                </c:pt>
                <c:pt idx="31">
                  <c:v>629.73550000000012</c:v>
                </c:pt>
                <c:pt idx="32">
                  <c:v>825.45190000000002</c:v>
                </c:pt>
                <c:pt idx="33">
                  <c:v>102.55240000000001</c:v>
                </c:pt>
                <c:pt idx="34">
                  <c:v>0</c:v>
                </c:pt>
                <c:pt idx="35">
                  <c:v>0</c:v>
                </c:pt>
                <c:pt idx="36">
                  <c:v>0</c:v>
                </c:pt>
                <c:pt idx="37">
                  <c:v>0</c:v>
                </c:pt>
                <c:pt idx="38">
                  <c:v>51.721899999999998</c:v>
                </c:pt>
                <c:pt idx="39">
                  <c:v>4.2341999999999995</c:v>
                </c:pt>
                <c:pt idx="40">
                  <c:v>20.852700000000002</c:v>
                </c:pt>
                <c:pt idx="41">
                  <c:v>240.39860000000002</c:v>
                </c:pt>
                <c:pt idx="42">
                  <c:v>1392.643</c:v>
                </c:pt>
                <c:pt idx="43">
                  <c:v>1410.8580000000002</c:v>
                </c:pt>
                <c:pt idx="44">
                  <c:v>498.65420000000006</c:v>
                </c:pt>
                <c:pt idx="45">
                  <c:v>22.702400000000001</c:v>
                </c:pt>
                <c:pt idx="46">
                  <c:v>0</c:v>
                </c:pt>
                <c:pt idx="47">
                  <c:v>0</c:v>
                </c:pt>
                <c:pt idx="48">
                  <c:v>0</c:v>
                </c:pt>
                <c:pt idx="49">
                  <c:v>0</c:v>
                </c:pt>
                <c:pt idx="50">
                  <c:v>0</c:v>
                </c:pt>
                <c:pt idx="51">
                  <c:v>0.1012</c:v>
                </c:pt>
                <c:pt idx="52">
                  <c:v>45.753900000000002</c:v>
                </c:pt>
                <c:pt idx="53">
                  <c:v>799.37929999999994</c:v>
                </c:pt>
                <c:pt idx="54">
                  <c:v>364.34920000000005</c:v>
                </c:pt>
                <c:pt idx="55">
                  <c:v>1234.9429</c:v>
                </c:pt>
                <c:pt idx="56">
                  <c:v>650.19939999999997</c:v>
                </c:pt>
                <c:pt idx="57">
                  <c:v>43.852600000000002</c:v>
                </c:pt>
                <c:pt idx="58">
                  <c:v>0</c:v>
                </c:pt>
                <c:pt idx="59">
                  <c:v>0</c:v>
                </c:pt>
                <c:pt idx="60">
                  <c:v>3.3397999999999999</c:v>
                </c:pt>
                <c:pt idx="61">
                  <c:v>1.3287</c:v>
                </c:pt>
                <c:pt idx="62">
                  <c:v>0.24690000000000001</c:v>
                </c:pt>
                <c:pt idx="63">
                  <c:v>0</c:v>
                </c:pt>
                <c:pt idx="64">
                  <c:v>0</c:v>
                </c:pt>
                <c:pt idx="65">
                  <c:v>764.36410000000001</c:v>
                </c:pt>
                <c:pt idx="66">
                  <c:v>516.85799999999995</c:v>
                </c:pt>
                <c:pt idx="67">
                  <c:v>1386.3621999999996</c:v>
                </c:pt>
                <c:pt idx="68">
                  <c:v>590.7106</c:v>
                </c:pt>
                <c:pt idx="69">
                  <c:v>18.464999999999996</c:v>
                </c:pt>
                <c:pt idx="70">
                  <c:v>0</c:v>
                </c:pt>
                <c:pt idx="71">
                  <c:v>0</c:v>
                </c:pt>
                <c:pt idx="72">
                  <c:v>0</c:v>
                </c:pt>
                <c:pt idx="73">
                  <c:v>0</c:v>
                </c:pt>
                <c:pt idx="74">
                  <c:v>19.2942</c:v>
                </c:pt>
                <c:pt idx="75">
                  <c:v>5.0648</c:v>
                </c:pt>
                <c:pt idx="76">
                  <c:v>131.5488</c:v>
                </c:pt>
                <c:pt idx="77">
                  <c:v>109.53190000000001</c:v>
                </c:pt>
                <c:pt idx="78">
                  <c:v>794.72059999999999</c:v>
                </c:pt>
                <c:pt idx="79">
                  <c:v>548.14340000000004</c:v>
                </c:pt>
                <c:pt idx="80">
                  <c:v>79.490299999999991</c:v>
                </c:pt>
                <c:pt idx="81">
                  <c:v>52.576900000000002</c:v>
                </c:pt>
                <c:pt idx="82">
                  <c:v>2.6260000000000003</c:v>
                </c:pt>
                <c:pt idx="83">
                  <c:v>0</c:v>
                </c:pt>
                <c:pt idx="84">
                  <c:v>1.5307999999999999</c:v>
                </c:pt>
                <c:pt idx="85">
                  <c:v>0</c:v>
                </c:pt>
                <c:pt idx="86">
                  <c:v>0.25459999999999999</c:v>
                </c:pt>
                <c:pt idx="87">
                  <c:v>14.9611</c:v>
                </c:pt>
                <c:pt idx="88">
                  <c:v>104.60720000000002</c:v>
                </c:pt>
                <c:pt idx="89">
                  <c:v>108.48059999999998</c:v>
                </c:pt>
                <c:pt idx="90">
                  <c:v>405.72970000000004</c:v>
                </c:pt>
                <c:pt idx="91">
                  <c:v>387.41720000000009</c:v>
                </c:pt>
                <c:pt idx="92">
                  <c:v>323.59879999999998</c:v>
                </c:pt>
                <c:pt idx="93">
                  <c:v>180.1053</c:v>
                </c:pt>
                <c:pt idx="94">
                  <c:v>24.962299999999999</c:v>
                </c:pt>
                <c:pt idx="95">
                  <c:v>26.178900000000002</c:v>
                </c:pt>
                <c:pt idx="96">
                  <c:v>0</c:v>
                </c:pt>
                <c:pt idx="97">
                  <c:v>39.333600000000004</c:v>
                </c:pt>
                <c:pt idx="98">
                  <c:v>0</c:v>
                </c:pt>
                <c:pt idx="99">
                  <c:v>64.288700000000006</c:v>
                </c:pt>
                <c:pt idx="100">
                  <c:v>118.3202</c:v>
                </c:pt>
                <c:pt idx="101">
                  <c:v>317.15000000000003</c:v>
                </c:pt>
                <c:pt idx="102">
                  <c:v>159.83760000000001</c:v>
                </c:pt>
                <c:pt idx="103">
                  <c:v>609.64750000000004</c:v>
                </c:pt>
                <c:pt idx="104">
                  <c:v>511.15330000000012</c:v>
                </c:pt>
                <c:pt idx="105">
                  <c:v>3.8582000000000001</c:v>
                </c:pt>
                <c:pt idx="106">
                  <c:v>0</c:v>
                </c:pt>
                <c:pt idx="107">
                  <c:v>0</c:v>
                </c:pt>
                <c:pt idx="108">
                  <c:v>9.0560999999999989</c:v>
                </c:pt>
                <c:pt idx="109">
                  <c:v>0</c:v>
                </c:pt>
                <c:pt idx="110">
                  <c:v>0.25380000000000003</c:v>
                </c:pt>
                <c:pt idx="111">
                  <c:v>41.298700000000004</c:v>
                </c:pt>
                <c:pt idx="112">
                  <c:v>6.4394</c:v>
                </c:pt>
                <c:pt idx="113">
                  <c:v>342.90239999999994</c:v>
                </c:pt>
                <c:pt idx="114">
                  <c:v>849.31630000000018</c:v>
                </c:pt>
                <c:pt idx="115">
                  <c:v>1160.1417999999999</c:v>
                </c:pt>
                <c:pt idx="116">
                  <c:v>342.17750000000001</c:v>
                </c:pt>
                <c:pt idx="117">
                  <c:v>30.754100000000001</c:v>
                </c:pt>
                <c:pt idx="118">
                  <c:v>51.573099999999997</c:v>
                </c:pt>
                <c:pt idx="119">
                  <c:v>0</c:v>
                </c:pt>
                <c:pt idx="120">
                  <c:v>2.6253000000000002</c:v>
                </c:pt>
                <c:pt idx="121">
                  <c:v>3.6223999999999998</c:v>
                </c:pt>
                <c:pt idx="122">
                  <c:v>0</c:v>
                </c:pt>
                <c:pt idx="123">
                  <c:v>33.688600000000001</c:v>
                </c:pt>
                <c:pt idx="124">
                  <c:v>38.215600000000002</c:v>
                </c:pt>
                <c:pt idx="125">
                  <c:v>738.05689999999993</c:v>
                </c:pt>
                <c:pt idx="126">
                  <c:v>315.69600000000003</c:v>
                </c:pt>
                <c:pt idx="127">
                  <c:v>310.86489999999992</c:v>
                </c:pt>
                <c:pt idx="128">
                  <c:v>186.79210000000003</c:v>
                </c:pt>
                <c:pt idx="129">
                  <c:v>215.60959999999997</c:v>
                </c:pt>
                <c:pt idx="130">
                  <c:v>0</c:v>
                </c:pt>
                <c:pt idx="131">
                  <c:v>0</c:v>
                </c:pt>
                <c:pt idx="132">
                  <c:v>0</c:v>
                </c:pt>
                <c:pt idx="133">
                  <c:v>1.4639</c:v>
                </c:pt>
                <c:pt idx="134">
                  <c:v>20.857699999999998</c:v>
                </c:pt>
                <c:pt idx="135">
                  <c:v>14.827500000000001</c:v>
                </c:pt>
                <c:pt idx="136">
                  <c:v>86.882300000000015</c:v>
                </c:pt>
                <c:pt idx="137">
                  <c:v>141.36769999999999</c:v>
                </c:pt>
                <c:pt idx="138">
                  <c:v>668.30449999999996</c:v>
                </c:pt>
                <c:pt idx="139">
                  <c:v>435.04809999999998</c:v>
                </c:pt>
                <c:pt idx="140">
                  <c:v>279.3057</c:v>
                </c:pt>
                <c:pt idx="141">
                  <c:v>20.389400000000002</c:v>
                </c:pt>
                <c:pt idx="142">
                  <c:v>0.49909999999999999</c:v>
                </c:pt>
                <c:pt idx="143">
                  <c:v>0</c:v>
                </c:pt>
                <c:pt idx="144">
                  <c:v>4.5955000000000004</c:v>
                </c:pt>
                <c:pt idx="145">
                  <c:v>0</c:v>
                </c:pt>
                <c:pt idx="146">
                  <c:v>10.136900000000001</c:v>
                </c:pt>
                <c:pt idx="147">
                  <c:v>29.956099999999999</c:v>
                </c:pt>
                <c:pt idx="148">
                  <c:v>11.976300000000002</c:v>
                </c:pt>
                <c:pt idx="149">
                  <c:v>413.64170000000007</c:v>
                </c:pt>
                <c:pt idx="150">
                  <c:v>227.38969999999998</c:v>
                </c:pt>
                <c:pt idx="151">
                  <c:v>303.03960000000001</c:v>
                </c:pt>
                <c:pt idx="152">
                  <c:v>487.30380000000008</c:v>
                </c:pt>
                <c:pt idx="153">
                  <c:v>0.80469999999999997</c:v>
                </c:pt>
                <c:pt idx="154">
                  <c:v>0.35649999999999998</c:v>
                </c:pt>
                <c:pt idx="155">
                  <c:v>5.5543999999999993</c:v>
                </c:pt>
                <c:pt idx="156">
                  <c:v>0</c:v>
                </c:pt>
                <c:pt idx="157">
                  <c:v>0.34599999999999997</c:v>
                </c:pt>
                <c:pt idx="158">
                  <c:v>10.8062</c:v>
                </c:pt>
                <c:pt idx="159">
                  <c:v>17.356999999999999</c:v>
                </c:pt>
                <c:pt idx="160">
                  <c:v>38.4833</c:v>
                </c:pt>
                <c:pt idx="161">
                  <c:v>191.0163</c:v>
                </c:pt>
                <c:pt idx="162">
                  <c:v>365.28790000000004</c:v>
                </c:pt>
                <c:pt idx="163">
                  <c:v>345.54349999999999</c:v>
                </c:pt>
                <c:pt idx="164">
                  <c:v>262.02960000000002</c:v>
                </c:pt>
                <c:pt idx="165">
                  <c:v>87.402900000000002</c:v>
                </c:pt>
                <c:pt idx="166">
                  <c:v>0</c:v>
                </c:pt>
                <c:pt idx="167">
                  <c:v>0</c:v>
                </c:pt>
                <c:pt idx="168">
                  <c:v>0</c:v>
                </c:pt>
                <c:pt idx="169">
                  <c:v>0</c:v>
                </c:pt>
                <c:pt idx="170">
                  <c:v>7.6710000000000003</c:v>
                </c:pt>
                <c:pt idx="171">
                  <c:v>2.9198</c:v>
                </c:pt>
                <c:pt idx="172">
                  <c:v>43.111899999999999</c:v>
                </c:pt>
                <c:pt idx="173">
                  <c:v>234.84829999999999</c:v>
                </c:pt>
                <c:pt idx="174">
                  <c:v>480.57909999999998</c:v>
                </c:pt>
                <c:pt idx="175">
                  <c:v>379.74250000000006</c:v>
                </c:pt>
                <c:pt idx="176">
                  <c:v>241.4171</c:v>
                </c:pt>
                <c:pt idx="177">
                  <c:v>143.66300000000001</c:v>
                </c:pt>
                <c:pt idx="178">
                  <c:v>13.401999999999999</c:v>
                </c:pt>
                <c:pt idx="179">
                  <c:v>0</c:v>
                </c:pt>
                <c:pt idx="180">
                  <c:v>0</c:v>
                </c:pt>
                <c:pt idx="181">
                  <c:v>0</c:v>
                </c:pt>
                <c:pt idx="182">
                  <c:v>0.1704</c:v>
                </c:pt>
                <c:pt idx="183">
                  <c:v>25.133800000000001</c:v>
                </c:pt>
                <c:pt idx="184">
                  <c:v>40.969899999999996</c:v>
                </c:pt>
                <c:pt idx="185">
                  <c:v>122.9482</c:v>
                </c:pt>
                <c:pt idx="186">
                  <c:v>712.19619999999986</c:v>
                </c:pt>
                <c:pt idx="187">
                  <c:v>659.87990000000002</c:v>
                </c:pt>
                <c:pt idx="188">
                  <c:v>215.1755</c:v>
                </c:pt>
                <c:pt idx="189">
                  <c:v>60.358899999999998</c:v>
                </c:pt>
                <c:pt idx="190">
                  <c:v>0</c:v>
                </c:pt>
                <c:pt idx="191">
                  <c:v>66.393000000000015</c:v>
                </c:pt>
                <c:pt idx="192">
                  <c:v>1.6348</c:v>
                </c:pt>
                <c:pt idx="193">
                  <c:v>1.7630999999999999</c:v>
                </c:pt>
                <c:pt idx="194">
                  <c:v>4.6874000000000002</c:v>
                </c:pt>
                <c:pt idx="195">
                  <c:v>19.204999999999998</c:v>
                </c:pt>
                <c:pt idx="196">
                  <c:v>34.966800000000006</c:v>
                </c:pt>
                <c:pt idx="197">
                  <c:v>96.901200000000003</c:v>
                </c:pt>
                <c:pt idx="198">
                  <c:v>507.36600000000004</c:v>
                </c:pt>
                <c:pt idx="199">
                  <c:v>650.53650000000005</c:v>
                </c:pt>
                <c:pt idx="200">
                  <c:v>304.84190000000001</c:v>
                </c:pt>
                <c:pt idx="201">
                  <c:v>157.3793</c:v>
                </c:pt>
                <c:pt idx="202">
                  <c:v>5.5646000000000004</c:v>
                </c:pt>
                <c:pt idx="203">
                  <c:v>0.21290000000000001</c:v>
                </c:pt>
                <c:pt idx="204">
                  <c:v>3.8079000000000001</c:v>
                </c:pt>
                <c:pt idx="205">
                  <c:v>22.774000000000001</c:v>
                </c:pt>
                <c:pt idx="206">
                  <c:v>76.673999999999992</c:v>
                </c:pt>
                <c:pt idx="207">
                  <c:v>59.766300000000001</c:v>
                </c:pt>
                <c:pt idx="208">
                  <c:v>59.808199999999999</c:v>
                </c:pt>
                <c:pt idx="209">
                  <c:v>294.25729999999999</c:v>
                </c:pt>
                <c:pt idx="210">
                  <c:v>279.43200000000007</c:v>
                </c:pt>
                <c:pt idx="211">
                  <c:v>464.29249999999996</c:v>
                </c:pt>
                <c:pt idx="212">
                  <c:v>183.75040000000004</c:v>
                </c:pt>
                <c:pt idx="213">
                  <c:v>135.94110000000001</c:v>
                </c:pt>
                <c:pt idx="214">
                  <c:v>5.9553000000000003</c:v>
                </c:pt>
                <c:pt idx="215">
                  <c:v>0</c:v>
                </c:pt>
              </c:numCache>
            </c:numRef>
          </c:val>
          <c:extLst>
            <c:ext xmlns:c16="http://schemas.microsoft.com/office/drawing/2014/chart" uri="{C3380CC4-5D6E-409C-BE32-E72D297353CC}">
              <c16:uniqueId val="{00000000-3BB7-4055-AF5C-366BE34E7CF8}"/>
            </c:ext>
          </c:extLst>
        </c:ser>
        <c:dLbls>
          <c:showLegendKey val="0"/>
          <c:showVal val="0"/>
          <c:showCatName val="0"/>
          <c:showSerName val="0"/>
          <c:showPercent val="0"/>
          <c:showBubbleSize val="0"/>
        </c:dLbls>
        <c:gapWidth val="264"/>
        <c:overlap val="-6"/>
        <c:axId val="12860416"/>
        <c:axId val="12862592"/>
      </c:barChart>
      <c:lineChart>
        <c:grouping val="standard"/>
        <c:varyColors val="0"/>
        <c:ser>
          <c:idx val="0"/>
          <c:order val="0"/>
          <c:tx>
            <c:strRef>
              <c:f>'95ppu_cal'!$B$2</c:f>
              <c:strCache>
                <c:ptCount val="1"/>
                <c:pt idx="0">
                  <c:v>observed</c:v>
                </c:pt>
              </c:strCache>
            </c:strRef>
          </c:tx>
          <c:spPr>
            <a:ln w="38100" cap="sq">
              <a:solidFill>
                <a:schemeClr val="tx1"/>
              </a:solidFill>
              <a:prstDash val="sysDot"/>
            </a:ln>
          </c:spPr>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'95ppu_cal'!$B$3:$B$218</c:f>
              <c:numCache>
                <c:formatCode>General</c:formatCode>
                <c:ptCount val="216"/>
                <c:pt idx="0">
                  <c:v>11.850519999999999</c:v>
                </c:pt>
                <c:pt idx="1">
                  <c:v>14.077464000000001</c:v>
                </c:pt>
                <c:pt idx="2">
                  <c:v>14.76186</c:v>
                </c:pt>
                <c:pt idx="3">
                  <c:v>33.327030000000001</c:v>
                </c:pt>
                <c:pt idx="4">
                  <c:v>61.490848999999997</c:v>
                </c:pt>
                <c:pt idx="5">
                  <c:v>52.523536999999997</c:v>
                </c:pt>
                <c:pt idx="6">
                  <c:v>518.89556900000002</c:v>
                </c:pt>
                <c:pt idx="7">
                  <c:v>1437.053345</c:v>
                </c:pt>
                <c:pt idx="8">
                  <c:v>1190.8111570000001</c:v>
                </c:pt>
                <c:pt idx="9">
                  <c:v>672.16717500000004</c:v>
                </c:pt>
                <c:pt idx="10">
                  <c:v>205.56793200000001</c:v>
                </c:pt>
                <c:pt idx="11">
                  <c:v>160.43073999999999</c:v>
                </c:pt>
                <c:pt idx="12">
                  <c:v>85.401802000000004</c:v>
                </c:pt>
                <c:pt idx="13">
                  <c:v>63.485084999999998</c:v>
                </c:pt>
                <c:pt idx="14">
                  <c:v>63.759636</c:v>
                </c:pt>
                <c:pt idx="15">
                  <c:v>98.835800000000006</c:v>
                </c:pt>
                <c:pt idx="16">
                  <c:v>118.28373000000001</c:v>
                </c:pt>
                <c:pt idx="17">
                  <c:v>509.62768599999998</c:v>
                </c:pt>
                <c:pt idx="18">
                  <c:v>505.84433000000001</c:v>
                </c:pt>
                <c:pt idx="19">
                  <c:v>1058.3041989999999</c:v>
                </c:pt>
                <c:pt idx="20">
                  <c:v>283.94400000000002</c:v>
                </c:pt>
                <c:pt idx="21">
                  <c:v>339.506439</c:v>
                </c:pt>
                <c:pt idx="22">
                  <c:v>142.486557</c:v>
                </c:pt>
                <c:pt idx="23">
                  <c:v>104.57653000000001</c:v>
                </c:pt>
                <c:pt idx="24">
                  <c:v>62.060164999999998</c:v>
                </c:pt>
                <c:pt idx="25">
                  <c:v>88.546822000000006</c:v>
                </c:pt>
                <c:pt idx="26">
                  <c:v>46.303902000000001</c:v>
                </c:pt>
                <c:pt idx="27">
                  <c:v>41.015098999999999</c:v>
                </c:pt>
                <c:pt idx="28">
                  <c:v>77.662788000000006</c:v>
                </c:pt>
                <c:pt idx="29">
                  <c:v>93.418960999999996</c:v>
                </c:pt>
                <c:pt idx="30">
                  <c:v>385.11099200000001</c:v>
                </c:pt>
                <c:pt idx="31">
                  <c:v>403.99829099999999</c:v>
                </c:pt>
                <c:pt idx="32">
                  <c:v>905.17169200000001</c:v>
                </c:pt>
                <c:pt idx="33">
                  <c:v>169.315811</c:v>
                </c:pt>
                <c:pt idx="34">
                  <c:v>111.102745</c:v>
                </c:pt>
                <c:pt idx="35">
                  <c:v>87.781700000000001</c:v>
                </c:pt>
                <c:pt idx="36">
                  <c:v>31.367456000000001</c:v>
                </c:pt>
                <c:pt idx="37">
                  <c:v>50.489437000000002</c:v>
                </c:pt>
                <c:pt idx="38">
                  <c:v>47.713630999999999</c:v>
                </c:pt>
                <c:pt idx="39">
                  <c:v>75.810928000000004</c:v>
                </c:pt>
                <c:pt idx="40">
                  <c:v>126.492256</c:v>
                </c:pt>
                <c:pt idx="41">
                  <c:v>177.04174800000001</c:v>
                </c:pt>
                <c:pt idx="42">
                  <c:v>1356.1533199999999</c:v>
                </c:pt>
                <c:pt idx="43">
                  <c:v>1973.971436</c:v>
                </c:pt>
                <c:pt idx="44">
                  <c:v>799.96069299999999</c:v>
                </c:pt>
                <c:pt idx="45">
                  <c:v>455.213257</c:v>
                </c:pt>
                <c:pt idx="46">
                  <c:v>224.71208200000001</c:v>
                </c:pt>
                <c:pt idx="47">
                  <c:v>133.26612900000001</c:v>
                </c:pt>
                <c:pt idx="48">
                  <c:v>54.390003</c:v>
                </c:pt>
                <c:pt idx="49">
                  <c:v>56.039535999999998</c:v>
                </c:pt>
                <c:pt idx="50">
                  <c:v>42.713932</c:v>
                </c:pt>
                <c:pt idx="51">
                  <c:v>55.616123000000002</c:v>
                </c:pt>
                <c:pt idx="52">
                  <c:v>93.029883999999996</c:v>
                </c:pt>
                <c:pt idx="53">
                  <c:v>419.51721199999997</c:v>
                </c:pt>
                <c:pt idx="54">
                  <c:v>790.75482199999999</c:v>
                </c:pt>
                <c:pt idx="55">
                  <c:v>1620.847534</c:v>
                </c:pt>
                <c:pt idx="56">
                  <c:v>819.02239999999995</c:v>
                </c:pt>
                <c:pt idx="57">
                  <c:v>399.504547</c:v>
                </c:pt>
                <c:pt idx="58">
                  <c:v>145.54293799999999</c:v>
                </c:pt>
                <c:pt idx="59">
                  <c:v>135.34271200000001</c:v>
                </c:pt>
                <c:pt idx="60">
                  <c:v>117.902969</c:v>
                </c:pt>
                <c:pt idx="61">
                  <c:v>91.624595999999997</c:v>
                </c:pt>
                <c:pt idx="62">
                  <c:v>57.416972999999999</c:v>
                </c:pt>
                <c:pt idx="63">
                  <c:v>44.556804999999997</c:v>
                </c:pt>
                <c:pt idx="64">
                  <c:v>35.159385999999998</c:v>
                </c:pt>
                <c:pt idx="65">
                  <c:v>146.47470100000001</c:v>
                </c:pt>
                <c:pt idx="66">
                  <c:v>288.225708</c:v>
                </c:pt>
                <c:pt idx="67">
                  <c:v>1201.8082280000001</c:v>
                </c:pt>
                <c:pt idx="68">
                  <c:v>1551.6099850000001</c:v>
                </c:pt>
                <c:pt idx="69">
                  <c:v>173.950638</c:v>
                </c:pt>
                <c:pt idx="70">
                  <c:v>176.066315</c:v>
                </c:pt>
                <c:pt idx="71">
                  <c:v>68.859893999999997</c:v>
                </c:pt>
                <c:pt idx="72">
                  <c:v>64.457549999999998</c:v>
                </c:pt>
                <c:pt idx="73">
                  <c:v>57.709578999999998</c:v>
                </c:pt>
                <c:pt idx="74">
                  <c:v>72.992416000000006</c:v>
                </c:pt>
                <c:pt idx="75">
                  <c:v>40.949947000000002</c:v>
                </c:pt>
                <c:pt idx="76">
                  <c:v>37.337826</c:v>
                </c:pt>
                <c:pt idx="77">
                  <c:v>39.569015999999998</c:v>
                </c:pt>
                <c:pt idx="78">
                  <c:v>1025.772217</c:v>
                </c:pt>
                <c:pt idx="79">
                  <c:v>688.778503</c:v>
                </c:pt>
                <c:pt idx="80">
                  <c:v>195.33607499999999</c:v>
                </c:pt>
                <c:pt idx="81">
                  <c:v>139.614868</c:v>
                </c:pt>
                <c:pt idx="82">
                  <c:v>62.403706</c:v>
                </c:pt>
                <c:pt idx="83">
                  <c:v>19.192875000000001</c:v>
                </c:pt>
                <c:pt idx="84">
                  <c:v>9.99742</c:v>
                </c:pt>
                <c:pt idx="85">
                  <c:v>20.435072000000002</c:v>
                </c:pt>
                <c:pt idx="86">
                  <c:v>36.559607999999997</c:v>
                </c:pt>
                <c:pt idx="87">
                  <c:v>50.509475999999999</c:v>
                </c:pt>
                <c:pt idx="88">
                  <c:v>88.537109000000001</c:v>
                </c:pt>
                <c:pt idx="89">
                  <c:v>105.10051</c:v>
                </c:pt>
                <c:pt idx="90">
                  <c:v>375.96173099999999</c:v>
                </c:pt>
                <c:pt idx="91">
                  <c:v>741.17242399999998</c:v>
                </c:pt>
                <c:pt idx="92">
                  <c:v>787.19189500000005</c:v>
                </c:pt>
                <c:pt idx="93">
                  <c:v>272.56839000000002</c:v>
                </c:pt>
                <c:pt idx="94">
                  <c:v>136.225784</c:v>
                </c:pt>
                <c:pt idx="95">
                  <c:v>99.937720999999996</c:v>
                </c:pt>
                <c:pt idx="96">
                  <c:v>42.992786000000002</c:v>
                </c:pt>
                <c:pt idx="97">
                  <c:v>51.324551</c:v>
                </c:pt>
                <c:pt idx="98">
                  <c:v>42.052855999999998</c:v>
                </c:pt>
                <c:pt idx="99">
                  <c:v>66.586037000000005</c:v>
                </c:pt>
                <c:pt idx="100">
                  <c:v>73.703818999999996</c:v>
                </c:pt>
                <c:pt idx="101">
                  <c:v>130.83711199999999</c:v>
                </c:pt>
                <c:pt idx="102">
                  <c:v>101.138931</c:v>
                </c:pt>
                <c:pt idx="103">
                  <c:v>498.028412</c:v>
                </c:pt>
                <c:pt idx="104">
                  <c:v>795.84857199999999</c:v>
                </c:pt>
                <c:pt idx="105">
                  <c:v>98.261291999999997</c:v>
                </c:pt>
                <c:pt idx="106">
                  <c:v>53.847855000000003</c:v>
                </c:pt>
                <c:pt idx="107">
                  <c:v>13.029539</c:v>
                </c:pt>
                <c:pt idx="108">
                  <c:v>8.6329700000000003</c:v>
                </c:pt>
                <c:pt idx="109">
                  <c:v>13.714406</c:v>
                </c:pt>
                <c:pt idx="110">
                  <c:v>11.541608</c:v>
                </c:pt>
                <c:pt idx="111">
                  <c:v>15.691903</c:v>
                </c:pt>
                <c:pt idx="112">
                  <c:v>40.991866999999999</c:v>
                </c:pt>
                <c:pt idx="113">
                  <c:v>60.425114000000001</c:v>
                </c:pt>
                <c:pt idx="114">
                  <c:v>304.84579500000001</c:v>
                </c:pt>
                <c:pt idx="115">
                  <c:v>676.00531000000001</c:v>
                </c:pt>
                <c:pt idx="116">
                  <c:v>747.35961899999995</c:v>
                </c:pt>
                <c:pt idx="117">
                  <c:v>158.37344400000001</c:v>
                </c:pt>
                <c:pt idx="118">
                  <c:v>107.222328</c:v>
                </c:pt>
                <c:pt idx="119">
                  <c:v>43.861370000000001</c:v>
                </c:pt>
                <c:pt idx="120">
                  <c:v>25.428839</c:v>
                </c:pt>
                <c:pt idx="121">
                  <c:v>41.260821999999997</c:v>
                </c:pt>
                <c:pt idx="122">
                  <c:v>38.397064</c:v>
                </c:pt>
                <c:pt idx="123">
                  <c:v>88.132034000000004</c:v>
                </c:pt>
                <c:pt idx="124">
                  <c:v>149.58206200000001</c:v>
                </c:pt>
                <c:pt idx="125">
                  <c:v>59.245334999999997</c:v>
                </c:pt>
                <c:pt idx="126">
                  <c:v>283.72216800000001</c:v>
                </c:pt>
                <c:pt idx="127">
                  <c:v>679.33074999999997</c:v>
                </c:pt>
                <c:pt idx="128">
                  <c:v>749.721497</c:v>
                </c:pt>
                <c:pt idx="129">
                  <c:v>175.814606</c:v>
                </c:pt>
                <c:pt idx="130">
                  <c:v>107.36153400000001</c:v>
                </c:pt>
                <c:pt idx="131">
                  <c:v>43.980998999999997</c:v>
                </c:pt>
                <c:pt idx="132">
                  <c:v>30.823322000000001</c:v>
                </c:pt>
                <c:pt idx="133">
                  <c:v>73.250281999999999</c:v>
                </c:pt>
                <c:pt idx="134">
                  <c:v>92.951194999999998</c:v>
                </c:pt>
                <c:pt idx="135">
                  <c:v>134.21347</c:v>
                </c:pt>
                <c:pt idx="136">
                  <c:v>310.80068999999997</c:v>
                </c:pt>
                <c:pt idx="137">
                  <c:v>578.28497300000004</c:v>
                </c:pt>
                <c:pt idx="138">
                  <c:v>608.053406</c:v>
                </c:pt>
                <c:pt idx="139">
                  <c:v>856.33062700000005</c:v>
                </c:pt>
                <c:pt idx="140">
                  <c:v>412.89260899999999</c:v>
                </c:pt>
                <c:pt idx="141">
                  <c:v>665.88769500000001</c:v>
                </c:pt>
                <c:pt idx="142">
                  <c:v>215.589066</c:v>
                </c:pt>
                <c:pt idx="143">
                  <c:v>62.402065</c:v>
                </c:pt>
                <c:pt idx="144">
                  <c:v>55.484901000000001</c:v>
                </c:pt>
                <c:pt idx="145">
                  <c:v>48.750999</c:v>
                </c:pt>
                <c:pt idx="146">
                  <c:v>41.351357</c:v>
                </c:pt>
                <c:pt idx="147">
                  <c:v>73.010536000000002</c:v>
                </c:pt>
                <c:pt idx="148">
                  <c:v>109.91857899999999</c:v>
                </c:pt>
                <c:pt idx="149">
                  <c:v>234.59179700000001</c:v>
                </c:pt>
                <c:pt idx="150">
                  <c:v>748.57714799999997</c:v>
                </c:pt>
                <c:pt idx="151">
                  <c:v>1125.9285890000001</c:v>
                </c:pt>
                <c:pt idx="152">
                  <c:v>1067.9051509999999</c:v>
                </c:pt>
                <c:pt idx="153">
                  <c:v>229.92361500000001</c:v>
                </c:pt>
                <c:pt idx="154">
                  <c:v>107.69740299999999</c:v>
                </c:pt>
                <c:pt idx="155">
                  <c:v>95.972770999999995</c:v>
                </c:pt>
                <c:pt idx="156">
                  <c:v>13.885999999999999</c:v>
                </c:pt>
                <c:pt idx="157">
                  <c:v>21.794551999999999</c:v>
                </c:pt>
                <c:pt idx="158">
                  <c:v>19.255645999999999</c:v>
                </c:pt>
                <c:pt idx="159">
                  <c:v>21.141732999999999</c:v>
                </c:pt>
                <c:pt idx="160">
                  <c:v>38.378292000000002</c:v>
                </c:pt>
                <c:pt idx="161">
                  <c:v>261.73959400000001</c:v>
                </c:pt>
                <c:pt idx="162">
                  <c:v>326.15960699999999</c:v>
                </c:pt>
                <c:pt idx="163">
                  <c:v>318.169983</c:v>
                </c:pt>
                <c:pt idx="164">
                  <c:v>894.66986099999997</c:v>
                </c:pt>
                <c:pt idx="165">
                  <c:v>151.27799999999999</c:v>
                </c:pt>
                <c:pt idx="166">
                  <c:v>91.435333</c:v>
                </c:pt>
                <c:pt idx="167">
                  <c:v>33.571872999999997</c:v>
                </c:pt>
                <c:pt idx="168">
                  <c:v>14.025193</c:v>
                </c:pt>
                <c:pt idx="169">
                  <c:v>31.134177999999999</c:v>
                </c:pt>
                <c:pt idx="170">
                  <c:v>45.393580999999998</c:v>
                </c:pt>
                <c:pt idx="171">
                  <c:v>49.729197999999997</c:v>
                </c:pt>
                <c:pt idx="172">
                  <c:v>69.512389999999996</c:v>
                </c:pt>
                <c:pt idx="173">
                  <c:v>91.474029999999999</c:v>
                </c:pt>
                <c:pt idx="174">
                  <c:v>307.80566399999998</c:v>
                </c:pt>
                <c:pt idx="175">
                  <c:v>447.13250699999998</c:v>
                </c:pt>
                <c:pt idx="176">
                  <c:v>562.878784</c:v>
                </c:pt>
                <c:pt idx="177">
                  <c:v>430.48147599999999</c:v>
                </c:pt>
                <c:pt idx="178">
                  <c:v>103.423531</c:v>
                </c:pt>
                <c:pt idx="179">
                  <c:v>29.197033000000001</c:v>
                </c:pt>
                <c:pt idx="180">
                  <c:v>23.112708999999999</c:v>
                </c:pt>
                <c:pt idx="181">
                  <c:v>31.999178000000001</c:v>
                </c:pt>
                <c:pt idx="182">
                  <c:v>20.749516</c:v>
                </c:pt>
                <c:pt idx="183">
                  <c:v>28.722033</c:v>
                </c:pt>
                <c:pt idx="184">
                  <c:v>95.177611999999996</c:v>
                </c:pt>
                <c:pt idx="185">
                  <c:v>152.55973800000001</c:v>
                </c:pt>
                <c:pt idx="186">
                  <c:v>533.96417199999996</c:v>
                </c:pt>
                <c:pt idx="187">
                  <c:v>582.08019999999999</c:v>
                </c:pt>
                <c:pt idx="188">
                  <c:v>574.47747800000002</c:v>
                </c:pt>
                <c:pt idx="189">
                  <c:v>365.24822999999998</c:v>
                </c:pt>
                <c:pt idx="190">
                  <c:v>115.311531</c:v>
                </c:pt>
                <c:pt idx="191">
                  <c:v>56.544643000000001</c:v>
                </c:pt>
                <c:pt idx="192">
                  <c:v>41.406742000000001</c:v>
                </c:pt>
                <c:pt idx="193">
                  <c:v>45.059463999999998</c:v>
                </c:pt>
                <c:pt idx="194">
                  <c:v>49.306838999999997</c:v>
                </c:pt>
                <c:pt idx="195">
                  <c:v>76.625702000000004</c:v>
                </c:pt>
                <c:pt idx="196">
                  <c:v>85.339095999999998</c:v>
                </c:pt>
                <c:pt idx="197">
                  <c:v>92.611198000000002</c:v>
                </c:pt>
                <c:pt idx="198">
                  <c:v>534.350281</c:v>
                </c:pt>
                <c:pt idx="199">
                  <c:v>1251.3504640000001</c:v>
                </c:pt>
                <c:pt idx="200">
                  <c:v>650.027466</c:v>
                </c:pt>
                <c:pt idx="201">
                  <c:v>213.987808</c:v>
                </c:pt>
                <c:pt idx="202">
                  <c:v>120.625366</c:v>
                </c:pt>
                <c:pt idx="203">
                  <c:v>83.281775999999994</c:v>
                </c:pt>
                <c:pt idx="204">
                  <c:v>52.461613</c:v>
                </c:pt>
                <c:pt idx="205">
                  <c:v>72.050758000000002</c:v>
                </c:pt>
                <c:pt idx="206">
                  <c:v>59.602451000000002</c:v>
                </c:pt>
                <c:pt idx="207">
                  <c:v>71.928901999999994</c:v>
                </c:pt>
                <c:pt idx="208">
                  <c:v>96.697517000000005</c:v>
                </c:pt>
                <c:pt idx="209">
                  <c:v>77.053336999999999</c:v>
                </c:pt>
                <c:pt idx="210">
                  <c:v>319.29766799999999</c:v>
                </c:pt>
                <c:pt idx="211">
                  <c:v>1074.4351810000001</c:v>
                </c:pt>
                <c:pt idx="212">
                  <c:v>721.64935300000002</c:v>
                </c:pt>
                <c:pt idx="213">
                  <c:v>330.67648300000002</c:v>
                </c:pt>
                <c:pt idx="214">
                  <c:v>133.685699</c:v>
                </c:pt>
                <c:pt idx="215">
                  <c:v>73.827834999999993</c:v>
                </c:pt>
              </c:numCache>
            </c:numRef>
          </c:val>
          <c:smooth val="0"/>
          <c:extLst>
            <c:ext xmlns:c16="http://schemas.microsoft.com/office/drawing/2014/chart" uri="{C3380CC4-5D6E-409C-BE32-E72D297353CC}">
              <c16:uniqueId val="{00000001-3BB7-4055-AF5C-366BE34E7CF8}"/>
            </c:ext>
          </c:extLst>
        </c:ser>
        <c:ser>
          <c:idx val="2"/>
          <c:order val="1"/>
          <c:tx>
            <c:strRef>
              <c:f>'95ppu_cal'!$C$2</c:f>
              <c:strCache>
                <c:ptCount val="1"/>
                <c:pt idx="0">
                  <c:v>Uncertainty Band (95PPU)</c:v>
                </c:pt>
              </c:strCache>
            </c:strRef>
          </c:tx>
          <c:spPr>
            <a:ln>
              <a:solidFill>
                <a:srgbClr val="00FF00"/>
              </a:solidFill>
            </a:ln>
          </c:spPr>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'95ppu_cal'!$C$3:$C$218</c:f>
              <c:numCache>
                <c:formatCode>General</c:formatCode>
                <c:ptCount val="216"/>
                <c:pt idx="0">
                  <c:v>83.330326999999997</c:v>
                </c:pt>
                <c:pt idx="1">
                  <c:v>85.919529000000011</c:v>
                </c:pt>
                <c:pt idx="2">
                  <c:v>76.694808999999992</c:v>
                </c:pt>
                <c:pt idx="3">
                  <c:v>69.378450000000001</c:v>
                </c:pt>
                <c:pt idx="4">
                  <c:v>59.132327000000004</c:v>
                </c:pt>
                <c:pt idx="5">
                  <c:v>53.304361999999998</c:v>
                </c:pt>
                <c:pt idx="6">
                  <c:v>308.64166299999999</c:v>
                </c:pt>
                <c:pt idx="7">
                  <c:v>1172.6430789999999</c:v>
                </c:pt>
                <c:pt idx="8">
                  <c:v>1169.4639460000001</c:v>
                </c:pt>
                <c:pt idx="9">
                  <c:v>578.63921800000003</c:v>
                </c:pt>
                <c:pt idx="10">
                  <c:v>364.77085499999998</c:v>
                </c:pt>
                <c:pt idx="11">
                  <c:v>339.15880599999997</c:v>
                </c:pt>
                <c:pt idx="12">
                  <c:v>276.21790299999998</c:v>
                </c:pt>
                <c:pt idx="13">
                  <c:v>247.681106</c:v>
                </c:pt>
                <c:pt idx="14">
                  <c:v>236.67471700000002</c:v>
                </c:pt>
                <c:pt idx="15">
                  <c:v>205.58903899999999</c:v>
                </c:pt>
                <c:pt idx="16">
                  <c:v>185.495439</c:v>
                </c:pt>
                <c:pt idx="17">
                  <c:v>906.47508500000004</c:v>
                </c:pt>
                <c:pt idx="18">
                  <c:v>490.87565999999998</c:v>
                </c:pt>
                <c:pt idx="19">
                  <c:v>996.06920300000002</c:v>
                </c:pt>
                <c:pt idx="20">
                  <c:v>608.51245100000006</c:v>
                </c:pt>
                <c:pt idx="21">
                  <c:v>514.02607999999998</c:v>
                </c:pt>
                <c:pt idx="22">
                  <c:v>420.248606</c:v>
                </c:pt>
                <c:pt idx="23">
                  <c:v>356.21353399999998</c:v>
                </c:pt>
                <c:pt idx="24">
                  <c:v>312.77066400000001</c:v>
                </c:pt>
                <c:pt idx="25">
                  <c:v>270.09283100000005</c:v>
                </c:pt>
                <c:pt idx="26">
                  <c:v>233.268191</c:v>
                </c:pt>
                <c:pt idx="27">
                  <c:v>224.91403700000001</c:v>
                </c:pt>
                <c:pt idx="28">
                  <c:v>202.07844</c:v>
                </c:pt>
                <c:pt idx="29">
                  <c:v>189.877757</c:v>
                </c:pt>
                <c:pt idx="30">
                  <c:v>329.39076399999999</c:v>
                </c:pt>
                <c:pt idx="31">
                  <c:v>473.244485</c:v>
                </c:pt>
                <c:pt idx="32">
                  <c:v>1186.974976</c:v>
                </c:pt>
                <c:pt idx="33">
                  <c:v>664.98876700000005</c:v>
                </c:pt>
                <c:pt idx="34">
                  <c:v>442.81259300000005</c:v>
                </c:pt>
                <c:pt idx="35">
                  <c:v>328.39581300000003</c:v>
                </c:pt>
                <c:pt idx="36">
                  <c:v>258.17111699999998</c:v>
                </c:pt>
                <c:pt idx="37">
                  <c:v>236.787441</c:v>
                </c:pt>
                <c:pt idx="38">
                  <c:v>205.31640100000001</c:v>
                </c:pt>
                <c:pt idx="39">
                  <c:v>184.21341899999999</c:v>
                </c:pt>
                <c:pt idx="40">
                  <c:v>167.12971999999999</c:v>
                </c:pt>
                <c:pt idx="41">
                  <c:v>161.11937600000002</c:v>
                </c:pt>
                <c:pt idx="42">
                  <c:v>1652.370388</c:v>
                </c:pt>
                <c:pt idx="43">
                  <c:v>1268.511029</c:v>
                </c:pt>
                <c:pt idx="44">
                  <c:v>904.09479499999998</c:v>
                </c:pt>
                <c:pt idx="45">
                  <c:v>675.790797</c:v>
                </c:pt>
                <c:pt idx="46">
                  <c:v>537.22772800000007</c:v>
                </c:pt>
                <c:pt idx="47">
                  <c:v>441.218277</c:v>
                </c:pt>
                <c:pt idx="48">
                  <c:v>332.902897</c:v>
                </c:pt>
                <c:pt idx="49">
                  <c:v>314.32316399999996</c:v>
                </c:pt>
                <c:pt idx="50">
                  <c:v>266.06187699999998</c:v>
                </c:pt>
                <c:pt idx="51">
                  <c:v>222.619485</c:v>
                </c:pt>
                <c:pt idx="52">
                  <c:v>206.74500700000002</c:v>
                </c:pt>
                <c:pt idx="53">
                  <c:v>235.72665800000001</c:v>
                </c:pt>
                <c:pt idx="54">
                  <c:v>889.12636099999997</c:v>
                </c:pt>
                <c:pt idx="55">
                  <c:v>1682.6617650000001</c:v>
                </c:pt>
                <c:pt idx="56">
                  <c:v>740.11382900000001</c:v>
                </c:pt>
                <c:pt idx="57">
                  <c:v>625.17829800000004</c:v>
                </c:pt>
                <c:pt idx="58">
                  <c:v>511.71750499999996</c:v>
                </c:pt>
                <c:pt idx="59">
                  <c:v>413.80620300000004</c:v>
                </c:pt>
                <c:pt idx="60">
                  <c:v>373.59668499999998</c:v>
                </c:pt>
                <c:pt idx="61">
                  <c:v>329.527039</c:v>
                </c:pt>
                <c:pt idx="62">
                  <c:v>280.26270099999999</c:v>
                </c:pt>
                <c:pt idx="63">
                  <c:v>235.58243299999998</c:v>
                </c:pt>
                <c:pt idx="64">
                  <c:v>206.46862900000002</c:v>
                </c:pt>
                <c:pt idx="65">
                  <c:v>232.154132</c:v>
                </c:pt>
                <c:pt idx="66">
                  <c:v>359.00912</c:v>
                </c:pt>
                <c:pt idx="67">
                  <c:v>1226.6497159999999</c:v>
                </c:pt>
                <c:pt idx="68">
                  <c:v>1343.4154410000001</c:v>
                </c:pt>
                <c:pt idx="69">
                  <c:v>791.03193699999997</c:v>
                </c:pt>
                <c:pt idx="70">
                  <c:v>608.33581800000002</c:v>
                </c:pt>
                <c:pt idx="71">
                  <c:v>440.769454</c:v>
                </c:pt>
                <c:pt idx="72">
                  <c:v>376.735817</c:v>
                </c:pt>
                <c:pt idx="73">
                  <c:v>323.26408299999997</c:v>
                </c:pt>
                <c:pt idx="74">
                  <c:v>262.72504400000003</c:v>
                </c:pt>
                <c:pt idx="75">
                  <c:v>243.53734</c:v>
                </c:pt>
                <c:pt idx="76">
                  <c:v>214.13475200000002</c:v>
                </c:pt>
                <c:pt idx="77">
                  <c:v>207.08116200000001</c:v>
                </c:pt>
                <c:pt idx="78">
                  <c:v>1294.5531860000001</c:v>
                </c:pt>
                <c:pt idx="79">
                  <c:v>774.56723299999999</c:v>
                </c:pt>
                <c:pt idx="80">
                  <c:v>576.48788000000002</c:v>
                </c:pt>
                <c:pt idx="81">
                  <c:v>467.48285099999998</c:v>
                </c:pt>
                <c:pt idx="82">
                  <c:v>407.30828500000001</c:v>
                </c:pt>
                <c:pt idx="83">
                  <c:v>332.15845100000001</c:v>
                </c:pt>
                <c:pt idx="84">
                  <c:v>284.66780699999998</c:v>
                </c:pt>
                <c:pt idx="85">
                  <c:v>263.02430000000004</c:v>
                </c:pt>
                <c:pt idx="86">
                  <c:v>233.463356</c:v>
                </c:pt>
                <c:pt idx="87">
                  <c:v>213.94422800000001</c:v>
                </c:pt>
                <c:pt idx="88">
                  <c:v>194.54461499999999</c:v>
                </c:pt>
                <c:pt idx="89">
                  <c:v>174.321528</c:v>
                </c:pt>
                <c:pt idx="90">
                  <c:v>385.97831000000002</c:v>
                </c:pt>
                <c:pt idx="91">
                  <c:v>739.28556600000002</c:v>
                </c:pt>
                <c:pt idx="92">
                  <c:v>533.73563999999999</c:v>
                </c:pt>
                <c:pt idx="93">
                  <c:v>457.20192200000002</c:v>
                </c:pt>
                <c:pt idx="94">
                  <c:v>409.58698600000002</c:v>
                </c:pt>
                <c:pt idx="95">
                  <c:v>324.485051</c:v>
                </c:pt>
                <c:pt idx="96">
                  <c:v>265.07716900000003</c:v>
                </c:pt>
                <c:pt idx="97">
                  <c:v>249.41960699999998</c:v>
                </c:pt>
                <c:pt idx="98">
                  <c:v>212.09768299999999</c:v>
                </c:pt>
                <c:pt idx="99">
                  <c:v>200.94558499999999</c:v>
                </c:pt>
                <c:pt idx="100">
                  <c:v>186.620428</c:v>
                </c:pt>
                <c:pt idx="101">
                  <c:v>170.19579899999999</c:v>
                </c:pt>
                <c:pt idx="102">
                  <c:v>170.62914599999999</c:v>
                </c:pt>
                <c:pt idx="103">
                  <c:v>408.69063800000004</c:v>
                </c:pt>
                <c:pt idx="104">
                  <c:v>597.26778899999999</c:v>
                </c:pt>
                <c:pt idx="105">
                  <c:v>346.72136499999999</c:v>
                </c:pt>
                <c:pt idx="106">
                  <c:v>272.22638000000001</c:v>
                </c:pt>
                <c:pt idx="107">
                  <c:v>238.33731700000001</c:v>
                </c:pt>
                <c:pt idx="108">
                  <c:v>214.66139800000002</c:v>
                </c:pt>
                <c:pt idx="109">
                  <c:v>192.03921</c:v>
                </c:pt>
                <c:pt idx="110">
                  <c:v>179.75529399999999</c:v>
                </c:pt>
                <c:pt idx="111">
                  <c:v>157.84980999999999</c:v>
                </c:pt>
                <c:pt idx="112">
                  <c:v>147.06728800000002</c:v>
                </c:pt>
                <c:pt idx="113">
                  <c:v>189.511751</c:v>
                </c:pt>
                <c:pt idx="114">
                  <c:v>457.85252700000001</c:v>
                </c:pt>
                <c:pt idx="115">
                  <c:v>1099.1399779999999</c:v>
                </c:pt>
                <c:pt idx="116">
                  <c:v>625.02743099999998</c:v>
                </c:pt>
                <c:pt idx="117">
                  <c:v>445.71217899999999</c:v>
                </c:pt>
                <c:pt idx="118">
                  <c:v>353.05450000000002</c:v>
                </c:pt>
                <c:pt idx="119">
                  <c:v>317.29263499999996</c:v>
                </c:pt>
                <c:pt idx="120">
                  <c:v>2.502421</c:v>
                </c:pt>
                <c:pt idx="121">
                  <c:v>1.2355659999999999</c:v>
                </c:pt>
                <c:pt idx="122">
                  <c:v>0.57380299999999995</c:v>
                </c:pt>
                <c:pt idx="123">
                  <c:v>2.2399049999999998</c:v>
                </c:pt>
                <c:pt idx="124">
                  <c:v>3.6075000000000004</c:v>
                </c:pt>
                <c:pt idx="125">
                  <c:v>877.25827600000002</c:v>
                </c:pt>
                <c:pt idx="126">
                  <c:v>782.69805000000008</c:v>
                </c:pt>
                <c:pt idx="127">
                  <c:v>912.76238999999998</c:v>
                </c:pt>
                <c:pt idx="128">
                  <c:v>577.58233600000005</c:v>
                </c:pt>
                <c:pt idx="129">
                  <c:v>464.58747099999999</c:v>
                </c:pt>
                <c:pt idx="130">
                  <c:v>315.48753099999999</c:v>
                </c:pt>
                <c:pt idx="131">
                  <c:v>163.18894500000002</c:v>
                </c:pt>
                <c:pt idx="132">
                  <c:v>114.71015999999999</c:v>
                </c:pt>
                <c:pt idx="133">
                  <c:v>89.234233000000003</c:v>
                </c:pt>
                <c:pt idx="134">
                  <c:v>56.043750999999993</c:v>
                </c:pt>
                <c:pt idx="135">
                  <c:v>52.192609999999995</c:v>
                </c:pt>
                <c:pt idx="136">
                  <c:v>178.773437</c:v>
                </c:pt>
                <c:pt idx="137">
                  <c:v>263.43749800000001</c:v>
                </c:pt>
                <c:pt idx="138">
                  <c:v>946.22316000000001</c:v>
                </c:pt>
                <c:pt idx="139">
                  <c:v>1251.299072</c:v>
                </c:pt>
                <c:pt idx="140">
                  <c:v>631.22192399999994</c:v>
                </c:pt>
                <c:pt idx="141">
                  <c:v>509.90304600000002</c:v>
                </c:pt>
                <c:pt idx="142">
                  <c:v>303.75454300000001</c:v>
                </c:pt>
                <c:pt idx="143">
                  <c:v>175.50422</c:v>
                </c:pt>
                <c:pt idx="144">
                  <c:v>159.54254299999999</c:v>
                </c:pt>
                <c:pt idx="145">
                  <c:v>157.68975</c:v>
                </c:pt>
                <c:pt idx="146">
                  <c:v>141.572822</c:v>
                </c:pt>
                <c:pt idx="147">
                  <c:v>129.07526799999999</c:v>
                </c:pt>
                <c:pt idx="148">
                  <c:v>115.76285299999999</c:v>
                </c:pt>
                <c:pt idx="149">
                  <c:v>184.26989900000001</c:v>
                </c:pt>
                <c:pt idx="150">
                  <c:v>496.40818100000001</c:v>
                </c:pt>
                <c:pt idx="151">
                  <c:v>376.17415599999998</c:v>
                </c:pt>
                <c:pt idx="152">
                  <c:v>1080.3529130000002</c:v>
                </c:pt>
                <c:pt idx="153">
                  <c:v>593.38999699999999</c:v>
                </c:pt>
                <c:pt idx="154">
                  <c:v>385.15639699999997</c:v>
                </c:pt>
                <c:pt idx="155">
                  <c:v>240.207401</c:v>
                </c:pt>
                <c:pt idx="156">
                  <c:v>184.772899</c:v>
                </c:pt>
                <c:pt idx="157">
                  <c:v>168.72276099999999</c:v>
                </c:pt>
                <c:pt idx="158">
                  <c:v>140.94194199999998</c:v>
                </c:pt>
                <c:pt idx="159">
                  <c:v>124.776822</c:v>
                </c:pt>
                <c:pt idx="160">
                  <c:v>109.34667399999999</c:v>
                </c:pt>
                <c:pt idx="161">
                  <c:v>109.95737699999999</c:v>
                </c:pt>
                <c:pt idx="162">
                  <c:v>377.17469999999997</c:v>
                </c:pt>
                <c:pt idx="163">
                  <c:v>534.8475840000001</c:v>
                </c:pt>
                <c:pt idx="164">
                  <c:v>481.32500499999998</c:v>
                </c:pt>
                <c:pt idx="165">
                  <c:v>419.27961500000004</c:v>
                </c:pt>
                <c:pt idx="166">
                  <c:v>323.40704499999998</c:v>
                </c:pt>
                <c:pt idx="167">
                  <c:v>238.57870399999999</c:v>
                </c:pt>
                <c:pt idx="168">
                  <c:v>206.945447</c:v>
                </c:pt>
                <c:pt idx="169">
                  <c:v>189.35311400000001</c:v>
                </c:pt>
                <c:pt idx="170">
                  <c:v>149.16267100000002</c:v>
                </c:pt>
                <c:pt idx="171">
                  <c:v>135.72501199999999</c:v>
                </c:pt>
                <c:pt idx="172">
                  <c:v>119.64271100000001</c:v>
                </c:pt>
                <c:pt idx="173">
                  <c:v>138.375</c:v>
                </c:pt>
                <c:pt idx="174">
                  <c:v>651.41451299999994</c:v>
                </c:pt>
                <c:pt idx="175">
                  <c:v>414.62752499999999</c:v>
                </c:pt>
                <c:pt idx="176">
                  <c:v>422.33336599999996</c:v>
                </c:pt>
                <c:pt idx="177">
                  <c:v>379.71308099999999</c:v>
                </c:pt>
                <c:pt idx="178">
                  <c:v>326.146522</c:v>
                </c:pt>
                <c:pt idx="179">
                  <c:v>225.09698699999998</c:v>
                </c:pt>
                <c:pt idx="180">
                  <c:v>192.23015699999999</c:v>
                </c:pt>
                <c:pt idx="181">
                  <c:v>189.17500000000001</c:v>
                </c:pt>
                <c:pt idx="182">
                  <c:v>174.54096099999998</c:v>
                </c:pt>
                <c:pt idx="183">
                  <c:v>168.07974999999999</c:v>
                </c:pt>
                <c:pt idx="184">
                  <c:v>155.71745300000001</c:v>
                </c:pt>
                <c:pt idx="185">
                  <c:v>135.03525199999999</c:v>
                </c:pt>
                <c:pt idx="186">
                  <c:v>833.38200700000004</c:v>
                </c:pt>
                <c:pt idx="187">
                  <c:v>1136.0083849999999</c:v>
                </c:pt>
                <c:pt idx="188">
                  <c:v>675.75</c:v>
                </c:pt>
                <c:pt idx="189">
                  <c:v>560.58682899999997</c:v>
                </c:pt>
                <c:pt idx="190">
                  <c:v>376.24677400000002</c:v>
                </c:pt>
                <c:pt idx="191">
                  <c:v>333.56949500000002</c:v>
                </c:pt>
                <c:pt idx="192">
                  <c:v>322.77831199999997</c:v>
                </c:pt>
                <c:pt idx="193">
                  <c:v>303.81471399999998</c:v>
                </c:pt>
                <c:pt idx="194">
                  <c:v>241.428383</c:v>
                </c:pt>
                <c:pt idx="195">
                  <c:v>201.19353900000002</c:v>
                </c:pt>
                <c:pt idx="196">
                  <c:v>163.722554</c:v>
                </c:pt>
                <c:pt idx="197">
                  <c:v>153.28125</c:v>
                </c:pt>
                <c:pt idx="198">
                  <c:v>291.74274299999996</c:v>
                </c:pt>
                <c:pt idx="199">
                  <c:v>1345.133149</c:v>
                </c:pt>
                <c:pt idx="200">
                  <c:v>597.9434960000001</c:v>
                </c:pt>
                <c:pt idx="201">
                  <c:v>486.35723000000002</c:v>
                </c:pt>
                <c:pt idx="202">
                  <c:v>376.24189000000001</c:v>
                </c:pt>
                <c:pt idx="203">
                  <c:v>348.13589400000001</c:v>
                </c:pt>
                <c:pt idx="204">
                  <c:v>309.46950999999996</c:v>
                </c:pt>
                <c:pt idx="205">
                  <c:v>267.90565200000003</c:v>
                </c:pt>
                <c:pt idx="206">
                  <c:v>238.365646</c:v>
                </c:pt>
                <c:pt idx="207">
                  <c:v>199.74292399999999</c:v>
                </c:pt>
                <c:pt idx="208">
                  <c:v>167.20264800000001</c:v>
                </c:pt>
                <c:pt idx="209">
                  <c:v>244.554385</c:v>
                </c:pt>
                <c:pt idx="210">
                  <c:v>473.93431100000004</c:v>
                </c:pt>
                <c:pt idx="211">
                  <c:v>607.23004100000003</c:v>
                </c:pt>
                <c:pt idx="212">
                  <c:v>475.96255499999995</c:v>
                </c:pt>
                <c:pt idx="213">
                  <c:v>385.55995899999999</c:v>
                </c:pt>
                <c:pt idx="214">
                  <c:v>362.53860900000001</c:v>
                </c:pt>
                <c:pt idx="215">
                  <c:v>345.24075699999997</c:v>
                </c:pt>
              </c:numCache>
            </c:numRef>
          </c:val>
          <c:smooth val="0"/>
          <c:extLst>
            <c:ext xmlns:c16="http://schemas.microsoft.com/office/drawing/2014/chart" uri="{C3380CC4-5D6E-409C-BE32-E72D297353CC}">
              <c16:uniqueId val="{00000002-3BB7-4055-AF5C-366BE34E7CF8}"/>
            </c:ext>
          </c:extLst>
        </c:ser>
        <c:ser>
          <c:idx val="3"/>
          <c:order val="2"/>
          <c:tx>
            <c:strRef>
              <c:f>'95ppu_cal'!$D$2</c:f>
              <c:strCache>
                <c:ptCount val="1"/>
                <c:pt idx="0">
                  <c:v>Best_Sim</c:v>
                </c:pt>
              </c:strCache>
            </c:strRef>
          </c:tx>
          <c:spPr>
            <a:ln w="15875">
              <a:solidFill>
                <a:srgbClr val="C00000"/>
              </a:solidFill>
              <a:prstDash val="solid"/>
            </a:ln>
          </c:spPr>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'95ppu_cal'!$D$3:$D$218</c:f>
              <c:numCache>
                <c:formatCode>General</c:formatCode>
                <c:ptCount val="216"/>
                <c:pt idx="0">
                  <c:v>14.21</c:v>
                </c:pt>
                <c:pt idx="1">
                  <c:v>14.01</c:v>
                </c:pt>
                <c:pt idx="2">
                  <c:v>12.2</c:v>
                </c:pt>
                <c:pt idx="3">
                  <c:v>11.03</c:v>
                </c:pt>
                <c:pt idx="4">
                  <c:v>9.4190000000000005</c:v>
                </c:pt>
                <c:pt idx="5">
                  <c:v>12.69</c:v>
                </c:pt>
                <c:pt idx="6">
                  <c:v>269.60000600000001</c:v>
                </c:pt>
                <c:pt idx="7">
                  <c:v>1188</c:v>
                </c:pt>
                <c:pt idx="8">
                  <c:v>1095</c:v>
                </c:pt>
                <c:pt idx="9">
                  <c:v>270.39999399999999</c:v>
                </c:pt>
                <c:pt idx="10">
                  <c:v>63.360000999999997</c:v>
                </c:pt>
                <c:pt idx="11">
                  <c:v>65.339995999999999</c:v>
                </c:pt>
                <c:pt idx="12">
                  <c:v>59.59</c:v>
                </c:pt>
                <c:pt idx="13">
                  <c:v>55.240001999999997</c:v>
                </c:pt>
                <c:pt idx="14">
                  <c:v>50.040000999999997</c:v>
                </c:pt>
                <c:pt idx="15">
                  <c:v>47.119999</c:v>
                </c:pt>
                <c:pt idx="16">
                  <c:v>43.959999000000003</c:v>
                </c:pt>
                <c:pt idx="17">
                  <c:v>891.29998799999998</c:v>
                </c:pt>
                <c:pt idx="18">
                  <c:v>351.5</c:v>
                </c:pt>
                <c:pt idx="19">
                  <c:v>1002</c:v>
                </c:pt>
                <c:pt idx="20">
                  <c:v>322</c:v>
                </c:pt>
                <c:pt idx="21">
                  <c:v>247.699997</c:v>
                </c:pt>
                <c:pt idx="22">
                  <c:v>90.129997000000003</c:v>
                </c:pt>
                <c:pt idx="23">
                  <c:v>81.940002000000007</c:v>
                </c:pt>
                <c:pt idx="24">
                  <c:v>75.819999999999993</c:v>
                </c:pt>
                <c:pt idx="25">
                  <c:v>76.080001999999993</c:v>
                </c:pt>
                <c:pt idx="26">
                  <c:v>64.639999000000003</c:v>
                </c:pt>
                <c:pt idx="27">
                  <c:v>56.27</c:v>
                </c:pt>
                <c:pt idx="28">
                  <c:v>52.52</c:v>
                </c:pt>
                <c:pt idx="29">
                  <c:v>74.199996999999996</c:v>
                </c:pt>
                <c:pt idx="30">
                  <c:v>340.5</c:v>
                </c:pt>
                <c:pt idx="31">
                  <c:v>496.20001200000002</c:v>
                </c:pt>
                <c:pt idx="32">
                  <c:v>1185</c:v>
                </c:pt>
                <c:pt idx="33">
                  <c:v>208.60000600000001</c:v>
                </c:pt>
                <c:pt idx="34">
                  <c:v>97.330001999999993</c:v>
                </c:pt>
                <c:pt idx="35">
                  <c:v>85.43</c:v>
                </c:pt>
                <c:pt idx="36">
                  <c:v>77.25</c:v>
                </c:pt>
                <c:pt idx="37">
                  <c:v>71.970000999999996</c:v>
                </c:pt>
                <c:pt idx="38">
                  <c:v>62.84</c:v>
                </c:pt>
                <c:pt idx="39">
                  <c:v>53.700001</c:v>
                </c:pt>
                <c:pt idx="40">
                  <c:v>48.5</c:v>
                </c:pt>
                <c:pt idx="41">
                  <c:v>69.400002000000001</c:v>
                </c:pt>
                <c:pt idx="42">
                  <c:v>1629</c:v>
                </c:pt>
                <c:pt idx="43">
                  <c:v>1316</c:v>
                </c:pt>
                <c:pt idx="44">
                  <c:v>733.09997599999997</c:v>
                </c:pt>
                <c:pt idx="45">
                  <c:v>415.79998799999998</c:v>
                </c:pt>
                <c:pt idx="46">
                  <c:v>118.900002</c:v>
                </c:pt>
                <c:pt idx="47">
                  <c:v>106.400002</c:v>
                </c:pt>
                <c:pt idx="48">
                  <c:v>95.410004000000001</c:v>
                </c:pt>
                <c:pt idx="49">
                  <c:v>90.150002000000001</c:v>
                </c:pt>
                <c:pt idx="50">
                  <c:v>77.769997000000004</c:v>
                </c:pt>
                <c:pt idx="51">
                  <c:v>66.889999000000003</c:v>
                </c:pt>
                <c:pt idx="52">
                  <c:v>61.740001999999997</c:v>
                </c:pt>
                <c:pt idx="53">
                  <c:v>158.5</c:v>
                </c:pt>
                <c:pt idx="54">
                  <c:v>895.09997599999997</c:v>
                </c:pt>
                <c:pt idx="55">
                  <c:v>1703</c:v>
                </c:pt>
                <c:pt idx="56">
                  <c:v>484.79998799999998</c:v>
                </c:pt>
                <c:pt idx="57">
                  <c:v>389.70001200000002</c:v>
                </c:pt>
                <c:pt idx="58">
                  <c:v>161.89999399999999</c:v>
                </c:pt>
                <c:pt idx="59">
                  <c:v>146.39999399999999</c:v>
                </c:pt>
                <c:pt idx="60">
                  <c:v>132.800003</c:v>
                </c:pt>
                <c:pt idx="61">
                  <c:v>118.599998</c:v>
                </c:pt>
                <c:pt idx="62">
                  <c:v>103</c:v>
                </c:pt>
                <c:pt idx="63">
                  <c:v>88.970000999999996</c:v>
                </c:pt>
                <c:pt idx="64">
                  <c:v>75.959998999999996</c:v>
                </c:pt>
                <c:pt idx="65">
                  <c:v>193.199997</c:v>
                </c:pt>
                <c:pt idx="66">
                  <c:v>347.60000600000001</c:v>
                </c:pt>
                <c:pt idx="67">
                  <c:v>1281</c:v>
                </c:pt>
                <c:pt idx="68">
                  <c:v>1360</c:v>
                </c:pt>
                <c:pt idx="69">
                  <c:v>362.29998799999998</c:v>
                </c:pt>
                <c:pt idx="70">
                  <c:v>197.199997</c:v>
                </c:pt>
                <c:pt idx="71">
                  <c:v>176.800003</c:v>
                </c:pt>
                <c:pt idx="72">
                  <c:v>159</c:v>
                </c:pt>
                <c:pt idx="73">
                  <c:v>145</c:v>
                </c:pt>
                <c:pt idx="74">
                  <c:v>121.5</c:v>
                </c:pt>
                <c:pt idx="75">
                  <c:v>105.5</c:v>
                </c:pt>
                <c:pt idx="76">
                  <c:v>93.919998000000007</c:v>
                </c:pt>
                <c:pt idx="77">
                  <c:v>87.519997000000004</c:v>
                </c:pt>
                <c:pt idx="78">
                  <c:v>1262</c:v>
                </c:pt>
                <c:pt idx="79">
                  <c:v>664.90002400000003</c:v>
                </c:pt>
                <c:pt idx="80">
                  <c:v>476.79998799999998</c:v>
                </c:pt>
                <c:pt idx="81">
                  <c:v>216.300003</c:v>
                </c:pt>
                <c:pt idx="82">
                  <c:v>168.800003</c:v>
                </c:pt>
                <c:pt idx="83">
                  <c:v>151.800003</c:v>
                </c:pt>
                <c:pt idx="84">
                  <c:v>135</c:v>
                </c:pt>
                <c:pt idx="85">
                  <c:v>123.800003</c:v>
                </c:pt>
                <c:pt idx="86">
                  <c:v>101.5</c:v>
                </c:pt>
                <c:pt idx="87">
                  <c:v>85.339995999999999</c:v>
                </c:pt>
                <c:pt idx="88">
                  <c:v>77.610000999999997</c:v>
                </c:pt>
                <c:pt idx="89">
                  <c:v>73.120002999999997</c:v>
                </c:pt>
                <c:pt idx="90">
                  <c:v>309.79998799999998</c:v>
                </c:pt>
                <c:pt idx="91">
                  <c:v>748.59997599999997</c:v>
                </c:pt>
                <c:pt idx="92">
                  <c:v>510.29998799999998</c:v>
                </c:pt>
                <c:pt idx="93">
                  <c:v>324.20001200000002</c:v>
                </c:pt>
                <c:pt idx="94">
                  <c:v>186.199997</c:v>
                </c:pt>
                <c:pt idx="95">
                  <c:v>146</c:v>
                </c:pt>
                <c:pt idx="96">
                  <c:v>126.900002</c:v>
                </c:pt>
                <c:pt idx="97">
                  <c:v>114.900002</c:v>
                </c:pt>
                <c:pt idx="98">
                  <c:v>94.169998000000007</c:v>
                </c:pt>
                <c:pt idx="99">
                  <c:v>82.209998999999996</c:v>
                </c:pt>
                <c:pt idx="100">
                  <c:v>73.339995999999999</c:v>
                </c:pt>
                <c:pt idx="101">
                  <c:v>90.540001000000004</c:v>
                </c:pt>
                <c:pt idx="102">
                  <c:v>104.099998</c:v>
                </c:pt>
                <c:pt idx="103">
                  <c:v>315.60000600000001</c:v>
                </c:pt>
                <c:pt idx="104">
                  <c:v>581.90002400000003</c:v>
                </c:pt>
                <c:pt idx="105">
                  <c:v>220.199997</c:v>
                </c:pt>
                <c:pt idx="106">
                  <c:v>142.300003</c:v>
                </c:pt>
                <c:pt idx="107">
                  <c:v>127.5</c:v>
                </c:pt>
                <c:pt idx="108">
                  <c:v>114.199997</c:v>
                </c:pt>
                <c:pt idx="109">
                  <c:v>98.620002999999997</c:v>
                </c:pt>
                <c:pt idx="110">
                  <c:v>82.489998</c:v>
                </c:pt>
                <c:pt idx="111">
                  <c:v>70.330001999999993</c:v>
                </c:pt>
                <c:pt idx="112">
                  <c:v>62.279998999999997</c:v>
                </c:pt>
                <c:pt idx="113">
                  <c:v>137</c:v>
                </c:pt>
                <c:pt idx="114">
                  <c:v>396.20001200000002</c:v>
                </c:pt>
                <c:pt idx="115">
                  <c:v>1147</c:v>
                </c:pt>
                <c:pt idx="116">
                  <c:v>538</c:v>
                </c:pt>
                <c:pt idx="117">
                  <c:v>191.699997</c:v>
                </c:pt>
                <c:pt idx="118">
                  <c:v>158</c:v>
                </c:pt>
                <c:pt idx="119">
                  <c:v>136.10000600000001</c:v>
                </c:pt>
                <c:pt idx="120">
                  <c:v>1.9530000000000001</c:v>
                </c:pt>
                <c:pt idx="121">
                  <c:v>0.3548</c:v>
                </c:pt>
                <c:pt idx="122">
                  <c:v>0.12139999999999999</c:v>
                </c:pt>
                <c:pt idx="123">
                  <c:v>1.79</c:v>
                </c:pt>
                <c:pt idx="124">
                  <c:v>3.7229999999999999</c:v>
                </c:pt>
                <c:pt idx="125">
                  <c:v>687.90002400000003</c:v>
                </c:pt>
                <c:pt idx="126">
                  <c:v>787.90002400000003</c:v>
                </c:pt>
                <c:pt idx="127">
                  <c:v>959.09997599999997</c:v>
                </c:pt>
                <c:pt idx="128">
                  <c:v>283.10000600000001</c:v>
                </c:pt>
                <c:pt idx="129">
                  <c:v>448.5</c:v>
                </c:pt>
                <c:pt idx="130">
                  <c:v>115.900002</c:v>
                </c:pt>
                <c:pt idx="131">
                  <c:v>8.6859999999999999</c:v>
                </c:pt>
                <c:pt idx="132">
                  <c:v>3.22</c:v>
                </c:pt>
                <c:pt idx="133">
                  <c:v>3.2749999999999999</c:v>
                </c:pt>
                <c:pt idx="134">
                  <c:v>4.0129999999999999</c:v>
                </c:pt>
                <c:pt idx="135">
                  <c:v>3.1560000000000001</c:v>
                </c:pt>
                <c:pt idx="136">
                  <c:v>107.099998</c:v>
                </c:pt>
                <c:pt idx="137">
                  <c:v>268.5</c:v>
                </c:pt>
                <c:pt idx="138">
                  <c:v>763.5</c:v>
                </c:pt>
                <c:pt idx="139">
                  <c:v>1351</c:v>
                </c:pt>
                <c:pt idx="140">
                  <c:v>647.5</c:v>
                </c:pt>
                <c:pt idx="141">
                  <c:v>177.60000600000001</c:v>
                </c:pt>
                <c:pt idx="142">
                  <c:v>18.100000000000001</c:v>
                </c:pt>
                <c:pt idx="143">
                  <c:v>5.0410000000000004</c:v>
                </c:pt>
                <c:pt idx="144">
                  <c:v>7.0209999999999999</c:v>
                </c:pt>
                <c:pt idx="145">
                  <c:v>4.6100000000000003</c:v>
                </c:pt>
                <c:pt idx="146">
                  <c:v>3.88</c:v>
                </c:pt>
                <c:pt idx="147">
                  <c:v>6.6829999999999998</c:v>
                </c:pt>
                <c:pt idx="148">
                  <c:v>9.2319999999999993</c:v>
                </c:pt>
                <c:pt idx="149">
                  <c:v>128.800003</c:v>
                </c:pt>
                <c:pt idx="150">
                  <c:v>476.5</c:v>
                </c:pt>
                <c:pt idx="151">
                  <c:v>323.70001200000002</c:v>
                </c:pt>
                <c:pt idx="152">
                  <c:v>1070</c:v>
                </c:pt>
                <c:pt idx="153">
                  <c:v>276.29998799999998</c:v>
                </c:pt>
                <c:pt idx="154">
                  <c:v>10.19</c:v>
                </c:pt>
                <c:pt idx="155">
                  <c:v>3.8769999999999998</c:v>
                </c:pt>
                <c:pt idx="156">
                  <c:v>3.5169999999999999</c:v>
                </c:pt>
                <c:pt idx="157">
                  <c:v>2.7949999999999999</c:v>
                </c:pt>
                <c:pt idx="158">
                  <c:v>3.11</c:v>
                </c:pt>
                <c:pt idx="159">
                  <c:v>4.117</c:v>
                </c:pt>
                <c:pt idx="160">
                  <c:v>4.3339999999999996</c:v>
                </c:pt>
                <c:pt idx="161">
                  <c:v>25.139999</c:v>
                </c:pt>
                <c:pt idx="162">
                  <c:v>299.79998799999998</c:v>
                </c:pt>
                <c:pt idx="163">
                  <c:v>583.20001200000002</c:v>
                </c:pt>
                <c:pt idx="164">
                  <c:v>473.5</c:v>
                </c:pt>
                <c:pt idx="165">
                  <c:v>319.89999399999999</c:v>
                </c:pt>
                <c:pt idx="166">
                  <c:v>29.67</c:v>
                </c:pt>
                <c:pt idx="167">
                  <c:v>4.4480000000000004</c:v>
                </c:pt>
                <c:pt idx="168">
                  <c:v>3.427</c:v>
                </c:pt>
                <c:pt idx="169">
                  <c:v>3.3559999999999999</c:v>
                </c:pt>
                <c:pt idx="170">
                  <c:v>3.7770000000000001</c:v>
                </c:pt>
                <c:pt idx="171">
                  <c:v>3.2869999999999999</c:v>
                </c:pt>
                <c:pt idx="172">
                  <c:v>3.3050000000000002</c:v>
                </c:pt>
                <c:pt idx="173">
                  <c:v>61.75</c:v>
                </c:pt>
                <c:pt idx="174">
                  <c:v>603.20001200000002</c:v>
                </c:pt>
                <c:pt idx="175">
                  <c:v>425.29998799999998</c:v>
                </c:pt>
                <c:pt idx="176">
                  <c:v>489.20001200000002</c:v>
                </c:pt>
                <c:pt idx="177">
                  <c:v>293.60000600000001</c:v>
                </c:pt>
                <c:pt idx="178">
                  <c:v>38.599997999999999</c:v>
                </c:pt>
                <c:pt idx="179">
                  <c:v>4.8630000000000004</c:v>
                </c:pt>
                <c:pt idx="180">
                  <c:v>3.1139999999999999</c:v>
                </c:pt>
                <c:pt idx="181">
                  <c:v>2.9950000000000001</c:v>
                </c:pt>
                <c:pt idx="182">
                  <c:v>2.6680000000000001</c:v>
                </c:pt>
                <c:pt idx="183">
                  <c:v>2.7909999999999999</c:v>
                </c:pt>
                <c:pt idx="184">
                  <c:v>4.415</c:v>
                </c:pt>
                <c:pt idx="185">
                  <c:v>10.1</c:v>
                </c:pt>
                <c:pt idx="186">
                  <c:v>709.79998799999998</c:v>
                </c:pt>
                <c:pt idx="187">
                  <c:v>1288</c:v>
                </c:pt>
                <c:pt idx="188">
                  <c:v>754.5</c:v>
                </c:pt>
                <c:pt idx="189">
                  <c:v>155.60000600000001</c:v>
                </c:pt>
                <c:pt idx="190">
                  <c:v>17.700001</c:v>
                </c:pt>
                <c:pt idx="191">
                  <c:v>33.790000999999997</c:v>
                </c:pt>
                <c:pt idx="192">
                  <c:v>27.879999000000002</c:v>
                </c:pt>
                <c:pt idx="193">
                  <c:v>8.0380000000000003</c:v>
                </c:pt>
                <c:pt idx="194">
                  <c:v>8.0530000000000008</c:v>
                </c:pt>
                <c:pt idx="195">
                  <c:v>7.8339999999999996</c:v>
                </c:pt>
                <c:pt idx="196">
                  <c:v>6.423</c:v>
                </c:pt>
                <c:pt idx="197">
                  <c:v>22.6</c:v>
                </c:pt>
                <c:pt idx="198">
                  <c:v>248.699997</c:v>
                </c:pt>
                <c:pt idx="199">
                  <c:v>1472</c:v>
                </c:pt>
                <c:pt idx="200">
                  <c:v>702.59997599999997</c:v>
                </c:pt>
                <c:pt idx="201">
                  <c:v>171.800003</c:v>
                </c:pt>
                <c:pt idx="202">
                  <c:v>50.09</c:v>
                </c:pt>
                <c:pt idx="203">
                  <c:v>14.46</c:v>
                </c:pt>
                <c:pt idx="204">
                  <c:v>12.51</c:v>
                </c:pt>
                <c:pt idx="205">
                  <c:v>12.5</c:v>
                </c:pt>
                <c:pt idx="206">
                  <c:v>19.399999999999999</c:v>
                </c:pt>
                <c:pt idx="207">
                  <c:v>19.969999000000001</c:v>
                </c:pt>
                <c:pt idx="208">
                  <c:v>21.32</c:v>
                </c:pt>
                <c:pt idx="209">
                  <c:v>116.400002</c:v>
                </c:pt>
                <c:pt idx="210">
                  <c:v>486.60000600000001</c:v>
                </c:pt>
                <c:pt idx="211">
                  <c:v>706.40002400000003</c:v>
                </c:pt>
                <c:pt idx="212">
                  <c:v>576.90002400000003</c:v>
                </c:pt>
                <c:pt idx="213">
                  <c:v>297.5</c:v>
                </c:pt>
                <c:pt idx="214">
                  <c:v>41.790000999999997</c:v>
                </c:pt>
                <c:pt idx="215">
                  <c:v>17.73</c:v>
                </c:pt>
              </c:numCache>
            </c:numRef>
          </c:val>
          <c:smooth val="0"/>
          <c:extLst>
            <c:ext xmlns:c16="http://schemas.microsoft.com/office/drawing/2014/chart" uri="{C3380CC4-5D6E-409C-BE32-E72D297353CC}">
              <c16:uniqueId val="{00000003-3BB7-4055-AF5C-366BE34E7CF8}"/>
            </c:ext>
          </c:extLst>
        </c:ser>
        <c:ser>
          <c:idx val="5"/>
          <c:order val="4"/>
          <c:marker>
            <c:symbol val="none"/>
          </c:marker>
          <c:cat>
            <c:strRef>
              <c:f>'95ppu_cal'!$R$112:$R$115</c:f>
              <c:strCache>
                <c:ptCount val="4"/>
                <c:pt idx="0">
                  <c:v>Calibration:p-factor= 0.91</c:v>
                </c:pt>
                <c:pt idx="1">
                  <c:v>r-factor= 1.12</c:v>
                </c:pt>
                <c:pt idx="2">
                  <c:v>R2= 0.88</c:v>
                </c:pt>
                <c:pt idx="3">
                  <c:v>Nash_Sutclif= 0.</c:v>
                </c:pt>
              </c:strCache>
            </c:strRef>
          </c:cat>
          <c:val>
            <c:numRef>
              <c:f>'95ppu_cal'!$S$112:$S$115</c:f>
              <c:numCache>
                <c:formatCode>General</c:formatCode>
                <c:ptCount val="4"/>
                <c:pt idx="3">
                  <c:v>0.88</c:v>
                </c:pt>
              </c:numCache>
            </c:numRef>
          </c:val>
          <c:smooth val="0"/>
          <c:extLst>
            <c:ext xmlns:c16="http://schemas.microsoft.com/office/drawing/2014/chart" uri="{C3380CC4-5D6E-409C-BE32-E72D297353CC}">
              <c16:uniqueId val="{00000004-3BB7-4055-AF5C-366BE34E7CF8}"/>
            </c:ext>
          </c:extLst>
        </c:ser>
        <c:ser>
          <c:idx val="6"/>
          <c:order val="5"/>
          <c:marker>
            <c:symbol val="none"/>
          </c:marker>
          <c:cat>
            <c:strRef>
              <c:f>'95ppu_cal'!$R$112:$R$115</c:f>
              <c:strCache>
                <c:ptCount val="4"/>
                <c:pt idx="0">
                  <c:v>Calibration:p-factor= 0.91</c:v>
                </c:pt>
                <c:pt idx="1">
                  <c:v>r-factor= 1.12</c:v>
                </c:pt>
                <c:pt idx="2">
                  <c:v>R2= 0.88</c:v>
                </c:pt>
                <c:pt idx="3">
                  <c:v>Nash_Sutclif= 0.</c:v>
                </c:pt>
              </c:strCache>
            </c:strRef>
          </c:cat>
          <c:val>
            <c:numRef>
              <c:f>'95ppu_cal'!$S$112:$S$115</c:f>
              <c:numCache>
                <c:formatCode>General</c:formatCode>
                <c:ptCount val="4"/>
                <c:pt idx="3">
                  <c:v>0.88</c:v>
                </c:pt>
              </c:numCache>
            </c:numRef>
          </c:val>
          <c:smooth val="0"/>
          <c:extLst>
            <c:ext xmlns:c16="http://schemas.microsoft.com/office/drawing/2014/chart" uri="{C3380CC4-5D6E-409C-BE32-E72D297353CC}">
              <c16:uniqueId val="{00000005-3BB7-4055-AF5C-366BE34E7CF8}"/>
            </c:ext>
          </c:extLst>
        </c:ser>
        <c:ser>
          <c:idx val="7"/>
          <c:order val="6"/>
          <c:tx>
            <c:strRef>
              <c:f>'95ppu_cal'!$R$106</c:f>
              <c:strCache>
                <c:ptCount val="1"/>
                <c:pt idx="0">
                  <c:v>Nash_Sutclif= 0.93</c:v>
                </c:pt>
              </c:strCache>
            </c:strRef>
          </c:tx>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'95ppu_cal'!$R$107</c:f>
              <c:numCache>
                <c:formatCode>General</c:formatCode>
                <c:ptCount val="1"/>
                <c:pt idx="0">
                  <c:v>0</c:v>
                </c:pt>
              </c:numCache>
            </c:numRef>
          </c:val>
          <c:smooth val="0"/>
          <c:extLst>
            <c:ext xmlns:c16="http://schemas.microsoft.com/office/drawing/2014/chart" uri="{C3380CC4-5D6E-409C-BE32-E72D297353CC}">
              <c16:uniqueId val="{00000006-3BB7-4055-AF5C-366BE34E7CF8}"/>
            </c:ext>
          </c:extLst>
        </c:ser>
        <c:ser>
          <c:idx val="8"/>
          <c:order val="7"/>
          <c:marker>
            <c:symbol val="none"/>
          </c:marker>
          <c:cat>
            <c:strRef>
              <c:f>'95ppu_cal'!$L$3:$L$4</c:f>
              <c:strCache>
                <c:ptCount val="2"/>
                <c:pt idx="0">
                  <c:v>Nash_Sutclif= 0.93</c:v>
                </c:pt>
                <c:pt idx="1">
                  <c:v>R²=0.94</c:v>
                </c:pt>
              </c:strCache>
            </c:strRef>
          </c:cat>
          <c:val>
            <c:numRef>
              <c:f>'95ppu_cal'!$M$3:$M$4</c:f>
              <c:numCache>
                <c:formatCode>General</c:formatCode>
                <c:ptCount val="2"/>
              </c:numCache>
            </c:numRef>
          </c:val>
          <c:smooth val="0"/>
          <c:extLst>
            <c:ext xmlns:c16="http://schemas.microsoft.com/office/drawing/2014/chart" uri="{C3380CC4-5D6E-409C-BE32-E72D297353CC}">
              <c16:uniqueId val="{00000007-3BB7-4055-AF5C-366BE34E7CF8}"/>
            </c:ext>
          </c:extLst>
        </c:ser>
        <c:dLbls>
          <c:showLegendKey val="0"/>
          <c:showVal val="0"/>
          <c:showCatName val="0"/>
          <c:showSerName val="0"/>
          <c:showPercent val="0"/>
          <c:showBubbleSize val="0"/>
        </c:dLbls>
        <c:marker val="1"/>
        <c:smooth val="0"/>
        <c:axId val="12860416"/>
        <c:axId val="12862592"/>
      </c:lineChart>
      <c:dateAx>
        <c:axId val="12860416"/>
        <c:scaling>
          <c:orientation val="minMax"/>
        </c:scaling>
        <c:delete val="0"/>
        <c:axPos val="b"/>
        <c:title>
          <c:tx>
            <c:rich>
              <a:bodyPr/>
              <a:lstStyle/>
              <a:p>
                <a:pPr>
                  <a:defRPr/>
                </a:pPr>
                <a:r>
                  <a:rPr lang="en-US" sz="1400"/>
                  <a:t>Years</a:t>
                </a:r>
              </a:p>
            </c:rich>
          </c:tx>
          <c:layout>
            <c:manualLayout>
              <c:xMode val="edge"/>
              <c:yMode val="edge"/>
              <c:x val="0.48226781748435293"/>
              <c:y val="0.85061172098013293"/>
            </c:manualLayout>
          </c:layout>
          <c:overlay val="0"/>
        </c:title>
        <c:numFmt formatCode="yyyy" sourceLinked="0"/>
        <c:majorTickMark val="none"/>
        <c:minorTickMark val="none"/>
        <c:tickLblPos val="nextTo"/>
        <c:txPr>
          <a:bodyPr rot="-5400000" vert="horz"/>
          <a:lstStyle/>
          <a:p>
            <a:pPr>
              <a:defRPr b="1"/>
            </a:pPr>
            <a:endParaRPr lang="en-US"/>
          </a:p>
        </c:txPr>
        <c:crossAx val="12862592"/>
        <c:crosses val="autoZero"/>
        <c:auto val="1"/>
        <c:lblOffset val="100"/>
        <c:baseTimeUnit val="months"/>
        <c:majorUnit val="1"/>
        <c:majorTimeUnit val="years"/>
      </c:dateAx>
      <c:valAx>
        <c:axId val="12862592"/>
        <c:scaling>
          <c:orientation val="minMax"/>
          <c:max val="2700"/>
          <c:min val="0"/>
        </c:scaling>
        <c:delete val="0"/>
        <c:axPos val="l"/>
        <c:majorGridlines>
          <c:spPr>
            <a:ln>
              <a:noFill/>
            </a:ln>
          </c:spPr>
        </c:majorGridlines>
        <c:title>
          <c:tx>
            <c:rich>
              <a:bodyPr rot="-5400000" vert="horz"/>
              <a:lstStyle/>
              <a:p>
                <a:pPr marL="0" marR="0" indent="0" algn="ctr" defTabSz="914400" rtl="0" eaLnBrk="1" fontAlgn="auto" latinLnBrk="0" hangingPunct="1">
                  <a:lnSpc>
                    <a:spcPct val="100000"/>
                  </a:lnSpc>
                  <a:buClrTx/>
                  <a:buSzTx/>
                  <a:buFontTx/>
                  <a:buNone/>
                  <a:defRPr sz="1000" b="1" i="0" u="none" strike="noStrike" kern="1200" baseline="0">
                    <a:solidFill>
                      <a:sysClr val="windowText" lastClr="000000"/>
                    </a:solidFill>
                    <a:latin typeface="+mn-lt"/>
                    <a:ea typeface="+mn-ea"/>
                    <a:cs typeface="+mn-cs"/>
                  </a:defRPr>
                </a:pPr>
                <a:r>
                  <a:rPr lang="en-US" sz="1200" b="1"/>
                  <a:t>Stream</a:t>
                </a:r>
                <a:r>
                  <a:rPr lang="en-US" sz="1200" b="1" baseline="0"/>
                  <a:t> </a:t>
                </a:r>
                <a:r>
                  <a:rPr lang="en-US" sz="1200" b="1"/>
                  <a:t> flow (m³/month)</a:t>
                </a:r>
              </a:p>
            </c:rich>
          </c:tx>
          <c:layout>
            <c:manualLayout>
              <c:xMode val="edge"/>
              <c:yMode val="edge"/>
              <c:x val="1.6601722861565381E-2"/>
              <c:y val="0.12412121212121212"/>
            </c:manualLayout>
          </c:layout>
          <c:overlay val="0"/>
        </c:title>
        <c:numFmt formatCode="General" sourceLinked="1"/>
        <c:majorTickMark val="none"/>
        <c:minorTickMark val="none"/>
        <c:tickLblPos val="nextTo"/>
        <c:txPr>
          <a:bodyPr/>
          <a:lstStyle/>
          <a:p>
            <a:pPr>
              <a:defRPr b="1"/>
            </a:pPr>
            <a:endParaRPr lang="en-US"/>
          </a:p>
        </c:txPr>
        <c:crossAx val="12860416"/>
        <c:crosses val="autoZero"/>
        <c:crossBetween val="between"/>
        <c:majorUnit val="300"/>
        <c:minorUnit val="100"/>
      </c:valAx>
      <c:spPr>
        <a:ln w="25400">
          <a:solidFill>
            <a:schemeClr val="tx1"/>
          </a:solidFill>
        </a:ln>
      </c:spPr>
    </c:plotArea>
    <c:legend>
      <c:legendPos val="b"/>
      <c:legendEntry>
        <c:idx val="4"/>
        <c:delete val="1"/>
      </c:legendEntry>
      <c:legendEntry>
        <c:idx val="5"/>
        <c:delete val="1"/>
      </c:legendEntry>
      <c:legendEntry>
        <c:idx val="6"/>
        <c:delete val="1"/>
      </c:legendEntry>
      <c:legendEntry>
        <c:idx val="7"/>
        <c:delete val="1"/>
      </c:legendEntry>
      <c:layout>
        <c:manualLayout>
          <c:xMode val="edge"/>
          <c:yMode val="edge"/>
          <c:x val="0.13788007268322228"/>
          <c:y val="0.92371783818993425"/>
          <c:w val="0.7923484937517139"/>
          <c:h val="4.1214610007024262E-2"/>
        </c:manualLayout>
      </c:layout>
      <c:overlay val="0"/>
    </c:legend>
    <c:plotVisOnly val="1"/>
    <c:dispBlanksAs val="gap"/>
    <c:showDLblsOverMax val="0"/>
  </c:chart>
  <c:spPr>
    <a:ln w="19050">
      <a:solidFill>
        <a:schemeClr val="tx1"/>
      </a:solidFill>
    </a:ln>
  </c:sp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D1L1S2 (Calibration</a:t>
            </a:r>
            <a:r>
              <a:rPr lang="en-US" sz="1200" baseline="0"/>
              <a:t> and Validation)</a:t>
            </a:r>
            <a:endParaRPr lang="en-US" sz="1200"/>
          </a:p>
        </c:rich>
      </c:tx>
      <c:layout>
        <c:manualLayout>
          <c:xMode val="edge"/>
          <c:yMode val="edge"/>
          <c:x val="0.36663767775296746"/>
          <c:y val="0.11407195421395819"/>
        </c:manualLayout>
      </c:layout>
      <c:overlay val="0"/>
    </c:title>
    <c:autoTitleDeleted val="0"/>
    <c:plotArea>
      <c:layout>
        <c:manualLayout>
          <c:layoutTarget val="inner"/>
          <c:xMode val="edge"/>
          <c:yMode val="edge"/>
          <c:x val="0.1355557238037553"/>
          <c:y val="0.22938246035734464"/>
          <c:w val="0.83688724005653137"/>
          <c:h val="0.43323034092481727"/>
        </c:manualLayout>
      </c:layout>
      <c:barChart>
        <c:barDir val="col"/>
        <c:grouping val="clustered"/>
        <c:varyColors val="0"/>
        <c:ser>
          <c:idx val="4"/>
          <c:order val="3"/>
          <c:tx>
            <c:strRef>
              <c:f>'95ppu_cal'!$E$2</c:f>
              <c:strCache>
                <c:ptCount val="1"/>
                <c:pt idx="0">
                  <c:v>rainfall</c:v>
                </c:pt>
              </c:strCache>
            </c:strRef>
          </c:tx>
          <c:invertIfNegative val="0"/>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'95ppu_cal'!$E$3:$E$218</c:f>
              <c:numCache>
                <c:formatCode>General</c:formatCode>
                <c:ptCount val="216"/>
                <c:pt idx="0">
                  <c:v>0</c:v>
                </c:pt>
                <c:pt idx="1">
                  <c:v>0</c:v>
                </c:pt>
                <c:pt idx="2">
                  <c:v>8.1590000000000007</c:v>
                </c:pt>
                <c:pt idx="3">
                  <c:v>5.4479000000000006</c:v>
                </c:pt>
                <c:pt idx="4">
                  <c:v>0.11899999999999999</c:v>
                </c:pt>
                <c:pt idx="5">
                  <c:v>208.35050000000001</c:v>
                </c:pt>
                <c:pt idx="6">
                  <c:v>848.45300000000009</c:v>
                </c:pt>
                <c:pt idx="7">
                  <c:v>1470.9821999999995</c:v>
                </c:pt>
                <c:pt idx="8">
                  <c:v>788.78979999999979</c:v>
                </c:pt>
                <c:pt idx="9">
                  <c:v>144.10060000000001</c:v>
                </c:pt>
                <c:pt idx="10">
                  <c:v>0</c:v>
                </c:pt>
                <c:pt idx="11">
                  <c:v>61.284300000000002</c:v>
                </c:pt>
                <c:pt idx="12">
                  <c:v>0</c:v>
                </c:pt>
                <c:pt idx="13">
                  <c:v>3.4546999999999999</c:v>
                </c:pt>
                <c:pt idx="14">
                  <c:v>0</c:v>
                </c:pt>
                <c:pt idx="15">
                  <c:v>10.731</c:v>
                </c:pt>
                <c:pt idx="16">
                  <c:v>16.700199999999999</c:v>
                </c:pt>
                <c:pt idx="17">
                  <c:v>812.61759999999992</c:v>
                </c:pt>
                <c:pt idx="18">
                  <c:v>759.01100000000008</c:v>
                </c:pt>
                <c:pt idx="19">
                  <c:v>1499.9269000000002</c:v>
                </c:pt>
                <c:pt idx="20">
                  <c:v>208.9288</c:v>
                </c:pt>
                <c:pt idx="21">
                  <c:v>188.29649999999995</c:v>
                </c:pt>
                <c:pt idx="22">
                  <c:v>0</c:v>
                </c:pt>
                <c:pt idx="23">
                  <c:v>0</c:v>
                </c:pt>
                <c:pt idx="24">
                  <c:v>15.028599999999997</c:v>
                </c:pt>
                <c:pt idx="25">
                  <c:v>0.38679999999999998</c:v>
                </c:pt>
                <c:pt idx="26">
                  <c:v>0</c:v>
                </c:pt>
                <c:pt idx="27">
                  <c:v>0</c:v>
                </c:pt>
                <c:pt idx="28">
                  <c:v>1.7018</c:v>
                </c:pt>
                <c:pt idx="29">
                  <c:v>529.9348</c:v>
                </c:pt>
                <c:pt idx="30">
                  <c:v>459.84830000000011</c:v>
                </c:pt>
                <c:pt idx="31">
                  <c:v>629.73550000000012</c:v>
                </c:pt>
                <c:pt idx="32">
                  <c:v>825.45190000000002</c:v>
                </c:pt>
                <c:pt idx="33">
                  <c:v>102.55240000000001</c:v>
                </c:pt>
                <c:pt idx="34">
                  <c:v>0</c:v>
                </c:pt>
                <c:pt idx="35">
                  <c:v>0</c:v>
                </c:pt>
                <c:pt idx="36">
                  <c:v>0</c:v>
                </c:pt>
                <c:pt idx="37">
                  <c:v>0</c:v>
                </c:pt>
                <c:pt idx="38">
                  <c:v>51.721899999999998</c:v>
                </c:pt>
                <c:pt idx="39">
                  <c:v>4.2341999999999995</c:v>
                </c:pt>
                <c:pt idx="40">
                  <c:v>20.852700000000002</c:v>
                </c:pt>
                <c:pt idx="41">
                  <c:v>240.39860000000002</c:v>
                </c:pt>
                <c:pt idx="42">
                  <c:v>1392.643</c:v>
                </c:pt>
                <c:pt idx="43">
                  <c:v>1410.8580000000002</c:v>
                </c:pt>
                <c:pt idx="44">
                  <c:v>498.65420000000006</c:v>
                </c:pt>
                <c:pt idx="45">
                  <c:v>22.702400000000001</c:v>
                </c:pt>
                <c:pt idx="46">
                  <c:v>0</c:v>
                </c:pt>
                <c:pt idx="47">
                  <c:v>0</c:v>
                </c:pt>
                <c:pt idx="48">
                  <c:v>0</c:v>
                </c:pt>
                <c:pt idx="49">
                  <c:v>0</c:v>
                </c:pt>
                <c:pt idx="50">
                  <c:v>0</c:v>
                </c:pt>
                <c:pt idx="51">
                  <c:v>0.1012</c:v>
                </c:pt>
                <c:pt idx="52">
                  <c:v>45.753900000000002</c:v>
                </c:pt>
                <c:pt idx="53">
                  <c:v>799.37929999999994</c:v>
                </c:pt>
                <c:pt idx="54">
                  <c:v>364.34920000000005</c:v>
                </c:pt>
                <c:pt idx="55">
                  <c:v>1234.9429</c:v>
                </c:pt>
                <c:pt idx="56">
                  <c:v>650.19939999999997</c:v>
                </c:pt>
                <c:pt idx="57">
                  <c:v>43.852600000000002</c:v>
                </c:pt>
                <c:pt idx="58">
                  <c:v>0</c:v>
                </c:pt>
                <c:pt idx="59">
                  <c:v>0</c:v>
                </c:pt>
                <c:pt idx="60">
                  <c:v>3.3397999999999999</c:v>
                </c:pt>
                <c:pt idx="61">
                  <c:v>1.3287</c:v>
                </c:pt>
                <c:pt idx="62">
                  <c:v>0.24690000000000001</c:v>
                </c:pt>
                <c:pt idx="63">
                  <c:v>0</c:v>
                </c:pt>
                <c:pt idx="64">
                  <c:v>0</c:v>
                </c:pt>
                <c:pt idx="65">
                  <c:v>764.36410000000001</c:v>
                </c:pt>
                <c:pt idx="66">
                  <c:v>516.85799999999995</c:v>
                </c:pt>
                <c:pt idx="67">
                  <c:v>1386.3621999999996</c:v>
                </c:pt>
                <c:pt idx="68">
                  <c:v>590.7106</c:v>
                </c:pt>
                <c:pt idx="69">
                  <c:v>18.464999999999996</c:v>
                </c:pt>
                <c:pt idx="70">
                  <c:v>0</c:v>
                </c:pt>
                <c:pt idx="71">
                  <c:v>0</c:v>
                </c:pt>
                <c:pt idx="72">
                  <c:v>0</c:v>
                </c:pt>
                <c:pt idx="73">
                  <c:v>0</c:v>
                </c:pt>
                <c:pt idx="74">
                  <c:v>19.2942</c:v>
                </c:pt>
                <c:pt idx="75">
                  <c:v>5.0648</c:v>
                </c:pt>
                <c:pt idx="76">
                  <c:v>131.5488</c:v>
                </c:pt>
                <c:pt idx="77">
                  <c:v>109.53190000000001</c:v>
                </c:pt>
                <c:pt idx="78">
                  <c:v>794.72059999999999</c:v>
                </c:pt>
                <c:pt idx="79">
                  <c:v>548.14340000000004</c:v>
                </c:pt>
                <c:pt idx="80">
                  <c:v>79.490299999999991</c:v>
                </c:pt>
                <c:pt idx="81">
                  <c:v>52.576900000000002</c:v>
                </c:pt>
                <c:pt idx="82">
                  <c:v>2.6260000000000003</c:v>
                </c:pt>
                <c:pt idx="83">
                  <c:v>0</c:v>
                </c:pt>
                <c:pt idx="84">
                  <c:v>1.5307999999999999</c:v>
                </c:pt>
                <c:pt idx="85">
                  <c:v>0</c:v>
                </c:pt>
                <c:pt idx="86">
                  <c:v>0.25459999999999999</c:v>
                </c:pt>
                <c:pt idx="87">
                  <c:v>14.9611</c:v>
                </c:pt>
                <c:pt idx="88">
                  <c:v>104.60720000000002</c:v>
                </c:pt>
                <c:pt idx="89">
                  <c:v>108.48059999999998</c:v>
                </c:pt>
                <c:pt idx="90">
                  <c:v>405.72970000000004</c:v>
                </c:pt>
                <c:pt idx="91">
                  <c:v>387.41720000000009</c:v>
                </c:pt>
                <c:pt idx="92">
                  <c:v>323.59879999999998</c:v>
                </c:pt>
                <c:pt idx="93">
                  <c:v>180.1053</c:v>
                </c:pt>
                <c:pt idx="94">
                  <c:v>24.962299999999999</c:v>
                </c:pt>
                <c:pt idx="95">
                  <c:v>26.178900000000002</c:v>
                </c:pt>
                <c:pt idx="96">
                  <c:v>0</c:v>
                </c:pt>
                <c:pt idx="97">
                  <c:v>39.333600000000004</c:v>
                </c:pt>
                <c:pt idx="98">
                  <c:v>0</c:v>
                </c:pt>
                <c:pt idx="99">
                  <c:v>64.288700000000006</c:v>
                </c:pt>
                <c:pt idx="100">
                  <c:v>118.3202</c:v>
                </c:pt>
                <c:pt idx="101">
                  <c:v>317.15000000000003</c:v>
                </c:pt>
                <c:pt idx="102">
                  <c:v>159.83760000000001</c:v>
                </c:pt>
                <c:pt idx="103">
                  <c:v>609.64750000000004</c:v>
                </c:pt>
                <c:pt idx="104">
                  <c:v>511.15330000000012</c:v>
                </c:pt>
                <c:pt idx="105">
                  <c:v>3.8582000000000001</c:v>
                </c:pt>
                <c:pt idx="106">
                  <c:v>0</c:v>
                </c:pt>
                <c:pt idx="107">
                  <c:v>0</c:v>
                </c:pt>
                <c:pt idx="108">
                  <c:v>9.0560999999999989</c:v>
                </c:pt>
                <c:pt idx="109">
                  <c:v>0</c:v>
                </c:pt>
                <c:pt idx="110">
                  <c:v>0.25380000000000003</c:v>
                </c:pt>
                <c:pt idx="111">
                  <c:v>41.298700000000004</c:v>
                </c:pt>
                <c:pt idx="112">
                  <c:v>6.4394</c:v>
                </c:pt>
                <c:pt idx="113">
                  <c:v>342.90239999999994</c:v>
                </c:pt>
                <c:pt idx="114">
                  <c:v>849.31630000000018</c:v>
                </c:pt>
                <c:pt idx="115">
                  <c:v>1160.1417999999999</c:v>
                </c:pt>
                <c:pt idx="116">
                  <c:v>342.17750000000001</c:v>
                </c:pt>
                <c:pt idx="117">
                  <c:v>30.754100000000001</c:v>
                </c:pt>
                <c:pt idx="118">
                  <c:v>51.573099999999997</c:v>
                </c:pt>
                <c:pt idx="119">
                  <c:v>0</c:v>
                </c:pt>
                <c:pt idx="120">
                  <c:v>2.6253000000000002</c:v>
                </c:pt>
                <c:pt idx="121">
                  <c:v>3.6223999999999998</c:v>
                </c:pt>
                <c:pt idx="122">
                  <c:v>0</c:v>
                </c:pt>
                <c:pt idx="123">
                  <c:v>33.688600000000001</c:v>
                </c:pt>
                <c:pt idx="124">
                  <c:v>38.215600000000002</c:v>
                </c:pt>
                <c:pt idx="125">
                  <c:v>738.05689999999993</c:v>
                </c:pt>
                <c:pt idx="126">
                  <c:v>315.69600000000003</c:v>
                </c:pt>
                <c:pt idx="127">
                  <c:v>310.86489999999992</c:v>
                </c:pt>
                <c:pt idx="128">
                  <c:v>186.79210000000003</c:v>
                </c:pt>
                <c:pt idx="129">
                  <c:v>215.60959999999997</c:v>
                </c:pt>
                <c:pt idx="130">
                  <c:v>0</c:v>
                </c:pt>
                <c:pt idx="131">
                  <c:v>0</c:v>
                </c:pt>
                <c:pt idx="132">
                  <c:v>0</c:v>
                </c:pt>
                <c:pt idx="133">
                  <c:v>1.4639</c:v>
                </c:pt>
                <c:pt idx="134">
                  <c:v>20.857699999999998</c:v>
                </c:pt>
                <c:pt idx="135">
                  <c:v>14.827500000000001</c:v>
                </c:pt>
                <c:pt idx="136">
                  <c:v>86.882300000000015</c:v>
                </c:pt>
                <c:pt idx="137">
                  <c:v>141.36769999999999</c:v>
                </c:pt>
                <c:pt idx="138">
                  <c:v>668.30449999999996</c:v>
                </c:pt>
                <c:pt idx="139">
                  <c:v>435.04809999999998</c:v>
                </c:pt>
                <c:pt idx="140">
                  <c:v>279.3057</c:v>
                </c:pt>
                <c:pt idx="141">
                  <c:v>20.389400000000002</c:v>
                </c:pt>
                <c:pt idx="142">
                  <c:v>0.49909999999999999</c:v>
                </c:pt>
                <c:pt idx="143">
                  <c:v>0</c:v>
                </c:pt>
                <c:pt idx="144">
                  <c:v>4.5955000000000004</c:v>
                </c:pt>
                <c:pt idx="145">
                  <c:v>0</c:v>
                </c:pt>
                <c:pt idx="146">
                  <c:v>10.136900000000001</c:v>
                </c:pt>
                <c:pt idx="147">
                  <c:v>29.956099999999999</c:v>
                </c:pt>
                <c:pt idx="148">
                  <c:v>11.976300000000002</c:v>
                </c:pt>
                <c:pt idx="149">
                  <c:v>413.64170000000007</c:v>
                </c:pt>
                <c:pt idx="150">
                  <c:v>227.38969999999998</c:v>
                </c:pt>
                <c:pt idx="151">
                  <c:v>303.03960000000001</c:v>
                </c:pt>
                <c:pt idx="152">
                  <c:v>487.30380000000008</c:v>
                </c:pt>
                <c:pt idx="153">
                  <c:v>0.80469999999999997</c:v>
                </c:pt>
                <c:pt idx="154">
                  <c:v>0.35649999999999998</c:v>
                </c:pt>
                <c:pt idx="155">
                  <c:v>5.5543999999999993</c:v>
                </c:pt>
                <c:pt idx="156">
                  <c:v>0</c:v>
                </c:pt>
                <c:pt idx="157">
                  <c:v>0.34599999999999997</c:v>
                </c:pt>
                <c:pt idx="158">
                  <c:v>10.8062</c:v>
                </c:pt>
                <c:pt idx="159">
                  <c:v>17.356999999999999</c:v>
                </c:pt>
                <c:pt idx="160">
                  <c:v>38.4833</c:v>
                </c:pt>
                <c:pt idx="161">
                  <c:v>191.0163</c:v>
                </c:pt>
                <c:pt idx="162">
                  <c:v>365.28790000000004</c:v>
                </c:pt>
                <c:pt idx="163">
                  <c:v>345.54349999999999</c:v>
                </c:pt>
                <c:pt idx="164">
                  <c:v>262.02960000000002</c:v>
                </c:pt>
                <c:pt idx="165">
                  <c:v>87.402900000000002</c:v>
                </c:pt>
                <c:pt idx="166">
                  <c:v>0</c:v>
                </c:pt>
                <c:pt idx="167">
                  <c:v>0</c:v>
                </c:pt>
                <c:pt idx="168">
                  <c:v>0</c:v>
                </c:pt>
                <c:pt idx="169">
                  <c:v>0</c:v>
                </c:pt>
                <c:pt idx="170">
                  <c:v>7.6710000000000003</c:v>
                </c:pt>
                <c:pt idx="171">
                  <c:v>2.9198</c:v>
                </c:pt>
                <c:pt idx="172">
                  <c:v>43.111899999999999</c:v>
                </c:pt>
                <c:pt idx="173">
                  <c:v>234.84829999999999</c:v>
                </c:pt>
                <c:pt idx="174">
                  <c:v>480.57909999999998</c:v>
                </c:pt>
                <c:pt idx="175">
                  <c:v>379.74250000000006</c:v>
                </c:pt>
                <c:pt idx="176">
                  <c:v>241.4171</c:v>
                </c:pt>
                <c:pt idx="177">
                  <c:v>143.66300000000001</c:v>
                </c:pt>
                <c:pt idx="178">
                  <c:v>13.401999999999999</c:v>
                </c:pt>
                <c:pt idx="179">
                  <c:v>0</c:v>
                </c:pt>
                <c:pt idx="180">
                  <c:v>0</c:v>
                </c:pt>
                <c:pt idx="181">
                  <c:v>0</c:v>
                </c:pt>
                <c:pt idx="182">
                  <c:v>0.1704</c:v>
                </c:pt>
                <c:pt idx="183">
                  <c:v>25.133800000000001</c:v>
                </c:pt>
                <c:pt idx="184">
                  <c:v>40.969899999999996</c:v>
                </c:pt>
                <c:pt idx="185">
                  <c:v>122.9482</c:v>
                </c:pt>
                <c:pt idx="186">
                  <c:v>712.19619999999986</c:v>
                </c:pt>
                <c:pt idx="187">
                  <c:v>659.87990000000002</c:v>
                </c:pt>
                <c:pt idx="188">
                  <c:v>215.1755</c:v>
                </c:pt>
                <c:pt idx="189">
                  <c:v>60.358899999999998</c:v>
                </c:pt>
                <c:pt idx="190">
                  <c:v>0</c:v>
                </c:pt>
                <c:pt idx="191">
                  <c:v>66.393000000000015</c:v>
                </c:pt>
                <c:pt idx="192">
                  <c:v>1.6348</c:v>
                </c:pt>
                <c:pt idx="193">
                  <c:v>1.7630999999999999</c:v>
                </c:pt>
                <c:pt idx="194">
                  <c:v>4.6874000000000002</c:v>
                </c:pt>
                <c:pt idx="195">
                  <c:v>19.204999999999998</c:v>
                </c:pt>
                <c:pt idx="196">
                  <c:v>34.966800000000006</c:v>
                </c:pt>
                <c:pt idx="197">
                  <c:v>96.901200000000003</c:v>
                </c:pt>
                <c:pt idx="198">
                  <c:v>507.36600000000004</c:v>
                </c:pt>
                <c:pt idx="199">
                  <c:v>650.53650000000005</c:v>
                </c:pt>
                <c:pt idx="200">
                  <c:v>304.84190000000001</c:v>
                </c:pt>
                <c:pt idx="201">
                  <c:v>157.3793</c:v>
                </c:pt>
                <c:pt idx="202">
                  <c:v>5.5646000000000004</c:v>
                </c:pt>
                <c:pt idx="203">
                  <c:v>0.21290000000000001</c:v>
                </c:pt>
                <c:pt idx="204">
                  <c:v>3.8079000000000001</c:v>
                </c:pt>
                <c:pt idx="205">
                  <c:v>22.774000000000001</c:v>
                </c:pt>
                <c:pt idx="206">
                  <c:v>76.673999999999992</c:v>
                </c:pt>
                <c:pt idx="207">
                  <c:v>59.766300000000001</c:v>
                </c:pt>
                <c:pt idx="208">
                  <c:v>59.808199999999999</c:v>
                </c:pt>
                <c:pt idx="209">
                  <c:v>294.25729999999999</c:v>
                </c:pt>
                <c:pt idx="210">
                  <c:v>279.43200000000007</c:v>
                </c:pt>
                <c:pt idx="211">
                  <c:v>464.29249999999996</c:v>
                </c:pt>
                <c:pt idx="212">
                  <c:v>183.75040000000004</c:v>
                </c:pt>
                <c:pt idx="213">
                  <c:v>135.94110000000001</c:v>
                </c:pt>
                <c:pt idx="214">
                  <c:v>5.9553000000000003</c:v>
                </c:pt>
                <c:pt idx="215">
                  <c:v>0</c:v>
                </c:pt>
              </c:numCache>
            </c:numRef>
          </c:val>
          <c:extLst>
            <c:ext xmlns:c16="http://schemas.microsoft.com/office/drawing/2014/chart" uri="{C3380CC4-5D6E-409C-BE32-E72D297353CC}">
              <c16:uniqueId val="{00000000-E0D4-4B20-82A7-FF6107D03B15}"/>
            </c:ext>
          </c:extLst>
        </c:ser>
        <c:dLbls>
          <c:showLegendKey val="0"/>
          <c:showVal val="0"/>
          <c:showCatName val="0"/>
          <c:showSerName val="0"/>
          <c:showPercent val="0"/>
          <c:showBubbleSize val="0"/>
        </c:dLbls>
        <c:gapWidth val="264"/>
        <c:overlap val="-5"/>
        <c:axId val="12890496"/>
        <c:axId val="12892416"/>
      </c:barChart>
      <c:lineChart>
        <c:grouping val="standard"/>
        <c:varyColors val="0"/>
        <c:ser>
          <c:idx val="0"/>
          <c:order val="0"/>
          <c:tx>
            <c:strRef>
              <c:f>'95ppu_cal'!$B$2</c:f>
              <c:strCache>
                <c:ptCount val="1"/>
                <c:pt idx="0">
                  <c:v>observed</c:v>
                </c:pt>
              </c:strCache>
            </c:strRef>
          </c:tx>
          <c:spPr>
            <a:ln w="38100" cap="sq">
              <a:solidFill>
                <a:sysClr val="windowText" lastClr="000000"/>
              </a:solidFill>
              <a:prstDash val="sysDot"/>
            </a:ln>
          </c:spPr>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'95ppu_cal'!$B$3:$B$218</c:f>
              <c:numCache>
                <c:formatCode>General</c:formatCode>
                <c:ptCount val="216"/>
                <c:pt idx="0">
                  <c:v>11.850519999999999</c:v>
                </c:pt>
                <c:pt idx="1">
                  <c:v>14.077464000000001</c:v>
                </c:pt>
                <c:pt idx="2">
                  <c:v>14.76186</c:v>
                </c:pt>
                <c:pt idx="3">
                  <c:v>33.327030000000001</c:v>
                </c:pt>
                <c:pt idx="4">
                  <c:v>61.490848999999997</c:v>
                </c:pt>
                <c:pt idx="5">
                  <c:v>52.523536999999997</c:v>
                </c:pt>
                <c:pt idx="6">
                  <c:v>518.89556900000002</c:v>
                </c:pt>
                <c:pt idx="7">
                  <c:v>1437.053345</c:v>
                </c:pt>
                <c:pt idx="8">
                  <c:v>1190.8111570000001</c:v>
                </c:pt>
                <c:pt idx="9">
                  <c:v>672.16717500000004</c:v>
                </c:pt>
                <c:pt idx="10">
                  <c:v>205.56793200000001</c:v>
                </c:pt>
                <c:pt idx="11">
                  <c:v>160.43073999999999</c:v>
                </c:pt>
                <c:pt idx="12">
                  <c:v>85.401802000000004</c:v>
                </c:pt>
                <c:pt idx="13">
                  <c:v>63.485084999999998</c:v>
                </c:pt>
                <c:pt idx="14">
                  <c:v>63.759636</c:v>
                </c:pt>
                <c:pt idx="15">
                  <c:v>98.835800000000006</c:v>
                </c:pt>
                <c:pt idx="16">
                  <c:v>118.28373000000001</c:v>
                </c:pt>
                <c:pt idx="17">
                  <c:v>509.62768599999998</c:v>
                </c:pt>
                <c:pt idx="18">
                  <c:v>505.84433000000001</c:v>
                </c:pt>
                <c:pt idx="19">
                  <c:v>1058.3041989999999</c:v>
                </c:pt>
                <c:pt idx="20">
                  <c:v>283.94400000000002</c:v>
                </c:pt>
                <c:pt idx="21">
                  <c:v>339.506439</c:v>
                </c:pt>
                <c:pt idx="22">
                  <c:v>142.486557</c:v>
                </c:pt>
                <c:pt idx="23">
                  <c:v>104.57653000000001</c:v>
                </c:pt>
                <c:pt idx="24">
                  <c:v>62.060164999999998</c:v>
                </c:pt>
                <c:pt idx="25">
                  <c:v>88.546822000000006</c:v>
                </c:pt>
                <c:pt idx="26">
                  <c:v>46.303902000000001</c:v>
                </c:pt>
                <c:pt idx="27">
                  <c:v>41.015098999999999</c:v>
                </c:pt>
                <c:pt idx="28">
                  <c:v>77.662788000000006</c:v>
                </c:pt>
                <c:pt idx="29">
                  <c:v>93.418960999999996</c:v>
                </c:pt>
                <c:pt idx="30">
                  <c:v>385.11099200000001</c:v>
                </c:pt>
                <c:pt idx="31">
                  <c:v>403.99829099999999</c:v>
                </c:pt>
                <c:pt idx="32">
                  <c:v>905.17169200000001</c:v>
                </c:pt>
                <c:pt idx="33">
                  <c:v>169.315811</c:v>
                </c:pt>
                <c:pt idx="34">
                  <c:v>111.102745</c:v>
                </c:pt>
                <c:pt idx="35">
                  <c:v>87.781700000000001</c:v>
                </c:pt>
                <c:pt idx="36">
                  <c:v>31.367456000000001</c:v>
                </c:pt>
                <c:pt idx="37">
                  <c:v>50.489437000000002</c:v>
                </c:pt>
                <c:pt idx="38">
                  <c:v>47.713630999999999</c:v>
                </c:pt>
                <c:pt idx="39">
                  <c:v>75.810928000000004</c:v>
                </c:pt>
                <c:pt idx="40">
                  <c:v>126.492256</c:v>
                </c:pt>
                <c:pt idx="41">
                  <c:v>177.04174800000001</c:v>
                </c:pt>
                <c:pt idx="42">
                  <c:v>1356.1533199999999</c:v>
                </c:pt>
                <c:pt idx="43">
                  <c:v>1973.971436</c:v>
                </c:pt>
                <c:pt idx="44">
                  <c:v>799.96069299999999</c:v>
                </c:pt>
                <c:pt idx="45">
                  <c:v>455.213257</c:v>
                </c:pt>
                <c:pt idx="46">
                  <c:v>224.71208200000001</c:v>
                </c:pt>
                <c:pt idx="47">
                  <c:v>133.26612900000001</c:v>
                </c:pt>
                <c:pt idx="48">
                  <c:v>54.390003</c:v>
                </c:pt>
                <c:pt idx="49">
                  <c:v>56.039535999999998</c:v>
                </c:pt>
                <c:pt idx="50">
                  <c:v>42.713932</c:v>
                </c:pt>
                <c:pt idx="51">
                  <c:v>55.616123000000002</c:v>
                </c:pt>
                <c:pt idx="52">
                  <c:v>93.029883999999996</c:v>
                </c:pt>
                <c:pt idx="53">
                  <c:v>419.51721199999997</c:v>
                </c:pt>
                <c:pt idx="54">
                  <c:v>790.75482199999999</c:v>
                </c:pt>
                <c:pt idx="55">
                  <c:v>1620.847534</c:v>
                </c:pt>
                <c:pt idx="56">
                  <c:v>819.02239999999995</c:v>
                </c:pt>
                <c:pt idx="57">
                  <c:v>399.504547</c:v>
                </c:pt>
                <c:pt idx="58">
                  <c:v>145.54293799999999</c:v>
                </c:pt>
                <c:pt idx="59">
                  <c:v>135.34271200000001</c:v>
                </c:pt>
                <c:pt idx="60">
                  <c:v>117.902969</c:v>
                </c:pt>
                <c:pt idx="61">
                  <c:v>91.624595999999997</c:v>
                </c:pt>
                <c:pt idx="62">
                  <c:v>57.416972999999999</c:v>
                </c:pt>
                <c:pt idx="63">
                  <c:v>44.556804999999997</c:v>
                </c:pt>
                <c:pt idx="64">
                  <c:v>35.159385999999998</c:v>
                </c:pt>
                <c:pt idx="65">
                  <c:v>146.47470100000001</c:v>
                </c:pt>
                <c:pt idx="66">
                  <c:v>288.225708</c:v>
                </c:pt>
                <c:pt idx="67">
                  <c:v>1201.8082280000001</c:v>
                </c:pt>
                <c:pt idx="68">
                  <c:v>1551.6099850000001</c:v>
                </c:pt>
                <c:pt idx="69">
                  <c:v>173.950638</c:v>
                </c:pt>
                <c:pt idx="70">
                  <c:v>176.066315</c:v>
                </c:pt>
                <c:pt idx="71">
                  <c:v>68.859893999999997</c:v>
                </c:pt>
                <c:pt idx="72">
                  <c:v>64.457549999999998</c:v>
                </c:pt>
                <c:pt idx="73">
                  <c:v>57.709578999999998</c:v>
                </c:pt>
                <c:pt idx="74">
                  <c:v>72.992416000000006</c:v>
                </c:pt>
                <c:pt idx="75">
                  <c:v>40.949947000000002</c:v>
                </c:pt>
                <c:pt idx="76">
                  <c:v>37.337826</c:v>
                </c:pt>
                <c:pt idx="77">
                  <c:v>39.569015999999998</c:v>
                </c:pt>
                <c:pt idx="78">
                  <c:v>1025.772217</c:v>
                </c:pt>
                <c:pt idx="79">
                  <c:v>688.778503</c:v>
                </c:pt>
                <c:pt idx="80">
                  <c:v>195.33607499999999</c:v>
                </c:pt>
                <c:pt idx="81">
                  <c:v>139.614868</c:v>
                </c:pt>
                <c:pt idx="82">
                  <c:v>62.403706</c:v>
                </c:pt>
                <c:pt idx="83">
                  <c:v>19.192875000000001</c:v>
                </c:pt>
                <c:pt idx="84">
                  <c:v>9.99742</c:v>
                </c:pt>
                <c:pt idx="85">
                  <c:v>20.435072000000002</c:v>
                </c:pt>
                <c:pt idx="86">
                  <c:v>36.559607999999997</c:v>
                </c:pt>
                <c:pt idx="87">
                  <c:v>50.509475999999999</c:v>
                </c:pt>
                <c:pt idx="88">
                  <c:v>88.537109000000001</c:v>
                </c:pt>
                <c:pt idx="89">
                  <c:v>105.10051</c:v>
                </c:pt>
                <c:pt idx="90">
                  <c:v>375.96173099999999</c:v>
                </c:pt>
                <c:pt idx="91">
                  <c:v>741.17242399999998</c:v>
                </c:pt>
                <c:pt idx="92">
                  <c:v>787.19189500000005</c:v>
                </c:pt>
                <c:pt idx="93">
                  <c:v>272.56839000000002</c:v>
                </c:pt>
                <c:pt idx="94">
                  <c:v>136.225784</c:v>
                </c:pt>
                <c:pt idx="95">
                  <c:v>99.937720999999996</c:v>
                </c:pt>
                <c:pt idx="96">
                  <c:v>42.992786000000002</c:v>
                </c:pt>
                <c:pt idx="97">
                  <c:v>51.324551</c:v>
                </c:pt>
                <c:pt idx="98">
                  <c:v>42.052855999999998</c:v>
                </c:pt>
                <c:pt idx="99">
                  <c:v>66.586037000000005</c:v>
                </c:pt>
                <c:pt idx="100">
                  <c:v>73.703818999999996</c:v>
                </c:pt>
                <c:pt idx="101">
                  <c:v>130.83711199999999</c:v>
                </c:pt>
                <c:pt idx="102">
                  <c:v>101.138931</c:v>
                </c:pt>
                <c:pt idx="103">
                  <c:v>498.028412</c:v>
                </c:pt>
                <c:pt idx="104">
                  <c:v>795.84857199999999</c:v>
                </c:pt>
                <c:pt idx="105">
                  <c:v>98.261291999999997</c:v>
                </c:pt>
                <c:pt idx="106">
                  <c:v>53.847855000000003</c:v>
                </c:pt>
                <c:pt idx="107">
                  <c:v>13.029539</c:v>
                </c:pt>
                <c:pt idx="108">
                  <c:v>8.6329700000000003</c:v>
                </c:pt>
                <c:pt idx="109">
                  <c:v>13.714406</c:v>
                </c:pt>
                <c:pt idx="110">
                  <c:v>11.541608</c:v>
                </c:pt>
                <c:pt idx="111">
                  <c:v>15.691903</c:v>
                </c:pt>
                <c:pt idx="112">
                  <c:v>40.991866999999999</c:v>
                </c:pt>
                <c:pt idx="113">
                  <c:v>60.425114000000001</c:v>
                </c:pt>
                <c:pt idx="114">
                  <c:v>304.84579500000001</c:v>
                </c:pt>
                <c:pt idx="115">
                  <c:v>676.00531000000001</c:v>
                </c:pt>
                <c:pt idx="116">
                  <c:v>747.35961899999995</c:v>
                </c:pt>
                <c:pt idx="117">
                  <c:v>158.37344400000001</c:v>
                </c:pt>
                <c:pt idx="118">
                  <c:v>107.222328</c:v>
                </c:pt>
                <c:pt idx="119">
                  <c:v>43.861370000000001</c:v>
                </c:pt>
                <c:pt idx="120">
                  <c:v>25.428839</c:v>
                </c:pt>
                <c:pt idx="121">
                  <c:v>41.260821999999997</c:v>
                </c:pt>
                <c:pt idx="122">
                  <c:v>38.397064</c:v>
                </c:pt>
                <c:pt idx="123">
                  <c:v>88.132034000000004</c:v>
                </c:pt>
                <c:pt idx="124">
                  <c:v>149.58206200000001</c:v>
                </c:pt>
                <c:pt idx="125">
                  <c:v>59.245334999999997</c:v>
                </c:pt>
                <c:pt idx="126">
                  <c:v>283.72216800000001</c:v>
                </c:pt>
                <c:pt idx="127">
                  <c:v>679.33074999999997</c:v>
                </c:pt>
                <c:pt idx="128">
                  <c:v>749.721497</c:v>
                </c:pt>
                <c:pt idx="129">
                  <c:v>175.814606</c:v>
                </c:pt>
                <c:pt idx="130">
                  <c:v>107.36153400000001</c:v>
                </c:pt>
                <c:pt idx="131">
                  <c:v>43.980998999999997</c:v>
                </c:pt>
                <c:pt idx="132">
                  <c:v>30.823322000000001</c:v>
                </c:pt>
                <c:pt idx="133">
                  <c:v>73.250281999999999</c:v>
                </c:pt>
                <c:pt idx="134">
                  <c:v>92.951194999999998</c:v>
                </c:pt>
                <c:pt idx="135">
                  <c:v>134.21347</c:v>
                </c:pt>
                <c:pt idx="136">
                  <c:v>310.80068999999997</c:v>
                </c:pt>
                <c:pt idx="137">
                  <c:v>578.28497300000004</c:v>
                </c:pt>
                <c:pt idx="138">
                  <c:v>608.053406</c:v>
                </c:pt>
                <c:pt idx="139">
                  <c:v>856.33062700000005</c:v>
                </c:pt>
                <c:pt idx="140">
                  <c:v>412.89260899999999</c:v>
                </c:pt>
                <c:pt idx="141">
                  <c:v>665.88769500000001</c:v>
                </c:pt>
                <c:pt idx="142">
                  <c:v>215.589066</c:v>
                </c:pt>
                <c:pt idx="143">
                  <c:v>62.402065</c:v>
                </c:pt>
                <c:pt idx="144">
                  <c:v>55.484901000000001</c:v>
                </c:pt>
                <c:pt idx="145">
                  <c:v>48.750999</c:v>
                </c:pt>
                <c:pt idx="146">
                  <c:v>41.351357</c:v>
                </c:pt>
                <c:pt idx="147">
                  <c:v>73.010536000000002</c:v>
                </c:pt>
                <c:pt idx="148">
                  <c:v>109.91857899999999</c:v>
                </c:pt>
                <c:pt idx="149">
                  <c:v>234.59179700000001</c:v>
                </c:pt>
                <c:pt idx="150">
                  <c:v>748.57714799999997</c:v>
                </c:pt>
                <c:pt idx="151">
                  <c:v>1125.9285890000001</c:v>
                </c:pt>
                <c:pt idx="152">
                  <c:v>1067.9051509999999</c:v>
                </c:pt>
                <c:pt idx="153">
                  <c:v>229.92361500000001</c:v>
                </c:pt>
                <c:pt idx="154">
                  <c:v>107.69740299999999</c:v>
                </c:pt>
                <c:pt idx="155">
                  <c:v>95.972770999999995</c:v>
                </c:pt>
                <c:pt idx="156">
                  <c:v>13.885999999999999</c:v>
                </c:pt>
                <c:pt idx="157">
                  <c:v>21.794551999999999</c:v>
                </c:pt>
                <c:pt idx="158">
                  <c:v>19.255645999999999</c:v>
                </c:pt>
                <c:pt idx="159">
                  <c:v>21.141732999999999</c:v>
                </c:pt>
                <c:pt idx="160">
                  <c:v>38.378292000000002</c:v>
                </c:pt>
                <c:pt idx="161">
                  <c:v>261.73959400000001</c:v>
                </c:pt>
                <c:pt idx="162">
                  <c:v>326.15960699999999</c:v>
                </c:pt>
                <c:pt idx="163">
                  <c:v>318.169983</c:v>
                </c:pt>
                <c:pt idx="164">
                  <c:v>894.66986099999997</c:v>
                </c:pt>
                <c:pt idx="165">
                  <c:v>151.27799999999999</c:v>
                </c:pt>
                <c:pt idx="166">
                  <c:v>91.435333</c:v>
                </c:pt>
                <c:pt idx="167">
                  <c:v>33.571872999999997</c:v>
                </c:pt>
                <c:pt idx="168">
                  <c:v>14.025193</c:v>
                </c:pt>
                <c:pt idx="169">
                  <c:v>31.134177999999999</c:v>
                </c:pt>
                <c:pt idx="170">
                  <c:v>45.393580999999998</c:v>
                </c:pt>
                <c:pt idx="171">
                  <c:v>49.729197999999997</c:v>
                </c:pt>
                <c:pt idx="172">
                  <c:v>69.512389999999996</c:v>
                </c:pt>
                <c:pt idx="173">
                  <c:v>91.474029999999999</c:v>
                </c:pt>
                <c:pt idx="174">
                  <c:v>307.80566399999998</c:v>
                </c:pt>
                <c:pt idx="175">
                  <c:v>447.13250699999998</c:v>
                </c:pt>
                <c:pt idx="176">
                  <c:v>562.878784</c:v>
                </c:pt>
                <c:pt idx="177">
                  <c:v>430.48147599999999</c:v>
                </c:pt>
                <c:pt idx="178">
                  <c:v>103.423531</c:v>
                </c:pt>
                <c:pt idx="179">
                  <c:v>29.197033000000001</c:v>
                </c:pt>
                <c:pt idx="180">
                  <c:v>23.112708999999999</c:v>
                </c:pt>
                <c:pt idx="181">
                  <c:v>31.999178000000001</c:v>
                </c:pt>
                <c:pt idx="182">
                  <c:v>20.749516</c:v>
                </c:pt>
                <c:pt idx="183">
                  <c:v>28.722033</c:v>
                </c:pt>
                <c:pt idx="184">
                  <c:v>95.177611999999996</c:v>
                </c:pt>
                <c:pt idx="185">
                  <c:v>152.55973800000001</c:v>
                </c:pt>
                <c:pt idx="186">
                  <c:v>533.96417199999996</c:v>
                </c:pt>
                <c:pt idx="187">
                  <c:v>582.08019999999999</c:v>
                </c:pt>
                <c:pt idx="188">
                  <c:v>574.47747800000002</c:v>
                </c:pt>
                <c:pt idx="189">
                  <c:v>365.24822999999998</c:v>
                </c:pt>
                <c:pt idx="190">
                  <c:v>115.311531</c:v>
                </c:pt>
                <c:pt idx="191">
                  <c:v>56.544643000000001</c:v>
                </c:pt>
                <c:pt idx="192">
                  <c:v>41.406742000000001</c:v>
                </c:pt>
                <c:pt idx="193">
                  <c:v>45.059463999999998</c:v>
                </c:pt>
                <c:pt idx="194">
                  <c:v>49.306838999999997</c:v>
                </c:pt>
                <c:pt idx="195">
                  <c:v>76.625702000000004</c:v>
                </c:pt>
                <c:pt idx="196">
                  <c:v>85.339095999999998</c:v>
                </c:pt>
                <c:pt idx="197">
                  <c:v>92.611198000000002</c:v>
                </c:pt>
                <c:pt idx="198">
                  <c:v>534.350281</c:v>
                </c:pt>
                <c:pt idx="199">
                  <c:v>1251.3504640000001</c:v>
                </c:pt>
                <c:pt idx="200">
                  <c:v>650.027466</c:v>
                </c:pt>
                <c:pt idx="201">
                  <c:v>213.987808</c:v>
                </c:pt>
                <c:pt idx="202">
                  <c:v>120.625366</c:v>
                </c:pt>
                <c:pt idx="203">
                  <c:v>83.281775999999994</c:v>
                </c:pt>
                <c:pt idx="204">
                  <c:v>52.461613</c:v>
                </c:pt>
                <c:pt idx="205">
                  <c:v>72.050758000000002</c:v>
                </c:pt>
                <c:pt idx="206">
                  <c:v>59.602451000000002</c:v>
                </c:pt>
                <c:pt idx="207">
                  <c:v>71.928901999999994</c:v>
                </c:pt>
                <c:pt idx="208">
                  <c:v>96.697517000000005</c:v>
                </c:pt>
                <c:pt idx="209">
                  <c:v>77.053336999999999</c:v>
                </c:pt>
                <c:pt idx="210">
                  <c:v>319.29766799999999</c:v>
                </c:pt>
                <c:pt idx="211">
                  <c:v>1074.4351810000001</c:v>
                </c:pt>
                <c:pt idx="212">
                  <c:v>721.64935300000002</c:v>
                </c:pt>
                <c:pt idx="213">
                  <c:v>330.67648300000002</c:v>
                </c:pt>
                <c:pt idx="214">
                  <c:v>133.685699</c:v>
                </c:pt>
                <c:pt idx="215">
                  <c:v>73.827834999999993</c:v>
                </c:pt>
              </c:numCache>
            </c:numRef>
          </c:val>
          <c:smooth val="0"/>
          <c:extLst>
            <c:ext xmlns:c16="http://schemas.microsoft.com/office/drawing/2014/chart" uri="{C3380CC4-5D6E-409C-BE32-E72D297353CC}">
              <c16:uniqueId val="{00000001-E0D4-4B20-82A7-FF6107D03B15}"/>
            </c:ext>
          </c:extLst>
        </c:ser>
        <c:ser>
          <c:idx val="2"/>
          <c:order val="1"/>
          <c:tx>
            <c:strRef>
              <c:f>'95ppu_cal'!$C$2</c:f>
              <c:strCache>
                <c:ptCount val="1"/>
                <c:pt idx="0">
                  <c:v>Uncertainty Band (95PPU)</c:v>
                </c:pt>
              </c:strCache>
            </c:strRef>
          </c:tx>
          <c:spPr>
            <a:ln>
              <a:solidFill>
                <a:srgbClr val="00FF00"/>
              </a:solidFill>
              <a:prstDash val="solid"/>
            </a:ln>
          </c:spPr>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'95ppu_cal'!$C$3:$C$218</c:f>
              <c:numCache>
                <c:formatCode>General</c:formatCode>
                <c:ptCount val="216"/>
                <c:pt idx="0">
                  <c:v>117.94446599999999</c:v>
                </c:pt>
                <c:pt idx="1">
                  <c:v>112.94475800000001</c:v>
                </c:pt>
                <c:pt idx="2">
                  <c:v>100.30165099999999</c:v>
                </c:pt>
                <c:pt idx="3">
                  <c:v>92.740457000000006</c:v>
                </c:pt>
                <c:pt idx="4">
                  <c:v>73.121637000000007</c:v>
                </c:pt>
                <c:pt idx="5">
                  <c:v>103.414869</c:v>
                </c:pt>
                <c:pt idx="6">
                  <c:v>844.748695</c:v>
                </c:pt>
                <c:pt idx="7">
                  <c:v>1624.0284120000001</c:v>
                </c:pt>
                <c:pt idx="8">
                  <c:v>1158.626953</c:v>
                </c:pt>
                <c:pt idx="9">
                  <c:v>581.713165</c:v>
                </c:pt>
                <c:pt idx="10">
                  <c:v>391.199726</c:v>
                </c:pt>
                <c:pt idx="11">
                  <c:v>323.12739499999998</c:v>
                </c:pt>
                <c:pt idx="12">
                  <c:v>262.85744700000004</c:v>
                </c:pt>
                <c:pt idx="13">
                  <c:v>239.58845700000001</c:v>
                </c:pt>
                <c:pt idx="14">
                  <c:v>191.242436</c:v>
                </c:pt>
                <c:pt idx="15">
                  <c:v>167.513858</c:v>
                </c:pt>
                <c:pt idx="16">
                  <c:v>149.00890900000002</c:v>
                </c:pt>
                <c:pt idx="17">
                  <c:v>1009.7661429999998</c:v>
                </c:pt>
                <c:pt idx="18">
                  <c:v>484.68133600000004</c:v>
                </c:pt>
                <c:pt idx="19">
                  <c:v>1154.1537170000001</c:v>
                </c:pt>
                <c:pt idx="20">
                  <c:v>544.98237600000004</c:v>
                </c:pt>
                <c:pt idx="21">
                  <c:v>325.71255500000001</c:v>
                </c:pt>
                <c:pt idx="22">
                  <c:v>378.70130799999998</c:v>
                </c:pt>
                <c:pt idx="23">
                  <c:v>298.85796100000005</c:v>
                </c:pt>
                <c:pt idx="24">
                  <c:v>207.61574899999999</c:v>
                </c:pt>
                <c:pt idx="25">
                  <c:v>181.70441700000001</c:v>
                </c:pt>
                <c:pt idx="26">
                  <c:v>168.06166099999999</c:v>
                </c:pt>
                <c:pt idx="27">
                  <c:v>162.15138099999999</c:v>
                </c:pt>
                <c:pt idx="28">
                  <c:v>143.111054</c:v>
                </c:pt>
                <c:pt idx="29">
                  <c:v>269.83543399999996</c:v>
                </c:pt>
                <c:pt idx="30">
                  <c:v>573.5300749999999</c:v>
                </c:pt>
                <c:pt idx="31">
                  <c:v>615.55819700000006</c:v>
                </c:pt>
                <c:pt idx="32">
                  <c:v>1097.7656550000002</c:v>
                </c:pt>
                <c:pt idx="33">
                  <c:v>428.10633799999999</c:v>
                </c:pt>
                <c:pt idx="34">
                  <c:v>311.13608900000003</c:v>
                </c:pt>
                <c:pt idx="35">
                  <c:v>297.31554599999998</c:v>
                </c:pt>
                <c:pt idx="36">
                  <c:v>255.50872299999997</c:v>
                </c:pt>
                <c:pt idx="37">
                  <c:v>219.91378900000001</c:v>
                </c:pt>
                <c:pt idx="38">
                  <c:v>177.353735</c:v>
                </c:pt>
                <c:pt idx="39">
                  <c:v>145.23237800000001</c:v>
                </c:pt>
                <c:pt idx="40">
                  <c:v>133.386854</c:v>
                </c:pt>
                <c:pt idx="41">
                  <c:v>214.39247800000001</c:v>
                </c:pt>
                <c:pt idx="42">
                  <c:v>1419.320068</c:v>
                </c:pt>
                <c:pt idx="43">
                  <c:v>1461.9786979999999</c:v>
                </c:pt>
                <c:pt idx="44">
                  <c:v>645.22231999999985</c:v>
                </c:pt>
                <c:pt idx="45">
                  <c:v>457.05004899999994</c:v>
                </c:pt>
                <c:pt idx="46">
                  <c:v>435.53280799999999</c:v>
                </c:pt>
                <c:pt idx="47">
                  <c:v>432.15974499999999</c:v>
                </c:pt>
                <c:pt idx="48">
                  <c:v>362.86603500000001</c:v>
                </c:pt>
                <c:pt idx="49">
                  <c:v>300.17662799999999</c:v>
                </c:pt>
                <c:pt idx="50">
                  <c:v>226.74536499999999</c:v>
                </c:pt>
                <c:pt idx="51">
                  <c:v>203.59581900000001</c:v>
                </c:pt>
                <c:pt idx="52">
                  <c:v>151.26910800000002</c:v>
                </c:pt>
                <c:pt idx="53">
                  <c:v>633.74220300000002</c:v>
                </c:pt>
                <c:pt idx="54">
                  <c:v>870.609375</c:v>
                </c:pt>
                <c:pt idx="55">
                  <c:v>1481.3767699999999</c:v>
                </c:pt>
                <c:pt idx="56">
                  <c:v>516.04013000000009</c:v>
                </c:pt>
                <c:pt idx="57">
                  <c:v>465.36891200000002</c:v>
                </c:pt>
                <c:pt idx="58">
                  <c:v>389.92081099999996</c:v>
                </c:pt>
                <c:pt idx="59">
                  <c:v>376.28953199999995</c:v>
                </c:pt>
                <c:pt idx="60">
                  <c:v>326.75535600000001</c:v>
                </c:pt>
                <c:pt idx="61">
                  <c:v>286.11239999999998</c:v>
                </c:pt>
                <c:pt idx="62">
                  <c:v>220.71561499999999</c:v>
                </c:pt>
                <c:pt idx="63">
                  <c:v>204.44942499999999</c:v>
                </c:pt>
                <c:pt idx="64">
                  <c:v>184.267235</c:v>
                </c:pt>
                <c:pt idx="65">
                  <c:v>348.16725200000002</c:v>
                </c:pt>
                <c:pt idx="66">
                  <c:v>411.36878899999999</c:v>
                </c:pt>
                <c:pt idx="67">
                  <c:v>1393.5627749999999</c:v>
                </c:pt>
                <c:pt idx="68">
                  <c:v>1067.7426149999999</c:v>
                </c:pt>
                <c:pt idx="69">
                  <c:v>547.49359900000002</c:v>
                </c:pt>
                <c:pt idx="70">
                  <c:v>411.95836300000002</c:v>
                </c:pt>
                <c:pt idx="71">
                  <c:v>354.49299600000001</c:v>
                </c:pt>
                <c:pt idx="72">
                  <c:v>323.49552899999998</c:v>
                </c:pt>
                <c:pt idx="73">
                  <c:v>307.07555400000001</c:v>
                </c:pt>
                <c:pt idx="74">
                  <c:v>254.20166399999999</c:v>
                </c:pt>
                <c:pt idx="75">
                  <c:v>205.974099</c:v>
                </c:pt>
                <c:pt idx="76">
                  <c:v>180.3373</c:v>
                </c:pt>
                <c:pt idx="77">
                  <c:v>140.48760799999999</c:v>
                </c:pt>
                <c:pt idx="78">
                  <c:v>1694.4997249999997</c:v>
                </c:pt>
                <c:pt idx="79">
                  <c:v>635.00622599999997</c:v>
                </c:pt>
                <c:pt idx="80">
                  <c:v>482.05964700000004</c:v>
                </c:pt>
                <c:pt idx="81">
                  <c:v>258.02879300000001</c:v>
                </c:pt>
                <c:pt idx="82">
                  <c:v>310.71103700000003</c:v>
                </c:pt>
                <c:pt idx="83">
                  <c:v>279.52066000000002</c:v>
                </c:pt>
                <c:pt idx="84">
                  <c:v>243.73891800000001</c:v>
                </c:pt>
                <c:pt idx="85">
                  <c:v>212.99438099999998</c:v>
                </c:pt>
                <c:pt idx="86">
                  <c:v>196.81768700000001</c:v>
                </c:pt>
                <c:pt idx="87">
                  <c:v>183.08684599999998</c:v>
                </c:pt>
                <c:pt idx="88">
                  <c:v>141.71078299999999</c:v>
                </c:pt>
                <c:pt idx="89">
                  <c:v>145.840124</c:v>
                </c:pt>
                <c:pt idx="90">
                  <c:v>694.84695399999998</c:v>
                </c:pt>
                <c:pt idx="91">
                  <c:v>720.00015299999995</c:v>
                </c:pt>
                <c:pt idx="92">
                  <c:v>478.34262100000001</c:v>
                </c:pt>
                <c:pt idx="93">
                  <c:v>185.19827300000003</c:v>
                </c:pt>
                <c:pt idx="94">
                  <c:v>254.16809900000004</c:v>
                </c:pt>
                <c:pt idx="95">
                  <c:v>213.26935499999999</c:v>
                </c:pt>
                <c:pt idx="96">
                  <c:v>205.388836</c:v>
                </c:pt>
                <c:pt idx="97">
                  <c:v>201.95316700000001</c:v>
                </c:pt>
                <c:pt idx="98">
                  <c:v>193.23689999999999</c:v>
                </c:pt>
                <c:pt idx="99">
                  <c:v>178.07062500000001</c:v>
                </c:pt>
                <c:pt idx="100">
                  <c:v>145.33997699999998</c:v>
                </c:pt>
                <c:pt idx="101">
                  <c:v>186.07990599999999</c:v>
                </c:pt>
                <c:pt idx="102">
                  <c:v>180.661652</c:v>
                </c:pt>
                <c:pt idx="103">
                  <c:v>589.76554899999996</c:v>
                </c:pt>
                <c:pt idx="104">
                  <c:v>707.08325200000002</c:v>
                </c:pt>
                <c:pt idx="105">
                  <c:v>315.60695599999997</c:v>
                </c:pt>
                <c:pt idx="106">
                  <c:v>195.77079000000001</c:v>
                </c:pt>
                <c:pt idx="107">
                  <c:v>173.37436700000001</c:v>
                </c:pt>
                <c:pt idx="108">
                  <c:v>159.75447800000001</c:v>
                </c:pt>
                <c:pt idx="109">
                  <c:v>157.373941</c:v>
                </c:pt>
                <c:pt idx="110">
                  <c:v>158.74274299999999</c:v>
                </c:pt>
                <c:pt idx="111">
                  <c:v>136.419916</c:v>
                </c:pt>
                <c:pt idx="112">
                  <c:v>132.03243399999999</c:v>
                </c:pt>
                <c:pt idx="113">
                  <c:v>366.41379599999999</c:v>
                </c:pt>
                <c:pt idx="114">
                  <c:v>622.15992800000004</c:v>
                </c:pt>
                <c:pt idx="115">
                  <c:v>1210.99353</c:v>
                </c:pt>
                <c:pt idx="116">
                  <c:v>432.90011600000003</c:v>
                </c:pt>
                <c:pt idx="117">
                  <c:v>287.09707700000001</c:v>
                </c:pt>
                <c:pt idx="118">
                  <c:v>230.18819399999998</c:v>
                </c:pt>
                <c:pt idx="119">
                  <c:v>261.67003299999999</c:v>
                </c:pt>
                <c:pt idx="120">
                  <c:v>5.0296780000000005</c:v>
                </c:pt>
                <c:pt idx="121">
                  <c:v>1.706142</c:v>
                </c:pt>
                <c:pt idx="122">
                  <c:v>0.14143699999999998</c:v>
                </c:pt>
                <c:pt idx="123">
                  <c:v>15.543774000000001</c:v>
                </c:pt>
                <c:pt idx="124">
                  <c:v>4.2949060000000001</c:v>
                </c:pt>
                <c:pt idx="125">
                  <c:v>534.85443099999998</c:v>
                </c:pt>
                <c:pt idx="126">
                  <c:v>339.59500099999997</c:v>
                </c:pt>
                <c:pt idx="127">
                  <c:v>399.18667600000003</c:v>
                </c:pt>
                <c:pt idx="128">
                  <c:v>139.19505300000003</c:v>
                </c:pt>
                <c:pt idx="129">
                  <c:v>246.82218900000004</c:v>
                </c:pt>
                <c:pt idx="130">
                  <c:v>38.655838000000003</c:v>
                </c:pt>
                <c:pt idx="131">
                  <c:v>12.515463</c:v>
                </c:pt>
                <c:pt idx="132">
                  <c:v>10.280989999999999</c:v>
                </c:pt>
                <c:pt idx="133">
                  <c:v>9.3405589999999989</c:v>
                </c:pt>
                <c:pt idx="134">
                  <c:v>11.680662</c:v>
                </c:pt>
                <c:pt idx="135">
                  <c:v>8.9822320000000015</c:v>
                </c:pt>
                <c:pt idx="136">
                  <c:v>208.657128</c:v>
                </c:pt>
                <c:pt idx="137">
                  <c:v>126.245712</c:v>
                </c:pt>
                <c:pt idx="138">
                  <c:v>540.31659000000002</c:v>
                </c:pt>
                <c:pt idx="139">
                  <c:v>465.63488799999993</c:v>
                </c:pt>
                <c:pt idx="140">
                  <c:v>327.04495300000002</c:v>
                </c:pt>
                <c:pt idx="141">
                  <c:v>46.669145999999998</c:v>
                </c:pt>
                <c:pt idx="142">
                  <c:v>14.105454000000002</c:v>
                </c:pt>
                <c:pt idx="143">
                  <c:v>12.799419999999998</c:v>
                </c:pt>
                <c:pt idx="144">
                  <c:v>13.105672</c:v>
                </c:pt>
                <c:pt idx="145">
                  <c:v>11.976921000000001</c:v>
                </c:pt>
                <c:pt idx="146">
                  <c:v>10.034554999999999</c:v>
                </c:pt>
                <c:pt idx="147">
                  <c:v>17.135811</c:v>
                </c:pt>
                <c:pt idx="148">
                  <c:v>10.669839</c:v>
                </c:pt>
                <c:pt idx="149">
                  <c:v>261.25294500000001</c:v>
                </c:pt>
                <c:pt idx="150">
                  <c:v>294.04676799999999</c:v>
                </c:pt>
                <c:pt idx="151">
                  <c:v>212.25708799999998</c:v>
                </c:pt>
                <c:pt idx="152">
                  <c:v>408.73913600000003</c:v>
                </c:pt>
                <c:pt idx="153">
                  <c:v>78.269720000000007</c:v>
                </c:pt>
                <c:pt idx="154">
                  <c:v>43.306806999999999</c:v>
                </c:pt>
                <c:pt idx="155">
                  <c:v>33.514268999999999</c:v>
                </c:pt>
                <c:pt idx="156">
                  <c:v>29.040475000000001</c:v>
                </c:pt>
                <c:pt idx="157">
                  <c:v>26.573581999999998</c:v>
                </c:pt>
                <c:pt idx="158">
                  <c:v>24.916220000000003</c:v>
                </c:pt>
                <c:pt idx="159">
                  <c:v>21.463629999999998</c:v>
                </c:pt>
                <c:pt idx="160">
                  <c:v>19.890857</c:v>
                </c:pt>
                <c:pt idx="161">
                  <c:v>71.302925000000002</c:v>
                </c:pt>
                <c:pt idx="162">
                  <c:v>333.50186100000002</c:v>
                </c:pt>
                <c:pt idx="163">
                  <c:v>313.18507399999999</c:v>
                </c:pt>
                <c:pt idx="164">
                  <c:v>358.64523300000002</c:v>
                </c:pt>
                <c:pt idx="165">
                  <c:v>219.42121899999998</c:v>
                </c:pt>
                <c:pt idx="166">
                  <c:v>126.31969799999999</c:v>
                </c:pt>
                <c:pt idx="167">
                  <c:v>95.402673000000007</c:v>
                </c:pt>
                <c:pt idx="168">
                  <c:v>78.541142999999991</c:v>
                </c:pt>
                <c:pt idx="169">
                  <c:v>69.982842999999988</c:v>
                </c:pt>
                <c:pt idx="170">
                  <c:v>59.663060999999999</c:v>
                </c:pt>
                <c:pt idx="171">
                  <c:v>51.983344000000002</c:v>
                </c:pt>
                <c:pt idx="172">
                  <c:v>46.847389999999997</c:v>
                </c:pt>
                <c:pt idx="173">
                  <c:v>157.77751499999999</c:v>
                </c:pt>
                <c:pt idx="174">
                  <c:v>402.30670200000003</c:v>
                </c:pt>
                <c:pt idx="175">
                  <c:v>338.222106</c:v>
                </c:pt>
                <c:pt idx="176">
                  <c:v>357.32937600000002</c:v>
                </c:pt>
                <c:pt idx="177">
                  <c:v>215.17674999999997</c:v>
                </c:pt>
                <c:pt idx="178">
                  <c:v>131.915187</c:v>
                </c:pt>
                <c:pt idx="179">
                  <c:v>106.553088</c:v>
                </c:pt>
                <c:pt idx="180">
                  <c:v>90.612494999999996</c:v>
                </c:pt>
                <c:pt idx="181">
                  <c:v>81.264238999999989</c:v>
                </c:pt>
                <c:pt idx="182">
                  <c:v>66.184461999999996</c:v>
                </c:pt>
                <c:pt idx="183">
                  <c:v>58.483891999999997</c:v>
                </c:pt>
                <c:pt idx="184">
                  <c:v>52.753588999999998</c:v>
                </c:pt>
                <c:pt idx="185">
                  <c:v>53.282342999999997</c:v>
                </c:pt>
                <c:pt idx="186">
                  <c:v>523.03723100000013</c:v>
                </c:pt>
                <c:pt idx="187">
                  <c:v>755.53857400000004</c:v>
                </c:pt>
                <c:pt idx="188">
                  <c:v>442.72880599999996</c:v>
                </c:pt>
                <c:pt idx="189">
                  <c:v>224.70459399999999</c:v>
                </c:pt>
                <c:pt idx="190">
                  <c:v>153.00749100000002</c:v>
                </c:pt>
                <c:pt idx="191">
                  <c:v>143.27768300000002</c:v>
                </c:pt>
                <c:pt idx="192">
                  <c:v>109.229776</c:v>
                </c:pt>
                <c:pt idx="193">
                  <c:v>98.016663000000008</c:v>
                </c:pt>
                <c:pt idx="194">
                  <c:v>81.778156999999993</c:v>
                </c:pt>
                <c:pt idx="195">
                  <c:v>72.289846999999995</c:v>
                </c:pt>
                <c:pt idx="196">
                  <c:v>60.696525999999999</c:v>
                </c:pt>
                <c:pt idx="197">
                  <c:v>80.298021000000006</c:v>
                </c:pt>
                <c:pt idx="198">
                  <c:v>412.98442099999994</c:v>
                </c:pt>
                <c:pt idx="199">
                  <c:v>733.57287599999995</c:v>
                </c:pt>
                <c:pt idx="200">
                  <c:v>406.05758600000001</c:v>
                </c:pt>
                <c:pt idx="201">
                  <c:v>221.67113499999999</c:v>
                </c:pt>
                <c:pt idx="202">
                  <c:v>175.12174200000001</c:v>
                </c:pt>
                <c:pt idx="203">
                  <c:v>146.661046</c:v>
                </c:pt>
                <c:pt idx="204">
                  <c:v>120.728483</c:v>
                </c:pt>
                <c:pt idx="205">
                  <c:v>105.760181</c:v>
                </c:pt>
                <c:pt idx="206">
                  <c:v>93.433818000000002</c:v>
                </c:pt>
                <c:pt idx="207">
                  <c:v>83.638643000000002</c:v>
                </c:pt>
                <c:pt idx="208">
                  <c:v>69.541739000000007</c:v>
                </c:pt>
                <c:pt idx="209">
                  <c:v>278.40079500000002</c:v>
                </c:pt>
                <c:pt idx="210">
                  <c:v>426.87390100000005</c:v>
                </c:pt>
                <c:pt idx="211">
                  <c:v>537.40271000000007</c:v>
                </c:pt>
                <c:pt idx="212">
                  <c:v>313.05718999999999</c:v>
                </c:pt>
                <c:pt idx="213">
                  <c:v>206.21542300000002</c:v>
                </c:pt>
                <c:pt idx="214">
                  <c:v>183.39933499999998</c:v>
                </c:pt>
                <c:pt idx="215">
                  <c:v>152.16738799999999</c:v>
                </c:pt>
              </c:numCache>
            </c:numRef>
          </c:val>
          <c:smooth val="0"/>
          <c:extLst>
            <c:ext xmlns:c16="http://schemas.microsoft.com/office/drawing/2014/chart" uri="{C3380CC4-5D6E-409C-BE32-E72D297353CC}">
              <c16:uniqueId val="{00000002-E0D4-4B20-82A7-FF6107D03B15}"/>
            </c:ext>
          </c:extLst>
        </c:ser>
        <c:ser>
          <c:idx val="3"/>
          <c:order val="2"/>
          <c:tx>
            <c:strRef>
              <c:f>'95ppu_cal'!$D$2</c:f>
              <c:strCache>
                <c:ptCount val="1"/>
                <c:pt idx="0">
                  <c:v>Best_Sim</c:v>
                </c:pt>
              </c:strCache>
            </c:strRef>
          </c:tx>
          <c:spPr>
            <a:ln w="15875">
              <a:solidFill>
                <a:srgbClr val="C00000"/>
              </a:solidFill>
              <a:prstDash val="solid"/>
            </a:ln>
          </c:spPr>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'95ppu_cal'!$D$3:$D$218</c:f>
              <c:numCache>
                <c:formatCode>General</c:formatCode>
                <c:ptCount val="216"/>
                <c:pt idx="0">
                  <c:v>6.3529999999999998</c:v>
                </c:pt>
                <c:pt idx="1">
                  <c:v>5.5609999999999999</c:v>
                </c:pt>
                <c:pt idx="2">
                  <c:v>5.4980000000000002</c:v>
                </c:pt>
                <c:pt idx="3">
                  <c:v>3.734</c:v>
                </c:pt>
                <c:pt idx="4">
                  <c:v>2.754</c:v>
                </c:pt>
                <c:pt idx="5">
                  <c:v>17.950001</c:v>
                </c:pt>
                <c:pt idx="6">
                  <c:v>453.10000600000001</c:v>
                </c:pt>
                <c:pt idx="7">
                  <c:v>1331</c:v>
                </c:pt>
                <c:pt idx="8">
                  <c:v>929.20001200000002</c:v>
                </c:pt>
                <c:pt idx="9">
                  <c:v>277.10000600000001</c:v>
                </c:pt>
                <c:pt idx="10">
                  <c:v>64.449996999999996</c:v>
                </c:pt>
                <c:pt idx="11">
                  <c:v>63.790000999999997</c:v>
                </c:pt>
                <c:pt idx="12">
                  <c:v>36.630001</c:v>
                </c:pt>
                <c:pt idx="13">
                  <c:v>28.559999000000001</c:v>
                </c:pt>
                <c:pt idx="14">
                  <c:v>19.620000999999998</c:v>
                </c:pt>
                <c:pt idx="15">
                  <c:v>17.73</c:v>
                </c:pt>
                <c:pt idx="16">
                  <c:v>13.21</c:v>
                </c:pt>
                <c:pt idx="17">
                  <c:v>990.29998799999998</c:v>
                </c:pt>
                <c:pt idx="18">
                  <c:v>455</c:v>
                </c:pt>
                <c:pt idx="19">
                  <c:v>1066</c:v>
                </c:pt>
                <c:pt idx="20">
                  <c:v>242.10000600000001</c:v>
                </c:pt>
                <c:pt idx="21">
                  <c:v>272.79998799999998</c:v>
                </c:pt>
                <c:pt idx="22">
                  <c:v>68.529999000000004</c:v>
                </c:pt>
                <c:pt idx="23">
                  <c:v>49.119999</c:v>
                </c:pt>
                <c:pt idx="24">
                  <c:v>39.139999000000003</c:v>
                </c:pt>
                <c:pt idx="25">
                  <c:v>37.700001</c:v>
                </c:pt>
                <c:pt idx="26">
                  <c:v>18.41</c:v>
                </c:pt>
                <c:pt idx="27">
                  <c:v>12.56</c:v>
                </c:pt>
                <c:pt idx="28">
                  <c:v>10.29</c:v>
                </c:pt>
                <c:pt idx="29">
                  <c:v>113.900002</c:v>
                </c:pt>
                <c:pt idx="30">
                  <c:v>400.20001200000002</c:v>
                </c:pt>
                <c:pt idx="31">
                  <c:v>451.60000600000001</c:v>
                </c:pt>
                <c:pt idx="32">
                  <c:v>1262</c:v>
                </c:pt>
                <c:pt idx="33">
                  <c:v>156.199997</c:v>
                </c:pt>
                <c:pt idx="34">
                  <c:v>91.269997000000004</c:v>
                </c:pt>
                <c:pt idx="35">
                  <c:v>62.41</c:v>
                </c:pt>
                <c:pt idx="36">
                  <c:v>42.720001000000003</c:v>
                </c:pt>
                <c:pt idx="37">
                  <c:v>30.25</c:v>
                </c:pt>
                <c:pt idx="38">
                  <c:v>23.959999</c:v>
                </c:pt>
                <c:pt idx="39">
                  <c:v>13.37</c:v>
                </c:pt>
                <c:pt idx="40">
                  <c:v>11.92</c:v>
                </c:pt>
                <c:pt idx="41">
                  <c:v>60.720001000000003</c:v>
                </c:pt>
                <c:pt idx="42">
                  <c:v>1705</c:v>
                </c:pt>
                <c:pt idx="43">
                  <c:v>1585</c:v>
                </c:pt>
                <c:pt idx="44">
                  <c:v>626.20001200000002</c:v>
                </c:pt>
                <c:pt idx="45">
                  <c:v>421.70001200000002</c:v>
                </c:pt>
                <c:pt idx="46">
                  <c:v>145.39999399999999</c:v>
                </c:pt>
                <c:pt idx="47">
                  <c:v>97.449996999999996</c:v>
                </c:pt>
                <c:pt idx="48">
                  <c:v>66.139999000000003</c:v>
                </c:pt>
                <c:pt idx="49">
                  <c:v>46.48</c:v>
                </c:pt>
                <c:pt idx="50">
                  <c:v>29.16</c:v>
                </c:pt>
                <c:pt idx="51">
                  <c:v>18.32</c:v>
                </c:pt>
                <c:pt idx="52">
                  <c:v>13.83</c:v>
                </c:pt>
                <c:pt idx="53">
                  <c:v>318.79998799999998</c:v>
                </c:pt>
                <c:pt idx="54">
                  <c:v>828.40002400000003</c:v>
                </c:pt>
                <c:pt idx="55">
                  <c:v>1800</c:v>
                </c:pt>
                <c:pt idx="56">
                  <c:v>723.09997599999997</c:v>
                </c:pt>
                <c:pt idx="57">
                  <c:v>365.89999399999999</c:v>
                </c:pt>
                <c:pt idx="58">
                  <c:v>195.199997</c:v>
                </c:pt>
                <c:pt idx="59">
                  <c:v>135.300003</c:v>
                </c:pt>
                <c:pt idx="60">
                  <c:v>97.260002</c:v>
                </c:pt>
                <c:pt idx="61">
                  <c:v>62.82</c:v>
                </c:pt>
                <c:pt idx="62">
                  <c:v>39.580002</c:v>
                </c:pt>
                <c:pt idx="63">
                  <c:v>23.35</c:v>
                </c:pt>
                <c:pt idx="64">
                  <c:v>12.53</c:v>
                </c:pt>
                <c:pt idx="65">
                  <c:v>224.39999399999999</c:v>
                </c:pt>
                <c:pt idx="66">
                  <c:v>368.70001200000002</c:v>
                </c:pt>
                <c:pt idx="67">
                  <c:v>1486</c:v>
                </c:pt>
                <c:pt idx="68">
                  <c:v>1500</c:v>
                </c:pt>
                <c:pt idx="69">
                  <c:v>325.79998799999998</c:v>
                </c:pt>
                <c:pt idx="70">
                  <c:v>207.5</c:v>
                </c:pt>
                <c:pt idx="71">
                  <c:v>143</c:v>
                </c:pt>
                <c:pt idx="72">
                  <c:v>95.470000999999996</c:v>
                </c:pt>
                <c:pt idx="73">
                  <c:v>65.690002000000007</c:v>
                </c:pt>
                <c:pt idx="74">
                  <c:v>40.459999000000003</c:v>
                </c:pt>
                <c:pt idx="75">
                  <c:v>23.35</c:v>
                </c:pt>
                <c:pt idx="76">
                  <c:v>16.68</c:v>
                </c:pt>
                <c:pt idx="77">
                  <c:v>16.91</c:v>
                </c:pt>
                <c:pt idx="78">
                  <c:v>1490</c:v>
                </c:pt>
                <c:pt idx="79">
                  <c:v>794.40002400000003</c:v>
                </c:pt>
                <c:pt idx="80">
                  <c:v>446.60000600000001</c:v>
                </c:pt>
                <c:pt idx="81">
                  <c:v>291.5</c:v>
                </c:pt>
                <c:pt idx="82">
                  <c:v>173</c:v>
                </c:pt>
                <c:pt idx="83">
                  <c:v>113.599998</c:v>
                </c:pt>
                <c:pt idx="84">
                  <c:v>76.230002999999996</c:v>
                </c:pt>
                <c:pt idx="85">
                  <c:v>50.970001000000003</c:v>
                </c:pt>
                <c:pt idx="86">
                  <c:v>28.75</c:v>
                </c:pt>
                <c:pt idx="87">
                  <c:v>14.98</c:v>
                </c:pt>
                <c:pt idx="88">
                  <c:v>14.86</c:v>
                </c:pt>
                <c:pt idx="89">
                  <c:v>17.780000999999999</c:v>
                </c:pt>
                <c:pt idx="90">
                  <c:v>450.20001200000002</c:v>
                </c:pt>
                <c:pt idx="91">
                  <c:v>748.90002400000003</c:v>
                </c:pt>
                <c:pt idx="92">
                  <c:v>678.20001200000002</c:v>
                </c:pt>
                <c:pt idx="93">
                  <c:v>428.60000600000001</c:v>
                </c:pt>
                <c:pt idx="94">
                  <c:v>191.60000600000001</c:v>
                </c:pt>
                <c:pt idx="95">
                  <c:v>131.699997</c:v>
                </c:pt>
                <c:pt idx="96">
                  <c:v>84.330001999999993</c:v>
                </c:pt>
                <c:pt idx="97">
                  <c:v>59.09</c:v>
                </c:pt>
                <c:pt idx="98">
                  <c:v>33.470001000000003</c:v>
                </c:pt>
                <c:pt idx="99">
                  <c:v>23.73</c:v>
                </c:pt>
                <c:pt idx="100">
                  <c:v>19.100000000000001</c:v>
                </c:pt>
                <c:pt idx="101">
                  <c:v>54.759998000000003</c:v>
                </c:pt>
                <c:pt idx="102">
                  <c:v>83.620002999999997</c:v>
                </c:pt>
                <c:pt idx="103">
                  <c:v>444.70001200000002</c:v>
                </c:pt>
                <c:pt idx="104">
                  <c:v>724.29998799999998</c:v>
                </c:pt>
                <c:pt idx="105">
                  <c:v>235.10000600000001</c:v>
                </c:pt>
                <c:pt idx="106">
                  <c:v>152.199997</c:v>
                </c:pt>
                <c:pt idx="107">
                  <c:v>102</c:v>
                </c:pt>
                <c:pt idx="108">
                  <c:v>68.349997999999999</c:v>
                </c:pt>
                <c:pt idx="109">
                  <c:v>43.529998999999997</c:v>
                </c:pt>
                <c:pt idx="110">
                  <c:v>25.51</c:v>
                </c:pt>
                <c:pt idx="111">
                  <c:v>16.149999999999999</c:v>
                </c:pt>
                <c:pt idx="112">
                  <c:v>9.1709999999999994</c:v>
                </c:pt>
                <c:pt idx="113">
                  <c:v>173.199997</c:v>
                </c:pt>
                <c:pt idx="114">
                  <c:v>554.59997599999997</c:v>
                </c:pt>
                <c:pt idx="115">
                  <c:v>1233</c:v>
                </c:pt>
                <c:pt idx="116">
                  <c:v>636.59997599999997</c:v>
                </c:pt>
                <c:pt idx="117">
                  <c:v>245.39999399999999</c:v>
                </c:pt>
                <c:pt idx="118">
                  <c:v>170.5</c:v>
                </c:pt>
                <c:pt idx="119">
                  <c:v>104.900002</c:v>
                </c:pt>
                <c:pt idx="120">
                  <c:v>2.968</c:v>
                </c:pt>
                <c:pt idx="121">
                  <c:v>0.20580000000000001</c:v>
                </c:pt>
                <c:pt idx="122">
                  <c:v>0.104</c:v>
                </c:pt>
                <c:pt idx="123">
                  <c:v>3.77</c:v>
                </c:pt>
                <c:pt idx="124">
                  <c:v>3.5979999999999999</c:v>
                </c:pt>
                <c:pt idx="125">
                  <c:v>755.29998799999998</c:v>
                </c:pt>
                <c:pt idx="126">
                  <c:v>613.20001200000002</c:v>
                </c:pt>
                <c:pt idx="127">
                  <c:v>776</c:v>
                </c:pt>
                <c:pt idx="128">
                  <c:v>188.89999399999999</c:v>
                </c:pt>
                <c:pt idx="129">
                  <c:v>382.20001200000002</c:v>
                </c:pt>
                <c:pt idx="130">
                  <c:v>69.760002</c:v>
                </c:pt>
                <c:pt idx="131">
                  <c:v>9.5239999999999991</c:v>
                </c:pt>
                <c:pt idx="132">
                  <c:v>8.09</c:v>
                </c:pt>
                <c:pt idx="133">
                  <c:v>8.4499999999999993</c:v>
                </c:pt>
                <c:pt idx="134">
                  <c:v>14.26</c:v>
                </c:pt>
                <c:pt idx="135">
                  <c:v>6.4279999999999999</c:v>
                </c:pt>
                <c:pt idx="136">
                  <c:v>137.199997</c:v>
                </c:pt>
                <c:pt idx="137">
                  <c:v>206.199997</c:v>
                </c:pt>
                <c:pt idx="138">
                  <c:v>800.59997599999997</c:v>
                </c:pt>
                <c:pt idx="139">
                  <c:v>1078</c:v>
                </c:pt>
                <c:pt idx="140">
                  <c:v>542.79998799999998</c:v>
                </c:pt>
                <c:pt idx="141">
                  <c:v>84.449996999999996</c:v>
                </c:pt>
                <c:pt idx="142">
                  <c:v>15.7</c:v>
                </c:pt>
                <c:pt idx="143">
                  <c:v>10.89</c:v>
                </c:pt>
                <c:pt idx="144">
                  <c:v>20.450001</c:v>
                </c:pt>
                <c:pt idx="145">
                  <c:v>9.2230000000000008</c:v>
                </c:pt>
                <c:pt idx="146">
                  <c:v>14.06</c:v>
                </c:pt>
                <c:pt idx="147">
                  <c:v>24.1</c:v>
                </c:pt>
                <c:pt idx="148">
                  <c:v>22.24</c:v>
                </c:pt>
                <c:pt idx="149">
                  <c:v>205.60000600000001</c:v>
                </c:pt>
                <c:pt idx="150">
                  <c:v>428.79998799999998</c:v>
                </c:pt>
                <c:pt idx="151">
                  <c:v>270.5</c:v>
                </c:pt>
                <c:pt idx="152">
                  <c:v>980.20001200000002</c:v>
                </c:pt>
                <c:pt idx="153">
                  <c:v>157.199997</c:v>
                </c:pt>
                <c:pt idx="154">
                  <c:v>42.77</c:v>
                </c:pt>
                <c:pt idx="155">
                  <c:v>39.590000000000003</c:v>
                </c:pt>
                <c:pt idx="156">
                  <c:v>30.030000999999999</c:v>
                </c:pt>
                <c:pt idx="157">
                  <c:v>24.93</c:v>
                </c:pt>
                <c:pt idx="158">
                  <c:v>24.540001</c:v>
                </c:pt>
                <c:pt idx="159">
                  <c:v>20.059999000000001</c:v>
                </c:pt>
                <c:pt idx="160">
                  <c:v>16</c:v>
                </c:pt>
                <c:pt idx="161">
                  <c:v>41.810001</c:v>
                </c:pt>
                <c:pt idx="162">
                  <c:v>353.20001200000002</c:v>
                </c:pt>
                <c:pt idx="163">
                  <c:v>464.89999399999999</c:v>
                </c:pt>
                <c:pt idx="164">
                  <c:v>433.70001200000002</c:v>
                </c:pt>
                <c:pt idx="165">
                  <c:v>268.29998799999998</c:v>
                </c:pt>
                <c:pt idx="166">
                  <c:v>72.239998</c:v>
                </c:pt>
                <c:pt idx="167">
                  <c:v>70.120002999999997</c:v>
                </c:pt>
                <c:pt idx="168">
                  <c:v>62.09</c:v>
                </c:pt>
                <c:pt idx="169">
                  <c:v>60.849997999999999</c:v>
                </c:pt>
                <c:pt idx="170">
                  <c:v>50.419998</c:v>
                </c:pt>
                <c:pt idx="171">
                  <c:v>37.290000999999997</c:v>
                </c:pt>
                <c:pt idx="172">
                  <c:v>29.620000999999998</c:v>
                </c:pt>
                <c:pt idx="173">
                  <c:v>123.5</c:v>
                </c:pt>
                <c:pt idx="174">
                  <c:v>641.09997599999997</c:v>
                </c:pt>
                <c:pt idx="175">
                  <c:v>394.60000600000001</c:v>
                </c:pt>
                <c:pt idx="176">
                  <c:v>506.79998799999998</c:v>
                </c:pt>
                <c:pt idx="177">
                  <c:v>302.5</c:v>
                </c:pt>
                <c:pt idx="178">
                  <c:v>124.900002</c:v>
                </c:pt>
                <c:pt idx="179">
                  <c:v>95.150002000000001</c:v>
                </c:pt>
                <c:pt idx="180">
                  <c:v>76.730002999999996</c:v>
                </c:pt>
                <c:pt idx="181">
                  <c:v>63.919998</c:v>
                </c:pt>
                <c:pt idx="182">
                  <c:v>47.860000999999997</c:v>
                </c:pt>
                <c:pt idx="183">
                  <c:v>38.950001</c:v>
                </c:pt>
                <c:pt idx="184">
                  <c:v>31.4</c:v>
                </c:pt>
                <c:pt idx="185">
                  <c:v>37.93</c:v>
                </c:pt>
                <c:pt idx="186">
                  <c:v>818.20001200000002</c:v>
                </c:pt>
                <c:pt idx="187">
                  <c:v>1168</c:v>
                </c:pt>
                <c:pt idx="188">
                  <c:v>678.09997599999997</c:v>
                </c:pt>
                <c:pt idx="189">
                  <c:v>235.300003</c:v>
                </c:pt>
                <c:pt idx="190">
                  <c:v>120</c:v>
                </c:pt>
                <c:pt idx="191">
                  <c:v>171.39999399999999</c:v>
                </c:pt>
                <c:pt idx="192">
                  <c:v>92.089995999999999</c:v>
                </c:pt>
                <c:pt idx="193">
                  <c:v>73.730002999999996</c:v>
                </c:pt>
                <c:pt idx="194">
                  <c:v>60.560001</c:v>
                </c:pt>
                <c:pt idx="195">
                  <c:v>46.220001000000003</c:v>
                </c:pt>
                <c:pt idx="196">
                  <c:v>33.740001999999997</c:v>
                </c:pt>
                <c:pt idx="197">
                  <c:v>61.419998</c:v>
                </c:pt>
                <c:pt idx="198">
                  <c:v>321.5</c:v>
                </c:pt>
                <c:pt idx="199">
                  <c:v>1405</c:v>
                </c:pt>
                <c:pt idx="200">
                  <c:v>709.90002400000003</c:v>
                </c:pt>
                <c:pt idx="201">
                  <c:v>285.89999399999999</c:v>
                </c:pt>
                <c:pt idx="202">
                  <c:v>162.39999399999999</c:v>
                </c:pt>
                <c:pt idx="203">
                  <c:v>120.5</c:v>
                </c:pt>
                <c:pt idx="204">
                  <c:v>101</c:v>
                </c:pt>
                <c:pt idx="205">
                  <c:v>90.769997000000004</c:v>
                </c:pt>
                <c:pt idx="206">
                  <c:v>91.489998</c:v>
                </c:pt>
                <c:pt idx="207">
                  <c:v>71.050003000000004</c:v>
                </c:pt>
                <c:pt idx="208">
                  <c:v>51.48</c:v>
                </c:pt>
                <c:pt idx="209">
                  <c:v>221.39999399999999</c:v>
                </c:pt>
                <c:pt idx="210">
                  <c:v>495.29998799999998</c:v>
                </c:pt>
                <c:pt idx="211">
                  <c:v>708.40002400000003</c:v>
                </c:pt>
                <c:pt idx="212">
                  <c:v>573.09997599999997</c:v>
                </c:pt>
                <c:pt idx="213">
                  <c:v>349.79998799999998</c:v>
                </c:pt>
                <c:pt idx="214">
                  <c:v>146.39999399999999</c:v>
                </c:pt>
                <c:pt idx="215">
                  <c:v>118.099998</c:v>
                </c:pt>
              </c:numCache>
            </c:numRef>
          </c:val>
          <c:smooth val="0"/>
          <c:extLst>
            <c:ext xmlns:c16="http://schemas.microsoft.com/office/drawing/2014/chart" uri="{C3380CC4-5D6E-409C-BE32-E72D297353CC}">
              <c16:uniqueId val="{00000003-E0D4-4B20-82A7-FF6107D03B15}"/>
            </c:ext>
          </c:extLst>
        </c:ser>
        <c:ser>
          <c:idx val="5"/>
          <c:order val="4"/>
          <c:marker>
            <c:symbol val="none"/>
          </c:marker>
          <c:cat>
            <c:strRef>
              <c:f>'95ppu_cal'!$R$112:$R$115</c:f>
              <c:strCache>
                <c:ptCount val="4"/>
                <c:pt idx="0">
                  <c:v>Calibration:p-factor= 0.91</c:v>
                </c:pt>
                <c:pt idx="1">
                  <c:v>r-factor= 1.12</c:v>
                </c:pt>
                <c:pt idx="2">
                  <c:v>R2= 0.88</c:v>
                </c:pt>
                <c:pt idx="3">
                  <c:v>Nash_Sutclif= 0.</c:v>
                </c:pt>
              </c:strCache>
            </c:strRef>
          </c:cat>
          <c:val>
            <c:numRef>
              <c:f>'95ppu_cal'!$S$112:$S$115</c:f>
              <c:numCache>
                <c:formatCode>General</c:formatCode>
                <c:ptCount val="4"/>
                <c:pt idx="3">
                  <c:v>0.88</c:v>
                </c:pt>
              </c:numCache>
            </c:numRef>
          </c:val>
          <c:smooth val="0"/>
          <c:extLst>
            <c:ext xmlns:c16="http://schemas.microsoft.com/office/drawing/2014/chart" uri="{C3380CC4-5D6E-409C-BE32-E72D297353CC}">
              <c16:uniqueId val="{00000004-E0D4-4B20-82A7-FF6107D03B15}"/>
            </c:ext>
          </c:extLst>
        </c:ser>
        <c:ser>
          <c:idx val="6"/>
          <c:order val="5"/>
          <c:marker>
            <c:symbol val="none"/>
          </c:marker>
          <c:cat>
            <c:strRef>
              <c:f>'95ppu_cal'!$R$112:$R$115</c:f>
              <c:strCache>
                <c:ptCount val="4"/>
                <c:pt idx="0">
                  <c:v>Calibration:p-factor= 0.91</c:v>
                </c:pt>
                <c:pt idx="1">
                  <c:v>r-factor= 1.12</c:v>
                </c:pt>
                <c:pt idx="2">
                  <c:v>R2= 0.88</c:v>
                </c:pt>
                <c:pt idx="3">
                  <c:v>Nash_Sutclif= 0.</c:v>
                </c:pt>
              </c:strCache>
            </c:strRef>
          </c:cat>
          <c:val>
            <c:numRef>
              <c:f>'95ppu_cal'!$S$112:$S$115</c:f>
              <c:numCache>
                <c:formatCode>General</c:formatCode>
                <c:ptCount val="4"/>
                <c:pt idx="3">
                  <c:v>0.88</c:v>
                </c:pt>
              </c:numCache>
            </c:numRef>
          </c:val>
          <c:smooth val="0"/>
          <c:extLst>
            <c:ext xmlns:c16="http://schemas.microsoft.com/office/drawing/2014/chart" uri="{C3380CC4-5D6E-409C-BE32-E72D297353CC}">
              <c16:uniqueId val="{00000005-E0D4-4B20-82A7-FF6107D03B15}"/>
            </c:ext>
          </c:extLst>
        </c:ser>
        <c:ser>
          <c:idx val="7"/>
          <c:order val="6"/>
          <c:tx>
            <c:strRef>
              <c:f>'95ppu_cal'!$R$106</c:f>
              <c:strCache>
                <c:ptCount val="1"/>
                <c:pt idx="0">
                  <c:v>Nash_Sutclif= 0.93</c:v>
                </c:pt>
              </c:strCache>
            </c:strRef>
          </c:tx>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'95ppu_cal'!$R$107</c:f>
              <c:numCache>
                <c:formatCode>General</c:formatCode>
                <c:ptCount val="1"/>
                <c:pt idx="0">
                  <c:v>0</c:v>
                </c:pt>
              </c:numCache>
            </c:numRef>
          </c:val>
          <c:smooth val="0"/>
          <c:extLst>
            <c:ext xmlns:c16="http://schemas.microsoft.com/office/drawing/2014/chart" uri="{C3380CC4-5D6E-409C-BE32-E72D297353CC}">
              <c16:uniqueId val="{00000006-E0D4-4B20-82A7-FF6107D03B15}"/>
            </c:ext>
          </c:extLst>
        </c:ser>
        <c:ser>
          <c:idx val="8"/>
          <c:order val="7"/>
          <c:marker>
            <c:symbol val="none"/>
          </c:marker>
          <c:cat>
            <c:strRef>
              <c:f>'95ppu_cal'!$L$3:$L$4</c:f>
              <c:strCache>
                <c:ptCount val="2"/>
                <c:pt idx="0">
                  <c:v>Nash_Sutclif= 0.93</c:v>
                </c:pt>
                <c:pt idx="1">
                  <c:v>R²=0.94</c:v>
                </c:pt>
              </c:strCache>
            </c:strRef>
          </c:cat>
          <c:val>
            <c:numRef>
              <c:f>'95ppu_cal'!$M$3:$M$4</c:f>
              <c:numCache>
                <c:formatCode>General</c:formatCode>
                <c:ptCount val="2"/>
              </c:numCache>
            </c:numRef>
          </c:val>
          <c:smooth val="0"/>
          <c:extLst>
            <c:ext xmlns:c16="http://schemas.microsoft.com/office/drawing/2014/chart" uri="{C3380CC4-5D6E-409C-BE32-E72D297353CC}">
              <c16:uniqueId val="{00000007-E0D4-4B20-82A7-FF6107D03B15}"/>
            </c:ext>
          </c:extLst>
        </c:ser>
        <c:dLbls>
          <c:showLegendKey val="0"/>
          <c:showVal val="0"/>
          <c:showCatName val="0"/>
          <c:showSerName val="0"/>
          <c:showPercent val="0"/>
          <c:showBubbleSize val="0"/>
        </c:dLbls>
        <c:marker val="1"/>
        <c:smooth val="0"/>
        <c:axId val="12890496"/>
        <c:axId val="12892416"/>
      </c:lineChart>
      <c:dateAx>
        <c:axId val="12890496"/>
        <c:scaling>
          <c:orientation val="minMax"/>
        </c:scaling>
        <c:delete val="0"/>
        <c:axPos val="b"/>
        <c:title>
          <c:tx>
            <c:rich>
              <a:bodyPr/>
              <a:lstStyle/>
              <a:p>
                <a:pPr>
                  <a:defRPr/>
                </a:pPr>
                <a:r>
                  <a:rPr lang="en-US" sz="1400"/>
                  <a:t>Years</a:t>
                </a:r>
              </a:p>
            </c:rich>
          </c:tx>
          <c:layout>
            <c:manualLayout>
              <c:xMode val="edge"/>
              <c:yMode val="edge"/>
              <c:x val="0.46235201943040694"/>
              <c:y val="0.89839383938393835"/>
            </c:manualLayout>
          </c:layout>
          <c:overlay val="0"/>
        </c:title>
        <c:numFmt formatCode="yyyy" sourceLinked="0"/>
        <c:majorTickMark val="none"/>
        <c:minorTickMark val="none"/>
        <c:tickLblPos val="nextTo"/>
        <c:txPr>
          <a:bodyPr rot="-5400000" vert="horz"/>
          <a:lstStyle/>
          <a:p>
            <a:pPr>
              <a:defRPr b="1"/>
            </a:pPr>
            <a:endParaRPr lang="en-US"/>
          </a:p>
        </c:txPr>
        <c:crossAx val="12892416"/>
        <c:crosses val="autoZero"/>
        <c:auto val="1"/>
        <c:lblOffset val="100"/>
        <c:baseTimeUnit val="months"/>
        <c:majorUnit val="1"/>
        <c:majorTimeUnit val="years"/>
      </c:dateAx>
      <c:valAx>
        <c:axId val="12892416"/>
        <c:scaling>
          <c:orientation val="minMax"/>
          <c:max val="2700"/>
          <c:min val="0"/>
        </c:scaling>
        <c:delete val="0"/>
        <c:axPos val="l"/>
        <c:majorGridlines>
          <c:spPr>
            <a:ln>
              <a:noFill/>
            </a:ln>
          </c:spPr>
        </c:majorGridlines>
        <c:title>
          <c:tx>
            <c:rich>
              <a:bodyPr rot="-5400000" vert="horz"/>
              <a:lstStyle/>
              <a:p>
                <a:pPr marL="0" marR="0" indent="0" algn="ctr" defTabSz="914400" rtl="0" eaLnBrk="1" fontAlgn="auto" latinLnBrk="0" hangingPunct="1">
                  <a:lnSpc>
                    <a:spcPct val="100000"/>
                  </a:lnSpc>
                  <a:buClrTx/>
                  <a:buSzTx/>
                  <a:buFontTx/>
                  <a:buNone/>
                  <a:defRPr sz="1200" b="1" i="0" u="none" strike="noStrike" kern="1200" baseline="0">
                    <a:solidFill>
                      <a:sysClr val="windowText" lastClr="000000"/>
                    </a:solidFill>
                    <a:latin typeface="+mn-lt"/>
                    <a:ea typeface="+mn-ea"/>
                    <a:cs typeface="+mn-cs"/>
                  </a:defRPr>
                </a:pPr>
                <a:r>
                  <a:rPr lang="en-US" sz="1200" b="1"/>
                  <a:t>Stream</a:t>
                </a:r>
                <a:r>
                  <a:rPr lang="en-US" sz="1200" b="1" baseline="0"/>
                  <a:t> </a:t>
                </a:r>
                <a:r>
                  <a:rPr lang="en-US" sz="1200" b="1"/>
                  <a:t> flow (m³/month)</a:t>
                </a:r>
              </a:p>
            </c:rich>
          </c:tx>
          <c:layout>
            <c:manualLayout>
              <c:xMode val="edge"/>
              <c:yMode val="edge"/>
              <c:x val="1.206339592166364E-3"/>
              <c:y val="0.19140873745921946"/>
            </c:manualLayout>
          </c:layout>
          <c:overlay val="0"/>
        </c:title>
        <c:numFmt formatCode="General" sourceLinked="1"/>
        <c:majorTickMark val="none"/>
        <c:minorTickMark val="none"/>
        <c:tickLblPos val="nextTo"/>
        <c:txPr>
          <a:bodyPr/>
          <a:lstStyle/>
          <a:p>
            <a:pPr>
              <a:defRPr b="1"/>
            </a:pPr>
            <a:endParaRPr lang="en-US"/>
          </a:p>
        </c:txPr>
        <c:crossAx val="12890496"/>
        <c:crosses val="autoZero"/>
        <c:crossBetween val="between"/>
        <c:majorUnit val="300"/>
        <c:minorUnit val="100"/>
      </c:valAx>
      <c:spPr>
        <a:noFill/>
        <a:ln w="25400">
          <a:solidFill>
            <a:schemeClr val="tx1"/>
          </a:solidFill>
        </a:ln>
      </c:spPr>
    </c:plotArea>
    <c:legend>
      <c:legendPos val="b"/>
      <c:legendEntry>
        <c:idx val="4"/>
        <c:delete val="1"/>
      </c:legendEntry>
      <c:legendEntry>
        <c:idx val="5"/>
        <c:delete val="1"/>
      </c:legendEntry>
      <c:legendEntry>
        <c:idx val="6"/>
        <c:delete val="1"/>
      </c:legendEntry>
      <c:legendEntry>
        <c:idx val="7"/>
        <c:delete val="1"/>
      </c:legendEntry>
      <c:layout>
        <c:manualLayout>
          <c:xMode val="edge"/>
          <c:yMode val="edge"/>
          <c:x val="0.13796046016635979"/>
          <c:y val="0.78467597800274969"/>
          <c:w val="0.7923484937517139"/>
          <c:h val="0.13973672090901026"/>
        </c:manualLayout>
      </c:layout>
      <c:overlay val="0"/>
    </c:legend>
    <c:plotVisOnly val="1"/>
    <c:dispBlanksAs val="gap"/>
    <c:showDLblsOverMax val="0"/>
  </c:chart>
  <c:spPr>
    <a:ln w="19050">
      <a:solidFill>
        <a:schemeClr val="tx1"/>
      </a:solidFill>
    </a:ln>
  </c:sp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t>D1L2S2 (Calibration</a:t>
            </a:r>
            <a:r>
              <a:rPr lang="en-US" sz="1200" baseline="0"/>
              <a:t> and Validation)</a:t>
            </a:r>
            <a:endParaRPr lang="en-US" sz="1200"/>
          </a:p>
        </c:rich>
      </c:tx>
      <c:layout>
        <c:manualLayout>
          <c:xMode val="edge"/>
          <c:yMode val="edge"/>
          <c:x val="0.33509543865156388"/>
          <c:y val="4.3766266058847904E-2"/>
        </c:manualLayout>
      </c:layout>
      <c:overlay val="0"/>
    </c:title>
    <c:autoTitleDeleted val="0"/>
    <c:plotArea>
      <c:layout>
        <c:manualLayout>
          <c:layoutTarget val="inner"/>
          <c:xMode val="edge"/>
          <c:yMode val="edge"/>
          <c:x val="0.1434782456979051"/>
          <c:y val="0.18159966846249481"/>
          <c:w val="0.82375441441912789"/>
          <c:h val="0.44301626853605325"/>
        </c:manualLayout>
      </c:layout>
      <c:barChart>
        <c:barDir val="col"/>
        <c:grouping val="clustered"/>
        <c:varyColors val="0"/>
        <c:ser>
          <c:idx val="4"/>
          <c:order val="3"/>
          <c:tx>
            <c:strRef>
              <c:f>'95ppu_cal'!$E$2</c:f>
              <c:strCache>
                <c:ptCount val="1"/>
                <c:pt idx="0">
                  <c:v>rainfall</c:v>
                </c:pt>
              </c:strCache>
            </c:strRef>
          </c:tx>
          <c:invertIfNegative val="0"/>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'95ppu_cal'!$E$3:$E$218</c:f>
              <c:numCache>
                <c:formatCode>General</c:formatCode>
                <c:ptCount val="216"/>
                <c:pt idx="0">
                  <c:v>0</c:v>
                </c:pt>
                <c:pt idx="1">
                  <c:v>0</c:v>
                </c:pt>
                <c:pt idx="2">
                  <c:v>8.1590000000000007</c:v>
                </c:pt>
                <c:pt idx="3">
                  <c:v>5.4479000000000006</c:v>
                </c:pt>
                <c:pt idx="4">
                  <c:v>0.11899999999999999</c:v>
                </c:pt>
                <c:pt idx="5">
                  <c:v>208.35050000000001</c:v>
                </c:pt>
                <c:pt idx="6">
                  <c:v>848.45300000000009</c:v>
                </c:pt>
                <c:pt idx="7">
                  <c:v>1470.9821999999995</c:v>
                </c:pt>
                <c:pt idx="8">
                  <c:v>788.78979999999979</c:v>
                </c:pt>
                <c:pt idx="9">
                  <c:v>144.10060000000001</c:v>
                </c:pt>
                <c:pt idx="10">
                  <c:v>0</c:v>
                </c:pt>
                <c:pt idx="11">
                  <c:v>61.284300000000002</c:v>
                </c:pt>
                <c:pt idx="12">
                  <c:v>0</c:v>
                </c:pt>
                <c:pt idx="13">
                  <c:v>3.4546999999999999</c:v>
                </c:pt>
                <c:pt idx="14">
                  <c:v>0</c:v>
                </c:pt>
                <c:pt idx="15">
                  <c:v>10.731</c:v>
                </c:pt>
                <c:pt idx="16">
                  <c:v>16.700199999999999</c:v>
                </c:pt>
                <c:pt idx="17">
                  <c:v>812.61759999999992</c:v>
                </c:pt>
                <c:pt idx="18">
                  <c:v>759.01100000000008</c:v>
                </c:pt>
                <c:pt idx="19">
                  <c:v>1499.9269000000002</c:v>
                </c:pt>
                <c:pt idx="20">
                  <c:v>208.9288</c:v>
                </c:pt>
                <c:pt idx="21">
                  <c:v>188.29649999999995</c:v>
                </c:pt>
                <c:pt idx="22">
                  <c:v>0</c:v>
                </c:pt>
                <c:pt idx="23">
                  <c:v>0</c:v>
                </c:pt>
                <c:pt idx="24">
                  <c:v>15.028599999999997</c:v>
                </c:pt>
                <c:pt idx="25">
                  <c:v>0.38679999999999998</c:v>
                </c:pt>
                <c:pt idx="26">
                  <c:v>0</c:v>
                </c:pt>
                <c:pt idx="27">
                  <c:v>0</c:v>
                </c:pt>
                <c:pt idx="28">
                  <c:v>1.7018</c:v>
                </c:pt>
                <c:pt idx="29">
                  <c:v>529.9348</c:v>
                </c:pt>
                <c:pt idx="30">
                  <c:v>459.84830000000011</c:v>
                </c:pt>
                <c:pt idx="31">
                  <c:v>629.73550000000012</c:v>
                </c:pt>
                <c:pt idx="32">
                  <c:v>825.45190000000002</c:v>
                </c:pt>
                <c:pt idx="33">
                  <c:v>102.55240000000001</c:v>
                </c:pt>
                <c:pt idx="34">
                  <c:v>0</c:v>
                </c:pt>
                <c:pt idx="35">
                  <c:v>0</c:v>
                </c:pt>
                <c:pt idx="36">
                  <c:v>0</c:v>
                </c:pt>
                <c:pt idx="37">
                  <c:v>0</c:v>
                </c:pt>
                <c:pt idx="38">
                  <c:v>51.721899999999998</c:v>
                </c:pt>
                <c:pt idx="39">
                  <c:v>4.2341999999999995</c:v>
                </c:pt>
                <c:pt idx="40">
                  <c:v>20.852700000000002</c:v>
                </c:pt>
                <c:pt idx="41">
                  <c:v>240.39860000000002</c:v>
                </c:pt>
                <c:pt idx="42">
                  <c:v>1392.643</c:v>
                </c:pt>
                <c:pt idx="43">
                  <c:v>1410.8580000000002</c:v>
                </c:pt>
                <c:pt idx="44">
                  <c:v>498.65420000000006</c:v>
                </c:pt>
                <c:pt idx="45">
                  <c:v>22.702400000000001</c:v>
                </c:pt>
                <c:pt idx="46">
                  <c:v>0</c:v>
                </c:pt>
                <c:pt idx="47">
                  <c:v>0</c:v>
                </c:pt>
                <c:pt idx="48">
                  <c:v>0</c:v>
                </c:pt>
                <c:pt idx="49">
                  <c:v>0</c:v>
                </c:pt>
                <c:pt idx="50">
                  <c:v>0</c:v>
                </c:pt>
                <c:pt idx="51">
                  <c:v>0.1012</c:v>
                </c:pt>
                <c:pt idx="52">
                  <c:v>45.753900000000002</c:v>
                </c:pt>
                <c:pt idx="53">
                  <c:v>799.37929999999994</c:v>
                </c:pt>
                <c:pt idx="54">
                  <c:v>364.34920000000005</c:v>
                </c:pt>
                <c:pt idx="55">
                  <c:v>1234.9429</c:v>
                </c:pt>
                <c:pt idx="56">
                  <c:v>650.19939999999997</c:v>
                </c:pt>
                <c:pt idx="57">
                  <c:v>43.852600000000002</c:v>
                </c:pt>
                <c:pt idx="58">
                  <c:v>0</c:v>
                </c:pt>
                <c:pt idx="59">
                  <c:v>0</c:v>
                </c:pt>
                <c:pt idx="60">
                  <c:v>3.3397999999999999</c:v>
                </c:pt>
                <c:pt idx="61">
                  <c:v>1.3287</c:v>
                </c:pt>
                <c:pt idx="62">
                  <c:v>0.24690000000000001</c:v>
                </c:pt>
                <c:pt idx="63">
                  <c:v>0</c:v>
                </c:pt>
                <c:pt idx="64">
                  <c:v>0</c:v>
                </c:pt>
                <c:pt idx="65">
                  <c:v>764.36410000000001</c:v>
                </c:pt>
                <c:pt idx="66">
                  <c:v>516.85799999999995</c:v>
                </c:pt>
                <c:pt idx="67">
                  <c:v>1386.3621999999996</c:v>
                </c:pt>
                <c:pt idx="68">
                  <c:v>590.7106</c:v>
                </c:pt>
                <c:pt idx="69">
                  <c:v>18.464999999999996</c:v>
                </c:pt>
                <c:pt idx="70">
                  <c:v>0</c:v>
                </c:pt>
                <c:pt idx="71">
                  <c:v>0</c:v>
                </c:pt>
                <c:pt idx="72">
                  <c:v>0</c:v>
                </c:pt>
                <c:pt idx="73">
                  <c:v>0</c:v>
                </c:pt>
                <c:pt idx="74">
                  <c:v>19.2942</c:v>
                </c:pt>
                <c:pt idx="75">
                  <c:v>5.0648</c:v>
                </c:pt>
                <c:pt idx="76">
                  <c:v>131.5488</c:v>
                </c:pt>
                <c:pt idx="77">
                  <c:v>109.53190000000001</c:v>
                </c:pt>
                <c:pt idx="78">
                  <c:v>794.72059999999999</c:v>
                </c:pt>
                <c:pt idx="79">
                  <c:v>548.14340000000004</c:v>
                </c:pt>
                <c:pt idx="80">
                  <c:v>79.490299999999991</c:v>
                </c:pt>
                <c:pt idx="81">
                  <c:v>52.576900000000002</c:v>
                </c:pt>
                <c:pt idx="82">
                  <c:v>2.6260000000000003</c:v>
                </c:pt>
                <c:pt idx="83">
                  <c:v>0</c:v>
                </c:pt>
                <c:pt idx="84">
                  <c:v>1.5307999999999999</c:v>
                </c:pt>
                <c:pt idx="85">
                  <c:v>0</c:v>
                </c:pt>
                <c:pt idx="86">
                  <c:v>0.25459999999999999</c:v>
                </c:pt>
                <c:pt idx="87">
                  <c:v>14.9611</c:v>
                </c:pt>
                <c:pt idx="88">
                  <c:v>104.60720000000002</c:v>
                </c:pt>
                <c:pt idx="89">
                  <c:v>108.48059999999998</c:v>
                </c:pt>
                <c:pt idx="90">
                  <c:v>405.72970000000004</c:v>
                </c:pt>
                <c:pt idx="91">
                  <c:v>387.41720000000009</c:v>
                </c:pt>
                <c:pt idx="92">
                  <c:v>323.59879999999998</c:v>
                </c:pt>
                <c:pt idx="93">
                  <c:v>180.1053</c:v>
                </c:pt>
                <c:pt idx="94">
                  <c:v>24.962299999999999</c:v>
                </c:pt>
                <c:pt idx="95">
                  <c:v>26.178900000000002</c:v>
                </c:pt>
                <c:pt idx="96">
                  <c:v>0</c:v>
                </c:pt>
                <c:pt idx="97">
                  <c:v>39.333600000000004</c:v>
                </c:pt>
                <c:pt idx="98">
                  <c:v>0</c:v>
                </c:pt>
                <c:pt idx="99">
                  <c:v>64.288700000000006</c:v>
                </c:pt>
                <c:pt idx="100">
                  <c:v>118.3202</c:v>
                </c:pt>
                <c:pt idx="101">
                  <c:v>317.15000000000003</c:v>
                </c:pt>
                <c:pt idx="102">
                  <c:v>159.83760000000001</c:v>
                </c:pt>
                <c:pt idx="103">
                  <c:v>609.64750000000004</c:v>
                </c:pt>
                <c:pt idx="104">
                  <c:v>511.15330000000012</c:v>
                </c:pt>
                <c:pt idx="105">
                  <c:v>3.8582000000000001</c:v>
                </c:pt>
                <c:pt idx="106">
                  <c:v>0</c:v>
                </c:pt>
                <c:pt idx="107">
                  <c:v>0</c:v>
                </c:pt>
                <c:pt idx="108">
                  <c:v>9.0560999999999989</c:v>
                </c:pt>
                <c:pt idx="109">
                  <c:v>0</c:v>
                </c:pt>
                <c:pt idx="110">
                  <c:v>0.25380000000000003</c:v>
                </c:pt>
                <c:pt idx="111">
                  <c:v>41.298700000000004</c:v>
                </c:pt>
                <c:pt idx="112">
                  <c:v>6.4394</c:v>
                </c:pt>
                <c:pt idx="113">
                  <c:v>342.90239999999994</c:v>
                </c:pt>
                <c:pt idx="114">
                  <c:v>849.31630000000018</c:v>
                </c:pt>
                <c:pt idx="115">
                  <c:v>1160.1417999999999</c:v>
                </c:pt>
                <c:pt idx="116">
                  <c:v>342.17750000000001</c:v>
                </c:pt>
                <c:pt idx="117">
                  <c:v>30.754100000000001</c:v>
                </c:pt>
                <c:pt idx="118">
                  <c:v>51.573099999999997</c:v>
                </c:pt>
                <c:pt idx="119">
                  <c:v>0</c:v>
                </c:pt>
                <c:pt idx="120">
                  <c:v>2.6253000000000002</c:v>
                </c:pt>
                <c:pt idx="121">
                  <c:v>3.6223999999999998</c:v>
                </c:pt>
                <c:pt idx="122">
                  <c:v>0</c:v>
                </c:pt>
                <c:pt idx="123">
                  <c:v>33.688600000000001</c:v>
                </c:pt>
                <c:pt idx="124">
                  <c:v>38.215600000000002</c:v>
                </c:pt>
                <c:pt idx="125">
                  <c:v>738.05689999999993</c:v>
                </c:pt>
                <c:pt idx="126">
                  <c:v>315.69600000000003</c:v>
                </c:pt>
                <c:pt idx="127">
                  <c:v>310.86489999999992</c:v>
                </c:pt>
                <c:pt idx="128">
                  <c:v>186.79210000000003</c:v>
                </c:pt>
                <c:pt idx="129">
                  <c:v>215.60959999999997</c:v>
                </c:pt>
                <c:pt idx="130">
                  <c:v>0</c:v>
                </c:pt>
                <c:pt idx="131">
                  <c:v>0</c:v>
                </c:pt>
                <c:pt idx="132">
                  <c:v>0</c:v>
                </c:pt>
                <c:pt idx="133">
                  <c:v>1.4639</c:v>
                </c:pt>
                <c:pt idx="134">
                  <c:v>20.857699999999998</c:v>
                </c:pt>
                <c:pt idx="135">
                  <c:v>14.827500000000001</c:v>
                </c:pt>
                <c:pt idx="136">
                  <c:v>86.882300000000015</c:v>
                </c:pt>
                <c:pt idx="137">
                  <c:v>141.36769999999999</c:v>
                </c:pt>
                <c:pt idx="138">
                  <c:v>668.30449999999996</c:v>
                </c:pt>
                <c:pt idx="139">
                  <c:v>435.04809999999998</c:v>
                </c:pt>
                <c:pt idx="140">
                  <c:v>279.3057</c:v>
                </c:pt>
                <c:pt idx="141">
                  <c:v>20.389400000000002</c:v>
                </c:pt>
                <c:pt idx="142">
                  <c:v>0.49909999999999999</c:v>
                </c:pt>
                <c:pt idx="143">
                  <c:v>0</c:v>
                </c:pt>
                <c:pt idx="144">
                  <c:v>4.5955000000000004</c:v>
                </c:pt>
                <c:pt idx="145">
                  <c:v>0</c:v>
                </c:pt>
                <c:pt idx="146">
                  <c:v>10.136900000000001</c:v>
                </c:pt>
                <c:pt idx="147">
                  <c:v>29.956099999999999</c:v>
                </c:pt>
                <c:pt idx="148">
                  <c:v>11.976300000000002</c:v>
                </c:pt>
                <c:pt idx="149">
                  <c:v>413.64170000000007</c:v>
                </c:pt>
                <c:pt idx="150">
                  <c:v>227.38969999999998</c:v>
                </c:pt>
                <c:pt idx="151">
                  <c:v>303.03960000000001</c:v>
                </c:pt>
                <c:pt idx="152">
                  <c:v>487.30380000000008</c:v>
                </c:pt>
                <c:pt idx="153">
                  <c:v>0.80469999999999997</c:v>
                </c:pt>
                <c:pt idx="154">
                  <c:v>0.35649999999999998</c:v>
                </c:pt>
                <c:pt idx="155">
                  <c:v>5.5543999999999993</c:v>
                </c:pt>
                <c:pt idx="156">
                  <c:v>0</c:v>
                </c:pt>
                <c:pt idx="157">
                  <c:v>0.34599999999999997</c:v>
                </c:pt>
                <c:pt idx="158">
                  <c:v>10.8062</c:v>
                </c:pt>
                <c:pt idx="159">
                  <c:v>17.356999999999999</c:v>
                </c:pt>
                <c:pt idx="160">
                  <c:v>38.4833</c:v>
                </c:pt>
                <c:pt idx="161">
                  <c:v>191.0163</c:v>
                </c:pt>
                <c:pt idx="162">
                  <c:v>365.28790000000004</c:v>
                </c:pt>
                <c:pt idx="163">
                  <c:v>345.54349999999999</c:v>
                </c:pt>
                <c:pt idx="164">
                  <c:v>262.02960000000002</c:v>
                </c:pt>
                <c:pt idx="165">
                  <c:v>87.402900000000002</c:v>
                </c:pt>
                <c:pt idx="166">
                  <c:v>0</c:v>
                </c:pt>
                <c:pt idx="167">
                  <c:v>0</c:v>
                </c:pt>
                <c:pt idx="168">
                  <c:v>0</c:v>
                </c:pt>
                <c:pt idx="169">
                  <c:v>0</c:v>
                </c:pt>
                <c:pt idx="170">
                  <c:v>7.6710000000000003</c:v>
                </c:pt>
                <c:pt idx="171">
                  <c:v>2.9198</c:v>
                </c:pt>
                <c:pt idx="172">
                  <c:v>43.111899999999999</c:v>
                </c:pt>
                <c:pt idx="173">
                  <c:v>234.84829999999999</c:v>
                </c:pt>
                <c:pt idx="174">
                  <c:v>480.57909999999998</c:v>
                </c:pt>
                <c:pt idx="175">
                  <c:v>379.74250000000006</c:v>
                </c:pt>
                <c:pt idx="176">
                  <c:v>241.4171</c:v>
                </c:pt>
                <c:pt idx="177">
                  <c:v>143.66300000000001</c:v>
                </c:pt>
                <c:pt idx="178">
                  <c:v>13.401999999999999</c:v>
                </c:pt>
                <c:pt idx="179">
                  <c:v>0</c:v>
                </c:pt>
                <c:pt idx="180">
                  <c:v>0</c:v>
                </c:pt>
                <c:pt idx="181">
                  <c:v>0</c:v>
                </c:pt>
                <c:pt idx="182">
                  <c:v>0.1704</c:v>
                </c:pt>
                <c:pt idx="183">
                  <c:v>25.133800000000001</c:v>
                </c:pt>
                <c:pt idx="184">
                  <c:v>40.969899999999996</c:v>
                </c:pt>
                <c:pt idx="185">
                  <c:v>122.9482</c:v>
                </c:pt>
                <c:pt idx="186">
                  <c:v>712.19619999999986</c:v>
                </c:pt>
                <c:pt idx="187">
                  <c:v>659.87990000000002</c:v>
                </c:pt>
                <c:pt idx="188">
                  <c:v>215.1755</c:v>
                </c:pt>
                <c:pt idx="189">
                  <c:v>60.358899999999998</c:v>
                </c:pt>
                <c:pt idx="190">
                  <c:v>0</c:v>
                </c:pt>
                <c:pt idx="191">
                  <c:v>66.393000000000015</c:v>
                </c:pt>
                <c:pt idx="192">
                  <c:v>1.6348</c:v>
                </c:pt>
                <c:pt idx="193">
                  <c:v>1.7630999999999999</c:v>
                </c:pt>
                <c:pt idx="194">
                  <c:v>4.6874000000000002</c:v>
                </c:pt>
                <c:pt idx="195">
                  <c:v>19.204999999999998</c:v>
                </c:pt>
                <c:pt idx="196">
                  <c:v>34.966800000000006</c:v>
                </c:pt>
                <c:pt idx="197">
                  <c:v>96.901200000000003</c:v>
                </c:pt>
                <c:pt idx="198">
                  <c:v>507.36600000000004</c:v>
                </c:pt>
                <c:pt idx="199">
                  <c:v>650.53650000000005</c:v>
                </c:pt>
                <c:pt idx="200">
                  <c:v>304.84190000000001</c:v>
                </c:pt>
                <c:pt idx="201">
                  <c:v>157.3793</c:v>
                </c:pt>
                <c:pt idx="202">
                  <c:v>5.5646000000000004</c:v>
                </c:pt>
                <c:pt idx="203">
                  <c:v>0.21290000000000001</c:v>
                </c:pt>
                <c:pt idx="204">
                  <c:v>3.8079000000000001</c:v>
                </c:pt>
                <c:pt idx="205">
                  <c:v>22.774000000000001</c:v>
                </c:pt>
                <c:pt idx="206">
                  <c:v>76.673999999999992</c:v>
                </c:pt>
                <c:pt idx="207">
                  <c:v>59.766300000000001</c:v>
                </c:pt>
                <c:pt idx="208">
                  <c:v>59.808199999999999</c:v>
                </c:pt>
                <c:pt idx="209">
                  <c:v>294.25729999999999</c:v>
                </c:pt>
                <c:pt idx="210">
                  <c:v>279.43200000000007</c:v>
                </c:pt>
                <c:pt idx="211">
                  <c:v>464.29249999999996</c:v>
                </c:pt>
                <c:pt idx="212">
                  <c:v>183.75040000000004</c:v>
                </c:pt>
                <c:pt idx="213">
                  <c:v>135.94110000000001</c:v>
                </c:pt>
                <c:pt idx="214">
                  <c:v>5.9553000000000003</c:v>
                </c:pt>
                <c:pt idx="215">
                  <c:v>0</c:v>
                </c:pt>
              </c:numCache>
            </c:numRef>
          </c:val>
          <c:extLst>
            <c:ext xmlns:c16="http://schemas.microsoft.com/office/drawing/2014/chart" uri="{C3380CC4-5D6E-409C-BE32-E72D297353CC}">
              <c16:uniqueId val="{00000000-C3E6-40E4-8E84-525BFB674157}"/>
            </c:ext>
          </c:extLst>
        </c:ser>
        <c:dLbls>
          <c:showLegendKey val="0"/>
          <c:showVal val="0"/>
          <c:showCatName val="0"/>
          <c:showSerName val="0"/>
          <c:showPercent val="0"/>
          <c:showBubbleSize val="0"/>
        </c:dLbls>
        <c:gapWidth val="264"/>
        <c:overlap val="-6"/>
        <c:axId val="12920320"/>
        <c:axId val="12922240"/>
      </c:barChart>
      <c:lineChart>
        <c:grouping val="standard"/>
        <c:varyColors val="0"/>
        <c:ser>
          <c:idx val="0"/>
          <c:order val="0"/>
          <c:tx>
            <c:strRef>
              <c:f>'95ppu_cal'!$B$2</c:f>
              <c:strCache>
                <c:ptCount val="1"/>
                <c:pt idx="0">
                  <c:v>observed</c:v>
                </c:pt>
              </c:strCache>
            </c:strRef>
          </c:tx>
          <c:spPr>
            <a:ln w="38100" cap="sq">
              <a:solidFill>
                <a:schemeClr val="tx1"/>
              </a:solidFill>
              <a:prstDash val="sysDot"/>
            </a:ln>
          </c:spPr>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'95ppu_cal'!$B$3:$B$218</c:f>
              <c:numCache>
                <c:formatCode>General</c:formatCode>
                <c:ptCount val="216"/>
                <c:pt idx="0">
                  <c:v>11.850519999999999</c:v>
                </c:pt>
                <c:pt idx="1">
                  <c:v>14.077464000000001</c:v>
                </c:pt>
                <c:pt idx="2">
                  <c:v>14.76186</c:v>
                </c:pt>
                <c:pt idx="3">
                  <c:v>33.327030000000001</c:v>
                </c:pt>
                <c:pt idx="4">
                  <c:v>61.490848999999997</c:v>
                </c:pt>
                <c:pt idx="5">
                  <c:v>52.523536999999997</c:v>
                </c:pt>
                <c:pt idx="6">
                  <c:v>518.89556900000002</c:v>
                </c:pt>
                <c:pt idx="7">
                  <c:v>1437.053345</c:v>
                </c:pt>
                <c:pt idx="8">
                  <c:v>1190.8111570000001</c:v>
                </c:pt>
                <c:pt idx="9">
                  <c:v>672.16717500000004</c:v>
                </c:pt>
                <c:pt idx="10">
                  <c:v>205.56793200000001</c:v>
                </c:pt>
                <c:pt idx="11">
                  <c:v>160.43073999999999</c:v>
                </c:pt>
                <c:pt idx="12">
                  <c:v>85.401802000000004</c:v>
                </c:pt>
                <c:pt idx="13">
                  <c:v>63.485084999999998</c:v>
                </c:pt>
                <c:pt idx="14">
                  <c:v>63.759636</c:v>
                </c:pt>
                <c:pt idx="15">
                  <c:v>98.835800000000006</c:v>
                </c:pt>
                <c:pt idx="16">
                  <c:v>118.28373000000001</c:v>
                </c:pt>
                <c:pt idx="17">
                  <c:v>509.62768599999998</c:v>
                </c:pt>
                <c:pt idx="18">
                  <c:v>505.84433000000001</c:v>
                </c:pt>
                <c:pt idx="19">
                  <c:v>1058.3041989999999</c:v>
                </c:pt>
                <c:pt idx="20">
                  <c:v>283.94400000000002</c:v>
                </c:pt>
                <c:pt idx="21">
                  <c:v>339.506439</c:v>
                </c:pt>
                <c:pt idx="22">
                  <c:v>142.486557</c:v>
                </c:pt>
                <c:pt idx="23">
                  <c:v>104.57653000000001</c:v>
                </c:pt>
                <c:pt idx="24">
                  <c:v>62.060164999999998</c:v>
                </c:pt>
                <c:pt idx="25">
                  <c:v>88.546822000000006</c:v>
                </c:pt>
                <c:pt idx="26">
                  <c:v>46.303902000000001</c:v>
                </c:pt>
                <c:pt idx="27">
                  <c:v>41.015098999999999</c:v>
                </c:pt>
                <c:pt idx="28">
                  <c:v>77.662788000000006</c:v>
                </c:pt>
                <c:pt idx="29">
                  <c:v>93.418960999999996</c:v>
                </c:pt>
                <c:pt idx="30">
                  <c:v>385.11099200000001</c:v>
                </c:pt>
                <c:pt idx="31">
                  <c:v>403.99829099999999</c:v>
                </c:pt>
                <c:pt idx="32">
                  <c:v>905.17169200000001</c:v>
                </c:pt>
                <c:pt idx="33">
                  <c:v>169.315811</c:v>
                </c:pt>
                <c:pt idx="34">
                  <c:v>111.102745</c:v>
                </c:pt>
                <c:pt idx="35">
                  <c:v>87.781700000000001</c:v>
                </c:pt>
                <c:pt idx="36">
                  <c:v>31.367456000000001</c:v>
                </c:pt>
                <c:pt idx="37">
                  <c:v>50.489437000000002</c:v>
                </c:pt>
                <c:pt idx="38">
                  <c:v>47.713630999999999</c:v>
                </c:pt>
                <c:pt idx="39">
                  <c:v>75.810928000000004</c:v>
                </c:pt>
                <c:pt idx="40">
                  <c:v>126.492256</c:v>
                </c:pt>
                <c:pt idx="41">
                  <c:v>177.04174800000001</c:v>
                </c:pt>
                <c:pt idx="42">
                  <c:v>1356.1533199999999</c:v>
                </c:pt>
                <c:pt idx="43">
                  <c:v>1973.971436</c:v>
                </c:pt>
                <c:pt idx="44">
                  <c:v>799.96069299999999</c:v>
                </c:pt>
                <c:pt idx="45">
                  <c:v>455.213257</c:v>
                </c:pt>
                <c:pt idx="46">
                  <c:v>224.71208200000001</c:v>
                </c:pt>
                <c:pt idx="47">
                  <c:v>133.26612900000001</c:v>
                </c:pt>
                <c:pt idx="48">
                  <c:v>54.390003</c:v>
                </c:pt>
                <c:pt idx="49">
                  <c:v>56.039535999999998</c:v>
                </c:pt>
                <c:pt idx="50">
                  <c:v>42.713932</c:v>
                </c:pt>
                <c:pt idx="51">
                  <c:v>55.616123000000002</c:v>
                </c:pt>
                <c:pt idx="52">
                  <c:v>93.029883999999996</c:v>
                </c:pt>
                <c:pt idx="53">
                  <c:v>419.51721199999997</c:v>
                </c:pt>
                <c:pt idx="54">
                  <c:v>790.75482199999999</c:v>
                </c:pt>
                <c:pt idx="55">
                  <c:v>1620.847534</c:v>
                </c:pt>
                <c:pt idx="56">
                  <c:v>819.02239999999995</c:v>
                </c:pt>
                <c:pt idx="57">
                  <c:v>399.504547</c:v>
                </c:pt>
                <c:pt idx="58">
                  <c:v>145.54293799999999</c:v>
                </c:pt>
                <c:pt idx="59">
                  <c:v>135.34271200000001</c:v>
                </c:pt>
                <c:pt idx="60">
                  <c:v>117.902969</c:v>
                </c:pt>
                <c:pt idx="61">
                  <c:v>91.624595999999997</c:v>
                </c:pt>
                <c:pt idx="62">
                  <c:v>57.416972999999999</c:v>
                </c:pt>
                <c:pt idx="63">
                  <c:v>44.556804999999997</c:v>
                </c:pt>
                <c:pt idx="64">
                  <c:v>35.159385999999998</c:v>
                </c:pt>
                <c:pt idx="65">
                  <c:v>146.47470100000001</c:v>
                </c:pt>
                <c:pt idx="66">
                  <c:v>288.225708</c:v>
                </c:pt>
                <c:pt idx="67">
                  <c:v>1201.8082280000001</c:v>
                </c:pt>
                <c:pt idx="68">
                  <c:v>1551.6099850000001</c:v>
                </c:pt>
                <c:pt idx="69">
                  <c:v>173.950638</c:v>
                </c:pt>
                <c:pt idx="70">
                  <c:v>176.066315</c:v>
                </c:pt>
                <c:pt idx="71">
                  <c:v>68.859893999999997</c:v>
                </c:pt>
                <c:pt idx="72">
                  <c:v>64.457549999999998</c:v>
                </c:pt>
                <c:pt idx="73">
                  <c:v>57.709578999999998</c:v>
                </c:pt>
                <c:pt idx="74">
                  <c:v>72.992416000000006</c:v>
                </c:pt>
                <c:pt idx="75">
                  <c:v>40.949947000000002</c:v>
                </c:pt>
                <c:pt idx="76">
                  <c:v>37.337826</c:v>
                </c:pt>
                <c:pt idx="77">
                  <c:v>39.569015999999998</c:v>
                </c:pt>
                <c:pt idx="78">
                  <c:v>1025.772217</c:v>
                </c:pt>
                <c:pt idx="79">
                  <c:v>688.778503</c:v>
                </c:pt>
                <c:pt idx="80">
                  <c:v>195.33607499999999</c:v>
                </c:pt>
                <c:pt idx="81">
                  <c:v>139.614868</c:v>
                </c:pt>
                <c:pt idx="82">
                  <c:v>62.403706</c:v>
                </c:pt>
                <c:pt idx="83">
                  <c:v>19.192875000000001</c:v>
                </c:pt>
                <c:pt idx="84">
                  <c:v>9.99742</c:v>
                </c:pt>
                <c:pt idx="85">
                  <c:v>20.435072000000002</c:v>
                </c:pt>
                <c:pt idx="86">
                  <c:v>36.559607999999997</c:v>
                </c:pt>
                <c:pt idx="87">
                  <c:v>50.509475999999999</c:v>
                </c:pt>
                <c:pt idx="88">
                  <c:v>88.537109000000001</c:v>
                </c:pt>
                <c:pt idx="89">
                  <c:v>105.10051</c:v>
                </c:pt>
                <c:pt idx="90">
                  <c:v>375.96173099999999</c:v>
                </c:pt>
                <c:pt idx="91">
                  <c:v>741.17242399999998</c:v>
                </c:pt>
                <c:pt idx="92">
                  <c:v>787.19189500000005</c:v>
                </c:pt>
                <c:pt idx="93">
                  <c:v>272.56839000000002</c:v>
                </c:pt>
                <c:pt idx="94">
                  <c:v>136.225784</c:v>
                </c:pt>
                <c:pt idx="95">
                  <c:v>99.937720999999996</c:v>
                </c:pt>
                <c:pt idx="96">
                  <c:v>42.992786000000002</c:v>
                </c:pt>
                <c:pt idx="97">
                  <c:v>51.324551</c:v>
                </c:pt>
                <c:pt idx="98">
                  <c:v>42.052855999999998</c:v>
                </c:pt>
                <c:pt idx="99">
                  <c:v>66.586037000000005</c:v>
                </c:pt>
                <c:pt idx="100">
                  <c:v>73.703818999999996</c:v>
                </c:pt>
                <c:pt idx="101">
                  <c:v>130.83711199999999</c:v>
                </c:pt>
                <c:pt idx="102">
                  <c:v>101.138931</c:v>
                </c:pt>
                <c:pt idx="103">
                  <c:v>498.028412</c:v>
                </c:pt>
                <c:pt idx="104">
                  <c:v>795.84857199999999</c:v>
                </c:pt>
                <c:pt idx="105">
                  <c:v>98.261291999999997</c:v>
                </c:pt>
                <c:pt idx="106">
                  <c:v>53.847855000000003</c:v>
                </c:pt>
                <c:pt idx="107">
                  <c:v>13.029539</c:v>
                </c:pt>
                <c:pt idx="108">
                  <c:v>8.6329700000000003</c:v>
                </c:pt>
                <c:pt idx="109">
                  <c:v>13.714406</c:v>
                </c:pt>
                <c:pt idx="110">
                  <c:v>11.541608</c:v>
                </c:pt>
                <c:pt idx="111">
                  <c:v>15.691903</c:v>
                </c:pt>
                <c:pt idx="112">
                  <c:v>40.991866999999999</c:v>
                </c:pt>
                <c:pt idx="113">
                  <c:v>60.425114000000001</c:v>
                </c:pt>
                <c:pt idx="114">
                  <c:v>304.84579500000001</c:v>
                </c:pt>
                <c:pt idx="115">
                  <c:v>676.00531000000001</c:v>
                </c:pt>
                <c:pt idx="116">
                  <c:v>747.35961899999995</c:v>
                </c:pt>
                <c:pt idx="117">
                  <c:v>158.37344400000001</c:v>
                </c:pt>
                <c:pt idx="118">
                  <c:v>107.222328</c:v>
                </c:pt>
                <c:pt idx="119">
                  <c:v>43.861370000000001</c:v>
                </c:pt>
                <c:pt idx="120">
                  <c:v>25.428839</c:v>
                </c:pt>
                <c:pt idx="121">
                  <c:v>41.260821999999997</c:v>
                </c:pt>
                <c:pt idx="122">
                  <c:v>38.397064</c:v>
                </c:pt>
                <c:pt idx="123">
                  <c:v>88.132034000000004</c:v>
                </c:pt>
                <c:pt idx="124">
                  <c:v>149.58206200000001</c:v>
                </c:pt>
                <c:pt idx="125">
                  <c:v>59.245334999999997</c:v>
                </c:pt>
                <c:pt idx="126">
                  <c:v>283.72216800000001</c:v>
                </c:pt>
                <c:pt idx="127">
                  <c:v>679.33074999999997</c:v>
                </c:pt>
                <c:pt idx="128">
                  <c:v>749.721497</c:v>
                </c:pt>
                <c:pt idx="129">
                  <c:v>175.814606</c:v>
                </c:pt>
                <c:pt idx="130">
                  <c:v>107.36153400000001</c:v>
                </c:pt>
                <c:pt idx="131">
                  <c:v>43.980998999999997</c:v>
                </c:pt>
                <c:pt idx="132">
                  <c:v>30.823322000000001</c:v>
                </c:pt>
                <c:pt idx="133">
                  <c:v>73.250281999999999</c:v>
                </c:pt>
                <c:pt idx="134">
                  <c:v>92.951194999999998</c:v>
                </c:pt>
                <c:pt idx="135">
                  <c:v>134.21347</c:v>
                </c:pt>
                <c:pt idx="136">
                  <c:v>310.80068999999997</c:v>
                </c:pt>
                <c:pt idx="137">
                  <c:v>578.28497300000004</c:v>
                </c:pt>
                <c:pt idx="138">
                  <c:v>608.053406</c:v>
                </c:pt>
                <c:pt idx="139">
                  <c:v>856.33062700000005</c:v>
                </c:pt>
                <c:pt idx="140">
                  <c:v>412.89260899999999</c:v>
                </c:pt>
                <c:pt idx="141">
                  <c:v>665.88769500000001</c:v>
                </c:pt>
                <c:pt idx="142">
                  <c:v>215.589066</c:v>
                </c:pt>
                <c:pt idx="143">
                  <c:v>62.402065</c:v>
                </c:pt>
                <c:pt idx="144">
                  <c:v>55.484901000000001</c:v>
                </c:pt>
                <c:pt idx="145">
                  <c:v>48.750999</c:v>
                </c:pt>
                <c:pt idx="146">
                  <c:v>41.351357</c:v>
                </c:pt>
                <c:pt idx="147">
                  <c:v>73.010536000000002</c:v>
                </c:pt>
                <c:pt idx="148">
                  <c:v>109.91857899999999</c:v>
                </c:pt>
                <c:pt idx="149">
                  <c:v>234.59179700000001</c:v>
                </c:pt>
                <c:pt idx="150">
                  <c:v>748.57714799999997</c:v>
                </c:pt>
                <c:pt idx="151">
                  <c:v>1125.9285890000001</c:v>
                </c:pt>
                <c:pt idx="152">
                  <c:v>1067.9051509999999</c:v>
                </c:pt>
                <c:pt idx="153">
                  <c:v>229.92361500000001</c:v>
                </c:pt>
                <c:pt idx="154">
                  <c:v>107.69740299999999</c:v>
                </c:pt>
                <c:pt idx="155">
                  <c:v>95.972770999999995</c:v>
                </c:pt>
                <c:pt idx="156">
                  <c:v>13.885999999999999</c:v>
                </c:pt>
                <c:pt idx="157">
                  <c:v>21.794551999999999</c:v>
                </c:pt>
                <c:pt idx="158">
                  <c:v>19.255645999999999</c:v>
                </c:pt>
                <c:pt idx="159">
                  <c:v>21.141732999999999</c:v>
                </c:pt>
                <c:pt idx="160">
                  <c:v>38.378292000000002</c:v>
                </c:pt>
                <c:pt idx="161">
                  <c:v>261.73959400000001</c:v>
                </c:pt>
                <c:pt idx="162">
                  <c:v>326.15960699999999</c:v>
                </c:pt>
                <c:pt idx="163">
                  <c:v>318.169983</c:v>
                </c:pt>
                <c:pt idx="164">
                  <c:v>894.66986099999997</c:v>
                </c:pt>
                <c:pt idx="165">
                  <c:v>151.27799999999999</c:v>
                </c:pt>
                <c:pt idx="166">
                  <c:v>91.435333</c:v>
                </c:pt>
                <c:pt idx="167">
                  <c:v>33.571872999999997</c:v>
                </c:pt>
                <c:pt idx="168">
                  <c:v>14.025193</c:v>
                </c:pt>
                <c:pt idx="169">
                  <c:v>31.134177999999999</c:v>
                </c:pt>
                <c:pt idx="170">
                  <c:v>45.393580999999998</c:v>
                </c:pt>
                <c:pt idx="171">
                  <c:v>49.729197999999997</c:v>
                </c:pt>
                <c:pt idx="172">
                  <c:v>69.512389999999996</c:v>
                </c:pt>
                <c:pt idx="173">
                  <c:v>91.474029999999999</c:v>
                </c:pt>
                <c:pt idx="174">
                  <c:v>307.80566399999998</c:v>
                </c:pt>
                <c:pt idx="175">
                  <c:v>447.13250699999998</c:v>
                </c:pt>
                <c:pt idx="176">
                  <c:v>562.878784</c:v>
                </c:pt>
                <c:pt idx="177">
                  <c:v>430.48147599999999</c:v>
                </c:pt>
                <c:pt idx="178">
                  <c:v>103.423531</c:v>
                </c:pt>
                <c:pt idx="179">
                  <c:v>29.197033000000001</c:v>
                </c:pt>
                <c:pt idx="180">
                  <c:v>23.112708999999999</c:v>
                </c:pt>
                <c:pt idx="181">
                  <c:v>31.999178000000001</c:v>
                </c:pt>
                <c:pt idx="182">
                  <c:v>20.749516</c:v>
                </c:pt>
                <c:pt idx="183">
                  <c:v>28.722033</c:v>
                </c:pt>
                <c:pt idx="184">
                  <c:v>95.177611999999996</c:v>
                </c:pt>
                <c:pt idx="185">
                  <c:v>152.55973800000001</c:v>
                </c:pt>
                <c:pt idx="186">
                  <c:v>533.96417199999996</c:v>
                </c:pt>
                <c:pt idx="187">
                  <c:v>582.08019999999999</c:v>
                </c:pt>
                <c:pt idx="188">
                  <c:v>574.47747800000002</c:v>
                </c:pt>
                <c:pt idx="189">
                  <c:v>365.24822999999998</c:v>
                </c:pt>
                <c:pt idx="190">
                  <c:v>115.311531</c:v>
                </c:pt>
                <c:pt idx="191">
                  <c:v>56.544643000000001</c:v>
                </c:pt>
                <c:pt idx="192">
                  <c:v>41.406742000000001</c:v>
                </c:pt>
                <c:pt idx="193">
                  <c:v>45.059463999999998</c:v>
                </c:pt>
                <c:pt idx="194">
                  <c:v>49.306838999999997</c:v>
                </c:pt>
                <c:pt idx="195">
                  <c:v>76.625702000000004</c:v>
                </c:pt>
                <c:pt idx="196">
                  <c:v>85.339095999999998</c:v>
                </c:pt>
                <c:pt idx="197">
                  <c:v>92.611198000000002</c:v>
                </c:pt>
                <c:pt idx="198">
                  <c:v>534.350281</c:v>
                </c:pt>
                <c:pt idx="199">
                  <c:v>1251.3504640000001</c:v>
                </c:pt>
                <c:pt idx="200">
                  <c:v>650.027466</c:v>
                </c:pt>
                <c:pt idx="201">
                  <c:v>213.987808</c:v>
                </c:pt>
                <c:pt idx="202">
                  <c:v>120.625366</c:v>
                </c:pt>
                <c:pt idx="203">
                  <c:v>83.281775999999994</c:v>
                </c:pt>
                <c:pt idx="204">
                  <c:v>52.461613</c:v>
                </c:pt>
                <c:pt idx="205">
                  <c:v>72.050758000000002</c:v>
                </c:pt>
                <c:pt idx="206">
                  <c:v>59.602451000000002</c:v>
                </c:pt>
                <c:pt idx="207">
                  <c:v>71.928901999999994</c:v>
                </c:pt>
                <c:pt idx="208">
                  <c:v>96.697517000000005</c:v>
                </c:pt>
                <c:pt idx="209">
                  <c:v>77.053336999999999</c:v>
                </c:pt>
                <c:pt idx="210">
                  <c:v>319.29766799999999</c:v>
                </c:pt>
                <c:pt idx="211">
                  <c:v>1074.4351810000001</c:v>
                </c:pt>
                <c:pt idx="212">
                  <c:v>721.64935300000002</c:v>
                </c:pt>
                <c:pt idx="213">
                  <c:v>330.67648300000002</c:v>
                </c:pt>
                <c:pt idx="214">
                  <c:v>133.685699</c:v>
                </c:pt>
                <c:pt idx="215">
                  <c:v>73.827834999999993</c:v>
                </c:pt>
              </c:numCache>
            </c:numRef>
          </c:val>
          <c:smooth val="0"/>
          <c:extLst>
            <c:ext xmlns:c16="http://schemas.microsoft.com/office/drawing/2014/chart" uri="{C3380CC4-5D6E-409C-BE32-E72D297353CC}">
              <c16:uniqueId val="{00000001-C3E6-40E4-8E84-525BFB674157}"/>
            </c:ext>
          </c:extLst>
        </c:ser>
        <c:ser>
          <c:idx val="2"/>
          <c:order val="1"/>
          <c:tx>
            <c:strRef>
              <c:f>'95ppu_cal'!$C$2</c:f>
              <c:strCache>
                <c:ptCount val="1"/>
                <c:pt idx="0">
                  <c:v>Uncertainty Band (95PPU)</c:v>
                </c:pt>
              </c:strCache>
            </c:strRef>
          </c:tx>
          <c:spPr>
            <a:ln>
              <a:solidFill>
                <a:srgbClr val="00FF00"/>
              </a:solidFill>
            </a:ln>
          </c:spPr>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'95ppu_cal'!$C$3:$C$218</c:f>
              <c:numCache>
                <c:formatCode>General</c:formatCode>
                <c:ptCount val="216"/>
                <c:pt idx="0">
                  <c:v>63.102163999999995</c:v>
                </c:pt>
                <c:pt idx="1">
                  <c:v>63.813746000000002</c:v>
                </c:pt>
                <c:pt idx="2">
                  <c:v>61.567581000000004</c:v>
                </c:pt>
                <c:pt idx="3">
                  <c:v>55.517661999999994</c:v>
                </c:pt>
                <c:pt idx="4">
                  <c:v>43.084669000000005</c:v>
                </c:pt>
                <c:pt idx="5">
                  <c:v>29.780939</c:v>
                </c:pt>
                <c:pt idx="6">
                  <c:v>418.25467199999997</c:v>
                </c:pt>
                <c:pt idx="7">
                  <c:v>1197.5009599999998</c:v>
                </c:pt>
                <c:pt idx="8">
                  <c:v>1241.876998</c:v>
                </c:pt>
                <c:pt idx="9">
                  <c:v>663.210285</c:v>
                </c:pt>
                <c:pt idx="10">
                  <c:v>385.90464099999997</c:v>
                </c:pt>
                <c:pt idx="11">
                  <c:v>270.69656199999997</c:v>
                </c:pt>
                <c:pt idx="12">
                  <c:v>146.58020199999999</c:v>
                </c:pt>
                <c:pt idx="13">
                  <c:v>104.725336</c:v>
                </c:pt>
                <c:pt idx="14">
                  <c:v>104.19264699999999</c:v>
                </c:pt>
                <c:pt idx="15">
                  <c:v>104.88101</c:v>
                </c:pt>
                <c:pt idx="16">
                  <c:v>92.557707000000008</c:v>
                </c:pt>
                <c:pt idx="17">
                  <c:v>1012.574651</c:v>
                </c:pt>
                <c:pt idx="18">
                  <c:v>611.30525699999998</c:v>
                </c:pt>
                <c:pt idx="19">
                  <c:v>998.79316500000004</c:v>
                </c:pt>
                <c:pt idx="20">
                  <c:v>628.98581299999989</c:v>
                </c:pt>
                <c:pt idx="21">
                  <c:v>405.92069400000003</c:v>
                </c:pt>
                <c:pt idx="22">
                  <c:v>274.131552</c:v>
                </c:pt>
                <c:pt idx="23">
                  <c:v>167.45930700000002</c:v>
                </c:pt>
                <c:pt idx="24">
                  <c:v>123.13369</c:v>
                </c:pt>
                <c:pt idx="25">
                  <c:v>130.58298600000001</c:v>
                </c:pt>
                <c:pt idx="26">
                  <c:v>130.39409699999999</c:v>
                </c:pt>
                <c:pt idx="27">
                  <c:v>111.56347599999999</c:v>
                </c:pt>
                <c:pt idx="28">
                  <c:v>98.777155000000008</c:v>
                </c:pt>
                <c:pt idx="29">
                  <c:v>116.042359</c:v>
                </c:pt>
                <c:pt idx="30">
                  <c:v>407.64235600000001</c:v>
                </c:pt>
                <c:pt idx="31">
                  <c:v>502.31507900000003</c:v>
                </c:pt>
                <c:pt idx="32">
                  <c:v>1166.7931060000001</c:v>
                </c:pt>
                <c:pt idx="33">
                  <c:v>613.28836699999999</c:v>
                </c:pt>
                <c:pt idx="34">
                  <c:v>334.34619500000002</c:v>
                </c:pt>
                <c:pt idx="35">
                  <c:v>179.79391699999999</c:v>
                </c:pt>
                <c:pt idx="36">
                  <c:v>152.647222</c:v>
                </c:pt>
                <c:pt idx="37">
                  <c:v>156.17243500000001</c:v>
                </c:pt>
                <c:pt idx="38">
                  <c:v>129.06201199999998</c:v>
                </c:pt>
                <c:pt idx="39">
                  <c:v>113.78492</c:v>
                </c:pt>
                <c:pt idx="40">
                  <c:v>98.512145000000004</c:v>
                </c:pt>
                <c:pt idx="41">
                  <c:v>131.60875899999999</c:v>
                </c:pt>
                <c:pt idx="42">
                  <c:v>1556.5657649999998</c:v>
                </c:pt>
                <c:pt idx="43">
                  <c:v>1334.2038029999999</c:v>
                </c:pt>
                <c:pt idx="44">
                  <c:v>994.44245100000001</c:v>
                </c:pt>
                <c:pt idx="45">
                  <c:v>672.0643</c:v>
                </c:pt>
                <c:pt idx="46">
                  <c:v>472.41391700000003</c:v>
                </c:pt>
                <c:pt idx="47">
                  <c:v>289.61032599999999</c:v>
                </c:pt>
                <c:pt idx="48">
                  <c:v>184.75592700000001</c:v>
                </c:pt>
                <c:pt idx="49">
                  <c:v>199.57256899999999</c:v>
                </c:pt>
                <c:pt idx="50">
                  <c:v>197.491793</c:v>
                </c:pt>
                <c:pt idx="51">
                  <c:v>167.92028300000001</c:v>
                </c:pt>
                <c:pt idx="52">
                  <c:v>126.72951399999999</c:v>
                </c:pt>
                <c:pt idx="53">
                  <c:v>276.77998700000001</c:v>
                </c:pt>
                <c:pt idx="54">
                  <c:v>947.24403900000004</c:v>
                </c:pt>
                <c:pt idx="55">
                  <c:v>1642.3917409999999</c:v>
                </c:pt>
                <c:pt idx="56">
                  <c:v>772.10993899999994</c:v>
                </c:pt>
                <c:pt idx="57">
                  <c:v>632.86027300000001</c:v>
                </c:pt>
                <c:pt idx="58">
                  <c:v>449.45761500000003</c:v>
                </c:pt>
                <c:pt idx="59">
                  <c:v>274.02680099999998</c:v>
                </c:pt>
                <c:pt idx="60">
                  <c:v>229.8373</c:v>
                </c:pt>
                <c:pt idx="61">
                  <c:v>224.122917</c:v>
                </c:pt>
                <c:pt idx="62">
                  <c:v>221.15527400000002</c:v>
                </c:pt>
                <c:pt idx="63">
                  <c:v>193.14117000000002</c:v>
                </c:pt>
                <c:pt idx="64">
                  <c:v>168.47675699999999</c:v>
                </c:pt>
                <c:pt idx="65">
                  <c:v>262.16479700000002</c:v>
                </c:pt>
                <c:pt idx="66">
                  <c:v>402.49198699999999</c:v>
                </c:pt>
                <c:pt idx="67">
                  <c:v>1319.833631</c:v>
                </c:pt>
                <c:pt idx="68">
                  <c:v>1291.5418420000001</c:v>
                </c:pt>
                <c:pt idx="69">
                  <c:v>785.781475</c:v>
                </c:pt>
                <c:pt idx="70">
                  <c:v>466.16974900000002</c:v>
                </c:pt>
                <c:pt idx="71">
                  <c:v>367.22291100000001</c:v>
                </c:pt>
                <c:pt idx="72">
                  <c:v>247.52186599999999</c:v>
                </c:pt>
                <c:pt idx="73">
                  <c:v>263.96284700000001</c:v>
                </c:pt>
                <c:pt idx="74">
                  <c:v>258.61693600000001</c:v>
                </c:pt>
                <c:pt idx="75">
                  <c:v>228.874785</c:v>
                </c:pt>
                <c:pt idx="76">
                  <c:v>211.21480500000001</c:v>
                </c:pt>
                <c:pt idx="77">
                  <c:v>184.49464500000002</c:v>
                </c:pt>
                <c:pt idx="78">
                  <c:v>1376.3956979999998</c:v>
                </c:pt>
                <c:pt idx="79">
                  <c:v>884.02777800000001</c:v>
                </c:pt>
                <c:pt idx="80">
                  <c:v>685.79424499999993</c:v>
                </c:pt>
                <c:pt idx="81">
                  <c:v>438.12421699999999</c:v>
                </c:pt>
                <c:pt idx="82">
                  <c:v>328.991266</c:v>
                </c:pt>
                <c:pt idx="83">
                  <c:v>268.5</c:v>
                </c:pt>
                <c:pt idx="84">
                  <c:v>247.41188399999999</c:v>
                </c:pt>
                <c:pt idx="85">
                  <c:v>258.047707</c:v>
                </c:pt>
                <c:pt idx="86">
                  <c:v>219.26576900000001</c:v>
                </c:pt>
                <c:pt idx="87">
                  <c:v>190.62763699999999</c:v>
                </c:pt>
                <c:pt idx="88">
                  <c:v>162.964598</c:v>
                </c:pt>
                <c:pt idx="89">
                  <c:v>161.721543</c:v>
                </c:pt>
                <c:pt idx="90">
                  <c:v>449.56946299999998</c:v>
                </c:pt>
                <c:pt idx="91">
                  <c:v>768.86748</c:v>
                </c:pt>
                <c:pt idx="92">
                  <c:v>569.08054700000002</c:v>
                </c:pt>
                <c:pt idx="93">
                  <c:v>443.11050499999999</c:v>
                </c:pt>
                <c:pt idx="94">
                  <c:v>367.49037400000003</c:v>
                </c:pt>
                <c:pt idx="95">
                  <c:v>270.15889000000004</c:v>
                </c:pt>
                <c:pt idx="96">
                  <c:v>237.89188800000002</c:v>
                </c:pt>
                <c:pt idx="97">
                  <c:v>240.101957</c:v>
                </c:pt>
                <c:pt idx="98">
                  <c:v>213.10431100000002</c:v>
                </c:pt>
                <c:pt idx="99">
                  <c:v>185.50479899999999</c:v>
                </c:pt>
                <c:pt idx="100">
                  <c:v>158.240972</c:v>
                </c:pt>
                <c:pt idx="101">
                  <c:v>157.30868000000001</c:v>
                </c:pt>
                <c:pt idx="102">
                  <c:v>185.04841999999999</c:v>
                </c:pt>
                <c:pt idx="103">
                  <c:v>431.05811199999999</c:v>
                </c:pt>
                <c:pt idx="104">
                  <c:v>632.879456</c:v>
                </c:pt>
                <c:pt idx="105">
                  <c:v>376.153796</c:v>
                </c:pt>
                <c:pt idx="106">
                  <c:v>245.11138400000002</c:v>
                </c:pt>
                <c:pt idx="107">
                  <c:v>222.77499399999999</c:v>
                </c:pt>
                <c:pt idx="108">
                  <c:v>205.21763000000001</c:v>
                </c:pt>
                <c:pt idx="109">
                  <c:v>178.505977</c:v>
                </c:pt>
                <c:pt idx="110">
                  <c:v>152.274306</c:v>
                </c:pt>
                <c:pt idx="111">
                  <c:v>150.78263899999999</c:v>
                </c:pt>
                <c:pt idx="112">
                  <c:v>125.270968</c:v>
                </c:pt>
                <c:pt idx="113">
                  <c:v>252.067477</c:v>
                </c:pt>
                <c:pt idx="114">
                  <c:v>487.78630500000003</c:v>
                </c:pt>
                <c:pt idx="115">
                  <c:v>1174.47918</c:v>
                </c:pt>
                <c:pt idx="116">
                  <c:v>747.32485800000006</c:v>
                </c:pt>
                <c:pt idx="117">
                  <c:v>465.18911299999996</c:v>
                </c:pt>
                <c:pt idx="118">
                  <c:v>333.70457299999998</c:v>
                </c:pt>
                <c:pt idx="119">
                  <c:v>261.53888899999998</c:v>
                </c:pt>
                <c:pt idx="120">
                  <c:v>1.1939820000000001</c:v>
                </c:pt>
                <c:pt idx="121">
                  <c:v>0.59264600000000001</c:v>
                </c:pt>
                <c:pt idx="122">
                  <c:v>0.311058</c:v>
                </c:pt>
                <c:pt idx="123">
                  <c:v>4.055212</c:v>
                </c:pt>
                <c:pt idx="124">
                  <c:v>4.2083570000000003</c:v>
                </c:pt>
                <c:pt idx="125">
                  <c:v>679.60743400000001</c:v>
                </c:pt>
                <c:pt idx="126">
                  <c:v>610.32163600000001</c:v>
                </c:pt>
                <c:pt idx="127">
                  <c:v>664.43142999999998</c:v>
                </c:pt>
                <c:pt idx="128">
                  <c:v>434.33556500000003</c:v>
                </c:pt>
                <c:pt idx="129">
                  <c:v>361.26772</c:v>
                </c:pt>
                <c:pt idx="130">
                  <c:v>254.55191700000003</c:v>
                </c:pt>
                <c:pt idx="131">
                  <c:v>192.575275</c:v>
                </c:pt>
                <c:pt idx="132">
                  <c:v>128.30315899999999</c:v>
                </c:pt>
                <c:pt idx="133">
                  <c:v>104.84024000000001</c:v>
                </c:pt>
                <c:pt idx="134">
                  <c:v>86.162374</c:v>
                </c:pt>
                <c:pt idx="135">
                  <c:v>67.68658099999999</c:v>
                </c:pt>
                <c:pt idx="136">
                  <c:v>145.762745</c:v>
                </c:pt>
                <c:pt idx="137">
                  <c:v>206.009998</c:v>
                </c:pt>
                <c:pt idx="138">
                  <c:v>742.79621299999997</c:v>
                </c:pt>
                <c:pt idx="139">
                  <c:v>1032.3820840000001</c:v>
                </c:pt>
                <c:pt idx="140">
                  <c:v>614.93646799999999</c:v>
                </c:pt>
                <c:pt idx="141">
                  <c:v>428.723681</c:v>
                </c:pt>
                <c:pt idx="142">
                  <c:v>336.35789599999998</c:v>
                </c:pt>
                <c:pt idx="143">
                  <c:v>215.38947999999999</c:v>
                </c:pt>
                <c:pt idx="144">
                  <c:v>161.69717299999999</c:v>
                </c:pt>
                <c:pt idx="145">
                  <c:v>141.82040000000001</c:v>
                </c:pt>
                <c:pt idx="146">
                  <c:v>96.726773999999992</c:v>
                </c:pt>
                <c:pt idx="147">
                  <c:v>75.351984999999999</c:v>
                </c:pt>
                <c:pt idx="148">
                  <c:v>56.188487000000002</c:v>
                </c:pt>
                <c:pt idx="149">
                  <c:v>166.31536699999998</c:v>
                </c:pt>
                <c:pt idx="150">
                  <c:v>334.80887000000001</c:v>
                </c:pt>
                <c:pt idx="151">
                  <c:v>225.07897499999999</c:v>
                </c:pt>
                <c:pt idx="152">
                  <c:v>783.45885600000008</c:v>
                </c:pt>
                <c:pt idx="153">
                  <c:v>452.52191799999997</c:v>
                </c:pt>
                <c:pt idx="154">
                  <c:v>252.01317</c:v>
                </c:pt>
                <c:pt idx="155">
                  <c:v>165.83999899999998</c:v>
                </c:pt>
                <c:pt idx="156">
                  <c:v>127.408502</c:v>
                </c:pt>
                <c:pt idx="157">
                  <c:v>97.900311000000002</c:v>
                </c:pt>
                <c:pt idx="158">
                  <c:v>78.94516200000001</c:v>
                </c:pt>
                <c:pt idx="159">
                  <c:v>61.629027999999998</c:v>
                </c:pt>
                <c:pt idx="160">
                  <c:v>57.076900000000002</c:v>
                </c:pt>
                <c:pt idx="161">
                  <c:v>42.251878999999995</c:v>
                </c:pt>
                <c:pt idx="162">
                  <c:v>253.75542799999997</c:v>
                </c:pt>
                <c:pt idx="163">
                  <c:v>350.20374300000003</c:v>
                </c:pt>
                <c:pt idx="164">
                  <c:v>311.27175300000005</c:v>
                </c:pt>
                <c:pt idx="165">
                  <c:v>219.36247299999999</c:v>
                </c:pt>
                <c:pt idx="166">
                  <c:v>157.03184199999998</c:v>
                </c:pt>
                <c:pt idx="167">
                  <c:v>116.04120500000001</c:v>
                </c:pt>
                <c:pt idx="168">
                  <c:v>99.744788999999997</c:v>
                </c:pt>
                <c:pt idx="169">
                  <c:v>88.19812300000001</c:v>
                </c:pt>
                <c:pt idx="170">
                  <c:v>69.912271000000004</c:v>
                </c:pt>
                <c:pt idx="171">
                  <c:v>55.947558000000001</c:v>
                </c:pt>
                <c:pt idx="172">
                  <c:v>52.455518999999995</c:v>
                </c:pt>
                <c:pt idx="173">
                  <c:v>83.675236999999996</c:v>
                </c:pt>
                <c:pt idx="174">
                  <c:v>505.79547299999996</c:v>
                </c:pt>
                <c:pt idx="175">
                  <c:v>375.76869699999997</c:v>
                </c:pt>
                <c:pt idx="176">
                  <c:v>294.04780299999999</c:v>
                </c:pt>
                <c:pt idx="177">
                  <c:v>227.20548499999998</c:v>
                </c:pt>
                <c:pt idx="178">
                  <c:v>162.45281199999999</c:v>
                </c:pt>
                <c:pt idx="179">
                  <c:v>123.127706</c:v>
                </c:pt>
                <c:pt idx="180">
                  <c:v>101.47193799999999</c:v>
                </c:pt>
                <c:pt idx="181">
                  <c:v>85.39819</c:v>
                </c:pt>
                <c:pt idx="182">
                  <c:v>68.414447999999993</c:v>
                </c:pt>
                <c:pt idx="183">
                  <c:v>64.181500999999997</c:v>
                </c:pt>
                <c:pt idx="184">
                  <c:v>51.938923000000003</c:v>
                </c:pt>
                <c:pt idx="185">
                  <c:v>41.979709999999997</c:v>
                </c:pt>
                <c:pt idx="186">
                  <c:v>691.94696800000008</c:v>
                </c:pt>
                <c:pt idx="187">
                  <c:v>876.42720799999995</c:v>
                </c:pt>
                <c:pt idx="188">
                  <c:v>714.94917500000008</c:v>
                </c:pt>
                <c:pt idx="189">
                  <c:v>420.473749</c:v>
                </c:pt>
                <c:pt idx="190">
                  <c:v>309.44486599999999</c:v>
                </c:pt>
                <c:pt idx="191">
                  <c:v>225.49814499999999</c:v>
                </c:pt>
                <c:pt idx="192">
                  <c:v>155.41349700000001</c:v>
                </c:pt>
                <c:pt idx="193">
                  <c:v>141.65499</c:v>
                </c:pt>
                <c:pt idx="194">
                  <c:v>104.04100200000001</c:v>
                </c:pt>
                <c:pt idx="195">
                  <c:v>83.123160999999996</c:v>
                </c:pt>
                <c:pt idx="196">
                  <c:v>64.299444999999992</c:v>
                </c:pt>
                <c:pt idx="197">
                  <c:v>47.309065999999994</c:v>
                </c:pt>
                <c:pt idx="198">
                  <c:v>220.13014100000001</c:v>
                </c:pt>
                <c:pt idx="199">
                  <c:v>1047.2464990000001</c:v>
                </c:pt>
                <c:pt idx="200">
                  <c:v>677.36220000000003</c:v>
                </c:pt>
                <c:pt idx="201">
                  <c:v>412.01999499999999</c:v>
                </c:pt>
                <c:pt idx="202">
                  <c:v>241.21761100000001</c:v>
                </c:pt>
                <c:pt idx="203">
                  <c:v>179.19379800000002</c:v>
                </c:pt>
                <c:pt idx="204">
                  <c:v>139.51714100000001</c:v>
                </c:pt>
                <c:pt idx="205">
                  <c:v>106.472926</c:v>
                </c:pt>
                <c:pt idx="206">
                  <c:v>85.857292000000001</c:v>
                </c:pt>
                <c:pt idx="207">
                  <c:v>67.204585000000009</c:v>
                </c:pt>
                <c:pt idx="208">
                  <c:v>62.573329000000001</c:v>
                </c:pt>
                <c:pt idx="209">
                  <c:v>200.41500500000001</c:v>
                </c:pt>
                <c:pt idx="210">
                  <c:v>365.067767</c:v>
                </c:pt>
                <c:pt idx="211">
                  <c:v>523.71664800000008</c:v>
                </c:pt>
                <c:pt idx="212">
                  <c:v>490.88808</c:v>
                </c:pt>
                <c:pt idx="213">
                  <c:v>321.75039500000003</c:v>
                </c:pt>
                <c:pt idx="214">
                  <c:v>209.74834799999999</c:v>
                </c:pt>
                <c:pt idx="215">
                  <c:v>161.38332100000002</c:v>
                </c:pt>
              </c:numCache>
            </c:numRef>
          </c:val>
          <c:smooth val="0"/>
          <c:extLst>
            <c:ext xmlns:c16="http://schemas.microsoft.com/office/drawing/2014/chart" uri="{C3380CC4-5D6E-409C-BE32-E72D297353CC}">
              <c16:uniqueId val="{00000002-C3E6-40E4-8E84-525BFB674157}"/>
            </c:ext>
          </c:extLst>
        </c:ser>
        <c:ser>
          <c:idx val="3"/>
          <c:order val="2"/>
          <c:tx>
            <c:strRef>
              <c:f>'95ppu_cal'!$D$2</c:f>
              <c:strCache>
                <c:ptCount val="1"/>
                <c:pt idx="0">
                  <c:v>Best_Sim</c:v>
                </c:pt>
              </c:strCache>
            </c:strRef>
          </c:tx>
          <c:spPr>
            <a:ln w="15875">
              <a:solidFill>
                <a:srgbClr val="C00000"/>
              </a:solidFill>
              <a:prstDash val="solid"/>
            </a:ln>
          </c:spPr>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'95ppu_cal'!$D$3:$D$218</c:f>
              <c:numCache>
                <c:formatCode>General</c:formatCode>
                <c:ptCount val="216"/>
                <c:pt idx="0">
                  <c:v>7.444</c:v>
                </c:pt>
                <c:pt idx="1">
                  <c:v>7.2130000000000001</c:v>
                </c:pt>
                <c:pt idx="2">
                  <c:v>7.1909999999999998</c:v>
                </c:pt>
                <c:pt idx="3">
                  <c:v>7.2450000000000001</c:v>
                </c:pt>
                <c:pt idx="4">
                  <c:v>6.0380000000000003</c:v>
                </c:pt>
                <c:pt idx="5">
                  <c:v>11.66</c:v>
                </c:pt>
                <c:pt idx="6">
                  <c:v>259.29998799999998</c:v>
                </c:pt>
                <c:pt idx="7">
                  <c:v>1184</c:v>
                </c:pt>
                <c:pt idx="8">
                  <c:v>1097</c:v>
                </c:pt>
                <c:pt idx="9">
                  <c:v>314.29998799999998</c:v>
                </c:pt>
                <c:pt idx="10">
                  <c:v>33.919998</c:v>
                </c:pt>
                <c:pt idx="11">
                  <c:v>21.26</c:v>
                </c:pt>
                <c:pt idx="12">
                  <c:v>17.91</c:v>
                </c:pt>
                <c:pt idx="13">
                  <c:v>12.55</c:v>
                </c:pt>
                <c:pt idx="14">
                  <c:v>10.54</c:v>
                </c:pt>
                <c:pt idx="15">
                  <c:v>11.67</c:v>
                </c:pt>
                <c:pt idx="16">
                  <c:v>14.42</c:v>
                </c:pt>
                <c:pt idx="17">
                  <c:v>891.79998799999998</c:v>
                </c:pt>
                <c:pt idx="18">
                  <c:v>409.70001200000002</c:v>
                </c:pt>
                <c:pt idx="19">
                  <c:v>951.70001200000002</c:v>
                </c:pt>
                <c:pt idx="20">
                  <c:v>343</c:v>
                </c:pt>
                <c:pt idx="21">
                  <c:v>218.300003</c:v>
                </c:pt>
                <c:pt idx="22">
                  <c:v>54.060001</c:v>
                </c:pt>
                <c:pt idx="23">
                  <c:v>37.840000000000003</c:v>
                </c:pt>
                <c:pt idx="24">
                  <c:v>36.380001</c:v>
                </c:pt>
                <c:pt idx="25">
                  <c:v>45.139999000000003</c:v>
                </c:pt>
                <c:pt idx="26">
                  <c:v>31.440000999999999</c:v>
                </c:pt>
                <c:pt idx="27">
                  <c:v>28.16</c:v>
                </c:pt>
                <c:pt idx="28">
                  <c:v>28.77</c:v>
                </c:pt>
                <c:pt idx="29">
                  <c:v>51.389999000000003</c:v>
                </c:pt>
                <c:pt idx="30">
                  <c:v>327</c:v>
                </c:pt>
                <c:pt idx="31">
                  <c:v>477.10000600000001</c:v>
                </c:pt>
                <c:pt idx="32">
                  <c:v>1058</c:v>
                </c:pt>
                <c:pt idx="33">
                  <c:v>231.89999399999999</c:v>
                </c:pt>
                <c:pt idx="34">
                  <c:v>48.93</c:v>
                </c:pt>
                <c:pt idx="35">
                  <c:v>34.68</c:v>
                </c:pt>
                <c:pt idx="36">
                  <c:v>31.870000999999998</c:v>
                </c:pt>
                <c:pt idx="37">
                  <c:v>30.83</c:v>
                </c:pt>
                <c:pt idx="38">
                  <c:v>31.32</c:v>
                </c:pt>
                <c:pt idx="39">
                  <c:v>27.24</c:v>
                </c:pt>
                <c:pt idx="40">
                  <c:v>31.690000999999999</c:v>
                </c:pt>
                <c:pt idx="41">
                  <c:v>85.839995999999999</c:v>
                </c:pt>
                <c:pt idx="42">
                  <c:v>1600</c:v>
                </c:pt>
                <c:pt idx="43">
                  <c:v>1246</c:v>
                </c:pt>
                <c:pt idx="44">
                  <c:v>744.09997599999997</c:v>
                </c:pt>
                <c:pt idx="45">
                  <c:v>364.10000600000001</c:v>
                </c:pt>
                <c:pt idx="46">
                  <c:v>61.52</c:v>
                </c:pt>
                <c:pt idx="47">
                  <c:v>47.59</c:v>
                </c:pt>
                <c:pt idx="48">
                  <c:v>43.939999</c:v>
                </c:pt>
                <c:pt idx="49">
                  <c:v>42.509998000000003</c:v>
                </c:pt>
                <c:pt idx="50">
                  <c:v>38.279998999999997</c:v>
                </c:pt>
                <c:pt idx="51">
                  <c:v>35.509998000000003</c:v>
                </c:pt>
                <c:pt idx="52">
                  <c:v>38.959999000000003</c:v>
                </c:pt>
                <c:pt idx="53">
                  <c:v>145.39999399999999</c:v>
                </c:pt>
                <c:pt idx="54">
                  <c:v>832.90002400000003</c:v>
                </c:pt>
                <c:pt idx="55">
                  <c:v>1587</c:v>
                </c:pt>
                <c:pt idx="56">
                  <c:v>443</c:v>
                </c:pt>
                <c:pt idx="57">
                  <c:v>315.10000600000001</c:v>
                </c:pt>
                <c:pt idx="58">
                  <c:v>81.169998000000007</c:v>
                </c:pt>
                <c:pt idx="59">
                  <c:v>79.440002000000007</c:v>
                </c:pt>
                <c:pt idx="60">
                  <c:v>80.360000999999997</c:v>
                </c:pt>
                <c:pt idx="61">
                  <c:v>79.339995999999999</c:v>
                </c:pt>
                <c:pt idx="62">
                  <c:v>67.220000999999996</c:v>
                </c:pt>
                <c:pt idx="63">
                  <c:v>61.790000999999997</c:v>
                </c:pt>
                <c:pt idx="64">
                  <c:v>56.700001</c:v>
                </c:pt>
                <c:pt idx="65">
                  <c:v>194.5</c:v>
                </c:pt>
                <c:pt idx="66">
                  <c:v>345.70001200000002</c:v>
                </c:pt>
                <c:pt idx="67">
                  <c:v>1201</c:v>
                </c:pt>
                <c:pt idx="68">
                  <c:v>1223</c:v>
                </c:pt>
                <c:pt idx="69">
                  <c:v>343.10000600000001</c:v>
                </c:pt>
                <c:pt idx="70">
                  <c:v>105</c:v>
                </c:pt>
                <c:pt idx="71">
                  <c:v>94.830001999999993</c:v>
                </c:pt>
                <c:pt idx="72">
                  <c:v>93.160004000000001</c:v>
                </c:pt>
                <c:pt idx="73">
                  <c:v>104.5</c:v>
                </c:pt>
                <c:pt idx="74">
                  <c:v>100.5</c:v>
                </c:pt>
                <c:pt idx="75">
                  <c:v>93.459998999999996</c:v>
                </c:pt>
                <c:pt idx="76">
                  <c:v>88.82</c:v>
                </c:pt>
                <c:pt idx="77">
                  <c:v>95.629997000000003</c:v>
                </c:pt>
                <c:pt idx="78">
                  <c:v>1174</c:v>
                </c:pt>
                <c:pt idx="79">
                  <c:v>694.79998799999998</c:v>
                </c:pt>
                <c:pt idx="80">
                  <c:v>477.79998799999998</c:v>
                </c:pt>
                <c:pt idx="81">
                  <c:v>186.89999399999999</c:v>
                </c:pt>
                <c:pt idx="82">
                  <c:v>126.900002</c:v>
                </c:pt>
                <c:pt idx="83">
                  <c:v>113.800003</c:v>
                </c:pt>
                <c:pt idx="84">
                  <c:v>105.900002</c:v>
                </c:pt>
                <c:pt idx="85">
                  <c:v>102.099998</c:v>
                </c:pt>
                <c:pt idx="86">
                  <c:v>91.589995999999999</c:v>
                </c:pt>
                <c:pt idx="87">
                  <c:v>87.510002</c:v>
                </c:pt>
                <c:pt idx="88">
                  <c:v>90.169998000000007</c:v>
                </c:pt>
                <c:pt idx="89">
                  <c:v>93.68</c:v>
                </c:pt>
                <c:pt idx="90">
                  <c:v>340.39999399999999</c:v>
                </c:pt>
                <c:pt idx="91">
                  <c:v>746.90002400000003</c:v>
                </c:pt>
                <c:pt idx="92">
                  <c:v>488.29998799999998</c:v>
                </c:pt>
                <c:pt idx="93">
                  <c:v>329.29998799999998</c:v>
                </c:pt>
                <c:pt idx="94">
                  <c:v>188.60000600000001</c:v>
                </c:pt>
                <c:pt idx="95">
                  <c:v>129.39999399999999</c:v>
                </c:pt>
                <c:pt idx="96">
                  <c:v>116.199997</c:v>
                </c:pt>
                <c:pt idx="97">
                  <c:v>111.900002</c:v>
                </c:pt>
                <c:pt idx="98">
                  <c:v>100.300003</c:v>
                </c:pt>
                <c:pt idx="99">
                  <c:v>94.809997999999993</c:v>
                </c:pt>
                <c:pt idx="100">
                  <c:v>92.059997999999993</c:v>
                </c:pt>
                <c:pt idx="101">
                  <c:v>115.599998</c:v>
                </c:pt>
                <c:pt idx="102">
                  <c:v>142.199997</c:v>
                </c:pt>
                <c:pt idx="103">
                  <c:v>352.29998799999998</c:v>
                </c:pt>
                <c:pt idx="104">
                  <c:v>596.29998799999998</c:v>
                </c:pt>
                <c:pt idx="105">
                  <c:v>225.699997</c:v>
                </c:pt>
                <c:pt idx="106">
                  <c:v>114.300003</c:v>
                </c:pt>
                <c:pt idx="107">
                  <c:v>105.300003</c:v>
                </c:pt>
                <c:pt idx="108">
                  <c:v>98.400002000000001</c:v>
                </c:pt>
                <c:pt idx="109">
                  <c:v>91.059997999999993</c:v>
                </c:pt>
                <c:pt idx="110">
                  <c:v>85.860000999999997</c:v>
                </c:pt>
                <c:pt idx="111">
                  <c:v>79.230002999999996</c:v>
                </c:pt>
                <c:pt idx="112">
                  <c:v>75.680000000000007</c:v>
                </c:pt>
                <c:pt idx="113">
                  <c:v>192.5</c:v>
                </c:pt>
                <c:pt idx="114">
                  <c:v>432.20001200000002</c:v>
                </c:pt>
                <c:pt idx="115">
                  <c:v>1127</c:v>
                </c:pt>
                <c:pt idx="116">
                  <c:v>568.29998799999998</c:v>
                </c:pt>
                <c:pt idx="117">
                  <c:v>180.199997</c:v>
                </c:pt>
                <c:pt idx="118">
                  <c:v>141.199997</c:v>
                </c:pt>
                <c:pt idx="119">
                  <c:v>119.900002</c:v>
                </c:pt>
                <c:pt idx="120">
                  <c:v>1.3180000000000001</c:v>
                </c:pt>
                <c:pt idx="121">
                  <c:v>0.1822</c:v>
                </c:pt>
                <c:pt idx="122">
                  <c:v>9.4200000000000006E-2</c:v>
                </c:pt>
                <c:pt idx="123">
                  <c:v>3.8839999999999999</c:v>
                </c:pt>
                <c:pt idx="124">
                  <c:v>3.1579999999999999</c:v>
                </c:pt>
                <c:pt idx="125">
                  <c:v>653.29998799999998</c:v>
                </c:pt>
                <c:pt idx="126">
                  <c:v>570.20001200000002</c:v>
                </c:pt>
                <c:pt idx="127">
                  <c:v>660.90002400000003</c:v>
                </c:pt>
                <c:pt idx="128">
                  <c:v>151.300003</c:v>
                </c:pt>
                <c:pt idx="129">
                  <c:v>304.60000600000001</c:v>
                </c:pt>
                <c:pt idx="130">
                  <c:v>60.700001</c:v>
                </c:pt>
                <c:pt idx="131">
                  <c:v>6.8380000000000001</c:v>
                </c:pt>
                <c:pt idx="132">
                  <c:v>5.524</c:v>
                </c:pt>
                <c:pt idx="133">
                  <c:v>5.9539999999999997</c:v>
                </c:pt>
                <c:pt idx="134">
                  <c:v>8.3119999999999994</c:v>
                </c:pt>
                <c:pt idx="135">
                  <c:v>5.5279999999999996</c:v>
                </c:pt>
                <c:pt idx="136">
                  <c:v>118.699997</c:v>
                </c:pt>
                <c:pt idx="137">
                  <c:v>188</c:v>
                </c:pt>
                <c:pt idx="138">
                  <c:v>713.90002400000003</c:v>
                </c:pt>
                <c:pt idx="139">
                  <c:v>960.29998799999998</c:v>
                </c:pt>
                <c:pt idx="140">
                  <c:v>435.39999399999999</c:v>
                </c:pt>
                <c:pt idx="141">
                  <c:v>72.330001999999993</c:v>
                </c:pt>
                <c:pt idx="142">
                  <c:v>13.81</c:v>
                </c:pt>
                <c:pt idx="143">
                  <c:v>9.0050000000000008</c:v>
                </c:pt>
                <c:pt idx="144">
                  <c:v>14.83</c:v>
                </c:pt>
                <c:pt idx="145">
                  <c:v>8.423</c:v>
                </c:pt>
                <c:pt idx="146">
                  <c:v>7.774</c:v>
                </c:pt>
                <c:pt idx="147">
                  <c:v>12.61</c:v>
                </c:pt>
                <c:pt idx="148">
                  <c:v>14.17</c:v>
                </c:pt>
                <c:pt idx="149">
                  <c:v>154</c:v>
                </c:pt>
                <c:pt idx="150">
                  <c:v>360.70001200000002</c:v>
                </c:pt>
                <c:pt idx="151">
                  <c:v>206</c:v>
                </c:pt>
                <c:pt idx="152">
                  <c:v>832.5</c:v>
                </c:pt>
                <c:pt idx="153">
                  <c:v>132.800003</c:v>
                </c:pt>
                <c:pt idx="154">
                  <c:v>10.66</c:v>
                </c:pt>
                <c:pt idx="155">
                  <c:v>10.69</c:v>
                </c:pt>
                <c:pt idx="156">
                  <c:v>8.5129999999999999</c:v>
                </c:pt>
                <c:pt idx="157">
                  <c:v>7.867</c:v>
                </c:pt>
                <c:pt idx="158">
                  <c:v>9.343</c:v>
                </c:pt>
                <c:pt idx="159">
                  <c:v>9.1240000000000006</c:v>
                </c:pt>
                <c:pt idx="160">
                  <c:v>8.0289999999999999</c:v>
                </c:pt>
                <c:pt idx="161">
                  <c:v>26.139999</c:v>
                </c:pt>
                <c:pt idx="162">
                  <c:v>269.60000600000001</c:v>
                </c:pt>
                <c:pt idx="163">
                  <c:v>364.60000600000001</c:v>
                </c:pt>
                <c:pt idx="164">
                  <c:v>319.89999399999999</c:v>
                </c:pt>
                <c:pt idx="165">
                  <c:v>177.89999399999999</c:v>
                </c:pt>
                <c:pt idx="166">
                  <c:v>15.3</c:v>
                </c:pt>
                <c:pt idx="167">
                  <c:v>9.2799999999999994</c:v>
                </c:pt>
                <c:pt idx="168">
                  <c:v>8.3740000000000006</c:v>
                </c:pt>
                <c:pt idx="169">
                  <c:v>8.202</c:v>
                </c:pt>
                <c:pt idx="170">
                  <c:v>8.6310000000000002</c:v>
                </c:pt>
                <c:pt idx="171">
                  <c:v>7.4320000000000004</c:v>
                </c:pt>
                <c:pt idx="172">
                  <c:v>7.5</c:v>
                </c:pt>
                <c:pt idx="173">
                  <c:v>80.440002000000007</c:v>
                </c:pt>
                <c:pt idx="174">
                  <c:v>525.20001200000002</c:v>
                </c:pt>
                <c:pt idx="175">
                  <c:v>265.89999399999999</c:v>
                </c:pt>
                <c:pt idx="176">
                  <c:v>314.70001200000002</c:v>
                </c:pt>
                <c:pt idx="177">
                  <c:v>151.199997</c:v>
                </c:pt>
                <c:pt idx="178">
                  <c:v>22.16</c:v>
                </c:pt>
                <c:pt idx="179">
                  <c:v>9.2249999999999996</c:v>
                </c:pt>
                <c:pt idx="180">
                  <c:v>8.1829999999999998</c:v>
                </c:pt>
                <c:pt idx="181">
                  <c:v>7.9930000000000003</c:v>
                </c:pt>
                <c:pt idx="182">
                  <c:v>7.3120000000000003</c:v>
                </c:pt>
                <c:pt idx="183">
                  <c:v>7.8010000000000002</c:v>
                </c:pt>
                <c:pt idx="184">
                  <c:v>9.0739999999999998</c:v>
                </c:pt>
                <c:pt idx="185">
                  <c:v>19.100000000000001</c:v>
                </c:pt>
                <c:pt idx="186">
                  <c:v>695.40002400000003</c:v>
                </c:pt>
                <c:pt idx="187">
                  <c:v>959.90002400000003</c:v>
                </c:pt>
                <c:pt idx="188">
                  <c:v>476</c:v>
                </c:pt>
                <c:pt idx="189">
                  <c:v>94.5</c:v>
                </c:pt>
                <c:pt idx="190">
                  <c:v>13.2</c:v>
                </c:pt>
                <c:pt idx="191">
                  <c:v>55.650002000000001</c:v>
                </c:pt>
                <c:pt idx="192">
                  <c:v>21.15</c:v>
                </c:pt>
                <c:pt idx="193">
                  <c:v>9.7639999999999993</c:v>
                </c:pt>
                <c:pt idx="194">
                  <c:v>11.65</c:v>
                </c:pt>
                <c:pt idx="195">
                  <c:v>11.43</c:v>
                </c:pt>
                <c:pt idx="196">
                  <c:v>8.4179999999999993</c:v>
                </c:pt>
                <c:pt idx="197">
                  <c:v>29.540001</c:v>
                </c:pt>
                <c:pt idx="198">
                  <c:v>223.699997</c:v>
                </c:pt>
                <c:pt idx="199">
                  <c:v>1181</c:v>
                </c:pt>
                <c:pt idx="200">
                  <c:v>445.10000600000001</c:v>
                </c:pt>
                <c:pt idx="201">
                  <c:v>103.300003</c:v>
                </c:pt>
                <c:pt idx="202">
                  <c:v>37.060001</c:v>
                </c:pt>
                <c:pt idx="203">
                  <c:v>20.950001</c:v>
                </c:pt>
                <c:pt idx="204">
                  <c:v>30.610001</c:v>
                </c:pt>
                <c:pt idx="205">
                  <c:v>39.799999</c:v>
                </c:pt>
                <c:pt idx="206">
                  <c:v>51.040000999999997</c:v>
                </c:pt>
                <c:pt idx="207">
                  <c:v>48.630001</c:v>
                </c:pt>
                <c:pt idx="208">
                  <c:v>43.34</c:v>
                </c:pt>
                <c:pt idx="209">
                  <c:v>177.300003</c:v>
                </c:pt>
                <c:pt idx="210">
                  <c:v>391.79998799999998</c:v>
                </c:pt>
                <c:pt idx="211">
                  <c:v>532.29998799999998</c:v>
                </c:pt>
                <c:pt idx="212">
                  <c:v>395.20001200000002</c:v>
                </c:pt>
                <c:pt idx="213">
                  <c:v>190.39999399999999</c:v>
                </c:pt>
                <c:pt idx="214">
                  <c:v>51.610000999999997</c:v>
                </c:pt>
                <c:pt idx="215">
                  <c:v>48.57</c:v>
                </c:pt>
              </c:numCache>
            </c:numRef>
          </c:val>
          <c:smooth val="0"/>
          <c:extLst>
            <c:ext xmlns:c16="http://schemas.microsoft.com/office/drawing/2014/chart" uri="{C3380CC4-5D6E-409C-BE32-E72D297353CC}">
              <c16:uniqueId val="{00000003-C3E6-40E4-8E84-525BFB674157}"/>
            </c:ext>
          </c:extLst>
        </c:ser>
        <c:ser>
          <c:idx val="5"/>
          <c:order val="4"/>
          <c:marker>
            <c:symbol val="none"/>
          </c:marker>
          <c:cat>
            <c:strRef>
              <c:f>'95ppu_cal'!$R$112:$R$115</c:f>
              <c:strCache>
                <c:ptCount val="4"/>
                <c:pt idx="0">
                  <c:v>Calibration:p-factor= 0.91</c:v>
                </c:pt>
                <c:pt idx="1">
                  <c:v>r-factor= 1.12</c:v>
                </c:pt>
                <c:pt idx="2">
                  <c:v>R2= 0.88</c:v>
                </c:pt>
                <c:pt idx="3">
                  <c:v>Nash_Sutclif= 0.</c:v>
                </c:pt>
              </c:strCache>
            </c:strRef>
          </c:cat>
          <c:val>
            <c:numRef>
              <c:f>'95ppu_cal'!$S$112:$S$115</c:f>
              <c:numCache>
                <c:formatCode>General</c:formatCode>
                <c:ptCount val="4"/>
                <c:pt idx="3">
                  <c:v>0.88</c:v>
                </c:pt>
              </c:numCache>
            </c:numRef>
          </c:val>
          <c:smooth val="0"/>
          <c:extLst>
            <c:ext xmlns:c16="http://schemas.microsoft.com/office/drawing/2014/chart" uri="{C3380CC4-5D6E-409C-BE32-E72D297353CC}">
              <c16:uniqueId val="{00000004-C3E6-40E4-8E84-525BFB674157}"/>
            </c:ext>
          </c:extLst>
        </c:ser>
        <c:ser>
          <c:idx val="6"/>
          <c:order val="5"/>
          <c:marker>
            <c:symbol val="none"/>
          </c:marker>
          <c:cat>
            <c:strRef>
              <c:f>'95ppu_cal'!$R$112:$R$115</c:f>
              <c:strCache>
                <c:ptCount val="4"/>
                <c:pt idx="0">
                  <c:v>Calibration:p-factor= 0.91</c:v>
                </c:pt>
                <c:pt idx="1">
                  <c:v>r-factor= 1.12</c:v>
                </c:pt>
                <c:pt idx="2">
                  <c:v>R2= 0.88</c:v>
                </c:pt>
                <c:pt idx="3">
                  <c:v>Nash_Sutclif= 0.</c:v>
                </c:pt>
              </c:strCache>
            </c:strRef>
          </c:cat>
          <c:val>
            <c:numRef>
              <c:f>'95ppu_cal'!$S$112:$S$115</c:f>
              <c:numCache>
                <c:formatCode>General</c:formatCode>
                <c:ptCount val="4"/>
                <c:pt idx="3">
                  <c:v>0.88</c:v>
                </c:pt>
              </c:numCache>
            </c:numRef>
          </c:val>
          <c:smooth val="0"/>
          <c:extLst>
            <c:ext xmlns:c16="http://schemas.microsoft.com/office/drawing/2014/chart" uri="{C3380CC4-5D6E-409C-BE32-E72D297353CC}">
              <c16:uniqueId val="{00000005-C3E6-40E4-8E84-525BFB674157}"/>
            </c:ext>
          </c:extLst>
        </c:ser>
        <c:ser>
          <c:idx val="7"/>
          <c:order val="6"/>
          <c:tx>
            <c:strRef>
              <c:f>'95ppu_cal'!$R$106</c:f>
              <c:strCache>
                <c:ptCount val="1"/>
                <c:pt idx="0">
                  <c:v>Nash_Sutclif= 0.93</c:v>
                </c:pt>
              </c:strCache>
            </c:strRef>
          </c:tx>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'95ppu_cal'!$R$107</c:f>
              <c:numCache>
                <c:formatCode>General</c:formatCode>
                <c:ptCount val="1"/>
                <c:pt idx="0">
                  <c:v>0</c:v>
                </c:pt>
              </c:numCache>
            </c:numRef>
          </c:val>
          <c:smooth val="0"/>
          <c:extLst>
            <c:ext xmlns:c16="http://schemas.microsoft.com/office/drawing/2014/chart" uri="{C3380CC4-5D6E-409C-BE32-E72D297353CC}">
              <c16:uniqueId val="{00000006-C3E6-40E4-8E84-525BFB674157}"/>
            </c:ext>
          </c:extLst>
        </c:ser>
        <c:ser>
          <c:idx val="8"/>
          <c:order val="7"/>
          <c:marker>
            <c:symbol val="none"/>
          </c:marker>
          <c:cat>
            <c:strRef>
              <c:f>'95ppu_cal'!$L$3:$L$4</c:f>
              <c:strCache>
                <c:ptCount val="2"/>
                <c:pt idx="0">
                  <c:v>Nash_Sutclif= 0.93</c:v>
                </c:pt>
                <c:pt idx="1">
                  <c:v>R²=0.94</c:v>
                </c:pt>
              </c:strCache>
            </c:strRef>
          </c:cat>
          <c:val>
            <c:numRef>
              <c:f>'95ppu_cal'!$M$3:$M$4</c:f>
              <c:numCache>
                <c:formatCode>General</c:formatCode>
                <c:ptCount val="2"/>
              </c:numCache>
            </c:numRef>
          </c:val>
          <c:smooth val="0"/>
          <c:extLst>
            <c:ext xmlns:c16="http://schemas.microsoft.com/office/drawing/2014/chart" uri="{C3380CC4-5D6E-409C-BE32-E72D297353CC}">
              <c16:uniqueId val="{00000007-C3E6-40E4-8E84-525BFB674157}"/>
            </c:ext>
          </c:extLst>
        </c:ser>
        <c:dLbls>
          <c:showLegendKey val="0"/>
          <c:showVal val="0"/>
          <c:showCatName val="0"/>
          <c:showSerName val="0"/>
          <c:showPercent val="0"/>
          <c:showBubbleSize val="0"/>
        </c:dLbls>
        <c:marker val="1"/>
        <c:smooth val="0"/>
        <c:axId val="12920320"/>
        <c:axId val="12922240"/>
      </c:lineChart>
      <c:dateAx>
        <c:axId val="12920320"/>
        <c:scaling>
          <c:orientation val="minMax"/>
        </c:scaling>
        <c:delete val="0"/>
        <c:axPos val="b"/>
        <c:title>
          <c:tx>
            <c:rich>
              <a:bodyPr/>
              <a:lstStyle/>
              <a:p>
                <a:pPr>
                  <a:defRPr/>
                </a:pPr>
                <a:r>
                  <a:rPr lang="en-US" sz="1200"/>
                  <a:t>Years</a:t>
                </a:r>
              </a:p>
            </c:rich>
          </c:tx>
          <c:layout>
            <c:manualLayout>
              <c:xMode val="edge"/>
              <c:yMode val="edge"/>
              <c:x val="0.48061614391224355"/>
              <c:y val="0.77474201800724263"/>
            </c:manualLayout>
          </c:layout>
          <c:overlay val="0"/>
        </c:title>
        <c:numFmt formatCode="yyyy" sourceLinked="0"/>
        <c:majorTickMark val="none"/>
        <c:minorTickMark val="none"/>
        <c:tickLblPos val="nextTo"/>
        <c:txPr>
          <a:bodyPr rot="-5400000" vert="horz"/>
          <a:lstStyle/>
          <a:p>
            <a:pPr>
              <a:defRPr b="1"/>
            </a:pPr>
            <a:endParaRPr lang="en-US"/>
          </a:p>
        </c:txPr>
        <c:crossAx val="12922240"/>
        <c:crosses val="autoZero"/>
        <c:auto val="1"/>
        <c:lblOffset val="100"/>
        <c:baseTimeUnit val="months"/>
        <c:majorUnit val="1"/>
        <c:majorTimeUnit val="years"/>
      </c:dateAx>
      <c:valAx>
        <c:axId val="12922240"/>
        <c:scaling>
          <c:orientation val="minMax"/>
          <c:max val="2700"/>
          <c:min val="0"/>
        </c:scaling>
        <c:delete val="0"/>
        <c:axPos val="l"/>
        <c:majorGridlines>
          <c:spPr>
            <a:ln>
              <a:noFill/>
            </a:ln>
          </c:spPr>
        </c:majorGridlines>
        <c:title>
          <c:tx>
            <c:rich>
              <a:bodyPr rot="-5400000" vert="horz"/>
              <a:lstStyle/>
              <a:p>
                <a:pPr marL="0" marR="0" indent="0" algn="ctr" defTabSz="914400" rtl="0" eaLnBrk="1" fontAlgn="auto" latinLnBrk="0" hangingPunct="1">
                  <a:lnSpc>
                    <a:spcPct val="100000"/>
                  </a:lnSpc>
                  <a:buClrTx/>
                  <a:buSzTx/>
                  <a:buFontTx/>
                  <a:buNone/>
                  <a:defRPr sz="1000" b="1" i="0" u="none" strike="noStrike" kern="1200" baseline="0">
                    <a:solidFill>
                      <a:sysClr val="windowText" lastClr="000000"/>
                    </a:solidFill>
                    <a:latin typeface="+mn-lt"/>
                    <a:ea typeface="+mn-ea"/>
                    <a:cs typeface="+mn-cs"/>
                  </a:defRPr>
                </a:pPr>
                <a:r>
                  <a:rPr lang="en-US" sz="1200" b="1"/>
                  <a:t>Stream</a:t>
                </a:r>
                <a:r>
                  <a:rPr lang="en-US" sz="1200" b="1" baseline="0"/>
                  <a:t> </a:t>
                </a:r>
                <a:r>
                  <a:rPr lang="en-US" sz="1200" b="1"/>
                  <a:t> flow (m³/month)</a:t>
                </a:r>
              </a:p>
            </c:rich>
          </c:tx>
          <c:layout>
            <c:manualLayout>
              <c:xMode val="edge"/>
              <c:yMode val="edge"/>
              <c:x val="2.874111666274274E-2"/>
              <c:y val="7.4430379746835432E-2"/>
            </c:manualLayout>
          </c:layout>
          <c:overlay val="0"/>
        </c:title>
        <c:numFmt formatCode="General" sourceLinked="1"/>
        <c:majorTickMark val="none"/>
        <c:minorTickMark val="none"/>
        <c:tickLblPos val="nextTo"/>
        <c:txPr>
          <a:bodyPr/>
          <a:lstStyle/>
          <a:p>
            <a:pPr>
              <a:defRPr b="1"/>
            </a:pPr>
            <a:endParaRPr lang="en-US"/>
          </a:p>
        </c:txPr>
        <c:crossAx val="12920320"/>
        <c:crosses val="autoZero"/>
        <c:crossBetween val="between"/>
        <c:majorUnit val="300"/>
        <c:minorUnit val="100"/>
      </c:valAx>
      <c:spPr>
        <a:ln w="25400">
          <a:solidFill>
            <a:schemeClr val="tx1"/>
          </a:solidFill>
        </a:ln>
      </c:spPr>
    </c:plotArea>
    <c:legend>
      <c:legendPos val="b"/>
      <c:legendEntry>
        <c:idx val="4"/>
        <c:delete val="1"/>
      </c:legendEntry>
      <c:legendEntry>
        <c:idx val="5"/>
        <c:delete val="1"/>
      </c:legendEntry>
      <c:legendEntry>
        <c:idx val="6"/>
        <c:delete val="1"/>
      </c:legendEntry>
      <c:legendEntry>
        <c:idx val="7"/>
        <c:delete val="1"/>
      </c:legendEntry>
      <c:layout>
        <c:manualLayout>
          <c:xMode val="edge"/>
          <c:yMode val="edge"/>
          <c:x val="0.15620250957002468"/>
          <c:y val="0.87166306743302657"/>
          <c:w val="0.7923484937517139"/>
          <c:h val="4.1214610007024262E-2"/>
        </c:manualLayout>
      </c:layout>
      <c:overlay val="0"/>
    </c:legend>
    <c:plotVisOnly val="1"/>
    <c:dispBlanksAs val="gap"/>
    <c:showDLblsOverMax val="0"/>
  </c:chart>
  <c:spPr>
    <a:ln w="19050">
      <a:solidFill>
        <a:schemeClr val="tx1"/>
      </a:solidFill>
    </a:ln>
  </c:sp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t>D1L3S2 (Calibration</a:t>
            </a:r>
            <a:r>
              <a:rPr lang="en-US" sz="1200" baseline="0"/>
              <a:t> and Validation)</a:t>
            </a:r>
            <a:endParaRPr lang="en-US" sz="1200"/>
          </a:p>
        </c:rich>
      </c:tx>
      <c:layout>
        <c:manualLayout>
          <c:xMode val="edge"/>
          <c:yMode val="edge"/>
          <c:x val="0.3682960525456706"/>
          <c:y val="9.050915147234502E-2"/>
        </c:manualLayout>
      </c:layout>
      <c:overlay val="0"/>
    </c:title>
    <c:autoTitleDeleted val="0"/>
    <c:plotArea>
      <c:layout>
        <c:manualLayout>
          <c:layoutTarget val="inner"/>
          <c:xMode val="edge"/>
          <c:yMode val="edge"/>
          <c:x val="0.14899686121109443"/>
          <c:y val="0.17725272713003898"/>
          <c:w val="0.81712855660484296"/>
          <c:h val="0.48535991140642304"/>
        </c:manualLayout>
      </c:layout>
      <c:barChart>
        <c:barDir val="col"/>
        <c:grouping val="clustered"/>
        <c:varyColors val="0"/>
        <c:ser>
          <c:idx val="4"/>
          <c:order val="3"/>
          <c:tx>
            <c:strRef>
              <c:f>'95ppu_cal'!$E$2</c:f>
              <c:strCache>
                <c:ptCount val="1"/>
                <c:pt idx="0">
                  <c:v>rainfall</c:v>
                </c:pt>
              </c:strCache>
            </c:strRef>
          </c:tx>
          <c:invertIfNegative val="0"/>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'95ppu_cal'!$E$3:$E$218</c:f>
              <c:numCache>
                <c:formatCode>General</c:formatCode>
                <c:ptCount val="216"/>
                <c:pt idx="0">
                  <c:v>0</c:v>
                </c:pt>
                <c:pt idx="1">
                  <c:v>0</c:v>
                </c:pt>
                <c:pt idx="2">
                  <c:v>14.8881</c:v>
                </c:pt>
                <c:pt idx="3">
                  <c:v>12.582799999999999</c:v>
                </c:pt>
                <c:pt idx="4">
                  <c:v>0</c:v>
                </c:pt>
                <c:pt idx="5">
                  <c:v>147.92010000000002</c:v>
                </c:pt>
                <c:pt idx="6">
                  <c:v>524.16709999999989</c:v>
                </c:pt>
                <c:pt idx="7">
                  <c:v>1123.1604</c:v>
                </c:pt>
                <c:pt idx="8">
                  <c:v>536.3048</c:v>
                </c:pt>
                <c:pt idx="9">
                  <c:v>138.506</c:v>
                </c:pt>
                <c:pt idx="10">
                  <c:v>0</c:v>
                </c:pt>
                <c:pt idx="11">
                  <c:v>26.686</c:v>
                </c:pt>
                <c:pt idx="12">
                  <c:v>0.44990000000000002</c:v>
                </c:pt>
                <c:pt idx="13">
                  <c:v>5.3987999999999996</c:v>
                </c:pt>
                <c:pt idx="14">
                  <c:v>0</c:v>
                </c:pt>
                <c:pt idx="15">
                  <c:v>25.121400000000001</c:v>
                </c:pt>
                <c:pt idx="16">
                  <c:v>7.4966000000000008</c:v>
                </c:pt>
                <c:pt idx="17">
                  <c:v>498.15139999999997</c:v>
                </c:pt>
                <c:pt idx="18">
                  <c:v>542.30320000000006</c:v>
                </c:pt>
                <c:pt idx="19">
                  <c:v>713.67359999999996</c:v>
                </c:pt>
                <c:pt idx="20">
                  <c:v>217.36819999999997</c:v>
                </c:pt>
                <c:pt idx="21">
                  <c:v>180.7174</c:v>
                </c:pt>
                <c:pt idx="22">
                  <c:v>0</c:v>
                </c:pt>
                <c:pt idx="23">
                  <c:v>0</c:v>
                </c:pt>
                <c:pt idx="24">
                  <c:v>30.313500000000001</c:v>
                </c:pt>
                <c:pt idx="25">
                  <c:v>0.23830000000000001</c:v>
                </c:pt>
                <c:pt idx="26">
                  <c:v>0</c:v>
                </c:pt>
                <c:pt idx="27">
                  <c:v>0.78980000000000006</c:v>
                </c:pt>
                <c:pt idx="28">
                  <c:v>0.55620000000000003</c:v>
                </c:pt>
                <c:pt idx="29">
                  <c:v>339.96029999999996</c:v>
                </c:pt>
                <c:pt idx="30">
                  <c:v>351.00380000000001</c:v>
                </c:pt>
                <c:pt idx="31">
                  <c:v>323.31880000000007</c:v>
                </c:pt>
                <c:pt idx="32">
                  <c:v>436.41750000000002</c:v>
                </c:pt>
                <c:pt idx="33">
                  <c:v>23.350199999999997</c:v>
                </c:pt>
                <c:pt idx="34">
                  <c:v>0</c:v>
                </c:pt>
                <c:pt idx="35">
                  <c:v>0</c:v>
                </c:pt>
                <c:pt idx="36">
                  <c:v>0</c:v>
                </c:pt>
                <c:pt idx="37">
                  <c:v>0</c:v>
                </c:pt>
                <c:pt idx="38">
                  <c:v>29.310000000000002</c:v>
                </c:pt>
                <c:pt idx="39">
                  <c:v>8.1711999999999989</c:v>
                </c:pt>
                <c:pt idx="40">
                  <c:v>46.875500000000002</c:v>
                </c:pt>
                <c:pt idx="41">
                  <c:v>168.69810000000004</c:v>
                </c:pt>
                <c:pt idx="42">
                  <c:v>819.27149999999995</c:v>
                </c:pt>
                <c:pt idx="43">
                  <c:v>735.91920000000005</c:v>
                </c:pt>
                <c:pt idx="44">
                  <c:v>398.94540000000001</c:v>
                </c:pt>
                <c:pt idx="45">
                  <c:v>4.8914999999999997</c:v>
                </c:pt>
                <c:pt idx="46">
                  <c:v>0</c:v>
                </c:pt>
                <c:pt idx="47">
                  <c:v>0</c:v>
                </c:pt>
                <c:pt idx="48">
                  <c:v>0</c:v>
                </c:pt>
                <c:pt idx="49">
                  <c:v>0</c:v>
                </c:pt>
                <c:pt idx="50">
                  <c:v>0</c:v>
                </c:pt>
                <c:pt idx="51">
                  <c:v>1.3273000000000001</c:v>
                </c:pt>
                <c:pt idx="52">
                  <c:v>22.1038</c:v>
                </c:pt>
                <c:pt idx="53">
                  <c:v>662.66019999999992</c:v>
                </c:pt>
                <c:pt idx="54">
                  <c:v>234.89560000000003</c:v>
                </c:pt>
                <c:pt idx="55">
                  <c:v>727.26469999999995</c:v>
                </c:pt>
                <c:pt idx="56">
                  <c:v>395.13749999999999</c:v>
                </c:pt>
                <c:pt idx="57">
                  <c:v>83.372799999999998</c:v>
                </c:pt>
                <c:pt idx="58">
                  <c:v>0</c:v>
                </c:pt>
                <c:pt idx="59">
                  <c:v>0</c:v>
                </c:pt>
                <c:pt idx="60">
                  <c:v>4.4866000000000001</c:v>
                </c:pt>
                <c:pt idx="61">
                  <c:v>2.2170000000000001</c:v>
                </c:pt>
                <c:pt idx="62">
                  <c:v>0</c:v>
                </c:pt>
                <c:pt idx="63">
                  <c:v>0</c:v>
                </c:pt>
                <c:pt idx="64">
                  <c:v>0</c:v>
                </c:pt>
                <c:pt idx="65">
                  <c:v>410.6225</c:v>
                </c:pt>
                <c:pt idx="66">
                  <c:v>357.76890000000003</c:v>
                </c:pt>
                <c:pt idx="67">
                  <c:v>797.35220000000004</c:v>
                </c:pt>
                <c:pt idx="68">
                  <c:v>413.11590000000001</c:v>
                </c:pt>
                <c:pt idx="69">
                  <c:v>56.113299999999995</c:v>
                </c:pt>
                <c:pt idx="70">
                  <c:v>0</c:v>
                </c:pt>
                <c:pt idx="71">
                  <c:v>0</c:v>
                </c:pt>
                <c:pt idx="72">
                  <c:v>0</c:v>
                </c:pt>
                <c:pt idx="73">
                  <c:v>0</c:v>
                </c:pt>
                <c:pt idx="74">
                  <c:v>15.6219</c:v>
                </c:pt>
                <c:pt idx="75">
                  <c:v>4.2674000000000003</c:v>
                </c:pt>
                <c:pt idx="76">
                  <c:v>112.40090000000001</c:v>
                </c:pt>
                <c:pt idx="77">
                  <c:v>119.4689</c:v>
                </c:pt>
                <c:pt idx="78">
                  <c:v>772.06790000000024</c:v>
                </c:pt>
                <c:pt idx="79">
                  <c:v>605.72090000000014</c:v>
                </c:pt>
                <c:pt idx="80">
                  <c:v>70.713699999999989</c:v>
                </c:pt>
                <c:pt idx="81">
                  <c:v>47.15529999999999</c:v>
                </c:pt>
                <c:pt idx="82">
                  <c:v>0.2089</c:v>
                </c:pt>
                <c:pt idx="83">
                  <c:v>0</c:v>
                </c:pt>
                <c:pt idx="84">
                  <c:v>0.27850000000000003</c:v>
                </c:pt>
                <c:pt idx="85">
                  <c:v>1.5044</c:v>
                </c:pt>
                <c:pt idx="86">
                  <c:v>0</c:v>
                </c:pt>
                <c:pt idx="87">
                  <c:v>20.6723</c:v>
                </c:pt>
                <c:pt idx="88">
                  <c:v>110.53379999999999</c:v>
                </c:pt>
                <c:pt idx="89">
                  <c:v>106.17779999999999</c:v>
                </c:pt>
                <c:pt idx="90">
                  <c:v>434.18599999999998</c:v>
                </c:pt>
                <c:pt idx="91">
                  <c:v>426.10959999999994</c:v>
                </c:pt>
                <c:pt idx="92">
                  <c:v>342.58370000000002</c:v>
                </c:pt>
                <c:pt idx="93">
                  <c:v>177.89970000000002</c:v>
                </c:pt>
                <c:pt idx="94">
                  <c:v>19.263300000000001</c:v>
                </c:pt>
                <c:pt idx="95">
                  <c:v>22.490399999999998</c:v>
                </c:pt>
                <c:pt idx="96">
                  <c:v>0</c:v>
                </c:pt>
                <c:pt idx="97">
                  <c:v>31.794699999999999</c:v>
                </c:pt>
                <c:pt idx="98">
                  <c:v>0</c:v>
                </c:pt>
                <c:pt idx="99">
                  <c:v>61.638599999999997</c:v>
                </c:pt>
                <c:pt idx="100">
                  <c:v>64.805800000000005</c:v>
                </c:pt>
                <c:pt idx="101">
                  <c:v>219.14370000000005</c:v>
                </c:pt>
                <c:pt idx="102">
                  <c:v>132.83899999999997</c:v>
                </c:pt>
                <c:pt idx="103">
                  <c:v>537.37749999999994</c:v>
                </c:pt>
                <c:pt idx="104">
                  <c:v>394.02379999999994</c:v>
                </c:pt>
                <c:pt idx="105">
                  <c:v>0.67959999999999998</c:v>
                </c:pt>
                <c:pt idx="106">
                  <c:v>0</c:v>
                </c:pt>
                <c:pt idx="107">
                  <c:v>0</c:v>
                </c:pt>
                <c:pt idx="108">
                  <c:v>6.0857999999999999</c:v>
                </c:pt>
                <c:pt idx="109">
                  <c:v>0</c:v>
                </c:pt>
                <c:pt idx="110">
                  <c:v>0.65539999999999998</c:v>
                </c:pt>
                <c:pt idx="111">
                  <c:v>13.823700000000001</c:v>
                </c:pt>
                <c:pt idx="112">
                  <c:v>19.006799999999998</c:v>
                </c:pt>
                <c:pt idx="113">
                  <c:v>209.28079999999997</c:v>
                </c:pt>
                <c:pt idx="114">
                  <c:v>529.58209999999997</c:v>
                </c:pt>
                <c:pt idx="115">
                  <c:v>609.80860000000007</c:v>
                </c:pt>
                <c:pt idx="116">
                  <c:v>240.12740000000002</c:v>
                </c:pt>
                <c:pt idx="117">
                  <c:v>18.883199999999999</c:v>
                </c:pt>
                <c:pt idx="118">
                  <c:v>14.783100000000001</c:v>
                </c:pt>
                <c:pt idx="119">
                  <c:v>0</c:v>
                </c:pt>
                <c:pt idx="120">
                  <c:v>0.54800000000000004</c:v>
                </c:pt>
                <c:pt idx="121">
                  <c:v>2.7233999999999998</c:v>
                </c:pt>
                <c:pt idx="122">
                  <c:v>0</c:v>
                </c:pt>
                <c:pt idx="123">
                  <c:v>48.381799999999998</c:v>
                </c:pt>
                <c:pt idx="124">
                  <c:v>41.911600000000007</c:v>
                </c:pt>
                <c:pt idx="125">
                  <c:v>768.56780000000003</c:v>
                </c:pt>
                <c:pt idx="126">
                  <c:v>296.37419999999997</c:v>
                </c:pt>
                <c:pt idx="127">
                  <c:v>324.84479999999991</c:v>
                </c:pt>
                <c:pt idx="128">
                  <c:v>207.8768</c:v>
                </c:pt>
                <c:pt idx="129">
                  <c:v>218.0624</c:v>
                </c:pt>
                <c:pt idx="130">
                  <c:v>0</c:v>
                </c:pt>
                <c:pt idx="131">
                  <c:v>0</c:v>
                </c:pt>
                <c:pt idx="132">
                  <c:v>0</c:v>
                </c:pt>
                <c:pt idx="133">
                  <c:v>0</c:v>
                </c:pt>
                <c:pt idx="134">
                  <c:v>26.803800000000003</c:v>
                </c:pt>
                <c:pt idx="135">
                  <c:v>20.909399999999998</c:v>
                </c:pt>
                <c:pt idx="136">
                  <c:v>47.389700000000005</c:v>
                </c:pt>
                <c:pt idx="137">
                  <c:v>182.18389999999999</c:v>
                </c:pt>
                <c:pt idx="138">
                  <c:v>670.29899999999998</c:v>
                </c:pt>
                <c:pt idx="139">
                  <c:v>449.71850000000001</c:v>
                </c:pt>
                <c:pt idx="140">
                  <c:v>280.98740000000004</c:v>
                </c:pt>
                <c:pt idx="141">
                  <c:v>18.669899999999998</c:v>
                </c:pt>
                <c:pt idx="142">
                  <c:v>0</c:v>
                </c:pt>
                <c:pt idx="143">
                  <c:v>0</c:v>
                </c:pt>
                <c:pt idx="145">
                  <c:v>0.71240000000000003</c:v>
                </c:pt>
                <c:pt idx="146">
                  <c:v>0</c:v>
                </c:pt>
                <c:pt idx="147">
                  <c:v>10.955900000000002</c:v>
                </c:pt>
                <c:pt idx="148">
                  <c:v>21.465699999999998</c:v>
                </c:pt>
                <c:pt idx="149">
                  <c:v>9.6102999999999987</c:v>
                </c:pt>
                <c:pt idx="150">
                  <c:v>460.70039999999995</c:v>
                </c:pt>
                <c:pt idx="151">
                  <c:v>213.34659999999997</c:v>
                </c:pt>
                <c:pt idx="152">
                  <c:v>314.44899999999996</c:v>
                </c:pt>
                <c:pt idx="153">
                  <c:v>537.47050000000002</c:v>
                </c:pt>
                <c:pt idx="154">
                  <c:v>1.1837</c:v>
                </c:pt>
                <c:pt idx="155">
                  <c:v>0</c:v>
                </c:pt>
                <c:pt idx="156">
                  <c:v>0.86380000000000001</c:v>
                </c:pt>
                <c:pt idx="157">
                  <c:v>0</c:v>
                </c:pt>
                <c:pt idx="158">
                  <c:v>2.7482000000000002</c:v>
                </c:pt>
                <c:pt idx="159">
                  <c:v>16.800700000000003</c:v>
                </c:pt>
                <c:pt idx="160">
                  <c:v>7.4158000000000008</c:v>
                </c:pt>
                <c:pt idx="161">
                  <c:v>39.336500000000001</c:v>
                </c:pt>
                <c:pt idx="162">
                  <c:v>224.63440000000003</c:v>
                </c:pt>
                <c:pt idx="163">
                  <c:v>379.39359999999988</c:v>
                </c:pt>
                <c:pt idx="164">
                  <c:v>346.14910000000003</c:v>
                </c:pt>
                <c:pt idx="165">
                  <c:v>369.64920000000001</c:v>
                </c:pt>
                <c:pt idx="166">
                  <c:v>114.87820000000001</c:v>
                </c:pt>
                <c:pt idx="167">
                  <c:v>0</c:v>
                </c:pt>
                <c:pt idx="168">
                  <c:v>0</c:v>
                </c:pt>
                <c:pt idx="169">
                  <c:v>0</c:v>
                </c:pt>
                <c:pt idx="170">
                  <c:v>0</c:v>
                </c:pt>
                <c:pt idx="171">
                  <c:v>2.0727000000000002</c:v>
                </c:pt>
                <c:pt idx="172">
                  <c:v>3.5057</c:v>
                </c:pt>
                <c:pt idx="173">
                  <c:v>24.746699999999997</c:v>
                </c:pt>
                <c:pt idx="174">
                  <c:v>267.30770000000001</c:v>
                </c:pt>
                <c:pt idx="175">
                  <c:v>429.79710000000006</c:v>
                </c:pt>
                <c:pt idx="176">
                  <c:v>552.59030000000007</c:v>
                </c:pt>
                <c:pt idx="177">
                  <c:v>198.54850000000002</c:v>
                </c:pt>
                <c:pt idx="178">
                  <c:v>109.94239999999999</c:v>
                </c:pt>
                <c:pt idx="179">
                  <c:v>1.2612000000000001</c:v>
                </c:pt>
                <c:pt idx="180">
                  <c:v>0</c:v>
                </c:pt>
                <c:pt idx="181">
                  <c:v>0</c:v>
                </c:pt>
                <c:pt idx="182">
                  <c:v>0</c:v>
                </c:pt>
                <c:pt idx="183">
                  <c:v>0</c:v>
                </c:pt>
                <c:pt idx="184">
                  <c:v>9.571200000000001</c:v>
                </c:pt>
                <c:pt idx="185">
                  <c:v>31.266400000000001</c:v>
                </c:pt>
                <c:pt idx="186">
                  <c:v>85.302599999999984</c:v>
                </c:pt>
                <c:pt idx="187">
                  <c:v>591.42490000000009</c:v>
                </c:pt>
                <c:pt idx="188">
                  <c:v>568.03680000000008</c:v>
                </c:pt>
                <c:pt idx="189">
                  <c:v>217.19530000000003</c:v>
                </c:pt>
                <c:pt idx="190">
                  <c:v>26.6449</c:v>
                </c:pt>
                <c:pt idx="191">
                  <c:v>0</c:v>
                </c:pt>
                <c:pt idx="192">
                  <c:v>66.989699999999999</c:v>
                </c:pt>
                <c:pt idx="193">
                  <c:v>0.71189999999999998</c:v>
                </c:pt>
                <c:pt idx="194">
                  <c:v>2.5545</c:v>
                </c:pt>
                <c:pt idx="195">
                  <c:v>2.4313000000000002</c:v>
                </c:pt>
                <c:pt idx="196">
                  <c:v>11.457999999999998</c:v>
                </c:pt>
                <c:pt idx="197">
                  <c:v>65.578600000000009</c:v>
                </c:pt>
                <c:pt idx="198">
                  <c:v>144.22220000000002</c:v>
                </c:pt>
                <c:pt idx="199">
                  <c:v>580.32380000000001</c:v>
                </c:pt>
                <c:pt idx="200">
                  <c:v>631.47550000000012</c:v>
                </c:pt>
                <c:pt idx="201">
                  <c:v>371.72359999999998</c:v>
                </c:pt>
                <c:pt idx="202">
                  <c:v>111.3052</c:v>
                </c:pt>
                <c:pt idx="203">
                  <c:v>15.164999999999999</c:v>
                </c:pt>
                <c:pt idx="204">
                  <c:v>0</c:v>
                </c:pt>
                <c:pt idx="205">
                  <c:v>2.2092999999999998</c:v>
                </c:pt>
                <c:pt idx="206">
                  <c:v>4.1010999999999997</c:v>
                </c:pt>
                <c:pt idx="207">
                  <c:v>83.257300000000001</c:v>
                </c:pt>
                <c:pt idx="208">
                  <c:v>42.033299999999997</c:v>
                </c:pt>
                <c:pt idx="209">
                  <c:v>88.826599999999999</c:v>
                </c:pt>
                <c:pt idx="210">
                  <c:v>279.76169999999996</c:v>
                </c:pt>
                <c:pt idx="211">
                  <c:v>289.44320000000005</c:v>
                </c:pt>
                <c:pt idx="212">
                  <c:v>430.01009999999997</c:v>
                </c:pt>
                <c:pt idx="213">
                  <c:v>194.52460000000002</c:v>
                </c:pt>
                <c:pt idx="214">
                  <c:v>74.627099999999984</c:v>
                </c:pt>
                <c:pt idx="215">
                  <c:v>0</c:v>
                </c:pt>
              </c:numCache>
            </c:numRef>
          </c:val>
          <c:extLst>
            <c:ext xmlns:c16="http://schemas.microsoft.com/office/drawing/2014/chart" uri="{C3380CC4-5D6E-409C-BE32-E72D297353CC}">
              <c16:uniqueId val="{00000000-1FDB-4627-8AED-145536BC1A4B}"/>
            </c:ext>
          </c:extLst>
        </c:ser>
        <c:dLbls>
          <c:showLegendKey val="0"/>
          <c:showVal val="0"/>
          <c:showCatName val="0"/>
          <c:showSerName val="0"/>
          <c:showPercent val="0"/>
          <c:showBubbleSize val="0"/>
        </c:dLbls>
        <c:gapWidth val="264"/>
        <c:overlap val="-5"/>
        <c:axId val="12958336"/>
        <c:axId val="12960512"/>
      </c:barChart>
      <c:lineChart>
        <c:grouping val="standard"/>
        <c:varyColors val="0"/>
        <c:ser>
          <c:idx val="0"/>
          <c:order val="0"/>
          <c:tx>
            <c:strRef>
              <c:f>'95ppu_cal'!$B$2</c:f>
              <c:strCache>
                <c:ptCount val="1"/>
                <c:pt idx="0">
                  <c:v>observed</c:v>
                </c:pt>
              </c:strCache>
            </c:strRef>
          </c:tx>
          <c:spPr>
            <a:ln w="38100" cap="sq">
              <a:solidFill>
                <a:schemeClr val="tx1"/>
              </a:solidFill>
              <a:prstDash val="sysDot"/>
            </a:ln>
          </c:spPr>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'95ppu_cal'!$B$3:$B$218</c:f>
              <c:numCache>
                <c:formatCode>General</c:formatCode>
                <c:ptCount val="216"/>
                <c:pt idx="0">
                  <c:v>11.850519999999999</c:v>
                </c:pt>
                <c:pt idx="1">
                  <c:v>14.077464000000001</c:v>
                </c:pt>
                <c:pt idx="2">
                  <c:v>14.76186</c:v>
                </c:pt>
                <c:pt idx="3">
                  <c:v>33.327030000000001</c:v>
                </c:pt>
                <c:pt idx="4">
                  <c:v>61.490848999999997</c:v>
                </c:pt>
                <c:pt idx="5">
                  <c:v>52.523536999999997</c:v>
                </c:pt>
                <c:pt idx="6">
                  <c:v>518.89556900000002</c:v>
                </c:pt>
                <c:pt idx="7">
                  <c:v>1437.053345</c:v>
                </c:pt>
                <c:pt idx="8">
                  <c:v>1190.8111570000001</c:v>
                </c:pt>
                <c:pt idx="9">
                  <c:v>672.16717500000004</c:v>
                </c:pt>
                <c:pt idx="10">
                  <c:v>205.56793200000001</c:v>
                </c:pt>
                <c:pt idx="11">
                  <c:v>160.43073999999999</c:v>
                </c:pt>
                <c:pt idx="12">
                  <c:v>85.401802000000004</c:v>
                </c:pt>
                <c:pt idx="13">
                  <c:v>63.485084999999998</c:v>
                </c:pt>
                <c:pt idx="14">
                  <c:v>63.759636</c:v>
                </c:pt>
                <c:pt idx="15">
                  <c:v>98.835800000000006</c:v>
                </c:pt>
                <c:pt idx="16">
                  <c:v>118.28373000000001</c:v>
                </c:pt>
                <c:pt idx="17">
                  <c:v>509.62768599999998</c:v>
                </c:pt>
                <c:pt idx="18">
                  <c:v>505.84433000000001</c:v>
                </c:pt>
                <c:pt idx="19">
                  <c:v>1058.3041989999999</c:v>
                </c:pt>
                <c:pt idx="20">
                  <c:v>283.94400000000002</c:v>
                </c:pt>
                <c:pt idx="21">
                  <c:v>339.506439</c:v>
                </c:pt>
                <c:pt idx="22">
                  <c:v>142.486557</c:v>
                </c:pt>
                <c:pt idx="23">
                  <c:v>104.57653000000001</c:v>
                </c:pt>
                <c:pt idx="24">
                  <c:v>62.060164999999998</c:v>
                </c:pt>
                <c:pt idx="25">
                  <c:v>88.546822000000006</c:v>
                </c:pt>
                <c:pt idx="26">
                  <c:v>46.303902000000001</c:v>
                </c:pt>
                <c:pt idx="27">
                  <c:v>41.015098999999999</c:v>
                </c:pt>
                <c:pt idx="28">
                  <c:v>77.662788000000006</c:v>
                </c:pt>
                <c:pt idx="29">
                  <c:v>93.418960999999996</c:v>
                </c:pt>
                <c:pt idx="30">
                  <c:v>385.11099200000001</c:v>
                </c:pt>
                <c:pt idx="31">
                  <c:v>403.99829099999999</c:v>
                </c:pt>
                <c:pt idx="32">
                  <c:v>905.17169200000001</c:v>
                </c:pt>
                <c:pt idx="33">
                  <c:v>169.315811</c:v>
                </c:pt>
                <c:pt idx="34">
                  <c:v>111.102745</c:v>
                </c:pt>
                <c:pt idx="35">
                  <c:v>87.781700000000001</c:v>
                </c:pt>
                <c:pt idx="36">
                  <c:v>31.367456000000001</c:v>
                </c:pt>
                <c:pt idx="37">
                  <c:v>50.489437000000002</c:v>
                </c:pt>
                <c:pt idx="38">
                  <c:v>47.713630999999999</c:v>
                </c:pt>
                <c:pt idx="39">
                  <c:v>75.810928000000004</c:v>
                </c:pt>
                <c:pt idx="40">
                  <c:v>126.492256</c:v>
                </c:pt>
                <c:pt idx="41">
                  <c:v>177.04174800000001</c:v>
                </c:pt>
                <c:pt idx="42">
                  <c:v>1356.1533199999999</c:v>
                </c:pt>
                <c:pt idx="43">
                  <c:v>1973.971436</c:v>
                </c:pt>
                <c:pt idx="44">
                  <c:v>799.96069299999999</c:v>
                </c:pt>
                <c:pt idx="45">
                  <c:v>455.213257</c:v>
                </c:pt>
                <c:pt idx="46">
                  <c:v>224.71208200000001</c:v>
                </c:pt>
                <c:pt idx="47">
                  <c:v>133.26612900000001</c:v>
                </c:pt>
                <c:pt idx="48">
                  <c:v>54.390003</c:v>
                </c:pt>
                <c:pt idx="49">
                  <c:v>56.039535999999998</c:v>
                </c:pt>
                <c:pt idx="50">
                  <c:v>42.713932</c:v>
                </c:pt>
                <c:pt idx="51">
                  <c:v>55.616123000000002</c:v>
                </c:pt>
                <c:pt idx="52">
                  <c:v>93.029883999999996</c:v>
                </c:pt>
                <c:pt idx="53">
                  <c:v>419.51721199999997</c:v>
                </c:pt>
                <c:pt idx="54">
                  <c:v>790.75482199999999</c:v>
                </c:pt>
                <c:pt idx="55">
                  <c:v>1620.847534</c:v>
                </c:pt>
                <c:pt idx="56">
                  <c:v>819.02239999999995</c:v>
                </c:pt>
                <c:pt idx="57">
                  <c:v>399.504547</c:v>
                </c:pt>
                <c:pt idx="58">
                  <c:v>145.54293799999999</c:v>
                </c:pt>
                <c:pt idx="59">
                  <c:v>135.34271200000001</c:v>
                </c:pt>
                <c:pt idx="60">
                  <c:v>117.902969</c:v>
                </c:pt>
                <c:pt idx="61">
                  <c:v>91.624595999999997</c:v>
                </c:pt>
                <c:pt idx="62">
                  <c:v>57.416972999999999</c:v>
                </c:pt>
                <c:pt idx="63">
                  <c:v>44.556804999999997</c:v>
                </c:pt>
                <c:pt idx="64">
                  <c:v>35.159385999999998</c:v>
                </c:pt>
                <c:pt idx="65">
                  <c:v>146.47470100000001</c:v>
                </c:pt>
                <c:pt idx="66">
                  <c:v>288.225708</c:v>
                </c:pt>
                <c:pt idx="67">
                  <c:v>1201.8082280000001</c:v>
                </c:pt>
                <c:pt idx="68">
                  <c:v>1551.6099850000001</c:v>
                </c:pt>
                <c:pt idx="69">
                  <c:v>173.950638</c:v>
                </c:pt>
                <c:pt idx="70">
                  <c:v>176.066315</c:v>
                </c:pt>
                <c:pt idx="71">
                  <c:v>68.859893999999997</c:v>
                </c:pt>
                <c:pt idx="72">
                  <c:v>64.457549999999998</c:v>
                </c:pt>
                <c:pt idx="73">
                  <c:v>57.709578999999998</c:v>
                </c:pt>
                <c:pt idx="74">
                  <c:v>72.992416000000006</c:v>
                </c:pt>
                <c:pt idx="75">
                  <c:v>40.949947000000002</c:v>
                </c:pt>
                <c:pt idx="76">
                  <c:v>37.337826</c:v>
                </c:pt>
                <c:pt idx="77">
                  <c:v>39.569015999999998</c:v>
                </c:pt>
                <c:pt idx="78">
                  <c:v>1025.772217</c:v>
                </c:pt>
                <c:pt idx="79">
                  <c:v>688.778503</c:v>
                </c:pt>
                <c:pt idx="80">
                  <c:v>195.33607499999999</c:v>
                </c:pt>
                <c:pt idx="81">
                  <c:v>139.614868</c:v>
                </c:pt>
                <c:pt idx="82">
                  <c:v>62.403706</c:v>
                </c:pt>
                <c:pt idx="83">
                  <c:v>19.192875000000001</c:v>
                </c:pt>
                <c:pt idx="84">
                  <c:v>9.99742</c:v>
                </c:pt>
                <c:pt idx="85">
                  <c:v>20.435072000000002</c:v>
                </c:pt>
                <c:pt idx="86">
                  <c:v>36.559607999999997</c:v>
                </c:pt>
                <c:pt idx="87">
                  <c:v>50.509475999999999</c:v>
                </c:pt>
                <c:pt idx="88">
                  <c:v>88.537109000000001</c:v>
                </c:pt>
                <c:pt idx="89">
                  <c:v>105.10051</c:v>
                </c:pt>
                <c:pt idx="90">
                  <c:v>375.96173099999999</c:v>
                </c:pt>
                <c:pt idx="91">
                  <c:v>741.17242399999998</c:v>
                </c:pt>
                <c:pt idx="92">
                  <c:v>787.19189500000005</c:v>
                </c:pt>
                <c:pt idx="93">
                  <c:v>272.56839000000002</c:v>
                </c:pt>
                <c:pt idx="94">
                  <c:v>136.225784</c:v>
                </c:pt>
                <c:pt idx="95">
                  <c:v>99.937720999999996</c:v>
                </c:pt>
                <c:pt idx="96">
                  <c:v>42.992786000000002</c:v>
                </c:pt>
                <c:pt idx="97">
                  <c:v>51.324551</c:v>
                </c:pt>
                <c:pt idx="98">
                  <c:v>42.052855999999998</c:v>
                </c:pt>
                <c:pt idx="99">
                  <c:v>66.586037000000005</c:v>
                </c:pt>
                <c:pt idx="100">
                  <c:v>73.703818999999996</c:v>
                </c:pt>
                <c:pt idx="101">
                  <c:v>130.83711199999999</c:v>
                </c:pt>
                <c:pt idx="102">
                  <c:v>101.138931</c:v>
                </c:pt>
                <c:pt idx="103">
                  <c:v>498.028412</c:v>
                </c:pt>
                <c:pt idx="104">
                  <c:v>795.84857199999999</c:v>
                </c:pt>
                <c:pt idx="105">
                  <c:v>98.261291999999997</c:v>
                </c:pt>
                <c:pt idx="106">
                  <c:v>53.847855000000003</c:v>
                </c:pt>
                <c:pt idx="107">
                  <c:v>13.029539</c:v>
                </c:pt>
                <c:pt idx="108">
                  <c:v>8.6329700000000003</c:v>
                </c:pt>
                <c:pt idx="109">
                  <c:v>13.714406</c:v>
                </c:pt>
                <c:pt idx="110">
                  <c:v>11.541608</c:v>
                </c:pt>
                <c:pt idx="111">
                  <c:v>15.691903</c:v>
                </c:pt>
                <c:pt idx="112">
                  <c:v>40.991866999999999</c:v>
                </c:pt>
                <c:pt idx="113">
                  <c:v>60.425114000000001</c:v>
                </c:pt>
                <c:pt idx="114">
                  <c:v>304.84579500000001</c:v>
                </c:pt>
                <c:pt idx="115">
                  <c:v>676.00531000000001</c:v>
                </c:pt>
                <c:pt idx="116">
                  <c:v>747.35961899999995</c:v>
                </c:pt>
                <c:pt idx="117">
                  <c:v>158.37344400000001</c:v>
                </c:pt>
                <c:pt idx="118">
                  <c:v>107.222328</c:v>
                </c:pt>
                <c:pt idx="119">
                  <c:v>43.861370000000001</c:v>
                </c:pt>
                <c:pt idx="120">
                  <c:v>25.428839</c:v>
                </c:pt>
                <c:pt idx="121">
                  <c:v>41.260821999999997</c:v>
                </c:pt>
                <c:pt idx="122">
                  <c:v>38.397064</c:v>
                </c:pt>
                <c:pt idx="123">
                  <c:v>88.132034000000004</c:v>
                </c:pt>
                <c:pt idx="124">
                  <c:v>149.58206200000001</c:v>
                </c:pt>
                <c:pt idx="125">
                  <c:v>59.245334999999997</c:v>
                </c:pt>
                <c:pt idx="126">
                  <c:v>283.72216800000001</c:v>
                </c:pt>
                <c:pt idx="127">
                  <c:v>679.33074999999997</c:v>
                </c:pt>
                <c:pt idx="128">
                  <c:v>749.721497</c:v>
                </c:pt>
                <c:pt idx="129">
                  <c:v>175.814606</c:v>
                </c:pt>
                <c:pt idx="130">
                  <c:v>107.36153400000001</c:v>
                </c:pt>
                <c:pt idx="131">
                  <c:v>43.980998999999997</c:v>
                </c:pt>
                <c:pt idx="132">
                  <c:v>30.823322000000001</c:v>
                </c:pt>
                <c:pt idx="133">
                  <c:v>73.250281999999999</c:v>
                </c:pt>
                <c:pt idx="134">
                  <c:v>92.951194999999998</c:v>
                </c:pt>
                <c:pt idx="135">
                  <c:v>134.21347</c:v>
                </c:pt>
                <c:pt idx="136">
                  <c:v>310.80068999999997</c:v>
                </c:pt>
                <c:pt idx="137">
                  <c:v>578.28497300000004</c:v>
                </c:pt>
                <c:pt idx="138">
                  <c:v>608.053406</c:v>
                </c:pt>
                <c:pt idx="139">
                  <c:v>856.33062700000005</c:v>
                </c:pt>
                <c:pt idx="140">
                  <c:v>412.89260899999999</c:v>
                </c:pt>
                <c:pt idx="141">
                  <c:v>665.88769500000001</c:v>
                </c:pt>
                <c:pt idx="142">
                  <c:v>215.589066</c:v>
                </c:pt>
                <c:pt idx="143">
                  <c:v>62.402065</c:v>
                </c:pt>
                <c:pt idx="144">
                  <c:v>55.484901000000001</c:v>
                </c:pt>
                <c:pt idx="145">
                  <c:v>48.750999</c:v>
                </c:pt>
                <c:pt idx="146">
                  <c:v>41.351357</c:v>
                </c:pt>
                <c:pt idx="147">
                  <c:v>73.010536000000002</c:v>
                </c:pt>
                <c:pt idx="148">
                  <c:v>109.91857899999999</c:v>
                </c:pt>
                <c:pt idx="149">
                  <c:v>234.59179700000001</c:v>
                </c:pt>
                <c:pt idx="150">
                  <c:v>748.57714799999997</c:v>
                </c:pt>
                <c:pt idx="151">
                  <c:v>1125.9285890000001</c:v>
                </c:pt>
                <c:pt idx="152">
                  <c:v>1067.9051509999999</c:v>
                </c:pt>
                <c:pt idx="153">
                  <c:v>229.92361500000001</c:v>
                </c:pt>
                <c:pt idx="154">
                  <c:v>107.69740299999999</c:v>
                </c:pt>
                <c:pt idx="155">
                  <c:v>95.972770999999995</c:v>
                </c:pt>
                <c:pt idx="156">
                  <c:v>13.885999999999999</c:v>
                </c:pt>
                <c:pt idx="157">
                  <c:v>21.794551999999999</c:v>
                </c:pt>
                <c:pt idx="158">
                  <c:v>19.255645999999999</c:v>
                </c:pt>
                <c:pt idx="159">
                  <c:v>21.141732999999999</c:v>
                </c:pt>
                <c:pt idx="160">
                  <c:v>38.378292000000002</c:v>
                </c:pt>
                <c:pt idx="161">
                  <c:v>261.73959400000001</c:v>
                </c:pt>
                <c:pt idx="162">
                  <c:v>326.15960699999999</c:v>
                </c:pt>
                <c:pt idx="163">
                  <c:v>318.169983</c:v>
                </c:pt>
                <c:pt idx="164">
                  <c:v>894.66986099999997</c:v>
                </c:pt>
                <c:pt idx="165">
                  <c:v>151.27799999999999</c:v>
                </c:pt>
                <c:pt idx="166">
                  <c:v>91.435333</c:v>
                </c:pt>
                <c:pt idx="167">
                  <c:v>33.571872999999997</c:v>
                </c:pt>
                <c:pt idx="168">
                  <c:v>14.025193</c:v>
                </c:pt>
                <c:pt idx="169">
                  <c:v>31.134177999999999</c:v>
                </c:pt>
                <c:pt idx="170">
                  <c:v>45.393580999999998</c:v>
                </c:pt>
                <c:pt idx="171">
                  <c:v>49.729197999999997</c:v>
                </c:pt>
                <c:pt idx="172">
                  <c:v>69.512389999999996</c:v>
                </c:pt>
                <c:pt idx="173">
                  <c:v>91.474029999999999</c:v>
                </c:pt>
                <c:pt idx="174">
                  <c:v>307.80566399999998</c:v>
                </c:pt>
                <c:pt idx="175">
                  <c:v>447.13250699999998</c:v>
                </c:pt>
                <c:pt idx="176">
                  <c:v>562.878784</c:v>
                </c:pt>
                <c:pt idx="177">
                  <c:v>430.48147599999999</c:v>
                </c:pt>
                <c:pt idx="178">
                  <c:v>103.423531</c:v>
                </c:pt>
                <c:pt idx="179">
                  <c:v>29.197033000000001</c:v>
                </c:pt>
                <c:pt idx="180">
                  <c:v>23.112708999999999</c:v>
                </c:pt>
                <c:pt idx="181">
                  <c:v>31.999178000000001</c:v>
                </c:pt>
                <c:pt idx="182">
                  <c:v>20.749516</c:v>
                </c:pt>
                <c:pt idx="183">
                  <c:v>28.722033</c:v>
                </c:pt>
                <c:pt idx="184">
                  <c:v>95.177611999999996</c:v>
                </c:pt>
                <c:pt idx="185">
                  <c:v>152.55973800000001</c:v>
                </c:pt>
                <c:pt idx="186">
                  <c:v>533.96417199999996</c:v>
                </c:pt>
                <c:pt idx="187">
                  <c:v>582.08019999999999</c:v>
                </c:pt>
                <c:pt idx="188">
                  <c:v>574.47747800000002</c:v>
                </c:pt>
                <c:pt idx="189">
                  <c:v>365.24822999999998</c:v>
                </c:pt>
                <c:pt idx="190">
                  <c:v>115.311531</c:v>
                </c:pt>
                <c:pt idx="191">
                  <c:v>56.544643000000001</c:v>
                </c:pt>
                <c:pt idx="192">
                  <c:v>41.406742000000001</c:v>
                </c:pt>
                <c:pt idx="193">
                  <c:v>45.059463999999998</c:v>
                </c:pt>
                <c:pt idx="194">
                  <c:v>49.306838999999997</c:v>
                </c:pt>
                <c:pt idx="195">
                  <c:v>76.625702000000004</c:v>
                </c:pt>
                <c:pt idx="196">
                  <c:v>85.339095999999998</c:v>
                </c:pt>
                <c:pt idx="197">
                  <c:v>92.611198000000002</c:v>
                </c:pt>
                <c:pt idx="198">
                  <c:v>534.350281</c:v>
                </c:pt>
                <c:pt idx="199">
                  <c:v>1251.3504640000001</c:v>
                </c:pt>
                <c:pt idx="200">
                  <c:v>650.027466</c:v>
                </c:pt>
                <c:pt idx="201">
                  <c:v>213.987808</c:v>
                </c:pt>
                <c:pt idx="202">
                  <c:v>120.625366</c:v>
                </c:pt>
                <c:pt idx="203">
                  <c:v>83.281775999999994</c:v>
                </c:pt>
                <c:pt idx="204">
                  <c:v>52.461613</c:v>
                </c:pt>
                <c:pt idx="205">
                  <c:v>72.050758000000002</c:v>
                </c:pt>
                <c:pt idx="206">
                  <c:v>59.602451000000002</c:v>
                </c:pt>
                <c:pt idx="207">
                  <c:v>71.928901999999994</c:v>
                </c:pt>
                <c:pt idx="208">
                  <c:v>96.697517000000005</c:v>
                </c:pt>
                <c:pt idx="209">
                  <c:v>77.053336999999999</c:v>
                </c:pt>
                <c:pt idx="210">
                  <c:v>319.29766799999999</c:v>
                </c:pt>
                <c:pt idx="211">
                  <c:v>1074.4351810000001</c:v>
                </c:pt>
                <c:pt idx="212">
                  <c:v>721.64935300000002</c:v>
                </c:pt>
                <c:pt idx="213">
                  <c:v>330.67648300000002</c:v>
                </c:pt>
                <c:pt idx="214">
                  <c:v>133.685699</c:v>
                </c:pt>
                <c:pt idx="215">
                  <c:v>73.827834999999993</c:v>
                </c:pt>
              </c:numCache>
            </c:numRef>
          </c:val>
          <c:smooth val="0"/>
          <c:extLst>
            <c:ext xmlns:c16="http://schemas.microsoft.com/office/drawing/2014/chart" uri="{C3380CC4-5D6E-409C-BE32-E72D297353CC}">
              <c16:uniqueId val="{00000001-1FDB-4627-8AED-145536BC1A4B}"/>
            </c:ext>
          </c:extLst>
        </c:ser>
        <c:ser>
          <c:idx val="2"/>
          <c:order val="1"/>
          <c:tx>
            <c:strRef>
              <c:f>'95ppu_cal'!$C$2</c:f>
              <c:strCache>
                <c:ptCount val="1"/>
                <c:pt idx="0">
                  <c:v>Uncertainty Band (95PPU)</c:v>
                </c:pt>
              </c:strCache>
            </c:strRef>
          </c:tx>
          <c:spPr>
            <a:ln>
              <a:solidFill>
                <a:srgbClr val="00FF00"/>
              </a:solidFill>
            </a:ln>
          </c:spPr>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'95ppu_cal'!$C$3:$C$218</c:f>
              <c:numCache>
                <c:formatCode>General</c:formatCode>
                <c:ptCount val="216"/>
                <c:pt idx="0">
                  <c:v>67.369456</c:v>
                </c:pt>
                <c:pt idx="1">
                  <c:v>74.870830999999995</c:v>
                </c:pt>
                <c:pt idx="2">
                  <c:v>70.491909000000007</c:v>
                </c:pt>
                <c:pt idx="3">
                  <c:v>66.825770000000006</c:v>
                </c:pt>
                <c:pt idx="4">
                  <c:v>58.173997999999997</c:v>
                </c:pt>
                <c:pt idx="5">
                  <c:v>45.795369000000001</c:v>
                </c:pt>
                <c:pt idx="6">
                  <c:v>427.84416899999997</c:v>
                </c:pt>
                <c:pt idx="7">
                  <c:v>1554.6156939999998</c:v>
                </c:pt>
                <c:pt idx="8">
                  <c:v>1271.320882</c:v>
                </c:pt>
                <c:pt idx="9">
                  <c:v>708.43823200000008</c:v>
                </c:pt>
                <c:pt idx="10">
                  <c:v>418.81576199999995</c:v>
                </c:pt>
                <c:pt idx="11">
                  <c:v>284.76921900000002</c:v>
                </c:pt>
                <c:pt idx="12">
                  <c:v>212.787037</c:v>
                </c:pt>
                <c:pt idx="13">
                  <c:v>208.32624200000001</c:v>
                </c:pt>
                <c:pt idx="14">
                  <c:v>194.37949600000002</c:v>
                </c:pt>
                <c:pt idx="15">
                  <c:v>172.50522999999998</c:v>
                </c:pt>
                <c:pt idx="16">
                  <c:v>149.45891399999999</c:v>
                </c:pt>
                <c:pt idx="17">
                  <c:v>853.37445600000001</c:v>
                </c:pt>
                <c:pt idx="18">
                  <c:v>513.41816700000004</c:v>
                </c:pt>
                <c:pt idx="19">
                  <c:v>967.29661699999997</c:v>
                </c:pt>
                <c:pt idx="20">
                  <c:v>608.70018599999992</c:v>
                </c:pt>
                <c:pt idx="21">
                  <c:v>563.09509500000001</c:v>
                </c:pt>
                <c:pt idx="22">
                  <c:v>381.90002399999997</c:v>
                </c:pt>
                <c:pt idx="23">
                  <c:v>284.82367599999998</c:v>
                </c:pt>
                <c:pt idx="24">
                  <c:v>225.64015899999998</c:v>
                </c:pt>
                <c:pt idx="25">
                  <c:v>231.09577400000001</c:v>
                </c:pt>
                <c:pt idx="26">
                  <c:v>195.19498900000002</c:v>
                </c:pt>
                <c:pt idx="27">
                  <c:v>182.02130599999998</c:v>
                </c:pt>
                <c:pt idx="28">
                  <c:v>158.32938800000002</c:v>
                </c:pt>
                <c:pt idx="29">
                  <c:v>169.29952</c:v>
                </c:pt>
                <c:pt idx="30">
                  <c:v>499.615025</c:v>
                </c:pt>
                <c:pt idx="31">
                  <c:v>579.27231700000004</c:v>
                </c:pt>
                <c:pt idx="32">
                  <c:v>946.79363999999998</c:v>
                </c:pt>
                <c:pt idx="33">
                  <c:v>601.22728700000005</c:v>
                </c:pt>
                <c:pt idx="34">
                  <c:v>339.04742600000003</c:v>
                </c:pt>
                <c:pt idx="35">
                  <c:v>285.89457000000004</c:v>
                </c:pt>
                <c:pt idx="36">
                  <c:v>234.54620199999999</c:v>
                </c:pt>
                <c:pt idx="37">
                  <c:v>213.84367900000001</c:v>
                </c:pt>
                <c:pt idx="38">
                  <c:v>181.55765099999999</c:v>
                </c:pt>
                <c:pt idx="39">
                  <c:v>158.801323</c:v>
                </c:pt>
                <c:pt idx="40">
                  <c:v>150.90353800000003</c:v>
                </c:pt>
                <c:pt idx="41">
                  <c:v>159.743831</c:v>
                </c:pt>
                <c:pt idx="42">
                  <c:v>1369.2461780000001</c:v>
                </c:pt>
                <c:pt idx="43">
                  <c:v>1233.325711</c:v>
                </c:pt>
                <c:pt idx="44">
                  <c:v>939.579881</c:v>
                </c:pt>
                <c:pt idx="45">
                  <c:v>703.52953400000001</c:v>
                </c:pt>
                <c:pt idx="46">
                  <c:v>517.72678300000007</c:v>
                </c:pt>
                <c:pt idx="47">
                  <c:v>365.25123300000001</c:v>
                </c:pt>
                <c:pt idx="48">
                  <c:v>287.00487900000002</c:v>
                </c:pt>
                <c:pt idx="49">
                  <c:v>256.57527600000003</c:v>
                </c:pt>
                <c:pt idx="50">
                  <c:v>216.025419</c:v>
                </c:pt>
                <c:pt idx="51">
                  <c:v>213.43289300000001</c:v>
                </c:pt>
                <c:pt idx="52">
                  <c:v>185.747432</c:v>
                </c:pt>
                <c:pt idx="53">
                  <c:v>479.57637799999998</c:v>
                </c:pt>
                <c:pt idx="54">
                  <c:v>934.951369</c:v>
                </c:pt>
                <c:pt idx="55">
                  <c:v>1226.6606380000001</c:v>
                </c:pt>
                <c:pt idx="56">
                  <c:v>700.99585999999999</c:v>
                </c:pt>
                <c:pt idx="57">
                  <c:v>618.20059800000001</c:v>
                </c:pt>
                <c:pt idx="58">
                  <c:v>434.60475300000002</c:v>
                </c:pt>
                <c:pt idx="59">
                  <c:v>335.67625100000004</c:v>
                </c:pt>
                <c:pt idx="60">
                  <c:v>268.259861</c:v>
                </c:pt>
                <c:pt idx="61">
                  <c:v>237.69859400000001</c:v>
                </c:pt>
                <c:pt idx="62">
                  <c:v>233.47819000000001</c:v>
                </c:pt>
                <c:pt idx="63">
                  <c:v>205.87485599999999</c:v>
                </c:pt>
                <c:pt idx="64">
                  <c:v>179.996759</c:v>
                </c:pt>
                <c:pt idx="65">
                  <c:v>260.16934799999996</c:v>
                </c:pt>
                <c:pt idx="66">
                  <c:v>399.519881</c:v>
                </c:pt>
                <c:pt idx="67">
                  <c:v>1294.7465279999999</c:v>
                </c:pt>
                <c:pt idx="68">
                  <c:v>1261.5716009999999</c:v>
                </c:pt>
                <c:pt idx="69">
                  <c:v>806.86457399999995</c:v>
                </c:pt>
                <c:pt idx="70">
                  <c:v>552.55960300000004</c:v>
                </c:pt>
                <c:pt idx="71">
                  <c:v>369.60529699999995</c:v>
                </c:pt>
                <c:pt idx="72">
                  <c:v>295.27776699999998</c:v>
                </c:pt>
                <c:pt idx="73">
                  <c:v>270.34242699999999</c:v>
                </c:pt>
                <c:pt idx="74">
                  <c:v>230.77832799999999</c:v>
                </c:pt>
                <c:pt idx="75">
                  <c:v>203.47251299999999</c:v>
                </c:pt>
                <c:pt idx="76">
                  <c:v>200.86353599999998</c:v>
                </c:pt>
                <c:pt idx="77">
                  <c:v>178.68229199999999</c:v>
                </c:pt>
                <c:pt idx="78">
                  <c:v>1526.0498050000001</c:v>
                </c:pt>
                <c:pt idx="79">
                  <c:v>1058.4364820000001</c:v>
                </c:pt>
                <c:pt idx="80">
                  <c:v>798.74962600000003</c:v>
                </c:pt>
                <c:pt idx="81">
                  <c:v>637.03038800000002</c:v>
                </c:pt>
                <c:pt idx="82">
                  <c:v>413.99016900000004</c:v>
                </c:pt>
                <c:pt idx="83">
                  <c:v>346.19180499999999</c:v>
                </c:pt>
                <c:pt idx="84">
                  <c:v>277.82623899999999</c:v>
                </c:pt>
                <c:pt idx="85">
                  <c:v>254.48741799999999</c:v>
                </c:pt>
                <c:pt idx="86">
                  <c:v>217.27223999999998</c:v>
                </c:pt>
                <c:pt idx="87">
                  <c:v>213.76155199999999</c:v>
                </c:pt>
                <c:pt idx="88">
                  <c:v>188.29416300000003</c:v>
                </c:pt>
                <c:pt idx="89">
                  <c:v>166.19504500000002</c:v>
                </c:pt>
                <c:pt idx="90">
                  <c:v>523.19044899999994</c:v>
                </c:pt>
                <c:pt idx="91">
                  <c:v>894.79861100000005</c:v>
                </c:pt>
                <c:pt idx="92">
                  <c:v>639.85930399999995</c:v>
                </c:pt>
                <c:pt idx="93">
                  <c:v>505.66391299999998</c:v>
                </c:pt>
                <c:pt idx="94">
                  <c:v>395.87674700000002</c:v>
                </c:pt>
                <c:pt idx="95">
                  <c:v>291.19874899999996</c:v>
                </c:pt>
                <c:pt idx="96">
                  <c:v>263.61711000000003</c:v>
                </c:pt>
                <c:pt idx="97">
                  <c:v>232.777165</c:v>
                </c:pt>
                <c:pt idx="98">
                  <c:v>201.41768400000001</c:v>
                </c:pt>
                <c:pt idx="99">
                  <c:v>177.12138399999998</c:v>
                </c:pt>
                <c:pt idx="100">
                  <c:v>157.32255700000002</c:v>
                </c:pt>
                <c:pt idx="101">
                  <c:v>161.51772</c:v>
                </c:pt>
                <c:pt idx="102">
                  <c:v>194.21066099999999</c:v>
                </c:pt>
                <c:pt idx="103">
                  <c:v>543.07151599999997</c:v>
                </c:pt>
                <c:pt idx="104">
                  <c:v>835.06900199999995</c:v>
                </c:pt>
                <c:pt idx="105">
                  <c:v>459.24680000000001</c:v>
                </c:pt>
                <c:pt idx="106">
                  <c:v>295.08847000000003</c:v>
                </c:pt>
                <c:pt idx="107">
                  <c:v>246.48417499999999</c:v>
                </c:pt>
                <c:pt idx="108">
                  <c:v>218.47678399999998</c:v>
                </c:pt>
                <c:pt idx="109">
                  <c:v>193.36879499999998</c:v>
                </c:pt>
                <c:pt idx="110">
                  <c:v>175.271569</c:v>
                </c:pt>
                <c:pt idx="111">
                  <c:v>156.47291099999998</c:v>
                </c:pt>
                <c:pt idx="112">
                  <c:v>141.034109</c:v>
                </c:pt>
                <c:pt idx="113">
                  <c:v>191.126778</c:v>
                </c:pt>
                <c:pt idx="114">
                  <c:v>516.49468000000002</c:v>
                </c:pt>
                <c:pt idx="115">
                  <c:v>1266.3500979999999</c:v>
                </c:pt>
                <c:pt idx="116">
                  <c:v>732.21347100000003</c:v>
                </c:pt>
                <c:pt idx="117">
                  <c:v>506.83866</c:v>
                </c:pt>
                <c:pt idx="118">
                  <c:v>340.86120299999999</c:v>
                </c:pt>
                <c:pt idx="119">
                  <c:v>276.19928699999997</c:v>
                </c:pt>
                <c:pt idx="120">
                  <c:v>2.2790999999999999E-2</c:v>
                </c:pt>
                <c:pt idx="121">
                  <c:v>1.5425090000000001</c:v>
                </c:pt>
                <c:pt idx="122">
                  <c:v>1.033309</c:v>
                </c:pt>
                <c:pt idx="123">
                  <c:v>19.565178</c:v>
                </c:pt>
                <c:pt idx="124">
                  <c:v>16.796970999999999</c:v>
                </c:pt>
                <c:pt idx="125">
                  <c:v>1040.2611449999999</c:v>
                </c:pt>
                <c:pt idx="126">
                  <c:v>748.52108300000009</c:v>
                </c:pt>
                <c:pt idx="127">
                  <c:v>947.19585300000006</c:v>
                </c:pt>
                <c:pt idx="128">
                  <c:v>578.72008700000004</c:v>
                </c:pt>
                <c:pt idx="129">
                  <c:v>464.81526700000001</c:v>
                </c:pt>
                <c:pt idx="130">
                  <c:v>346.47427599999997</c:v>
                </c:pt>
                <c:pt idx="131">
                  <c:v>227.92369699999998</c:v>
                </c:pt>
                <c:pt idx="132">
                  <c:v>168.71957399999999</c:v>
                </c:pt>
                <c:pt idx="133">
                  <c:v>139.45711299999999</c:v>
                </c:pt>
                <c:pt idx="134">
                  <c:v>118.555128</c:v>
                </c:pt>
                <c:pt idx="135">
                  <c:v>105.77705</c:v>
                </c:pt>
                <c:pt idx="136">
                  <c:v>140.77722600000001</c:v>
                </c:pt>
                <c:pt idx="137">
                  <c:v>194.73546199999998</c:v>
                </c:pt>
                <c:pt idx="138">
                  <c:v>1209.3733709999999</c:v>
                </c:pt>
                <c:pt idx="139">
                  <c:v>1092.4600449999998</c:v>
                </c:pt>
                <c:pt idx="140">
                  <c:v>699.08137999999997</c:v>
                </c:pt>
                <c:pt idx="141">
                  <c:v>496.70070599999997</c:v>
                </c:pt>
                <c:pt idx="142">
                  <c:v>346.79418700000002</c:v>
                </c:pt>
                <c:pt idx="143">
                  <c:v>231.98532700000001</c:v>
                </c:pt>
                <c:pt idx="144">
                  <c:v>183.87633300000002</c:v>
                </c:pt>
                <c:pt idx="145">
                  <c:v>161.56154199999997</c:v>
                </c:pt>
                <c:pt idx="146">
                  <c:v>136.0625</c:v>
                </c:pt>
                <c:pt idx="147">
                  <c:v>119.952501</c:v>
                </c:pt>
                <c:pt idx="148">
                  <c:v>104.225228</c:v>
                </c:pt>
                <c:pt idx="149">
                  <c:v>508.70119600000004</c:v>
                </c:pt>
                <c:pt idx="150">
                  <c:v>549.66436799999997</c:v>
                </c:pt>
                <c:pt idx="151">
                  <c:v>445.52166599999998</c:v>
                </c:pt>
                <c:pt idx="152">
                  <c:v>1120.0538330000002</c:v>
                </c:pt>
                <c:pt idx="153">
                  <c:v>589.03395899999998</c:v>
                </c:pt>
                <c:pt idx="154">
                  <c:v>367.22517199999999</c:v>
                </c:pt>
                <c:pt idx="155">
                  <c:v>265.27608099999998</c:v>
                </c:pt>
                <c:pt idx="156">
                  <c:v>206.40720400000001</c:v>
                </c:pt>
                <c:pt idx="157">
                  <c:v>178.75187700000001</c:v>
                </c:pt>
                <c:pt idx="158">
                  <c:v>155.34165599999997</c:v>
                </c:pt>
                <c:pt idx="159">
                  <c:v>140.079711</c:v>
                </c:pt>
                <c:pt idx="160">
                  <c:v>124.64721800000001</c:v>
                </c:pt>
                <c:pt idx="161">
                  <c:v>181.46951199999998</c:v>
                </c:pt>
                <c:pt idx="162">
                  <c:v>544.13357199999996</c:v>
                </c:pt>
                <c:pt idx="163">
                  <c:v>539.87667699999997</c:v>
                </c:pt>
                <c:pt idx="164">
                  <c:v>605.09800300000006</c:v>
                </c:pt>
                <c:pt idx="165">
                  <c:v>526.11616900000001</c:v>
                </c:pt>
                <c:pt idx="166">
                  <c:v>348.688715</c:v>
                </c:pt>
                <c:pt idx="167">
                  <c:v>246.228026</c:v>
                </c:pt>
                <c:pt idx="168">
                  <c:v>196.72765200000001</c:v>
                </c:pt>
                <c:pt idx="169">
                  <c:v>181.77186699999999</c:v>
                </c:pt>
                <c:pt idx="170">
                  <c:v>157.16427499999998</c:v>
                </c:pt>
                <c:pt idx="171">
                  <c:v>138.97942700000002</c:v>
                </c:pt>
                <c:pt idx="172">
                  <c:v>130.85484799999998</c:v>
                </c:pt>
                <c:pt idx="173">
                  <c:v>387.20807000000002</c:v>
                </c:pt>
                <c:pt idx="174">
                  <c:v>783.94176500000003</c:v>
                </c:pt>
                <c:pt idx="175">
                  <c:v>731.76876700000003</c:v>
                </c:pt>
                <c:pt idx="176">
                  <c:v>775.55278199999998</c:v>
                </c:pt>
                <c:pt idx="177">
                  <c:v>564.33700899999997</c:v>
                </c:pt>
                <c:pt idx="178">
                  <c:v>423.449322</c:v>
                </c:pt>
                <c:pt idx="179">
                  <c:v>315.59501899999998</c:v>
                </c:pt>
                <c:pt idx="180">
                  <c:v>242.024169</c:v>
                </c:pt>
                <c:pt idx="181">
                  <c:v>212.57503100000002</c:v>
                </c:pt>
                <c:pt idx="182">
                  <c:v>185.83856599999999</c:v>
                </c:pt>
                <c:pt idx="183">
                  <c:v>167.006315</c:v>
                </c:pt>
                <c:pt idx="184">
                  <c:v>149.31653999999997</c:v>
                </c:pt>
                <c:pt idx="185">
                  <c:v>139.71301599999998</c:v>
                </c:pt>
                <c:pt idx="186">
                  <c:v>1000.3062249999999</c:v>
                </c:pt>
                <c:pt idx="187">
                  <c:v>927.46680300000003</c:v>
                </c:pt>
                <c:pt idx="188">
                  <c:v>761.05400500000007</c:v>
                </c:pt>
                <c:pt idx="189">
                  <c:v>525.47497599999997</c:v>
                </c:pt>
                <c:pt idx="190">
                  <c:v>391.90103499999998</c:v>
                </c:pt>
                <c:pt idx="191">
                  <c:v>301.005493</c:v>
                </c:pt>
                <c:pt idx="192">
                  <c:v>249.35205400000001</c:v>
                </c:pt>
                <c:pt idx="193">
                  <c:v>224.390321</c:v>
                </c:pt>
                <c:pt idx="194">
                  <c:v>195.96570199999999</c:v>
                </c:pt>
                <c:pt idx="195">
                  <c:v>171.66538</c:v>
                </c:pt>
                <c:pt idx="196">
                  <c:v>154.74308300000001</c:v>
                </c:pt>
                <c:pt idx="197">
                  <c:v>152.00145400000002</c:v>
                </c:pt>
                <c:pt idx="198">
                  <c:v>591.12443299999995</c:v>
                </c:pt>
                <c:pt idx="199">
                  <c:v>1556.9436569999998</c:v>
                </c:pt>
                <c:pt idx="200">
                  <c:v>890.56669099999999</c:v>
                </c:pt>
                <c:pt idx="201">
                  <c:v>633.02038600000003</c:v>
                </c:pt>
                <c:pt idx="202">
                  <c:v>469.84548599999999</c:v>
                </c:pt>
                <c:pt idx="203">
                  <c:v>369.24525499999999</c:v>
                </c:pt>
                <c:pt idx="204">
                  <c:v>288.31098699999995</c:v>
                </c:pt>
                <c:pt idx="205">
                  <c:v>247.16866600000003</c:v>
                </c:pt>
                <c:pt idx="206">
                  <c:v>223.06268</c:v>
                </c:pt>
                <c:pt idx="207">
                  <c:v>200.69882899999999</c:v>
                </c:pt>
                <c:pt idx="208">
                  <c:v>187.962692</c:v>
                </c:pt>
                <c:pt idx="209">
                  <c:v>502.94282000000004</c:v>
                </c:pt>
                <c:pt idx="210">
                  <c:v>642.83340599999997</c:v>
                </c:pt>
                <c:pt idx="211">
                  <c:v>738.100279</c:v>
                </c:pt>
                <c:pt idx="212">
                  <c:v>680.91388499999994</c:v>
                </c:pt>
                <c:pt idx="213">
                  <c:v>500.02973600000001</c:v>
                </c:pt>
                <c:pt idx="214">
                  <c:v>377.93946999999997</c:v>
                </c:pt>
                <c:pt idx="215">
                  <c:v>277.36954600000001</c:v>
                </c:pt>
              </c:numCache>
            </c:numRef>
          </c:val>
          <c:smooth val="0"/>
          <c:extLst>
            <c:ext xmlns:c16="http://schemas.microsoft.com/office/drawing/2014/chart" uri="{C3380CC4-5D6E-409C-BE32-E72D297353CC}">
              <c16:uniqueId val="{00000002-1FDB-4627-8AED-145536BC1A4B}"/>
            </c:ext>
          </c:extLst>
        </c:ser>
        <c:ser>
          <c:idx val="3"/>
          <c:order val="2"/>
          <c:tx>
            <c:strRef>
              <c:f>'95ppu_cal'!$D$2</c:f>
              <c:strCache>
                <c:ptCount val="1"/>
                <c:pt idx="0">
                  <c:v>Best_Sim</c:v>
                </c:pt>
              </c:strCache>
            </c:strRef>
          </c:tx>
          <c:spPr>
            <a:ln w="15875">
              <a:solidFill>
                <a:srgbClr val="C00000"/>
              </a:solidFill>
              <a:prstDash val="solid"/>
            </a:ln>
          </c:spPr>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'95ppu_cal'!$D$3:$D$218</c:f>
              <c:numCache>
                <c:formatCode>General</c:formatCode>
                <c:ptCount val="216"/>
                <c:pt idx="0">
                  <c:v>22.440000999999999</c:v>
                </c:pt>
                <c:pt idx="1">
                  <c:v>29.24</c:v>
                </c:pt>
                <c:pt idx="2">
                  <c:v>21.08</c:v>
                </c:pt>
                <c:pt idx="3">
                  <c:v>18.920000000000002</c:v>
                </c:pt>
                <c:pt idx="4">
                  <c:v>14.87</c:v>
                </c:pt>
                <c:pt idx="5">
                  <c:v>31.379999000000002</c:v>
                </c:pt>
                <c:pt idx="6">
                  <c:v>323.70001200000002</c:v>
                </c:pt>
                <c:pt idx="7">
                  <c:v>1624</c:v>
                </c:pt>
                <c:pt idx="8">
                  <c:v>1156</c:v>
                </c:pt>
                <c:pt idx="9">
                  <c:v>471.5</c:v>
                </c:pt>
                <c:pt idx="10">
                  <c:v>135.10000600000001</c:v>
                </c:pt>
                <c:pt idx="11">
                  <c:v>135</c:v>
                </c:pt>
                <c:pt idx="12">
                  <c:v>114.900002</c:v>
                </c:pt>
                <c:pt idx="13">
                  <c:v>107</c:v>
                </c:pt>
                <c:pt idx="14">
                  <c:v>92.32</c:v>
                </c:pt>
                <c:pt idx="15">
                  <c:v>89.089995999999999</c:v>
                </c:pt>
                <c:pt idx="16">
                  <c:v>83.620002999999997</c:v>
                </c:pt>
                <c:pt idx="17">
                  <c:v>867.70001200000002</c:v>
                </c:pt>
                <c:pt idx="18">
                  <c:v>447.79998799999998</c:v>
                </c:pt>
                <c:pt idx="19">
                  <c:v>1009</c:v>
                </c:pt>
                <c:pt idx="20">
                  <c:v>473.89999399999999</c:v>
                </c:pt>
                <c:pt idx="21">
                  <c:v>446.79998799999998</c:v>
                </c:pt>
                <c:pt idx="22">
                  <c:v>155.60000600000001</c:v>
                </c:pt>
                <c:pt idx="23">
                  <c:v>133.800003</c:v>
                </c:pt>
                <c:pt idx="24">
                  <c:v>121.300003</c:v>
                </c:pt>
                <c:pt idx="25">
                  <c:v>121.199997</c:v>
                </c:pt>
                <c:pt idx="26">
                  <c:v>97.209998999999996</c:v>
                </c:pt>
                <c:pt idx="27">
                  <c:v>87.660004000000001</c:v>
                </c:pt>
                <c:pt idx="28">
                  <c:v>79.459998999999996</c:v>
                </c:pt>
                <c:pt idx="29">
                  <c:v>118.800003</c:v>
                </c:pt>
                <c:pt idx="30">
                  <c:v>507.60000600000001</c:v>
                </c:pt>
                <c:pt idx="31">
                  <c:v>628.59997599999997</c:v>
                </c:pt>
                <c:pt idx="32">
                  <c:v>928.70001200000002</c:v>
                </c:pt>
                <c:pt idx="33">
                  <c:v>313.10000600000001</c:v>
                </c:pt>
                <c:pt idx="34">
                  <c:v>151</c:v>
                </c:pt>
                <c:pt idx="35">
                  <c:v>124.800003</c:v>
                </c:pt>
                <c:pt idx="36">
                  <c:v>111.699997</c:v>
                </c:pt>
                <c:pt idx="37">
                  <c:v>103.199997</c:v>
                </c:pt>
                <c:pt idx="38">
                  <c:v>96.050003000000004</c:v>
                </c:pt>
                <c:pt idx="39">
                  <c:v>76.819999999999993</c:v>
                </c:pt>
                <c:pt idx="40">
                  <c:v>68.349997999999999</c:v>
                </c:pt>
                <c:pt idx="41">
                  <c:v>147.699997</c:v>
                </c:pt>
                <c:pt idx="42">
                  <c:v>1295</c:v>
                </c:pt>
                <c:pt idx="43">
                  <c:v>1224</c:v>
                </c:pt>
                <c:pt idx="44">
                  <c:v>846.90002400000003</c:v>
                </c:pt>
                <c:pt idx="45">
                  <c:v>542.90002400000003</c:v>
                </c:pt>
                <c:pt idx="46">
                  <c:v>181.300003</c:v>
                </c:pt>
                <c:pt idx="47">
                  <c:v>157.5</c:v>
                </c:pt>
                <c:pt idx="48">
                  <c:v>139.89999399999999</c:v>
                </c:pt>
                <c:pt idx="49">
                  <c:v>132</c:v>
                </c:pt>
                <c:pt idx="50">
                  <c:v>112.400002</c:v>
                </c:pt>
                <c:pt idx="51">
                  <c:v>98.089995999999999</c:v>
                </c:pt>
                <c:pt idx="52">
                  <c:v>88.559997999999993</c:v>
                </c:pt>
                <c:pt idx="53">
                  <c:v>375.89999399999999</c:v>
                </c:pt>
                <c:pt idx="54">
                  <c:v>914.90002400000003</c:v>
                </c:pt>
                <c:pt idx="55">
                  <c:v>1222</c:v>
                </c:pt>
                <c:pt idx="56">
                  <c:v>519.5</c:v>
                </c:pt>
                <c:pt idx="57">
                  <c:v>444.70001200000002</c:v>
                </c:pt>
                <c:pt idx="58">
                  <c:v>175.60000600000001</c:v>
                </c:pt>
                <c:pt idx="59">
                  <c:v>153.199997</c:v>
                </c:pt>
                <c:pt idx="60">
                  <c:v>139.199997</c:v>
                </c:pt>
                <c:pt idx="61">
                  <c:v>123.900002</c:v>
                </c:pt>
                <c:pt idx="62">
                  <c:v>109.699997</c:v>
                </c:pt>
                <c:pt idx="63">
                  <c:v>93.940002000000007</c:v>
                </c:pt>
                <c:pt idx="64">
                  <c:v>79.410004000000001</c:v>
                </c:pt>
                <c:pt idx="65">
                  <c:v>231</c:v>
                </c:pt>
                <c:pt idx="66">
                  <c:v>392.20001200000002</c:v>
                </c:pt>
                <c:pt idx="67">
                  <c:v>1250</c:v>
                </c:pt>
                <c:pt idx="68">
                  <c:v>1240</c:v>
                </c:pt>
                <c:pt idx="69">
                  <c:v>389.10000600000001</c:v>
                </c:pt>
                <c:pt idx="70">
                  <c:v>192</c:v>
                </c:pt>
                <c:pt idx="71">
                  <c:v>170.10000600000001</c:v>
                </c:pt>
                <c:pt idx="72">
                  <c:v>151.699997</c:v>
                </c:pt>
                <c:pt idx="73">
                  <c:v>139.89999399999999</c:v>
                </c:pt>
                <c:pt idx="74">
                  <c:v>120.199997</c:v>
                </c:pt>
                <c:pt idx="75">
                  <c:v>105.800003</c:v>
                </c:pt>
                <c:pt idx="76">
                  <c:v>93.629997000000003</c:v>
                </c:pt>
                <c:pt idx="77">
                  <c:v>102.800003</c:v>
                </c:pt>
                <c:pt idx="78">
                  <c:v>1443</c:v>
                </c:pt>
                <c:pt idx="79">
                  <c:v>1039</c:v>
                </c:pt>
                <c:pt idx="80">
                  <c:v>557.59997599999997</c:v>
                </c:pt>
                <c:pt idx="81">
                  <c:v>330.89999399999999</c:v>
                </c:pt>
                <c:pt idx="82">
                  <c:v>193.199997</c:v>
                </c:pt>
                <c:pt idx="83">
                  <c:v>165.60000600000001</c:v>
                </c:pt>
                <c:pt idx="84">
                  <c:v>160.10000600000001</c:v>
                </c:pt>
                <c:pt idx="85">
                  <c:v>136.39999399999999</c:v>
                </c:pt>
                <c:pt idx="86">
                  <c:v>113.5</c:v>
                </c:pt>
                <c:pt idx="87">
                  <c:v>98.389999000000003</c:v>
                </c:pt>
                <c:pt idx="88">
                  <c:v>96.900002000000001</c:v>
                </c:pt>
                <c:pt idx="89">
                  <c:v>91.510002</c:v>
                </c:pt>
                <c:pt idx="90">
                  <c:v>436.10000600000001</c:v>
                </c:pt>
                <c:pt idx="91">
                  <c:v>947</c:v>
                </c:pt>
                <c:pt idx="92">
                  <c:v>607.79998799999998</c:v>
                </c:pt>
                <c:pt idx="93">
                  <c:v>368.70001200000002</c:v>
                </c:pt>
                <c:pt idx="94">
                  <c:v>194.699997</c:v>
                </c:pt>
                <c:pt idx="95">
                  <c:v>159.60000600000001</c:v>
                </c:pt>
                <c:pt idx="96">
                  <c:v>127.099998</c:v>
                </c:pt>
                <c:pt idx="97">
                  <c:v>118.400002</c:v>
                </c:pt>
                <c:pt idx="98">
                  <c:v>102.199997</c:v>
                </c:pt>
                <c:pt idx="99">
                  <c:v>88.760002</c:v>
                </c:pt>
                <c:pt idx="100">
                  <c:v>82.279999000000004</c:v>
                </c:pt>
                <c:pt idx="101">
                  <c:v>126</c:v>
                </c:pt>
                <c:pt idx="102">
                  <c:v>164.300003</c:v>
                </c:pt>
                <c:pt idx="103">
                  <c:v>433.29998799999998</c:v>
                </c:pt>
                <c:pt idx="104">
                  <c:v>850.20001200000002</c:v>
                </c:pt>
                <c:pt idx="105">
                  <c:v>241</c:v>
                </c:pt>
                <c:pt idx="106">
                  <c:v>146.10000600000001</c:v>
                </c:pt>
                <c:pt idx="107">
                  <c:v>131</c:v>
                </c:pt>
                <c:pt idx="108">
                  <c:v>121.300003</c:v>
                </c:pt>
                <c:pt idx="109">
                  <c:v>102.699997</c:v>
                </c:pt>
                <c:pt idx="110">
                  <c:v>87.849997999999999</c:v>
                </c:pt>
                <c:pt idx="111">
                  <c:v>76.580001999999993</c:v>
                </c:pt>
                <c:pt idx="112">
                  <c:v>69.029999000000004</c:v>
                </c:pt>
                <c:pt idx="113">
                  <c:v>157.800003</c:v>
                </c:pt>
                <c:pt idx="114">
                  <c:v>440.70001200000002</c:v>
                </c:pt>
                <c:pt idx="115">
                  <c:v>1254</c:v>
                </c:pt>
                <c:pt idx="116">
                  <c:v>563.29998799999998</c:v>
                </c:pt>
                <c:pt idx="117">
                  <c:v>226.89999399999999</c:v>
                </c:pt>
                <c:pt idx="118">
                  <c:v>192.199997</c:v>
                </c:pt>
                <c:pt idx="119">
                  <c:v>144.89999399999999</c:v>
                </c:pt>
                <c:pt idx="120">
                  <c:v>1.9800000000000002E-2</c:v>
                </c:pt>
                <c:pt idx="121">
                  <c:v>0.2928</c:v>
                </c:pt>
                <c:pt idx="122">
                  <c:v>0.95889999999999997</c:v>
                </c:pt>
                <c:pt idx="123">
                  <c:v>2.2400000000000002</c:v>
                </c:pt>
                <c:pt idx="124">
                  <c:v>12.12</c:v>
                </c:pt>
                <c:pt idx="125">
                  <c:v>792.90002400000003</c:v>
                </c:pt>
                <c:pt idx="126">
                  <c:v>687.5</c:v>
                </c:pt>
                <c:pt idx="127">
                  <c:v>824.79998799999998</c:v>
                </c:pt>
                <c:pt idx="128">
                  <c:v>453.20001200000002</c:v>
                </c:pt>
                <c:pt idx="129">
                  <c:v>397.5</c:v>
                </c:pt>
                <c:pt idx="130">
                  <c:v>169</c:v>
                </c:pt>
                <c:pt idx="131">
                  <c:v>33.139999000000003</c:v>
                </c:pt>
                <c:pt idx="132">
                  <c:v>10.87</c:v>
                </c:pt>
                <c:pt idx="133">
                  <c:v>9.89</c:v>
                </c:pt>
                <c:pt idx="134">
                  <c:v>15.38</c:v>
                </c:pt>
                <c:pt idx="135">
                  <c:v>12.4</c:v>
                </c:pt>
                <c:pt idx="136">
                  <c:v>70.129997000000003</c:v>
                </c:pt>
                <c:pt idx="137">
                  <c:v>153.800003</c:v>
                </c:pt>
                <c:pt idx="138">
                  <c:v>916.40002400000003</c:v>
                </c:pt>
                <c:pt idx="139">
                  <c:v>994.59997599999997</c:v>
                </c:pt>
                <c:pt idx="140">
                  <c:v>569.29998799999998</c:v>
                </c:pt>
                <c:pt idx="141">
                  <c:v>246.60000600000001</c:v>
                </c:pt>
                <c:pt idx="142">
                  <c:v>57.77</c:v>
                </c:pt>
                <c:pt idx="143">
                  <c:v>19.489999999999998</c:v>
                </c:pt>
                <c:pt idx="144">
                  <c:v>11.45</c:v>
                </c:pt>
                <c:pt idx="145">
                  <c:v>9.98</c:v>
                </c:pt>
                <c:pt idx="146">
                  <c:v>8.5449999999999999</c:v>
                </c:pt>
                <c:pt idx="147">
                  <c:v>19.290001</c:v>
                </c:pt>
                <c:pt idx="148">
                  <c:v>18.579999999999998</c:v>
                </c:pt>
                <c:pt idx="149">
                  <c:v>271.5</c:v>
                </c:pt>
                <c:pt idx="150">
                  <c:v>485.10000600000001</c:v>
                </c:pt>
                <c:pt idx="151">
                  <c:v>378.79998799999998</c:v>
                </c:pt>
                <c:pt idx="152">
                  <c:v>901.59997599999997</c:v>
                </c:pt>
                <c:pt idx="153">
                  <c:v>342.29998799999998</c:v>
                </c:pt>
                <c:pt idx="154">
                  <c:v>48.529998999999997</c:v>
                </c:pt>
                <c:pt idx="155">
                  <c:v>14.51</c:v>
                </c:pt>
                <c:pt idx="156">
                  <c:v>10.02</c:v>
                </c:pt>
                <c:pt idx="157">
                  <c:v>8.0690000000000008</c:v>
                </c:pt>
                <c:pt idx="158">
                  <c:v>9.9030000000000005</c:v>
                </c:pt>
                <c:pt idx="159">
                  <c:v>11.24</c:v>
                </c:pt>
                <c:pt idx="160">
                  <c:v>15.92</c:v>
                </c:pt>
                <c:pt idx="161">
                  <c:v>72.559997999999993</c:v>
                </c:pt>
                <c:pt idx="162">
                  <c:v>377.60000600000001</c:v>
                </c:pt>
                <c:pt idx="163">
                  <c:v>470.60000600000001</c:v>
                </c:pt>
                <c:pt idx="164">
                  <c:v>458.89999399999999</c:v>
                </c:pt>
                <c:pt idx="165">
                  <c:v>434.60000600000001</c:v>
                </c:pt>
                <c:pt idx="166">
                  <c:v>97.639999000000003</c:v>
                </c:pt>
                <c:pt idx="167">
                  <c:v>49.639999000000003</c:v>
                </c:pt>
                <c:pt idx="168">
                  <c:v>54.889999000000003</c:v>
                </c:pt>
                <c:pt idx="169">
                  <c:v>53.279998999999997</c:v>
                </c:pt>
                <c:pt idx="170">
                  <c:v>65.970000999999996</c:v>
                </c:pt>
                <c:pt idx="171">
                  <c:v>43.830002</c:v>
                </c:pt>
                <c:pt idx="172">
                  <c:v>33.330002</c:v>
                </c:pt>
                <c:pt idx="173">
                  <c:v>186.10000600000001</c:v>
                </c:pt>
                <c:pt idx="174">
                  <c:v>659.59997599999997</c:v>
                </c:pt>
                <c:pt idx="175">
                  <c:v>635.90002400000003</c:v>
                </c:pt>
                <c:pt idx="176">
                  <c:v>729.5</c:v>
                </c:pt>
                <c:pt idx="177">
                  <c:v>473.20001200000002</c:v>
                </c:pt>
                <c:pt idx="178">
                  <c:v>152.89999399999999</c:v>
                </c:pt>
                <c:pt idx="179">
                  <c:v>97.980002999999996</c:v>
                </c:pt>
                <c:pt idx="180">
                  <c:v>79.970000999999996</c:v>
                </c:pt>
                <c:pt idx="181">
                  <c:v>70.319999999999993</c:v>
                </c:pt>
                <c:pt idx="182">
                  <c:v>58.400002000000001</c:v>
                </c:pt>
                <c:pt idx="183">
                  <c:v>55.790000999999997</c:v>
                </c:pt>
                <c:pt idx="184">
                  <c:v>52.810001</c:v>
                </c:pt>
                <c:pt idx="185">
                  <c:v>68.660004000000001</c:v>
                </c:pt>
                <c:pt idx="186">
                  <c:v>681.59997599999997</c:v>
                </c:pt>
                <c:pt idx="187">
                  <c:v>852.20001200000002</c:v>
                </c:pt>
                <c:pt idx="188">
                  <c:v>660</c:v>
                </c:pt>
                <c:pt idx="189">
                  <c:v>351.60000600000001</c:v>
                </c:pt>
                <c:pt idx="190">
                  <c:v>115.199997</c:v>
                </c:pt>
                <c:pt idx="191">
                  <c:v>124.199997</c:v>
                </c:pt>
                <c:pt idx="192">
                  <c:v>99.620002999999997</c:v>
                </c:pt>
                <c:pt idx="193">
                  <c:v>65.110000999999997</c:v>
                </c:pt>
                <c:pt idx="194">
                  <c:v>55.66</c:v>
                </c:pt>
                <c:pt idx="195">
                  <c:v>54.790000999999997</c:v>
                </c:pt>
                <c:pt idx="196">
                  <c:v>50.360000999999997</c:v>
                </c:pt>
                <c:pt idx="197">
                  <c:v>89.260002</c:v>
                </c:pt>
                <c:pt idx="198">
                  <c:v>409.39999399999999</c:v>
                </c:pt>
                <c:pt idx="199">
                  <c:v>1342</c:v>
                </c:pt>
                <c:pt idx="200">
                  <c:v>848.5</c:v>
                </c:pt>
                <c:pt idx="201">
                  <c:v>427.70001200000002</c:v>
                </c:pt>
                <c:pt idx="202">
                  <c:v>196.10000600000001</c:v>
                </c:pt>
                <c:pt idx="203">
                  <c:v>119.400002</c:v>
                </c:pt>
                <c:pt idx="204">
                  <c:v>101</c:v>
                </c:pt>
                <c:pt idx="205">
                  <c:v>105.699997</c:v>
                </c:pt>
                <c:pt idx="206">
                  <c:v>107.699997</c:v>
                </c:pt>
                <c:pt idx="207">
                  <c:v>103.199997</c:v>
                </c:pt>
                <c:pt idx="208">
                  <c:v>93.889999000000003</c:v>
                </c:pt>
                <c:pt idx="209">
                  <c:v>295.70001200000002</c:v>
                </c:pt>
                <c:pt idx="210">
                  <c:v>555.59997599999997</c:v>
                </c:pt>
                <c:pt idx="211">
                  <c:v>682.40002400000003</c:v>
                </c:pt>
                <c:pt idx="212">
                  <c:v>598</c:v>
                </c:pt>
                <c:pt idx="213">
                  <c:v>445.70001200000002</c:v>
                </c:pt>
                <c:pt idx="214">
                  <c:v>158.5</c:v>
                </c:pt>
                <c:pt idx="215">
                  <c:v>111.400002</c:v>
                </c:pt>
              </c:numCache>
            </c:numRef>
          </c:val>
          <c:smooth val="0"/>
          <c:extLst>
            <c:ext xmlns:c16="http://schemas.microsoft.com/office/drawing/2014/chart" uri="{C3380CC4-5D6E-409C-BE32-E72D297353CC}">
              <c16:uniqueId val="{00000003-1FDB-4627-8AED-145536BC1A4B}"/>
            </c:ext>
          </c:extLst>
        </c:ser>
        <c:ser>
          <c:idx val="5"/>
          <c:order val="4"/>
          <c:marker>
            <c:symbol val="none"/>
          </c:marker>
          <c:cat>
            <c:strRef>
              <c:f>'95ppu_cal'!$R$112:$R$115</c:f>
              <c:strCache>
                <c:ptCount val="4"/>
                <c:pt idx="0">
                  <c:v>Calibration:p-factor= 0.91</c:v>
                </c:pt>
                <c:pt idx="1">
                  <c:v>r-factor= 1.12</c:v>
                </c:pt>
                <c:pt idx="2">
                  <c:v>R2= 0.88</c:v>
                </c:pt>
                <c:pt idx="3">
                  <c:v>Nash_Sutclif= 0.</c:v>
                </c:pt>
              </c:strCache>
            </c:strRef>
          </c:cat>
          <c:val>
            <c:numRef>
              <c:f>'95ppu_cal'!$S$112:$S$115</c:f>
              <c:numCache>
                <c:formatCode>General</c:formatCode>
                <c:ptCount val="4"/>
                <c:pt idx="3">
                  <c:v>0.88</c:v>
                </c:pt>
              </c:numCache>
            </c:numRef>
          </c:val>
          <c:smooth val="0"/>
          <c:extLst>
            <c:ext xmlns:c16="http://schemas.microsoft.com/office/drawing/2014/chart" uri="{C3380CC4-5D6E-409C-BE32-E72D297353CC}">
              <c16:uniqueId val="{00000004-1FDB-4627-8AED-145536BC1A4B}"/>
            </c:ext>
          </c:extLst>
        </c:ser>
        <c:ser>
          <c:idx val="6"/>
          <c:order val="5"/>
          <c:marker>
            <c:symbol val="none"/>
          </c:marker>
          <c:cat>
            <c:strRef>
              <c:f>'95ppu_cal'!$R$112:$R$115</c:f>
              <c:strCache>
                <c:ptCount val="4"/>
                <c:pt idx="0">
                  <c:v>Calibration:p-factor= 0.91</c:v>
                </c:pt>
                <c:pt idx="1">
                  <c:v>r-factor= 1.12</c:v>
                </c:pt>
                <c:pt idx="2">
                  <c:v>R2= 0.88</c:v>
                </c:pt>
                <c:pt idx="3">
                  <c:v>Nash_Sutclif= 0.</c:v>
                </c:pt>
              </c:strCache>
            </c:strRef>
          </c:cat>
          <c:val>
            <c:numRef>
              <c:f>'95ppu_cal'!$S$112:$S$115</c:f>
              <c:numCache>
                <c:formatCode>General</c:formatCode>
                <c:ptCount val="4"/>
                <c:pt idx="3">
                  <c:v>0.88</c:v>
                </c:pt>
              </c:numCache>
            </c:numRef>
          </c:val>
          <c:smooth val="0"/>
          <c:extLst>
            <c:ext xmlns:c16="http://schemas.microsoft.com/office/drawing/2014/chart" uri="{C3380CC4-5D6E-409C-BE32-E72D297353CC}">
              <c16:uniqueId val="{00000005-1FDB-4627-8AED-145536BC1A4B}"/>
            </c:ext>
          </c:extLst>
        </c:ser>
        <c:ser>
          <c:idx val="7"/>
          <c:order val="6"/>
          <c:tx>
            <c:strRef>
              <c:f>'95ppu_cal'!$R$106</c:f>
              <c:strCache>
                <c:ptCount val="1"/>
                <c:pt idx="0">
                  <c:v>Nash_Sutclif= 0.93</c:v>
                </c:pt>
              </c:strCache>
            </c:strRef>
          </c:tx>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'95ppu_cal'!$R$107</c:f>
              <c:numCache>
                <c:formatCode>General</c:formatCode>
                <c:ptCount val="1"/>
                <c:pt idx="0">
                  <c:v>0</c:v>
                </c:pt>
              </c:numCache>
            </c:numRef>
          </c:val>
          <c:smooth val="0"/>
          <c:extLst>
            <c:ext xmlns:c16="http://schemas.microsoft.com/office/drawing/2014/chart" uri="{C3380CC4-5D6E-409C-BE32-E72D297353CC}">
              <c16:uniqueId val="{00000006-1FDB-4627-8AED-145536BC1A4B}"/>
            </c:ext>
          </c:extLst>
        </c:ser>
        <c:ser>
          <c:idx val="8"/>
          <c:order val="7"/>
          <c:marker>
            <c:symbol val="none"/>
          </c:marker>
          <c:cat>
            <c:strRef>
              <c:f>'95ppu_cal'!$L$3:$L$4</c:f>
              <c:strCache>
                <c:ptCount val="2"/>
                <c:pt idx="0">
                  <c:v>Nash_Sutclif= 0.93</c:v>
                </c:pt>
                <c:pt idx="1">
                  <c:v>R²=0.94</c:v>
                </c:pt>
              </c:strCache>
            </c:strRef>
          </c:cat>
          <c:val>
            <c:numRef>
              <c:f>'95ppu_cal'!$M$3:$M$4</c:f>
              <c:numCache>
                <c:formatCode>General</c:formatCode>
                <c:ptCount val="2"/>
              </c:numCache>
            </c:numRef>
          </c:val>
          <c:smooth val="0"/>
          <c:extLst>
            <c:ext xmlns:c16="http://schemas.microsoft.com/office/drawing/2014/chart" uri="{C3380CC4-5D6E-409C-BE32-E72D297353CC}">
              <c16:uniqueId val="{00000007-1FDB-4627-8AED-145536BC1A4B}"/>
            </c:ext>
          </c:extLst>
        </c:ser>
        <c:dLbls>
          <c:showLegendKey val="0"/>
          <c:showVal val="0"/>
          <c:showCatName val="0"/>
          <c:showSerName val="0"/>
          <c:showPercent val="0"/>
          <c:showBubbleSize val="0"/>
        </c:dLbls>
        <c:marker val="1"/>
        <c:smooth val="0"/>
        <c:axId val="12958336"/>
        <c:axId val="12960512"/>
      </c:lineChart>
      <c:dateAx>
        <c:axId val="12958336"/>
        <c:scaling>
          <c:orientation val="minMax"/>
        </c:scaling>
        <c:delete val="0"/>
        <c:axPos val="b"/>
        <c:title>
          <c:tx>
            <c:rich>
              <a:bodyPr/>
              <a:lstStyle/>
              <a:p>
                <a:pPr>
                  <a:defRPr/>
                </a:pPr>
                <a:r>
                  <a:rPr lang="en-US" sz="1400"/>
                  <a:t>Years</a:t>
                </a:r>
              </a:p>
            </c:rich>
          </c:tx>
          <c:layout>
            <c:manualLayout>
              <c:xMode val="edge"/>
              <c:yMode val="edge"/>
              <c:x val="0.45903526984500065"/>
              <c:y val="0.78733390884278998"/>
            </c:manualLayout>
          </c:layout>
          <c:overlay val="0"/>
        </c:title>
        <c:numFmt formatCode="yyyy" sourceLinked="0"/>
        <c:majorTickMark val="none"/>
        <c:minorTickMark val="none"/>
        <c:tickLblPos val="nextTo"/>
        <c:txPr>
          <a:bodyPr rot="-5400000" vert="horz"/>
          <a:lstStyle/>
          <a:p>
            <a:pPr>
              <a:defRPr b="1"/>
            </a:pPr>
            <a:endParaRPr lang="en-US"/>
          </a:p>
        </c:txPr>
        <c:crossAx val="12960512"/>
        <c:crosses val="autoZero"/>
        <c:auto val="1"/>
        <c:lblOffset val="100"/>
        <c:baseTimeUnit val="months"/>
        <c:majorUnit val="1"/>
        <c:majorTimeUnit val="years"/>
      </c:dateAx>
      <c:valAx>
        <c:axId val="12960512"/>
        <c:scaling>
          <c:orientation val="minMax"/>
          <c:max val="2700"/>
          <c:min val="0"/>
        </c:scaling>
        <c:delete val="0"/>
        <c:axPos val="l"/>
        <c:majorGridlines>
          <c:spPr>
            <a:ln>
              <a:noFill/>
            </a:ln>
          </c:spPr>
        </c:majorGridlines>
        <c:title>
          <c:tx>
            <c:rich>
              <a:bodyPr rot="-5400000" vert="horz"/>
              <a:lstStyle/>
              <a:p>
                <a:pPr marL="0" marR="0" indent="0" algn="ctr" defTabSz="914400" rtl="0" eaLnBrk="1" fontAlgn="auto" latinLnBrk="0" hangingPunct="1">
                  <a:lnSpc>
                    <a:spcPct val="100000"/>
                  </a:lnSpc>
                  <a:buClrTx/>
                  <a:buSzTx/>
                  <a:buFontTx/>
                  <a:buNone/>
                  <a:defRPr sz="1000" b="1" i="0" u="none" strike="noStrike" kern="1200" baseline="0">
                    <a:solidFill>
                      <a:sysClr val="windowText" lastClr="000000"/>
                    </a:solidFill>
                    <a:latin typeface="+mn-lt"/>
                    <a:ea typeface="+mn-ea"/>
                    <a:cs typeface="+mn-cs"/>
                  </a:defRPr>
                </a:pPr>
                <a:r>
                  <a:rPr lang="en-US" sz="1200" b="1"/>
                  <a:t>Stream</a:t>
                </a:r>
                <a:r>
                  <a:rPr lang="en-US" sz="1200" b="1" baseline="0"/>
                  <a:t> </a:t>
                </a:r>
                <a:r>
                  <a:rPr lang="en-US" sz="1200" b="1"/>
                  <a:t> flow (m³/month)</a:t>
                </a:r>
              </a:p>
            </c:rich>
          </c:tx>
          <c:layout>
            <c:manualLayout>
              <c:xMode val="edge"/>
              <c:yMode val="edge"/>
              <c:x val="2.5402289830050315E-2"/>
              <c:y val="6.1077467448007725E-2"/>
            </c:manualLayout>
          </c:layout>
          <c:overlay val="0"/>
        </c:title>
        <c:numFmt formatCode="General" sourceLinked="1"/>
        <c:majorTickMark val="none"/>
        <c:minorTickMark val="none"/>
        <c:tickLblPos val="nextTo"/>
        <c:txPr>
          <a:bodyPr/>
          <a:lstStyle/>
          <a:p>
            <a:pPr>
              <a:defRPr b="1"/>
            </a:pPr>
            <a:endParaRPr lang="en-US"/>
          </a:p>
        </c:txPr>
        <c:crossAx val="12958336"/>
        <c:crosses val="autoZero"/>
        <c:crossBetween val="between"/>
        <c:majorUnit val="300"/>
        <c:minorUnit val="100"/>
      </c:valAx>
      <c:spPr>
        <a:ln w="25400">
          <a:solidFill>
            <a:schemeClr val="tx1"/>
          </a:solidFill>
        </a:ln>
      </c:spPr>
    </c:plotArea>
    <c:legend>
      <c:legendPos val="b"/>
      <c:legendEntry>
        <c:idx val="4"/>
        <c:delete val="1"/>
      </c:legendEntry>
      <c:legendEntry>
        <c:idx val="5"/>
        <c:delete val="1"/>
      </c:legendEntry>
      <c:legendEntry>
        <c:idx val="6"/>
        <c:delete val="1"/>
      </c:legendEntry>
      <c:legendEntry>
        <c:idx val="7"/>
        <c:delete val="1"/>
      </c:legendEntry>
      <c:layout>
        <c:manualLayout>
          <c:xMode val="edge"/>
          <c:yMode val="edge"/>
          <c:x val="0.13132696099554722"/>
          <c:y val="0.88341852617260053"/>
          <c:w val="0.7923484937517139"/>
          <c:h val="4.1214610007024262E-2"/>
        </c:manualLayout>
      </c:layout>
      <c:overlay val="0"/>
    </c:legend>
    <c:plotVisOnly val="1"/>
    <c:dispBlanksAs val="gap"/>
    <c:showDLblsOverMax val="0"/>
  </c:chart>
  <c:spPr>
    <a:ln w="19050">
      <a:solidFill>
        <a:schemeClr val="tx1"/>
      </a:solidFill>
    </a:ln>
  </c:sp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pPr>
            <a:r>
              <a:rPr lang="en-IN"/>
              <a:t>NSE</a:t>
            </a:r>
          </a:p>
        </c:rich>
      </c:tx>
      <c:overlay val="0"/>
    </c:title>
    <c:autoTitleDeleted val="0"/>
    <c:plotArea>
      <c:layout/>
      <c:lineChart>
        <c:grouping val="standard"/>
        <c:varyColors val="0"/>
        <c:ser>
          <c:idx val="0"/>
          <c:order val="0"/>
          <c:tx>
            <c:strRef>
              <c:f>Sheet1!$J$5</c:f>
              <c:strCache>
                <c:ptCount val="1"/>
                <c:pt idx="0">
                  <c:v>Calibration</c:v>
                </c:pt>
              </c:strCache>
            </c:strRef>
          </c:tx>
          <c:spPr>
            <a:ln>
              <a:noFill/>
            </a:ln>
          </c:spPr>
          <c:marker>
            <c:symbol val="diamond"/>
            <c:size val="12"/>
          </c:marker>
          <c:cat>
            <c:strRef>
              <c:f>Sheet1!$I$6:$I$11</c:f>
              <c:strCache>
                <c:ptCount val="6"/>
                <c:pt idx="0">
                  <c:v>D1L1S1</c:v>
                </c:pt>
                <c:pt idx="1">
                  <c:v>D1L2S1</c:v>
                </c:pt>
                <c:pt idx="2">
                  <c:v>D1L3S1</c:v>
                </c:pt>
                <c:pt idx="3">
                  <c:v>D1L1S2</c:v>
                </c:pt>
                <c:pt idx="4">
                  <c:v>D1L2S2</c:v>
                </c:pt>
                <c:pt idx="5">
                  <c:v>D1L3S2</c:v>
                </c:pt>
              </c:strCache>
            </c:strRef>
          </c:cat>
          <c:val>
            <c:numRef>
              <c:f>Sheet1!$J$6:$J$11</c:f>
              <c:numCache>
                <c:formatCode>General</c:formatCode>
                <c:ptCount val="6"/>
                <c:pt idx="0">
                  <c:v>0.88</c:v>
                </c:pt>
                <c:pt idx="1">
                  <c:v>0.89</c:v>
                </c:pt>
                <c:pt idx="2">
                  <c:v>0.88</c:v>
                </c:pt>
                <c:pt idx="3">
                  <c:v>0.88</c:v>
                </c:pt>
                <c:pt idx="4">
                  <c:v>0.87</c:v>
                </c:pt>
                <c:pt idx="5">
                  <c:v>0.89</c:v>
                </c:pt>
              </c:numCache>
            </c:numRef>
          </c:val>
          <c:smooth val="0"/>
          <c:extLst>
            <c:ext xmlns:c16="http://schemas.microsoft.com/office/drawing/2014/chart" uri="{C3380CC4-5D6E-409C-BE32-E72D297353CC}">
              <c16:uniqueId val="{00000000-4946-45BB-A589-337837A9D62C}"/>
            </c:ext>
          </c:extLst>
        </c:ser>
        <c:ser>
          <c:idx val="1"/>
          <c:order val="1"/>
          <c:tx>
            <c:strRef>
              <c:f>Sheet1!$K$5</c:f>
              <c:strCache>
                <c:ptCount val="1"/>
                <c:pt idx="0">
                  <c:v>validation</c:v>
                </c:pt>
              </c:strCache>
            </c:strRef>
          </c:tx>
          <c:spPr>
            <a:ln>
              <a:noFill/>
            </a:ln>
          </c:spPr>
          <c:marker>
            <c:symbol val="square"/>
            <c:size val="6"/>
          </c:marker>
          <c:cat>
            <c:strRef>
              <c:f>Sheet1!$I$6:$I$11</c:f>
              <c:strCache>
                <c:ptCount val="6"/>
                <c:pt idx="0">
                  <c:v>D1L1S1</c:v>
                </c:pt>
                <c:pt idx="1">
                  <c:v>D1L2S1</c:v>
                </c:pt>
                <c:pt idx="2">
                  <c:v>D1L3S1</c:v>
                </c:pt>
                <c:pt idx="3">
                  <c:v>D1L1S2</c:v>
                </c:pt>
                <c:pt idx="4">
                  <c:v>D1L2S2</c:v>
                </c:pt>
                <c:pt idx="5">
                  <c:v>D1L3S2</c:v>
                </c:pt>
              </c:strCache>
            </c:strRef>
          </c:cat>
          <c:val>
            <c:numRef>
              <c:f>Sheet1!$K$6:$K$11</c:f>
              <c:numCache>
                <c:formatCode>General</c:formatCode>
                <c:ptCount val="6"/>
                <c:pt idx="0">
                  <c:v>0.86</c:v>
                </c:pt>
                <c:pt idx="1">
                  <c:v>0.82</c:v>
                </c:pt>
                <c:pt idx="2">
                  <c:v>0.87</c:v>
                </c:pt>
                <c:pt idx="3">
                  <c:v>0.87</c:v>
                </c:pt>
                <c:pt idx="4">
                  <c:v>0.76</c:v>
                </c:pt>
                <c:pt idx="5">
                  <c:v>0.89</c:v>
                </c:pt>
              </c:numCache>
            </c:numRef>
          </c:val>
          <c:smooth val="0"/>
          <c:extLst>
            <c:ext xmlns:c16="http://schemas.microsoft.com/office/drawing/2014/chart" uri="{C3380CC4-5D6E-409C-BE32-E72D297353CC}">
              <c16:uniqueId val="{00000001-4946-45BB-A589-337837A9D62C}"/>
            </c:ext>
          </c:extLst>
        </c:ser>
        <c:dLbls>
          <c:showLegendKey val="0"/>
          <c:showVal val="0"/>
          <c:showCatName val="0"/>
          <c:showSerName val="0"/>
          <c:showPercent val="0"/>
          <c:showBubbleSize val="0"/>
        </c:dLbls>
        <c:dropLines/>
        <c:marker val="1"/>
        <c:smooth val="0"/>
        <c:axId val="13454336"/>
        <c:axId val="13460608"/>
      </c:lineChart>
      <c:catAx>
        <c:axId val="13454336"/>
        <c:scaling>
          <c:orientation val="minMax"/>
        </c:scaling>
        <c:delete val="0"/>
        <c:axPos val="b"/>
        <c:title>
          <c:tx>
            <c:rich>
              <a:bodyPr/>
              <a:lstStyle/>
              <a:p>
                <a:pPr>
                  <a:defRPr/>
                </a:pPr>
                <a:r>
                  <a:rPr lang="en-IN"/>
                  <a:t>Model</a:t>
                </a:r>
                <a:r>
                  <a:rPr lang="en-IN" baseline="0"/>
                  <a:t> Setup</a:t>
                </a:r>
                <a:endParaRPr lang="en-IN"/>
              </a:p>
            </c:rich>
          </c:tx>
          <c:overlay val="0"/>
        </c:title>
        <c:numFmt formatCode="General" sourceLinked="0"/>
        <c:majorTickMark val="none"/>
        <c:minorTickMark val="none"/>
        <c:tickLblPos val="nextTo"/>
        <c:crossAx val="13460608"/>
        <c:crosses val="autoZero"/>
        <c:auto val="1"/>
        <c:lblAlgn val="ctr"/>
        <c:lblOffset val="100"/>
        <c:noMultiLvlLbl val="0"/>
      </c:catAx>
      <c:valAx>
        <c:axId val="13460608"/>
        <c:scaling>
          <c:orientation val="minMax"/>
          <c:min val="0.75000000000000011"/>
        </c:scaling>
        <c:delete val="0"/>
        <c:axPos val="l"/>
        <c:majorGridlines>
          <c:spPr>
            <a:ln>
              <a:prstDash val="dash"/>
            </a:ln>
          </c:spPr>
        </c:majorGridlines>
        <c:numFmt formatCode="General" sourceLinked="1"/>
        <c:majorTickMark val="out"/>
        <c:minorTickMark val="none"/>
        <c:tickLblPos val="nextTo"/>
        <c:crossAx val="13454336"/>
        <c:crosses val="autoZero"/>
        <c:crossBetween val="between"/>
        <c:majorUnit val="2.0000000000000004E-2"/>
      </c:valAx>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IN"/>
              <a:t>R-Square</a:t>
            </a:r>
          </a:p>
        </c:rich>
      </c:tx>
      <c:overlay val="0"/>
    </c:title>
    <c:autoTitleDeleted val="0"/>
    <c:plotArea>
      <c:layout/>
      <c:lineChart>
        <c:grouping val="standard"/>
        <c:varyColors val="0"/>
        <c:ser>
          <c:idx val="0"/>
          <c:order val="0"/>
          <c:tx>
            <c:strRef>
              <c:f>Sheet1!$D$4</c:f>
              <c:strCache>
                <c:ptCount val="1"/>
                <c:pt idx="0">
                  <c:v>Calibration</c:v>
                </c:pt>
              </c:strCache>
            </c:strRef>
          </c:tx>
          <c:spPr>
            <a:ln>
              <a:noFill/>
            </a:ln>
          </c:spPr>
          <c:marker>
            <c:symbol val="diamond"/>
            <c:size val="12"/>
          </c:marker>
          <c:cat>
            <c:strRef>
              <c:f>Sheet1!$C$5:$C$10</c:f>
              <c:strCache>
                <c:ptCount val="6"/>
                <c:pt idx="0">
                  <c:v>D1L1S1</c:v>
                </c:pt>
                <c:pt idx="1">
                  <c:v>D1L2S1</c:v>
                </c:pt>
                <c:pt idx="2">
                  <c:v>D1L3S1</c:v>
                </c:pt>
                <c:pt idx="3">
                  <c:v>D1L1S2</c:v>
                </c:pt>
                <c:pt idx="4">
                  <c:v>D1L2S2</c:v>
                </c:pt>
                <c:pt idx="5">
                  <c:v>D1L3S2</c:v>
                </c:pt>
              </c:strCache>
            </c:strRef>
          </c:cat>
          <c:val>
            <c:numRef>
              <c:f>Sheet1!$D$5:$D$10</c:f>
              <c:numCache>
                <c:formatCode>General</c:formatCode>
                <c:ptCount val="6"/>
                <c:pt idx="0">
                  <c:v>0.88</c:v>
                </c:pt>
                <c:pt idx="1">
                  <c:v>0.9</c:v>
                </c:pt>
                <c:pt idx="2">
                  <c:v>0.88</c:v>
                </c:pt>
                <c:pt idx="3">
                  <c:v>0.9</c:v>
                </c:pt>
                <c:pt idx="4">
                  <c:v>0.88</c:v>
                </c:pt>
                <c:pt idx="5">
                  <c:v>0.89</c:v>
                </c:pt>
              </c:numCache>
            </c:numRef>
          </c:val>
          <c:smooth val="0"/>
          <c:extLst>
            <c:ext xmlns:c16="http://schemas.microsoft.com/office/drawing/2014/chart" uri="{C3380CC4-5D6E-409C-BE32-E72D297353CC}">
              <c16:uniqueId val="{00000000-FD89-4602-A627-9C6A35D1CB85}"/>
            </c:ext>
          </c:extLst>
        </c:ser>
        <c:ser>
          <c:idx val="1"/>
          <c:order val="1"/>
          <c:tx>
            <c:strRef>
              <c:f>Sheet1!$E$4</c:f>
              <c:strCache>
                <c:ptCount val="1"/>
                <c:pt idx="0">
                  <c:v>validation</c:v>
                </c:pt>
              </c:strCache>
            </c:strRef>
          </c:tx>
          <c:spPr>
            <a:ln>
              <a:noFill/>
            </a:ln>
          </c:spPr>
          <c:cat>
            <c:strRef>
              <c:f>Sheet1!$C$5:$C$10</c:f>
              <c:strCache>
                <c:ptCount val="6"/>
                <c:pt idx="0">
                  <c:v>D1L1S1</c:v>
                </c:pt>
                <c:pt idx="1">
                  <c:v>D1L2S1</c:v>
                </c:pt>
                <c:pt idx="2">
                  <c:v>D1L3S1</c:v>
                </c:pt>
                <c:pt idx="3">
                  <c:v>D1L1S2</c:v>
                </c:pt>
                <c:pt idx="4">
                  <c:v>D1L2S2</c:v>
                </c:pt>
                <c:pt idx="5">
                  <c:v>D1L3S2</c:v>
                </c:pt>
              </c:strCache>
            </c:strRef>
          </c:cat>
          <c:val>
            <c:numRef>
              <c:f>Sheet1!$E$5:$E$10</c:f>
              <c:numCache>
                <c:formatCode>General</c:formatCode>
                <c:ptCount val="6"/>
                <c:pt idx="0">
                  <c:v>0.91</c:v>
                </c:pt>
                <c:pt idx="1">
                  <c:v>0.89</c:v>
                </c:pt>
                <c:pt idx="2">
                  <c:v>0.91</c:v>
                </c:pt>
                <c:pt idx="3">
                  <c:v>0.88</c:v>
                </c:pt>
                <c:pt idx="4">
                  <c:v>0.86</c:v>
                </c:pt>
                <c:pt idx="5">
                  <c:v>0.89</c:v>
                </c:pt>
              </c:numCache>
            </c:numRef>
          </c:val>
          <c:smooth val="0"/>
          <c:extLst>
            <c:ext xmlns:c16="http://schemas.microsoft.com/office/drawing/2014/chart" uri="{C3380CC4-5D6E-409C-BE32-E72D297353CC}">
              <c16:uniqueId val="{00000001-FD89-4602-A627-9C6A35D1CB85}"/>
            </c:ext>
          </c:extLst>
        </c:ser>
        <c:dLbls>
          <c:showLegendKey val="0"/>
          <c:showVal val="0"/>
          <c:showCatName val="0"/>
          <c:showSerName val="0"/>
          <c:showPercent val="0"/>
          <c:showBubbleSize val="0"/>
        </c:dLbls>
        <c:dropLines/>
        <c:marker val="1"/>
        <c:smooth val="0"/>
        <c:axId val="13478144"/>
        <c:axId val="13480320"/>
      </c:lineChart>
      <c:catAx>
        <c:axId val="13478144"/>
        <c:scaling>
          <c:orientation val="minMax"/>
        </c:scaling>
        <c:delete val="0"/>
        <c:axPos val="b"/>
        <c:title>
          <c:tx>
            <c:rich>
              <a:bodyPr/>
              <a:lstStyle/>
              <a:p>
                <a:pPr>
                  <a:defRPr/>
                </a:pPr>
                <a:r>
                  <a:rPr lang="en-IN"/>
                  <a:t>Model</a:t>
                </a:r>
                <a:r>
                  <a:rPr lang="en-IN" baseline="0"/>
                  <a:t> setup</a:t>
                </a:r>
                <a:endParaRPr lang="en-IN"/>
              </a:p>
            </c:rich>
          </c:tx>
          <c:overlay val="0"/>
        </c:title>
        <c:numFmt formatCode="General" sourceLinked="0"/>
        <c:majorTickMark val="none"/>
        <c:minorTickMark val="none"/>
        <c:tickLblPos val="nextTo"/>
        <c:crossAx val="13480320"/>
        <c:crosses val="autoZero"/>
        <c:auto val="1"/>
        <c:lblAlgn val="ctr"/>
        <c:lblOffset val="100"/>
        <c:noMultiLvlLbl val="0"/>
      </c:catAx>
      <c:valAx>
        <c:axId val="13480320"/>
        <c:scaling>
          <c:orientation val="minMax"/>
          <c:min val="0.85000000000000009"/>
        </c:scaling>
        <c:delete val="0"/>
        <c:axPos val="l"/>
        <c:majorGridlines>
          <c:spPr>
            <a:ln>
              <a:prstDash val="dash"/>
            </a:ln>
          </c:spPr>
        </c:majorGridlines>
        <c:numFmt formatCode="General" sourceLinked="1"/>
        <c:majorTickMark val="out"/>
        <c:minorTickMark val="none"/>
        <c:tickLblPos val="nextTo"/>
        <c:spPr>
          <a:ln>
            <a:prstDash val="dash"/>
          </a:ln>
        </c:spPr>
        <c:crossAx val="13478144"/>
        <c:crosses val="autoZero"/>
        <c:crossBetween val="between"/>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IN"/>
              <a:t>P-BIAS</a:t>
            </a:r>
          </a:p>
        </c:rich>
      </c:tx>
      <c:overlay val="0"/>
    </c:title>
    <c:autoTitleDeleted val="0"/>
    <c:plotArea>
      <c:layout/>
      <c:lineChart>
        <c:grouping val="standard"/>
        <c:varyColors val="0"/>
        <c:ser>
          <c:idx val="0"/>
          <c:order val="0"/>
          <c:tx>
            <c:strRef>
              <c:f>Sheet1!$C$3</c:f>
              <c:strCache>
                <c:ptCount val="1"/>
                <c:pt idx="0">
                  <c:v>Calibration</c:v>
                </c:pt>
              </c:strCache>
            </c:strRef>
          </c:tx>
          <c:spPr>
            <a:ln>
              <a:noFill/>
            </a:ln>
          </c:spPr>
          <c:cat>
            <c:strRef>
              <c:f>Sheet1!$B$4:$B$9</c:f>
              <c:strCache>
                <c:ptCount val="6"/>
                <c:pt idx="0">
                  <c:v>D1L1S1</c:v>
                </c:pt>
                <c:pt idx="1">
                  <c:v>D1L2S1</c:v>
                </c:pt>
                <c:pt idx="2">
                  <c:v>D1L3S1</c:v>
                </c:pt>
                <c:pt idx="3">
                  <c:v>D1L1S2</c:v>
                </c:pt>
                <c:pt idx="4">
                  <c:v>D1L2S2</c:v>
                </c:pt>
                <c:pt idx="5">
                  <c:v>D1L3S2</c:v>
                </c:pt>
              </c:strCache>
            </c:strRef>
          </c:cat>
          <c:val>
            <c:numRef>
              <c:f>Sheet1!$C$4:$C$9</c:f>
              <c:numCache>
                <c:formatCode>General</c:formatCode>
                <c:ptCount val="6"/>
                <c:pt idx="0">
                  <c:v>1.3</c:v>
                </c:pt>
                <c:pt idx="1">
                  <c:v>13.5</c:v>
                </c:pt>
                <c:pt idx="2">
                  <c:v>1.9</c:v>
                </c:pt>
                <c:pt idx="3">
                  <c:v>2.9</c:v>
                </c:pt>
                <c:pt idx="4">
                  <c:v>5.7</c:v>
                </c:pt>
                <c:pt idx="5">
                  <c:v>3.8</c:v>
                </c:pt>
              </c:numCache>
            </c:numRef>
          </c:val>
          <c:smooth val="0"/>
          <c:extLst>
            <c:ext xmlns:c16="http://schemas.microsoft.com/office/drawing/2014/chart" uri="{C3380CC4-5D6E-409C-BE32-E72D297353CC}">
              <c16:uniqueId val="{00000000-BE43-4984-AA82-0CF2D8ACD56E}"/>
            </c:ext>
          </c:extLst>
        </c:ser>
        <c:ser>
          <c:idx val="1"/>
          <c:order val="1"/>
          <c:tx>
            <c:strRef>
              <c:f>Sheet1!$D$3</c:f>
              <c:strCache>
                <c:ptCount val="1"/>
                <c:pt idx="0">
                  <c:v>validation</c:v>
                </c:pt>
              </c:strCache>
            </c:strRef>
          </c:tx>
          <c:spPr>
            <a:ln>
              <a:noFill/>
            </a:ln>
          </c:spPr>
          <c:cat>
            <c:strRef>
              <c:f>Sheet1!$B$4:$B$9</c:f>
              <c:strCache>
                <c:ptCount val="6"/>
                <c:pt idx="0">
                  <c:v>D1L1S1</c:v>
                </c:pt>
                <c:pt idx="1">
                  <c:v>D1L2S1</c:v>
                </c:pt>
                <c:pt idx="2">
                  <c:v>D1L3S1</c:v>
                </c:pt>
                <c:pt idx="3">
                  <c:v>D1L1S2</c:v>
                </c:pt>
                <c:pt idx="4">
                  <c:v>D1L2S2</c:v>
                </c:pt>
                <c:pt idx="5">
                  <c:v>D1L3S2</c:v>
                </c:pt>
              </c:strCache>
            </c:strRef>
          </c:cat>
          <c:val>
            <c:numRef>
              <c:f>Sheet1!$D$4:$D$9</c:f>
              <c:numCache>
                <c:formatCode>General</c:formatCode>
                <c:ptCount val="6"/>
                <c:pt idx="0">
                  <c:v>8.4</c:v>
                </c:pt>
                <c:pt idx="1">
                  <c:v>31.7</c:v>
                </c:pt>
                <c:pt idx="2">
                  <c:v>15.5</c:v>
                </c:pt>
                <c:pt idx="3">
                  <c:v>10</c:v>
                </c:pt>
                <c:pt idx="4">
                  <c:v>35.5</c:v>
                </c:pt>
                <c:pt idx="5">
                  <c:v>8.5</c:v>
                </c:pt>
              </c:numCache>
            </c:numRef>
          </c:val>
          <c:smooth val="0"/>
          <c:extLst>
            <c:ext xmlns:c16="http://schemas.microsoft.com/office/drawing/2014/chart" uri="{C3380CC4-5D6E-409C-BE32-E72D297353CC}">
              <c16:uniqueId val="{00000001-BE43-4984-AA82-0CF2D8ACD56E}"/>
            </c:ext>
          </c:extLst>
        </c:ser>
        <c:dLbls>
          <c:showLegendKey val="0"/>
          <c:showVal val="0"/>
          <c:showCatName val="0"/>
          <c:showSerName val="0"/>
          <c:showPercent val="0"/>
          <c:showBubbleSize val="0"/>
        </c:dLbls>
        <c:dropLines/>
        <c:marker val="1"/>
        <c:smooth val="0"/>
        <c:axId val="13489664"/>
        <c:axId val="13491584"/>
      </c:lineChart>
      <c:catAx>
        <c:axId val="13489664"/>
        <c:scaling>
          <c:orientation val="minMax"/>
        </c:scaling>
        <c:delete val="0"/>
        <c:axPos val="b"/>
        <c:title>
          <c:tx>
            <c:rich>
              <a:bodyPr/>
              <a:lstStyle/>
              <a:p>
                <a:pPr>
                  <a:defRPr/>
                </a:pPr>
                <a:r>
                  <a:rPr lang="en-IN"/>
                  <a:t>Model</a:t>
                </a:r>
                <a:r>
                  <a:rPr lang="en-IN" baseline="0"/>
                  <a:t> Setup</a:t>
                </a:r>
                <a:endParaRPr lang="en-IN"/>
              </a:p>
            </c:rich>
          </c:tx>
          <c:overlay val="0"/>
        </c:title>
        <c:numFmt formatCode="General" sourceLinked="0"/>
        <c:majorTickMark val="none"/>
        <c:minorTickMark val="none"/>
        <c:tickLblPos val="nextTo"/>
        <c:crossAx val="13491584"/>
        <c:crosses val="autoZero"/>
        <c:auto val="1"/>
        <c:lblAlgn val="ctr"/>
        <c:lblOffset val="100"/>
        <c:noMultiLvlLbl val="0"/>
      </c:catAx>
      <c:valAx>
        <c:axId val="13491584"/>
        <c:scaling>
          <c:orientation val="minMax"/>
        </c:scaling>
        <c:delete val="0"/>
        <c:axPos val="l"/>
        <c:majorGridlines>
          <c:spPr>
            <a:ln>
              <a:prstDash val="dash"/>
            </a:ln>
          </c:spPr>
        </c:majorGridlines>
        <c:numFmt formatCode="General" sourceLinked="1"/>
        <c:majorTickMark val="out"/>
        <c:minorTickMark val="none"/>
        <c:tickLblPos val="nextTo"/>
        <c:crossAx val="13489664"/>
        <c:crosses val="autoZero"/>
        <c:crossBetween val="between"/>
      </c:valAx>
    </c:plotArea>
    <c:legend>
      <c:legendPos val="r"/>
      <c:overlay val="0"/>
    </c:legend>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0.11211</cdr:x>
      <cdr:y>0.07317</cdr:y>
    </cdr:from>
    <cdr:to>
      <cdr:x>0.65919</cdr:x>
      <cdr:y>0.14092</cdr:y>
    </cdr:to>
    <cdr:sp macro="" textlink="">
      <cdr:nvSpPr>
        <cdr:cNvPr id="1092814514" name="TextBox 1"/>
        <cdr:cNvSpPr txBox="1"/>
      </cdr:nvSpPr>
      <cdr:spPr>
        <a:xfrm xmlns:a="http://schemas.openxmlformats.org/drawingml/2006/main">
          <a:off x="714375" y="257175"/>
          <a:ext cx="3486150"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 </a:t>
          </a:r>
        </a:p>
      </cdr:txBody>
    </cdr:sp>
  </cdr:relSizeAnchor>
  <cdr:relSizeAnchor xmlns:cdr="http://schemas.openxmlformats.org/drawingml/2006/chartDrawing">
    <cdr:from>
      <cdr:x>0.54353</cdr:x>
      <cdr:y>0.07863</cdr:y>
    </cdr:from>
    <cdr:to>
      <cdr:x>0.54598</cdr:x>
      <cdr:y>0.82267</cdr:y>
    </cdr:to>
    <cdr:sp macro="" textlink="">
      <cdr:nvSpPr>
        <cdr:cNvPr id="2134712671" name="Straight Connector 3"/>
        <cdr:cNvSpPr/>
      </cdr:nvSpPr>
      <cdr:spPr>
        <a:xfrm xmlns:a="http://schemas.openxmlformats.org/drawingml/2006/main" flipH="1" flipV="1">
          <a:off x="4162425" y="438150"/>
          <a:ext cx="18744" cy="4145871"/>
        </a:xfrm>
        <a:prstGeom xmlns:a="http://schemas.openxmlformats.org/drawingml/2006/main" prst="line">
          <a:avLst/>
        </a:prstGeom>
        <a:ln xmlns:a="http://schemas.openxmlformats.org/drawingml/2006/main" w="28575">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0.6712</cdr:x>
      <cdr:y>0.14545</cdr:y>
    </cdr:from>
    <cdr:to>
      <cdr:x>0.77173</cdr:x>
      <cdr:y>0.30413</cdr:y>
    </cdr:to>
    <cdr:sp macro="" textlink="">
      <cdr:nvSpPr>
        <cdr:cNvPr id="1574139144" name="TextBox 4"/>
        <cdr:cNvSpPr txBox="1"/>
      </cdr:nvSpPr>
      <cdr:spPr>
        <a:xfrm xmlns:a="http://schemas.openxmlformats.org/drawingml/2006/main">
          <a:off x="6105526" y="8382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0.39058</cdr:x>
      <cdr:y>0.26446</cdr:y>
    </cdr:from>
    <cdr:to>
      <cdr:x>0.46702</cdr:x>
      <cdr:y>0.39339</cdr:y>
    </cdr:to>
    <cdr:sp macro="" textlink="">
      <cdr:nvSpPr>
        <cdr:cNvPr id="1179288389" name="TextBox 5"/>
        <cdr:cNvSpPr txBox="1"/>
      </cdr:nvSpPr>
      <cdr:spPr>
        <a:xfrm xmlns:a="http://schemas.openxmlformats.org/drawingml/2006/main">
          <a:off x="3552826" y="1524000"/>
          <a:ext cx="695325" cy="742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0.12811</cdr:x>
      <cdr:y>0.06838</cdr:y>
    </cdr:from>
    <cdr:to>
      <cdr:x>0.46144</cdr:x>
      <cdr:y>0.12308</cdr:y>
    </cdr:to>
    <cdr:sp macro="" textlink="">
      <cdr:nvSpPr>
        <cdr:cNvPr id="2029044677" name="TextBox 6"/>
        <cdr:cNvSpPr txBox="1"/>
      </cdr:nvSpPr>
      <cdr:spPr>
        <a:xfrm xmlns:a="http://schemas.openxmlformats.org/drawingml/2006/main">
          <a:off x="981076" y="381000"/>
          <a:ext cx="2552700" cy="30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0.10945</cdr:x>
      <cdr:y>0.21694</cdr:y>
    </cdr:from>
    <cdr:to>
      <cdr:x>0.51866</cdr:x>
      <cdr:y>0.33222</cdr:y>
    </cdr:to>
    <cdr:sp macro="" textlink="">
      <cdr:nvSpPr>
        <cdr:cNvPr id="605106562" name="TextBox 7"/>
        <cdr:cNvSpPr txBox="1"/>
      </cdr:nvSpPr>
      <cdr:spPr>
        <a:xfrm xmlns:a="http://schemas.openxmlformats.org/drawingml/2006/main">
          <a:off x="838187" y="535197"/>
          <a:ext cx="3133738" cy="28439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buClrTx/>
            <a:buSzTx/>
            <a:buFontTx/>
            <a:buNone/>
            <a:defRPr/>
          </a:pPr>
          <a:r>
            <a:rPr lang="en-US" sz="1100" b="1"/>
            <a:t>             </a:t>
          </a:r>
          <a:r>
            <a:rPr lang="en-US" sz="1200" b="1"/>
            <a:t>NSE= 0.88            R²=0.88</a:t>
          </a:r>
          <a:endParaRPr lang="en-US" sz="1200" b="1">
            <a:latin typeface="+mn-lt"/>
            <a:ea typeface="+mn-ea"/>
            <a:cs typeface="+mn-cs"/>
          </a:endParaRPr>
        </a:p>
        <a:p xmlns:a="http://schemas.openxmlformats.org/drawingml/2006/main">
          <a:endParaRPr lang="en-US" sz="1100"/>
        </a:p>
      </cdr:txBody>
    </cdr:sp>
  </cdr:relSizeAnchor>
  <cdr:relSizeAnchor xmlns:cdr="http://schemas.openxmlformats.org/drawingml/2006/chartDrawing">
    <cdr:from>
      <cdr:x>0.54353</cdr:x>
      <cdr:y>0.23555</cdr:y>
    </cdr:from>
    <cdr:to>
      <cdr:x>0.95025</cdr:x>
      <cdr:y>0.28512</cdr:y>
    </cdr:to>
    <cdr:sp macro="" textlink="">
      <cdr:nvSpPr>
        <cdr:cNvPr id="1700024433" name="TextBox 1"/>
        <cdr:cNvSpPr txBox="1"/>
      </cdr:nvSpPr>
      <cdr:spPr>
        <a:xfrm xmlns:a="http://schemas.openxmlformats.org/drawingml/2006/main">
          <a:off x="4162413" y="581097"/>
          <a:ext cx="3114702" cy="12228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defTabSz="914400" eaLnBrk="1" fontAlgn="auto" latinLnBrk="0" hangingPunct="1">
            <a:lnSpc>
              <a:spcPct val="100000"/>
            </a:lnSpc>
            <a:buClrTx/>
            <a:buSzTx/>
            <a:buFontTx/>
            <a:buNone/>
            <a:defRPr/>
          </a:pPr>
          <a:r>
            <a:rPr lang="en-US" sz="1100" b="1"/>
            <a:t>                  </a:t>
          </a:r>
          <a:r>
            <a:rPr lang="en-US" sz="1200" b="1"/>
            <a:t>NSE= 0.86        R²=0.91</a:t>
          </a:r>
          <a:endParaRPr lang="en-US" sz="1200" b="1">
            <a:latin typeface="Calibri"/>
          </a:endParaRPr>
        </a:p>
        <a:p xmlns:a="http://schemas.openxmlformats.org/drawingml/2006/main">
          <a:endParaRPr lang="en-US" sz="1100"/>
        </a:p>
      </cdr:txBody>
    </cdr:sp>
  </cdr:relSizeAnchor>
  <cdr:relSizeAnchor xmlns:cdr="http://schemas.openxmlformats.org/drawingml/2006/chartDrawing">
    <cdr:from>
      <cdr:x>0.04167</cdr:x>
      <cdr:y>0.88679</cdr:y>
    </cdr:from>
    <cdr:to>
      <cdr:x>0.20644</cdr:x>
      <cdr:y>1</cdr:y>
    </cdr:to>
    <cdr:sp macro="" textlink="">
      <cdr:nvSpPr>
        <cdr:cNvPr id="1713540548" name="TextBox 9"/>
        <cdr:cNvSpPr txBox="1"/>
      </cdr:nvSpPr>
      <cdr:spPr>
        <a:xfrm xmlns:a="http://schemas.openxmlformats.org/drawingml/2006/main">
          <a:off x="247650" y="1790700"/>
          <a:ext cx="979359"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t>Legends</a:t>
          </a:r>
        </a:p>
      </cdr:txBody>
    </cdr:sp>
  </cdr:relSizeAnchor>
</c:userShapes>
</file>

<file path=word/drawings/drawing2.xml><?xml version="1.0" encoding="utf-8"?>
<c:userShapes xmlns:c="http://schemas.openxmlformats.org/drawingml/2006/chart">
  <cdr:relSizeAnchor xmlns:cdr="http://schemas.openxmlformats.org/drawingml/2006/chartDrawing">
    <cdr:from>
      <cdr:x>0.11211</cdr:x>
      <cdr:y>0.07317</cdr:y>
    </cdr:from>
    <cdr:to>
      <cdr:x>0.65919</cdr:x>
      <cdr:y>0.14092</cdr:y>
    </cdr:to>
    <cdr:sp macro="" textlink="">
      <cdr:nvSpPr>
        <cdr:cNvPr id="1869487843" name="TextBox 1"/>
        <cdr:cNvSpPr txBox="1"/>
      </cdr:nvSpPr>
      <cdr:spPr>
        <a:xfrm xmlns:a="http://schemas.openxmlformats.org/drawingml/2006/main">
          <a:off x="714375" y="257175"/>
          <a:ext cx="3486150"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 </a:t>
          </a:r>
        </a:p>
      </cdr:txBody>
    </cdr:sp>
  </cdr:relSizeAnchor>
  <cdr:relSizeAnchor xmlns:cdr="http://schemas.openxmlformats.org/drawingml/2006/chartDrawing">
    <cdr:from>
      <cdr:x>0.54602</cdr:x>
      <cdr:y>0.25418</cdr:y>
    </cdr:from>
    <cdr:to>
      <cdr:x>0.54851</cdr:x>
      <cdr:y>0.67003</cdr:y>
    </cdr:to>
    <cdr:sp macro="" textlink="">
      <cdr:nvSpPr>
        <cdr:cNvPr id="1674164445" name="Straight Connector 3"/>
        <cdr:cNvSpPr/>
      </cdr:nvSpPr>
      <cdr:spPr>
        <a:xfrm xmlns:a="http://schemas.openxmlformats.org/drawingml/2006/main" flipH="1" flipV="1">
          <a:off x="4181473" y="719047"/>
          <a:ext cx="19051" cy="1176428"/>
        </a:xfrm>
        <a:prstGeom xmlns:a="http://schemas.openxmlformats.org/drawingml/2006/main" prst="line">
          <a:avLst/>
        </a:prstGeom>
        <a:ln xmlns:a="http://schemas.openxmlformats.org/drawingml/2006/main" w="28575">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0.6712</cdr:x>
      <cdr:y>0.14545</cdr:y>
    </cdr:from>
    <cdr:to>
      <cdr:x>0.77173</cdr:x>
      <cdr:y>0.30413</cdr:y>
    </cdr:to>
    <cdr:sp macro="" textlink="">
      <cdr:nvSpPr>
        <cdr:cNvPr id="1234640841" name="TextBox 4"/>
        <cdr:cNvSpPr txBox="1"/>
      </cdr:nvSpPr>
      <cdr:spPr>
        <a:xfrm xmlns:a="http://schemas.openxmlformats.org/drawingml/2006/main">
          <a:off x="6105526" y="8382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0.39058</cdr:x>
      <cdr:y>0.26446</cdr:y>
    </cdr:from>
    <cdr:to>
      <cdr:x>0.46702</cdr:x>
      <cdr:y>0.39339</cdr:y>
    </cdr:to>
    <cdr:sp macro="" textlink="">
      <cdr:nvSpPr>
        <cdr:cNvPr id="1071941032" name="TextBox 5"/>
        <cdr:cNvSpPr txBox="1"/>
      </cdr:nvSpPr>
      <cdr:spPr>
        <a:xfrm xmlns:a="http://schemas.openxmlformats.org/drawingml/2006/main">
          <a:off x="3552826" y="1524000"/>
          <a:ext cx="695325" cy="742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0.12811</cdr:x>
      <cdr:y>0.06838</cdr:y>
    </cdr:from>
    <cdr:to>
      <cdr:x>0.46144</cdr:x>
      <cdr:y>0.12308</cdr:y>
    </cdr:to>
    <cdr:sp macro="" textlink="">
      <cdr:nvSpPr>
        <cdr:cNvPr id="1923828020" name="TextBox 6"/>
        <cdr:cNvSpPr txBox="1"/>
      </cdr:nvSpPr>
      <cdr:spPr>
        <a:xfrm xmlns:a="http://schemas.openxmlformats.org/drawingml/2006/main">
          <a:off x="981076" y="381000"/>
          <a:ext cx="2552700" cy="30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0.11318</cdr:x>
      <cdr:y>0.24043</cdr:y>
    </cdr:from>
    <cdr:to>
      <cdr:x>0.5199</cdr:x>
      <cdr:y>0.33855</cdr:y>
    </cdr:to>
    <cdr:sp macro="" textlink="">
      <cdr:nvSpPr>
        <cdr:cNvPr id="633631180" name="TextBox 7"/>
        <cdr:cNvSpPr txBox="1"/>
      </cdr:nvSpPr>
      <cdr:spPr>
        <a:xfrm xmlns:a="http://schemas.openxmlformats.org/drawingml/2006/main">
          <a:off x="866762" y="680170"/>
          <a:ext cx="3114703" cy="2775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buClrTx/>
            <a:buSzTx/>
            <a:buFontTx/>
            <a:buNone/>
            <a:defRPr/>
          </a:pPr>
          <a:r>
            <a:rPr lang="en-US" sz="1100" b="1"/>
            <a:t>             </a:t>
          </a:r>
          <a:r>
            <a:rPr lang="en-US" sz="1200" b="1"/>
            <a:t>NSE= 0.89           R²=0.90</a:t>
          </a:r>
          <a:endParaRPr lang="en-US" sz="1200" b="1">
            <a:latin typeface="+mn-lt"/>
            <a:ea typeface="+mn-ea"/>
            <a:cs typeface="+mn-cs"/>
          </a:endParaRPr>
        </a:p>
        <a:p xmlns:a="http://schemas.openxmlformats.org/drawingml/2006/main">
          <a:endParaRPr lang="en-US" sz="1100"/>
        </a:p>
      </cdr:txBody>
    </cdr:sp>
  </cdr:relSizeAnchor>
  <cdr:relSizeAnchor xmlns:cdr="http://schemas.openxmlformats.org/drawingml/2006/chartDrawing">
    <cdr:from>
      <cdr:x>0.52985</cdr:x>
      <cdr:y>0.25932</cdr:y>
    </cdr:from>
    <cdr:to>
      <cdr:x>0.93657</cdr:x>
      <cdr:y>0.30889</cdr:y>
    </cdr:to>
    <cdr:sp macro="" textlink="">
      <cdr:nvSpPr>
        <cdr:cNvPr id="74973159" name="TextBox 1"/>
        <cdr:cNvSpPr txBox="1"/>
      </cdr:nvSpPr>
      <cdr:spPr>
        <a:xfrm xmlns:a="http://schemas.openxmlformats.org/drawingml/2006/main">
          <a:off x="4057638" y="733599"/>
          <a:ext cx="3114702" cy="14023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defTabSz="914400" eaLnBrk="1" fontAlgn="auto" latinLnBrk="0" hangingPunct="1">
            <a:lnSpc>
              <a:spcPct val="100000"/>
            </a:lnSpc>
            <a:buClrTx/>
            <a:buSzTx/>
            <a:buFontTx/>
            <a:buNone/>
            <a:defRPr/>
          </a:pPr>
          <a:r>
            <a:rPr lang="en-US" sz="1200" b="1"/>
            <a:t>                  NSE= 0.82        R²=0.89</a:t>
          </a:r>
          <a:endParaRPr lang="en-US" sz="1200" b="1">
            <a:latin typeface="Calibri"/>
          </a:endParaRPr>
        </a:p>
        <a:p xmlns:a="http://schemas.openxmlformats.org/drawingml/2006/main">
          <a:endParaRPr lang="en-US" sz="1100"/>
        </a:p>
      </cdr:txBody>
    </cdr:sp>
  </cdr:relSizeAnchor>
  <cdr:relSizeAnchor xmlns:cdr="http://schemas.openxmlformats.org/drawingml/2006/chartDrawing">
    <cdr:from>
      <cdr:x>0.04327</cdr:x>
      <cdr:y>0.85586</cdr:y>
    </cdr:from>
    <cdr:to>
      <cdr:x>0.16791</cdr:x>
      <cdr:y>0.9596</cdr:y>
    </cdr:to>
    <cdr:sp macro="" textlink="">
      <cdr:nvSpPr>
        <cdr:cNvPr id="1931044093" name="TextBox 9"/>
        <cdr:cNvSpPr txBox="1"/>
      </cdr:nvSpPr>
      <cdr:spPr>
        <a:xfrm xmlns:a="http://schemas.openxmlformats.org/drawingml/2006/main">
          <a:off x="257175" y="1809750"/>
          <a:ext cx="740815" cy="21937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t>Legends</a:t>
          </a:r>
        </a:p>
      </cdr:txBody>
    </cdr:sp>
  </cdr:relSizeAnchor>
</c:userShapes>
</file>

<file path=word/drawings/drawing3.xml><?xml version="1.0" encoding="utf-8"?>
<c:userShapes xmlns:c="http://schemas.openxmlformats.org/drawingml/2006/chart">
  <cdr:relSizeAnchor xmlns:cdr="http://schemas.openxmlformats.org/drawingml/2006/chartDrawing">
    <cdr:from>
      <cdr:x>0.11211</cdr:x>
      <cdr:y>0.07317</cdr:y>
    </cdr:from>
    <cdr:to>
      <cdr:x>0.65919</cdr:x>
      <cdr:y>0.14092</cdr:y>
    </cdr:to>
    <cdr:sp macro="" textlink="">
      <cdr:nvSpPr>
        <cdr:cNvPr id="831135610" name="TextBox 1"/>
        <cdr:cNvSpPr txBox="1"/>
      </cdr:nvSpPr>
      <cdr:spPr>
        <a:xfrm xmlns:a="http://schemas.openxmlformats.org/drawingml/2006/main">
          <a:off x="714375" y="257175"/>
          <a:ext cx="3486150"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 </a:t>
          </a:r>
        </a:p>
      </cdr:txBody>
    </cdr:sp>
  </cdr:relSizeAnchor>
  <cdr:relSizeAnchor xmlns:cdr="http://schemas.openxmlformats.org/drawingml/2006/chartDrawing">
    <cdr:from>
      <cdr:x>0.54598</cdr:x>
      <cdr:y>0.32258</cdr:y>
    </cdr:from>
    <cdr:to>
      <cdr:x>0.54777</cdr:x>
      <cdr:y>0.82267</cdr:y>
    </cdr:to>
    <cdr:sp macro="" textlink="">
      <cdr:nvSpPr>
        <cdr:cNvPr id="2025576159" name="Straight Connector 3"/>
        <cdr:cNvSpPr/>
      </cdr:nvSpPr>
      <cdr:spPr>
        <a:xfrm xmlns:a="http://schemas.openxmlformats.org/drawingml/2006/main" flipV="1">
          <a:off x="4082358" y="952499"/>
          <a:ext cx="13391" cy="1476639"/>
        </a:xfrm>
        <a:prstGeom xmlns:a="http://schemas.openxmlformats.org/drawingml/2006/main" prst="line">
          <a:avLst/>
        </a:prstGeom>
        <a:ln xmlns:a="http://schemas.openxmlformats.org/drawingml/2006/main" w="28575">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0.6712</cdr:x>
      <cdr:y>0.14545</cdr:y>
    </cdr:from>
    <cdr:to>
      <cdr:x>0.77173</cdr:x>
      <cdr:y>0.30413</cdr:y>
    </cdr:to>
    <cdr:sp macro="" textlink="">
      <cdr:nvSpPr>
        <cdr:cNvPr id="1285958903" name="TextBox 4"/>
        <cdr:cNvSpPr txBox="1"/>
      </cdr:nvSpPr>
      <cdr:spPr>
        <a:xfrm xmlns:a="http://schemas.openxmlformats.org/drawingml/2006/main">
          <a:off x="6105526" y="8382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0.39058</cdr:x>
      <cdr:y>0.26446</cdr:y>
    </cdr:from>
    <cdr:to>
      <cdr:x>0.46702</cdr:x>
      <cdr:y>0.39339</cdr:y>
    </cdr:to>
    <cdr:sp macro="" textlink="">
      <cdr:nvSpPr>
        <cdr:cNvPr id="68576783" name="TextBox 5"/>
        <cdr:cNvSpPr txBox="1"/>
      </cdr:nvSpPr>
      <cdr:spPr>
        <a:xfrm xmlns:a="http://schemas.openxmlformats.org/drawingml/2006/main">
          <a:off x="3552826" y="1524000"/>
          <a:ext cx="695325" cy="742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0.12811</cdr:x>
      <cdr:y>0.06838</cdr:y>
    </cdr:from>
    <cdr:to>
      <cdr:x>0.46144</cdr:x>
      <cdr:y>0.12308</cdr:y>
    </cdr:to>
    <cdr:sp macro="" textlink="">
      <cdr:nvSpPr>
        <cdr:cNvPr id="813358273" name="TextBox 6"/>
        <cdr:cNvSpPr txBox="1"/>
      </cdr:nvSpPr>
      <cdr:spPr>
        <a:xfrm xmlns:a="http://schemas.openxmlformats.org/drawingml/2006/main">
          <a:off x="981076" y="381000"/>
          <a:ext cx="2552700" cy="30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0.0968</cdr:x>
      <cdr:y>0.33458</cdr:y>
    </cdr:from>
    <cdr:to>
      <cdr:x>0.51282</cdr:x>
      <cdr:y>0.4424</cdr:y>
    </cdr:to>
    <cdr:sp macro="" textlink="">
      <cdr:nvSpPr>
        <cdr:cNvPr id="633972784" name="TextBox 7"/>
        <cdr:cNvSpPr txBox="1"/>
      </cdr:nvSpPr>
      <cdr:spPr>
        <a:xfrm xmlns:a="http://schemas.openxmlformats.org/drawingml/2006/main">
          <a:off x="575340" y="691552"/>
          <a:ext cx="2472660" cy="22284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buClrTx/>
            <a:buSzTx/>
            <a:buFontTx/>
            <a:buNone/>
            <a:defRPr/>
          </a:pPr>
          <a:r>
            <a:rPr lang="en-US" sz="1100" b="1"/>
            <a:t>             </a:t>
          </a:r>
          <a:r>
            <a:rPr lang="en-US" sz="1200" b="1"/>
            <a:t>NSE= 0.88           R²=0.88</a:t>
          </a:r>
          <a:endParaRPr lang="en-US" sz="1200" b="1">
            <a:latin typeface="+mn-lt"/>
            <a:ea typeface="+mn-ea"/>
            <a:cs typeface="+mn-cs"/>
          </a:endParaRPr>
        </a:p>
        <a:p xmlns:a="http://schemas.openxmlformats.org/drawingml/2006/main">
          <a:endParaRPr lang="en-US" sz="1100"/>
        </a:p>
      </cdr:txBody>
    </cdr:sp>
  </cdr:relSizeAnchor>
  <cdr:relSizeAnchor xmlns:cdr="http://schemas.openxmlformats.org/drawingml/2006/chartDrawing">
    <cdr:from>
      <cdr:x>0.52442</cdr:x>
      <cdr:y>0.35633</cdr:y>
    </cdr:from>
    <cdr:to>
      <cdr:x>0.93114</cdr:x>
      <cdr:y>0.4059</cdr:y>
    </cdr:to>
    <cdr:sp macro="" textlink="">
      <cdr:nvSpPr>
        <cdr:cNvPr id="563627402" name="TextBox 1"/>
        <cdr:cNvSpPr txBox="1"/>
      </cdr:nvSpPr>
      <cdr:spPr>
        <a:xfrm xmlns:a="http://schemas.openxmlformats.org/drawingml/2006/main">
          <a:off x="3921173" y="1052164"/>
          <a:ext cx="3041095" cy="14636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defTabSz="914400" eaLnBrk="1" fontAlgn="auto" latinLnBrk="0" hangingPunct="1">
            <a:lnSpc>
              <a:spcPct val="100000"/>
            </a:lnSpc>
            <a:buClrTx/>
            <a:buSzTx/>
            <a:buFontTx/>
            <a:buNone/>
            <a:defRPr/>
          </a:pPr>
          <a:r>
            <a:rPr lang="en-US" sz="1100" b="1"/>
            <a:t>                  </a:t>
          </a:r>
          <a:r>
            <a:rPr lang="en-US" sz="1200" b="1"/>
            <a:t>NSE= 0.87       R²=0.91</a:t>
          </a:r>
          <a:endParaRPr lang="en-US" sz="1200" b="1">
            <a:latin typeface="Calibri"/>
          </a:endParaRPr>
        </a:p>
        <a:p xmlns:a="http://schemas.openxmlformats.org/drawingml/2006/main">
          <a:endParaRPr lang="en-US" sz="1100"/>
        </a:p>
      </cdr:txBody>
    </cdr:sp>
  </cdr:relSizeAnchor>
  <cdr:relSizeAnchor xmlns:cdr="http://schemas.openxmlformats.org/drawingml/2006/chartDrawing">
    <cdr:from>
      <cdr:x>0.01923</cdr:x>
      <cdr:y>0.8619</cdr:y>
    </cdr:from>
    <cdr:to>
      <cdr:x>0.1891</cdr:x>
      <cdr:y>0.97727</cdr:y>
    </cdr:to>
    <cdr:sp macro="" textlink="">
      <cdr:nvSpPr>
        <cdr:cNvPr id="1853222201" name="TextBox 9"/>
        <cdr:cNvSpPr txBox="1"/>
      </cdr:nvSpPr>
      <cdr:spPr>
        <a:xfrm xmlns:a="http://schemas.openxmlformats.org/drawingml/2006/main">
          <a:off x="114300" y="1806101"/>
          <a:ext cx="1009650" cy="2417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t>Legends</a:t>
          </a:r>
        </a:p>
      </cdr:txBody>
    </cdr:sp>
  </cdr:relSizeAnchor>
</c:userShapes>
</file>

<file path=word/drawings/drawing4.xml><?xml version="1.0" encoding="utf-8"?>
<c:userShapes xmlns:c="http://schemas.openxmlformats.org/drawingml/2006/chart">
  <cdr:relSizeAnchor xmlns:cdr="http://schemas.openxmlformats.org/drawingml/2006/chartDrawing">
    <cdr:from>
      <cdr:x>0.11211</cdr:x>
      <cdr:y>0.07317</cdr:y>
    </cdr:from>
    <cdr:to>
      <cdr:x>0.65919</cdr:x>
      <cdr:y>0.18881</cdr:y>
    </cdr:to>
    <cdr:sp macro="" textlink="">
      <cdr:nvSpPr>
        <cdr:cNvPr id="1797536270" name="TextBox 1"/>
        <cdr:cNvSpPr txBox="1"/>
      </cdr:nvSpPr>
      <cdr:spPr>
        <a:xfrm xmlns:a="http://schemas.openxmlformats.org/drawingml/2006/main">
          <a:off x="858550" y="199326"/>
          <a:ext cx="4189593" cy="31502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 </a:t>
          </a:r>
        </a:p>
      </cdr:txBody>
    </cdr:sp>
  </cdr:relSizeAnchor>
  <cdr:relSizeAnchor xmlns:cdr="http://schemas.openxmlformats.org/drawingml/2006/chartDrawing">
    <cdr:from>
      <cdr:x>0.54353</cdr:x>
      <cdr:y>0.07863</cdr:y>
    </cdr:from>
    <cdr:to>
      <cdr:x>0.54598</cdr:x>
      <cdr:y>0.82267</cdr:y>
    </cdr:to>
    <cdr:sp macro="" textlink="">
      <cdr:nvSpPr>
        <cdr:cNvPr id="636056945" name="Straight Connector 3"/>
        <cdr:cNvSpPr/>
      </cdr:nvSpPr>
      <cdr:spPr>
        <a:xfrm xmlns:a="http://schemas.openxmlformats.org/drawingml/2006/main" flipH="1" flipV="1">
          <a:off x="4162425" y="438150"/>
          <a:ext cx="18744" cy="4145871"/>
        </a:xfrm>
        <a:prstGeom xmlns:a="http://schemas.openxmlformats.org/drawingml/2006/main" prst="line">
          <a:avLst/>
        </a:prstGeom>
        <a:ln xmlns:a="http://schemas.openxmlformats.org/drawingml/2006/main" w="28575">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0.6712</cdr:x>
      <cdr:y>0.14545</cdr:y>
    </cdr:from>
    <cdr:to>
      <cdr:x>0.77173</cdr:x>
      <cdr:y>0.30413</cdr:y>
    </cdr:to>
    <cdr:sp macro="" textlink="">
      <cdr:nvSpPr>
        <cdr:cNvPr id="1159548869" name="TextBox 4"/>
        <cdr:cNvSpPr txBox="1"/>
      </cdr:nvSpPr>
      <cdr:spPr>
        <a:xfrm xmlns:a="http://schemas.openxmlformats.org/drawingml/2006/main">
          <a:off x="6105526" y="8382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0.39058</cdr:x>
      <cdr:y>0.26446</cdr:y>
    </cdr:from>
    <cdr:to>
      <cdr:x>0.46702</cdr:x>
      <cdr:y>0.39339</cdr:y>
    </cdr:to>
    <cdr:sp macro="" textlink="">
      <cdr:nvSpPr>
        <cdr:cNvPr id="1698720152" name="TextBox 5"/>
        <cdr:cNvSpPr txBox="1"/>
      </cdr:nvSpPr>
      <cdr:spPr>
        <a:xfrm xmlns:a="http://schemas.openxmlformats.org/drawingml/2006/main">
          <a:off x="3552826" y="1524000"/>
          <a:ext cx="695325" cy="742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0.12811</cdr:x>
      <cdr:y>0.06838</cdr:y>
    </cdr:from>
    <cdr:to>
      <cdr:x>0.46144</cdr:x>
      <cdr:y>0.12308</cdr:y>
    </cdr:to>
    <cdr:sp macro="" textlink="">
      <cdr:nvSpPr>
        <cdr:cNvPr id="529172952" name="TextBox 6"/>
        <cdr:cNvSpPr txBox="1"/>
      </cdr:nvSpPr>
      <cdr:spPr>
        <a:xfrm xmlns:a="http://schemas.openxmlformats.org/drawingml/2006/main">
          <a:off x="981076" y="381000"/>
          <a:ext cx="2552700" cy="30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0.11194</cdr:x>
      <cdr:y>0.22011</cdr:y>
    </cdr:from>
    <cdr:to>
      <cdr:x>0.50995</cdr:x>
      <cdr:y>0.32109</cdr:y>
    </cdr:to>
    <cdr:sp macro="" textlink="">
      <cdr:nvSpPr>
        <cdr:cNvPr id="789331304" name="TextBox 7"/>
        <cdr:cNvSpPr txBox="1"/>
      </cdr:nvSpPr>
      <cdr:spPr>
        <a:xfrm xmlns:a="http://schemas.openxmlformats.org/drawingml/2006/main">
          <a:off x="857237" y="599606"/>
          <a:ext cx="3048013" cy="27509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buClrTx/>
            <a:buSzTx/>
            <a:buFontTx/>
            <a:buNone/>
            <a:defRPr/>
          </a:pPr>
          <a:r>
            <a:rPr lang="en-US" sz="1200" b="1"/>
            <a:t>             NSE= 0.88           R²=0.90</a:t>
          </a:r>
          <a:endParaRPr lang="en-US" sz="1200" b="1">
            <a:latin typeface="+mn-lt"/>
            <a:ea typeface="+mn-ea"/>
            <a:cs typeface="+mn-cs"/>
          </a:endParaRPr>
        </a:p>
        <a:p xmlns:a="http://schemas.openxmlformats.org/drawingml/2006/main">
          <a:endParaRPr lang="en-US" sz="1100"/>
        </a:p>
      </cdr:txBody>
    </cdr:sp>
  </cdr:relSizeAnchor>
  <cdr:relSizeAnchor xmlns:cdr="http://schemas.openxmlformats.org/drawingml/2006/chartDrawing">
    <cdr:from>
      <cdr:x>0.55099</cdr:x>
      <cdr:y>0.22749</cdr:y>
    </cdr:from>
    <cdr:to>
      <cdr:x>0.95771</cdr:x>
      <cdr:y>0.33565</cdr:y>
    </cdr:to>
    <cdr:sp macro="" textlink="">
      <cdr:nvSpPr>
        <cdr:cNvPr id="1932989256" name="TextBox 1"/>
        <cdr:cNvSpPr txBox="1"/>
      </cdr:nvSpPr>
      <cdr:spPr>
        <a:xfrm xmlns:a="http://schemas.openxmlformats.org/drawingml/2006/main">
          <a:off x="4219563" y="619711"/>
          <a:ext cx="3114702" cy="29465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defTabSz="914400" eaLnBrk="1" fontAlgn="auto" latinLnBrk="0" hangingPunct="1">
            <a:lnSpc>
              <a:spcPct val="100000"/>
            </a:lnSpc>
            <a:buClrTx/>
            <a:buSzTx/>
            <a:buFontTx/>
            <a:buNone/>
            <a:defRPr/>
          </a:pPr>
          <a:r>
            <a:rPr lang="en-US" sz="1100" b="1"/>
            <a:t>                  </a:t>
          </a:r>
          <a:r>
            <a:rPr lang="en-US" sz="1200" b="1"/>
            <a:t>NSE= 0.87       R²=0.88</a:t>
          </a:r>
          <a:endParaRPr lang="en-US" sz="1200" b="1">
            <a:latin typeface="Calibri"/>
          </a:endParaRPr>
        </a:p>
        <a:p xmlns:a="http://schemas.openxmlformats.org/drawingml/2006/main">
          <a:endParaRPr lang="en-US" sz="1100"/>
        </a:p>
      </cdr:txBody>
    </cdr:sp>
  </cdr:relSizeAnchor>
  <cdr:relSizeAnchor xmlns:cdr="http://schemas.openxmlformats.org/drawingml/2006/chartDrawing">
    <cdr:from>
      <cdr:x>0.03205</cdr:x>
      <cdr:y>0.78505</cdr:y>
    </cdr:from>
    <cdr:to>
      <cdr:x>0.15423</cdr:x>
      <cdr:y>0.88366</cdr:y>
    </cdr:to>
    <cdr:sp macro="" textlink="">
      <cdr:nvSpPr>
        <cdr:cNvPr id="503789899" name="TextBox 9"/>
        <cdr:cNvSpPr txBox="1"/>
      </cdr:nvSpPr>
      <cdr:spPr>
        <a:xfrm xmlns:a="http://schemas.openxmlformats.org/drawingml/2006/main">
          <a:off x="190500" y="1600200"/>
          <a:ext cx="726181" cy="2010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t>Legends</a:t>
          </a:r>
        </a:p>
      </cdr:txBody>
    </cdr:sp>
  </cdr:relSizeAnchor>
</c:userShapes>
</file>

<file path=word/drawings/drawing5.xml><?xml version="1.0" encoding="utf-8"?>
<c:userShapes xmlns:c="http://schemas.openxmlformats.org/drawingml/2006/chart">
  <cdr:relSizeAnchor xmlns:cdr="http://schemas.openxmlformats.org/drawingml/2006/chartDrawing">
    <cdr:from>
      <cdr:x>0.11211</cdr:x>
      <cdr:y>0.07317</cdr:y>
    </cdr:from>
    <cdr:to>
      <cdr:x>0.65919</cdr:x>
      <cdr:y>0.14092</cdr:y>
    </cdr:to>
    <cdr:sp macro="" textlink="">
      <cdr:nvSpPr>
        <cdr:cNvPr id="1073929667" name="TextBox 1"/>
        <cdr:cNvSpPr txBox="1"/>
      </cdr:nvSpPr>
      <cdr:spPr>
        <a:xfrm xmlns:a="http://schemas.openxmlformats.org/drawingml/2006/main">
          <a:off x="714375" y="257175"/>
          <a:ext cx="3486150"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 </a:t>
          </a:r>
        </a:p>
      </cdr:txBody>
    </cdr:sp>
  </cdr:relSizeAnchor>
  <cdr:relSizeAnchor xmlns:cdr="http://schemas.openxmlformats.org/drawingml/2006/chartDrawing">
    <cdr:from>
      <cdr:x>0.54177</cdr:x>
      <cdr:y>0.2</cdr:y>
    </cdr:from>
    <cdr:to>
      <cdr:x>0.54509</cdr:x>
      <cdr:y>0.72631</cdr:y>
    </cdr:to>
    <cdr:sp macro="" textlink="">
      <cdr:nvSpPr>
        <cdr:cNvPr id="1471908186" name="Straight Connector 3"/>
        <cdr:cNvSpPr/>
      </cdr:nvSpPr>
      <cdr:spPr>
        <a:xfrm xmlns:a="http://schemas.openxmlformats.org/drawingml/2006/main" flipV="1">
          <a:off x="3105150" y="361949"/>
          <a:ext cx="19050" cy="952499"/>
        </a:xfrm>
        <a:prstGeom xmlns:a="http://schemas.openxmlformats.org/drawingml/2006/main" prst="line">
          <a:avLst/>
        </a:prstGeom>
        <a:ln xmlns:a="http://schemas.openxmlformats.org/drawingml/2006/main" w="28575">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0.6712</cdr:x>
      <cdr:y>0.14545</cdr:y>
    </cdr:from>
    <cdr:to>
      <cdr:x>0.77173</cdr:x>
      <cdr:y>0.30413</cdr:y>
    </cdr:to>
    <cdr:sp macro="" textlink="">
      <cdr:nvSpPr>
        <cdr:cNvPr id="389165625" name="TextBox 4"/>
        <cdr:cNvSpPr txBox="1"/>
      </cdr:nvSpPr>
      <cdr:spPr>
        <a:xfrm xmlns:a="http://schemas.openxmlformats.org/drawingml/2006/main">
          <a:off x="6105526" y="8382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0.39058</cdr:x>
      <cdr:y>0.26446</cdr:y>
    </cdr:from>
    <cdr:to>
      <cdr:x>0.46702</cdr:x>
      <cdr:y>0.39339</cdr:y>
    </cdr:to>
    <cdr:sp macro="" textlink="">
      <cdr:nvSpPr>
        <cdr:cNvPr id="1289289598" name="TextBox 5"/>
        <cdr:cNvSpPr txBox="1"/>
      </cdr:nvSpPr>
      <cdr:spPr>
        <a:xfrm xmlns:a="http://schemas.openxmlformats.org/drawingml/2006/main">
          <a:off x="3552826" y="1524000"/>
          <a:ext cx="695325" cy="742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0.12811</cdr:x>
      <cdr:y>0.06838</cdr:y>
    </cdr:from>
    <cdr:to>
      <cdr:x>0.46144</cdr:x>
      <cdr:y>0.12308</cdr:y>
    </cdr:to>
    <cdr:sp macro="" textlink="">
      <cdr:nvSpPr>
        <cdr:cNvPr id="2032222779" name="TextBox 6"/>
        <cdr:cNvSpPr txBox="1"/>
      </cdr:nvSpPr>
      <cdr:spPr>
        <a:xfrm xmlns:a="http://schemas.openxmlformats.org/drawingml/2006/main">
          <a:off x="981076" y="381000"/>
          <a:ext cx="2552700" cy="30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0.13561</cdr:x>
      <cdr:y>0.21682</cdr:y>
    </cdr:from>
    <cdr:to>
      <cdr:x>0.5534</cdr:x>
      <cdr:y>0.36316</cdr:y>
    </cdr:to>
    <cdr:sp macro="" textlink="">
      <cdr:nvSpPr>
        <cdr:cNvPr id="1702987616" name="TextBox 7"/>
        <cdr:cNvSpPr txBox="1"/>
      </cdr:nvSpPr>
      <cdr:spPr>
        <a:xfrm xmlns:a="http://schemas.openxmlformats.org/drawingml/2006/main">
          <a:off x="777264" y="392391"/>
          <a:ext cx="2394561" cy="26483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buClrTx/>
            <a:buSzTx/>
            <a:buFontTx/>
            <a:buNone/>
            <a:defRPr/>
          </a:pPr>
          <a:r>
            <a:rPr lang="en-US" sz="1100" b="1"/>
            <a:t>             </a:t>
          </a:r>
          <a:r>
            <a:rPr lang="en-US" sz="1200" b="1"/>
            <a:t>NSE= 0.87           R²=0.88</a:t>
          </a:r>
          <a:endParaRPr lang="en-US" sz="1200" b="1">
            <a:latin typeface="+mn-lt"/>
            <a:ea typeface="+mn-ea"/>
            <a:cs typeface="+mn-cs"/>
          </a:endParaRPr>
        </a:p>
        <a:p xmlns:a="http://schemas.openxmlformats.org/drawingml/2006/main">
          <a:endParaRPr lang="en-US" sz="1100"/>
        </a:p>
      </cdr:txBody>
    </cdr:sp>
  </cdr:relSizeAnchor>
  <cdr:relSizeAnchor xmlns:cdr="http://schemas.openxmlformats.org/drawingml/2006/chartDrawing">
    <cdr:from>
      <cdr:x>0.5336</cdr:x>
      <cdr:y>0.25901</cdr:y>
    </cdr:from>
    <cdr:to>
      <cdr:x>0.94032</cdr:x>
      <cdr:y>0.30858</cdr:y>
    </cdr:to>
    <cdr:sp macro="" textlink="">
      <cdr:nvSpPr>
        <cdr:cNvPr id="330851119" name="TextBox 1"/>
        <cdr:cNvSpPr txBox="1"/>
      </cdr:nvSpPr>
      <cdr:spPr>
        <a:xfrm xmlns:a="http://schemas.openxmlformats.org/drawingml/2006/main">
          <a:off x="3058341" y="468742"/>
          <a:ext cx="2331119" cy="8971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defTabSz="914400" eaLnBrk="1" fontAlgn="auto" latinLnBrk="0" hangingPunct="1">
            <a:lnSpc>
              <a:spcPct val="100000"/>
            </a:lnSpc>
            <a:buClrTx/>
            <a:buSzTx/>
            <a:buFontTx/>
            <a:buNone/>
            <a:defRPr/>
          </a:pPr>
          <a:r>
            <a:rPr lang="en-US" sz="1200" b="1"/>
            <a:t>                  NSE= 0.76       R²=0.86</a:t>
          </a:r>
          <a:endParaRPr lang="en-US" sz="1200" b="1">
            <a:latin typeface="Calibri"/>
          </a:endParaRPr>
        </a:p>
        <a:p xmlns:a="http://schemas.openxmlformats.org/drawingml/2006/main">
          <a:endParaRPr lang="en-US" sz="1100"/>
        </a:p>
      </cdr:txBody>
    </cdr:sp>
  </cdr:relSizeAnchor>
  <cdr:relSizeAnchor xmlns:cdr="http://schemas.openxmlformats.org/drawingml/2006/chartDrawing">
    <cdr:from>
      <cdr:x>0.06216</cdr:x>
      <cdr:y>0.84239</cdr:y>
    </cdr:from>
    <cdr:to>
      <cdr:x>0.17659</cdr:x>
      <cdr:y>0.91869</cdr:y>
    </cdr:to>
    <cdr:sp macro="" textlink="">
      <cdr:nvSpPr>
        <cdr:cNvPr id="1234706740" name="TextBox 9"/>
        <cdr:cNvSpPr txBox="1"/>
      </cdr:nvSpPr>
      <cdr:spPr>
        <a:xfrm xmlns:a="http://schemas.openxmlformats.org/drawingml/2006/main">
          <a:off x="356408" y="1901642"/>
          <a:ext cx="656148" cy="1722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t>Legends</a:t>
          </a:r>
        </a:p>
      </cdr:txBody>
    </cdr:sp>
  </cdr:relSizeAnchor>
</c:userShapes>
</file>

<file path=word/drawings/drawing6.xml><?xml version="1.0" encoding="utf-8"?>
<c:userShapes xmlns:c="http://schemas.openxmlformats.org/drawingml/2006/chart">
  <cdr:relSizeAnchor xmlns:cdr="http://schemas.openxmlformats.org/drawingml/2006/chartDrawing">
    <cdr:from>
      <cdr:x>0.11211</cdr:x>
      <cdr:y>0.07317</cdr:y>
    </cdr:from>
    <cdr:to>
      <cdr:x>0.65919</cdr:x>
      <cdr:y>0.14092</cdr:y>
    </cdr:to>
    <cdr:sp macro="" textlink="">
      <cdr:nvSpPr>
        <cdr:cNvPr id="253009356" name="TextBox 1"/>
        <cdr:cNvSpPr txBox="1"/>
      </cdr:nvSpPr>
      <cdr:spPr>
        <a:xfrm xmlns:a="http://schemas.openxmlformats.org/drawingml/2006/main">
          <a:off x="714375" y="257175"/>
          <a:ext cx="3486150"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 </a:t>
          </a:r>
        </a:p>
      </cdr:txBody>
    </cdr:sp>
  </cdr:relSizeAnchor>
  <cdr:relSizeAnchor xmlns:cdr="http://schemas.openxmlformats.org/drawingml/2006/chartDrawing">
    <cdr:from>
      <cdr:x>0.54353</cdr:x>
      <cdr:y>0.1734</cdr:y>
    </cdr:from>
    <cdr:to>
      <cdr:x>0.54851</cdr:x>
      <cdr:y>0.65116</cdr:y>
    </cdr:to>
    <cdr:sp macro="" textlink="">
      <cdr:nvSpPr>
        <cdr:cNvPr id="1437892099" name="Straight Connector 3"/>
        <cdr:cNvSpPr/>
      </cdr:nvSpPr>
      <cdr:spPr>
        <a:xfrm xmlns:a="http://schemas.openxmlformats.org/drawingml/2006/main" flipH="1" flipV="1">
          <a:off x="4162423" y="497134"/>
          <a:ext cx="38101" cy="1369766"/>
        </a:xfrm>
        <a:prstGeom xmlns:a="http://schemas.openxmlformats.org/drawingml/2006/main" prst="line">
          <a:avLst/>
        </a:prstGeom>
        <a:ln xmlns:a="http://schemas.openxmlformats.org/drawingml/2006/main" w="28575">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0.6712</cdr:x>
      <cdr:y>0.14545</cdr:y>
    </cdr:from>
    <cdr:to>
      <cdr:x>0.77173</cdr:x>
      <cdr:y>0.30413</cdr:y>
    </cdr:to>
    <cdr:sp macro="" textlink="">
      <cdr:nvSpPr>
        <cdr:cNvPr id="1464944352" name="TextBox 4"/>
        <cdr:cNvSpPr txBox="1"/>
      </cdr:nvSpPr>
      <cdr:spPr>
        <a:xfrm xmlns:a="http://schemas.openxmlformats.org/drawingml/2006/main">
          <a:off x="6105526" y="8382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0.39058</cdr:x>
      <cdr:y>0.26446</cdr:y>
    </cdr:from>
    <cdr:to>
      <cdr:x>0.46702</cdr:x>
      <cdr:y>0.39339</cdr:y>
    </cdr:to>
    <cdr:sp macro="" textlink="">
      <cdr:nvSpPr>
        <cdr:cNvPr id="1867327055" name="TextBox 5"/>
        <cdr:cNvSpPr txBox="1"/>
      </cdr:nvSpPr>
      <cdr:spPr>
        <a:xfrm xmlns:a="http://schemas.openxmlformats.org/drawingml/2006/main">
          <a:off x="3552826" y="1524000"/>
          <a:ext cx="695325" cy="742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0.12811</cdr:x>
      <cdr:y>0.06838</cdr:y>
    </cdr:from>
    <cdr:to>
      <cdr:x>0.46144</cdr:x>
      <cdr:y>0.12308</cdr:y>
    </cdr:to>
    <cdr:sp macro="" textlink="">
      <cdr:nvSpPr>
        <cdr:cNvPr id="2024179304" name="TextBox 6"/>
        <cdr:cNvSpPr txBox="1"/>
      </cdr:nvSpPr>
      <cdr:spPr>
        <a:xfrm xmlns:a="http://schemas.openxmlformats.org/drawingml/2006/main">
          <a:off x="981076" y="381000"/>
          <a:ext cx="2552700" cy="30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0.10945</cdr:x>
      <cdr:y>0.22735</cdr:y>
    </cdr:from>
    <cdr:to>
      <cdr:x>0.52363</cdr:x>
      <cdr:y>0.32558</cdr:y>
    </cdr:to>
    <cdr:sp macro="" textlink="">
      <cdr:nvSpPr>
        <cdr:cNvPr id="859098059" name="TextBox 7"/>
        <cdr:cNvSpPr txBox="1"/>
      </cdr:nvSpPr>
      <cdr:spPr>
        <a:xfrm xmlns:a="http://schemas.openxmlformats.org/drawingml/2006/main">
          <a:off x="838187" y="651811"/>
          <a:ext cx="3171838" cy="2816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buClrTx/>
            <a:buSzTx/>
            <a:buFontTx/>
            <a:buNone/>
            <a:defRPr/>
          </a:pPr>
          <a:r>
            <a:rPr lang="en-US" sz="1200" b="1"/>
            <a:t>             NSE= 0.89       R²=0.89</a:t>
          </a:r>
          <a:endParaRPr lang="en-US" sz="1200" b="1">
            <a:latin typeface="+mn-lt"/>
            <a:ea typeface="+mn-ea"/>
            <a:cs typeface="+mn-cs"/>
          </a:endParaRPr>
        </a:p>
        <a:p xmlns:a="http://schemas.openxmlformats.org/drawingml/2006/main">
          <a:endParaRPr lang="en-US" sz="1100"/>
        </a:p>
      </cdr:txBody>
    </cdr:sp>
  </cdr:relSizeAnchor>
  <cdr:relSizeAnchor xmlns:cdr="http://schemas.openxmlformats.org/drawingml/2006/chartDrawing">
    <cdr:from>
      <cdr:x>0.52985</cdr:x>
      <cdr:y>0.2255</cdr:y>
    </cdr:from>
    <cdr:to>
      <cdr:x>0.93657</cdr:x>
      <cdr:y>0.27507</cdr:y>
    </cdr:to>
    <cdr:sp macro="" textlink="">
      <cdr:nvSpPr>
        <cdr:cNvPr id="2077699785" name="TextBox 1"/>
        <cdr:cNvSpPr txBox="1"/>
      </cdr:nvSpPr>
      <cdr:spPr>
        <a:xfrm xmlns:a="http://schemas.openxmlformats.org/drawingml/2006/main">
          <a:off x="4057638" y="646514"/>
          <a:ext cx="3114702" cy="14211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defTabSz="914400" eaLnBrk="1" fontAlgn="auto" latinLnBrk="0" hangingPunct="1">
            <a:lnSpc>
              <a:spcPct val="100000"/>
            </a:lnSpc>
            <a:buClrTx/>
            <a:buSzTx/>
            <a:buFontTx/>
            <a:buNone/>
            <a:defRPr/>
          </a:pPr>
          <a:r>
            <a:rPr lang="en-US" sz="1200" b="1"/>
            <a:t>                  NSE= 0.89</a:t>
          </a:r>
          <a:r>
            <a:rPr lang="en-US" sz="1200" b="1" baseline="0"/>
            <a:t> </a:t>
          </a:r>
          <a:r>
            <a:rPr lang="en-US" sz="1200" b="1"/>
            <a:t>   R²=0.89</a:t>
          </a:r>
          <a:endParaRPr lang="en-US" sz="1200" b="1">
            <a:latin typeface="Calibri"/>
          </a:endParaRPr>
        </a:p>
        <a:p xmlns:a="http://schemas.openxmlformats.org/drawingml/2006/main">
          <a:endParaRPr lang="en-US" sz="1200"/>
        </a:p>
      </cdr:txBody>
    </cdr:sp>
  </cdr:relSizeAnchor>
  <cdr:relSizeAnchor xmlns:cdr="http://schemas.openxmlformats.org/drawingml/2006/chartDrawing">
    <cdr:from>
      <cdr:x>0.04101</cdr:x>
      <cdr:y>0.84613</cdr:y>
    </cdr:from>
    <cdr:to>
      <cdr:x>0.16539</cdr:x>
      <cdr:y>0.97342</cdr:y>
    </cdr:to>
    <cdr:sp macro="" textlink="">
      <cdr:nvSpPr>
        <cdr:cNvPr id="1156480629" name="TextBox 9"/>
        <cdr:cNvSpPr txBox="1"/>
      </cdr:nvSpPr>
      <cdr:spPr>
        <a:xfrm xmlns:a="http://schemas.openxmlformats.org/drawingml/2006/main">
          <a:off x="235068" y="1814974"/>
          <a:ext cx="712885" cy="2730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t>Legends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560A4-FBB9-4FB6-980C-6C613D1B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20</Pages>
  <Words>4271</Words>
  <Characters>24349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SDI 1084</cp:lastModifiedBy>
  <cp:revision>63</cp:revision>
  <dcterms:created xsi:type="dcterms:W3CDTF">2025-05-31T16:16:00Z</dcterms:created>
  <dcterms:modified xsi:type="dcterms:W3CDTF">2025-06-03T11:36:00Z</dcterms:modified>
</cp:coreProperties>
</file>