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6FE8A" w14:textId="767D5358" w:rsidR="00350B27" w:rsidRPr="00FB451E" w:rsidRDefault="00350B27" w:rsidP="00FB451E">
      <w:pPr>
        <w:pStyle w:val="NoSpacing"/>
        <w:spacing w:line="276" w:lineRule="auto"/>
        <w:jc w:val="right"/>
        <w:rPr>
          <w:rFonts w:ascii="Arial" w:hAnsi="Arial" w:cs="Arial"/>
          <w:b/>
          <w:bCs/>
          <w:sz w:val="36"/>
          <w:szCs w:val="36"/>
        </w:rPr>
      </w:pPr>
      <w:r w:rsidRPr="00FB451E">
        <w:rPr>
          <w:rFonts w:ascii="Arial" w:hAnsi="Arial" w:cs="Arial"/>
          <w:b/>
          <w:bCs/>
          <w:sz w:val="36"/>
          <w:szCs w:val="36"/>
        </w:rPr>
        <w:t>WORKFLOWS AND GENDER GAPS: A STUDY OF AQUATIC AND HOUSEHOLD LABOUR DIVISION</w:t>
      </w:r>
    </w:p>
    <w:p w14:paraId="23C0D8CA" w14:textId="6E8FAFA9" w:rsidR="005874DB" w:rsidRDefault="005874DB" w:rsidP="00FB451E">
      <w:pPr>
        <w:pStyle w:val="NoSpacing"/>
        <w:spacing w:line="276" w:lineRule="auto"/>
        <w:jc w:val="right"/>
        <w:rPr>
          <w:rFonts w:ascii="Times New Roman" w:hAnsi="Times New Roman" w:cs="Times New Roman"/>
          <w:b/>
          <w:bCs/>
          <w:sz w:val="28"/>
          <w:szCs w:val="28"/>
          <w:lang w:val="en-US"/>
        </w:rPr>
      </w:pPr>
    </w:p>
    <w:p w14:paraId="00D0A79C" w14:textId="77777777" w:rsidR="005874DB" w:rsidRDefault="005874DB" w:rsidP="005874DB">
      <w:pPr>
        <w:jc w:val="center"/>
        <w:rPr>
          <w:rFonts w:ascii="Times New Roman" w:hAnsi="Times New Roman" w:cs="Times New Roman"/>
          <w:b/>
          <w:bCs/>
          <w:sz w:val="24"/>
          <w:szCs w:val="24"/>
          <w:lang w:val="en-US"/>
        </w:rPr>
      </w:pPr>
    </w:p>
    <w:p w14:paraId="57BF0D5A" w14:textId="003D3353" w:rsidR="005874DB" w:rsidRPr="00FB451E" w:rsidRDefault="005874DB" w:rsidP="00FB451E">
      <w:pPr>
        <w:rPr>
          <w:rFonts w:ascii="Arial" w:hAnsi="Arial" w:cs="Arial"/>
          <w:b/>
          <w:bCs/>
          <w:szCs w:val="22"/>
          <w:lang w:val="en-US"/>
        </w:rPr>
      </w:pPr>
      <w:r w:rsidRPr="00FB451E">
        <w:rPr>
          <w:rFonts w:ascii="Arial" w:hAnsi="Arial" w:cs="Arial"/>
          <w:b/>
          <w:bCs/>
          <w:szCs w:val="22"/>
          <w:lang w:val="en-US"/>
        </w:rPr>
        <w:t>ABSTRACT</w:t>
      </w:r>
    </w:p>
    <w:p w14:paraId="33F5BA12" w14:textId="37DD4EC7" w:rsidR="00826396" w:rsidRPr="00826396" w:rsidRDefault="00826396" w:rsidP="00A134CD">
      <w:pPr>
        <w:spacing w:line="360" w:lineRule="auto"/>
        <w:jc w:val="both"/>
        <w:rPr>
          <w:rFonts w:ascii="Arial" w:hAnsi="Arial" w:cs="Arial"/>
          <w:sz w:val="20"/>
          <w:szCs w:val="20"/>
        </w:rPr>
      </w:pPr>
      <w:r w:rsidRPr="00826396">
        <w:rPr>
          <w:rFonts w:ascii="Arial" w:hAnsi="Arial" w:cs="Arial"/>
          <w:sz w:val="20"/>
          <w:szCs w:val="20"/>
        </w:rPr>
        <w:t>This study investigates gender-based participation in fishery and household management activities among farm men and women, focusing on four key value indicators to highlight disparities.</w:t>
      </w:r>
      <w:r w:rsidR="00901676">
        <w:rPr>
          <w:rFonts w:ascii="Arial" w:hAnsi="Arial" w:cs="Arial"/>
          <w:sz w:val="20"/>
          <w:szCs w:val="20"/>
        </w:rPr>
        <w:t xml:space="preserve"> T</w:t>
      </w:r>
      <w:r w:rsidR="00901676" w:rsidRPr="00901676">
        <w:rPr>
          <w:rFonts w:ascii="Arial" w:hAnsi="Arial" w:cs="Arial"/>
          <w:sz w:val="20"/>
          <w:szCs w:val="20"/>
        </w:rPr>
        <w:t xml:space="preserve">he study to examine and compare the participation of farm men and women in various </w:t>
      </w:r>
      <w:r w:rsidR="00901676" w:rsidRPr="00A134CD">
        <w:rPr>
          <w:rFonts w:ascii="Arial" w:hAnsi="Arial" w:cs="Arial"/>
          <w:sz w:val="20"/>
          <w:szCs w:val="20"/>
        </w:rPr>
        <w:t xml:space="preserve">fishery and household management </w:t>
      </w:r>
      <w:r w:rsidR="00901676" w:rsidRPr="00901676">
        <w:rPr>
          <w:rFonts w:ascii="Arial" w:hAnsi="Arial" w:cs="Arial"/>
          <w:sz w:val="20"/>
          <w:szCs w:val="20"/>
        </w:rPr>
        <w:t>activities.</w:t>
      </w:r>
      <w:r w:rsidR="00162DFF" w:rsidRPr="00A134CD">
        <w:rPr>
          <w:rFonts w:ascii="Arial" w:hAnsi="Arial" w:cs="Arial"/>
          <w:sz w:val="20"/>
          <w:szCs w:val="20"/>
        </w:rPr>
        <w:t xml:space="preserve"> In </w:t>
      </w:r>
      <w:r w:rsidRPr="00826396">
        <w:rPr>
          <w:rFonts w:ascii="Arial" w:hAnsi="Arial" w:cs="Arial"/>
          <w:sz w:val="20"/>
          <w:szCs w:val="20"/>
        </w:rPr>
        <w:t>fishery operations, men exhibited dominant participation, scoring the maximum mean value of 4.00 in both pond preparation and fish selling, whereas women scored much lower (1.00 and 2.00, respectively), indicating limited involvement in strategic tasks.</w:t>
      </w:r>
      <w:r w:rsidRPr="00A134CD">
        <w:rPr>
          <w:rFonts w:ascii="Arial" w:hAnsi="Arial" w:cs="Arial"/>
          <w:sz w:val="20"/>
          <w:szCs w:val="20"/>
        </w:rPr>
        <w:t xml:space="preserve"> In terms of</w:t>
      </w:r>
      <w:r w:rsidRPr="00826396">
        <w:rPr>
          <w:rFonts w:ascii="Arial" w:hAnsi="Arial" w:cs="Arial"/>
          <w:sz w:val="20"/>
          <w:szCs w:val="20"/>
        </w:rPr>
        <w:t xml:space="preserve"> household management activities were led primarily by women, with notably hig</w:t>
      </w:r>
      <w:bookmarkStart w:id="0" w:name="_GoBack"/>
      <w:bookmarkEnd w:id="0"/>
      <w:r w:rsidRPr="00826396">
        <w:rPr>
          <w:rFonts w:ascii="Arial" w:hAnsi="Arial" w:cs="Arial"/>
          <w:sz w:val="20"/>
          <w:szCs w:val="20"/>
        </w:rPr>
        <w:t>h scores in cleaning</w:t>
      </w:r>
      <w:r w:rsidRPr="00A134CD">
        <w:rPr>
          <w:rFonts w:ascii="Arial" w:hAnsi="Arial" w:cs="Arial"/>
          <w:sz w:val="20"/>
          <w:szCs w:val="20"/>
        </w:rPr>
        <w:t xml:space="preserve"> </w:t>
      </w:r>
      <w:r w:rsidRPr="00826396">
        <w:rPr>
          <w:rFonts w:ascii="Arial" w:hAnsi="Arial" w:cs="Arial"/>
          <w:sz w:val="20"/>
          <w:szCs w:val="20"/>
        </w:rPr>
        <w:t xml:space="preserve">and kitchen gardening, compared to men’s significantly lower score in kitchen gardening, demonstrating the disproportionate domestic burden on women. </w:t>
      </w:r>
      <w:r w:rsidRPr="00A134CD">
        <w:rPr>
          <w:rFonts w:ascii="Arial" w:hAnsi="Arial" w:cs="Arial"/>
          <w:sz w:val="20"/>
          <w:szCs w:val="20"/>
        </w:rPr>
        <w:t>Statistical analysis revealed clear gender differences in both fishery and household management. In fisheries, men had a higher mean participation score compared to women, while in household activities, women scored higher than men. These differences were statistically significant (</w:t>
      </w:r>
      <w:r w:rsidRPr="00A134CD">
        <w:rPr>
          <w:rFonts w:ascii="Arial" w:hAnsi="Arial" w:cs="Arial"/>
          <w:i/>
          <w:iCs/>
          <w:sz w:val="20"/>
          <w:szCs w:val="20"/>
        </w:rPr>
        <w:t>p</w:t>
      </w:r>
      <w:r w:rsidRPr="00A134CD">
        <w:rPr>
          <w:rFonts w:ascii="Arial" w:hAnsi="Arial" w:cs="Arial"/>
          <w:sz w:val="20"/>
          <w:szCs w:val="20"/>
        </w:rPr>
        <w:t xml:space="preserve"> &lt; 0.001) as confirmed by the Mann-Whitney U test, with strong effect sizes (1.00 in fisheries and 0.842 in household tasks), leading to the rejection of both null hypotheses (H</w:t>
      </w:r>
      <w:r w:rsidRPr="00A134CD">
        <w:rPr>
          <w:rFonts w:ascii="Cambria Math" w:hAnsi="Cambria Math" w:cs="Cambria Math"/>
          <w:sz w:val="20"/>
          <w:szCs w:val="20"/>
        </w:rPr>
        <w:t>₀₁</w:t>
      </w:r>
      <w:r w:rsidRPr="00A134CD">
        <w:rPr>
          <w:rFonts w:ascii="Arial" w:hAnsi="Arial" w:cs="Arial"/>
          <w:sz w:val="20"/>
          <w:szCs w:val="20"/>
        </w:rPr>
        <w:t xml:space="preserve"> and H</w:t>
      </w:r>
      <w:r w:rsidRPr="00A134CD">
        <w:rPr>
          <w:rFonts w:ascii="Cambria Math" w:hAnsi="Cambria Math" w:cs="Cambria Math"/>
          <w:sz w:val="20"/>
          <w:szCs w:val="20"/>
        </w:rPr>
        <w:t>₀₂</w:t>
      </w:r>
      <w:r w:rsidRPr="00A134CD">
        <w:rPr>
          <w:rFonts w:ascii="Arial" w:hAnsi="Arial" w:cs="Arial"/>
          <w:sz w:val="20"/>
          <w:szCs w:val="20"/>
        </w:rPr>
        <w:t>).</w:t>
      </w:r>
      <w:r w:rsidR="005874DB" w:rsidRPr="00A134CD">
        <w:rPr>
          <w:rFonts w:ascii="Arial" w:hAnsi="Arial" w:cs="Arial"/>
          <w:sz w:val="20"/>
          <w:szCs w:val="20"/>
        </w:rPr>
        <w:t xml:space="preserve"> </w:t>
      </w:r>
      <w:r w:rsidRPr="00826396">
        <w:rPr>
          <w:rFonts w:ascii="Arial" w:hAnsi="Arial" w:cs="Arial"/>
          <w:sz w:val="20"/>
          <w:szCs w:val="20"/>
        </w:rPr>
        <w:t>These findings reveal a clear gendered division of labour</w:t>
      </w:r>
      <w:r w:rsidRPr="00A134CD">
        <w:rPr>
          <w:rFonts w:ascii="Arial" w:hAnsi="Arial" w:cs="Arial"/>
          <w:sz w:val="20"/>
          <w:szCs w:val="20"/>
        </w:rPr>
        <w:t xml:space="preserve">, farm </w:t>
      </w:r>
      <w:r w:rsidRPr="00826396">
        <w:rPr>
          <w:rFonts w:ascii="Arial" w:hAnsi="Arial" w:cs="Arial"/>
          <w:sz w:val="20"/>
          <w:szCs w:val="20"/>
        </w:rPr>
        <w:t xml:space="preserve">men dominate technical fishery roles while </w:t>
      </w:r>
      <w:r w:rsidR="005874DB" w:rsidRPr="00A134CD">
        <w:rPr>
          <w:rFonts w:ascii="Arial" w:hAnsi="Arial" w:cs="Arial"/>
          <w:sz w:val="20"/>
          <w:szCs w:val="20"/>
        </w:rPr>
        <w:t xml:space="preserve">farm </w:t>
      </w:r>
      <w:r w:rsidRPr="00826396">
        <w:rPr>
          <w:rFonts w:ascii="Arial" w:hAnsi="Arial" w:cs="Arial"/>
          <w:sz w:val="20"/>
          <w:szCs w:val="20"/>
        </w:rPr>
        <w:t xml:space="preserve">women manage the bulk of household and supportive fishery tasks. The study underscores the need for gender-sensitive rural policies that </w:t>
      </w:r>
      <w:r w:rsidR="00162DFF" w:rsidRPr="00A134CD">
        <w:rPr>
          <w:rFonts w:ascii="Arial" w:hAnsi="Arial" w:cs="Arial"/>
          <w:sz w:val="20"/>
          <w:szCs w:val="20"/>
        </w:rPr>
        <w:t>recognise</w:t>
      </w:r>
      <w:r w:rsidRPr="00826396">
        <w:rPr>
          <w:rFonts w:ascii="Arial" w:hAnsi="Arial" w:cs="Arial"/>
          <w:sz w:val="20"/>
          <w:szCs w:val="20"/>
        </w:rPr>
        <w:t xml:space="preserve"> women’s contributions and promote equitable distribution of roles to support inclusive and balanced development.</w:t>
      </w:r>
    </w:p>
    <w:p w14:paraId="7091E0DD" w14:textId="77777777" w:rsidR="0015763E" w:rsidRPr="00A134CD" w:rsidRDefault="00162DFF" w:rsidP="00A134CD">
      <w:pPr>
        <w:spacing w:line="360" w:lineRule="auto"/>
        <w:jc w:val="both"/>
        <w:rPr>
          <w:rFonts w:ascii="Arial" w:hAnsi="Arial" w:cs="Arial"/>
          <w:sz w:val="20"/>
          <w:szCs w:val="20"/>
        </w:rPr>
      </w:pPr>
      <w:r w:rsidRPr="00A134CD">
        <w:rPr>
          <w:rFonts w:ascii="Arial" w:hAnsi="Arial" w:cs="Arial"/>
          <w:b/>
          <w:bCs/>
          <w:sz w:val="20"/>
          <w:szCs w:val="20"/>
        </w:rPr>
        <w:t xml:space="preserve">Keywords: </w:t>
      </w:r>
      <w:r w:rsidRPr="00A134CD">
        <w:rPr>
          <w:rFonts w:ascii="Arial" w:hAnsi="Arial" w:cs="Arial"/>
          <w:sz w:val="20"/>
          <w:szCs w:val="20"/>
        </w:rPr>
        <w:t>Aquatic labour,</w:t>
      </w:r>
      <w:r w:rsidRPr="00A134CD">
        <w:rPr>
          <w:rFonts w:ascii="Arial" w:hAnsi="Arial" w:cs="Arial"/>
          <w:b/>
          <w:bCs/>
          <w:sz w:val="20"/>
          <w:szCs w:val="20"/>
        </w:rPr>
        <w:t xml:space="preserve"> </w:t>
      </w:r>
      <w:r w:rsidRPr="00A134CD">
        <w:rPr>
          <w:rFonts w:ascii="Arial" w:hAnsi="Arial" w:cs="Arial"/>
          <w:sz w:val="20"/>
          <w:szCs w:val="20"/>
        </w:rPr>
        <w:t xml:space="preserve">Gender gaps, Gender-sensitive policies, </w:t>
      </w:r>
      <w:r w:rsidRPr="00826396">
        <w:rPr>
          <w:rFonts w:ascii="Arial" w:hAnsi="Arial" w:cs="Arial"/>
          <w:sz w:val="20"/>
          <w:szCs w:val="20"/>
        </w:rPr>
        <w:t>household management</w:t>
      </w:r>
      <w:r w:rsidRPr="00A134CD">
        <w:rPr>
          <w:rFonts w:ascii="Arial" w:hAnsi="Arial" w:cs="Arial"/>
          <w:sz w:val="20"/>
          <w:szCs w:val="20"/>
        </w:rPr>
        <w:t>, Mann-Whitney U test</w:t>
      </w:r>
    </w:p>
    <w:p w14:paraId="142ACA39" w14:textId="1A7AB581" w:rsidR="00162DFF" w:rsidRPr="00FB451E" w:rsidRDefault="00162DFF" w:rsidP="00FB451E">
      <w:pPr>
        <w:spacing w:line="360" w:lineRule="auto"/>
        <w:rPr>
          <w:rFonts w:ascii="Arial" w:hAnsi="Arial" w:cs="Arial"/>
          <w:b/>
          <w:bCs/>
          <w:szCs w:val="22"/>
        </w:rPr>
      </w:pPr>
      <w:r w:rsidRPr="00FB451E">
        <w:rPr>
          <w:rFonts w:ascii="Arial" w:hAnsi="Arial" w:cs="Arial"/>
          <w:b/>
          <w:bCs/>
          <w:szCs w:val="22"/>
        </w:rPr>
        <w:t>INTRODUCTION</w:t>
      </w:r>
    </w:p>
    <w:p w14:paraId="38DE9C9F" w14:textId="3314929E" w:rsidR="00A94531" w:rsidRPr="00A134CD" w:rsidRDefault="006F62CD" w:rsidP="00A134CD">
      <w:pPr>
        <w:spacing w:line="360" w:lineRule="auto"/>
        <w:jc w:val="both"/>
        <w:rPr>
          <w:rFonts w:ascii="Arial" w:hAnsi="Arial" w:cs="Arial"/>
          <w:sz w:val="20"/>
          <w:szCs w:val="20"/>
        </w:rPr>
      </w:pPr>
      <w:r w:rsidRPr="00A134CD">
        <w:rPr>
          <w:rFonts w:ascii="Arial" w:hAnsi="Arial" w:cs="Arial"/>
          <w:sz w:val="20"/>
          <w:szCs w:val="20"/>
        </w:rPr>
        <w:t>In fisheries, gender dynamics often appear through unequal access, labour divisions, and managerial perceptions of user groups. These divisions reflect broader societal values and are evident in how participation is recorded and recognized (Szymkowiak and Rhodes-Reese., 2020)</w:t>
      </w:r>
      <w:r w:rsidRPr="00F12F36">
        <w:rPr>
          <w:rFonts w:ascii="Arial" w:hAnsi="Arial" w:cs="Arial"/>
          <w:sz w:val="20"/>
          <w:szCs w:val="20"/>
        </w:rPr>
        <w:t>.</w:t>
      </w:r>
      <w:r w:rsidRPr="00A134CD">
        <w:rPr>
          <w:rFonts w:ascii="Arial" w:hAnsi="Arial" w:cs="Arial"/>
          <w:sz w:val="20"/>
          <w:szCs w:val="20"/>
        </w:rPr>
        <w:t xml:space="preserve"> </w:t>
      </w:r>
      <w:proofErr w:type="spellStart"/>
      <w:r w:rsidR="00821740" w:rsidRPr="00821740">
        <w:rPr>
          <w:rFonts w:ascii="Arial" w:hAnsi="Arial" w:cs="Arial"/>
          <w:sz w:val="20"/>
          <w:szCs w:val="20"/>
        </w:rPr>
        <w:t>Analyzing</w:t>
      </w:r>
      <w:proofErr w:type="spellEnd"/>
      <w:r w:rsidR="00821740" w:rsidRPr="00821740">
        <w:rPr>
          <w:rFonts w:ascii="Arial" w:hAnsi="Arial" w:cs="Arial"/>
          <w:sz w:val="20"/>
          <w:szCs w:val="20"/>
        </w:rPr>
        <w:t xml:space="preserve"> agriculture through a gender-specific lens reveals key disparities in resource access and labour participation, emphasizing the need to understand men’s and women’s distinct roles in fishery, farming, and household management to address gender imbalances effectively</w:t>
      </w:r>
      <w:r w:rsidR="00821740" w:rsidRPr="00A134CD">
        <w:rPr>
          <w:rFonts w:ascii="Arial" w:hAnsi="Arial" w:cs="Arial"/>
          <w:sz w:val="20"/>
          <w:szCs w:val="20"/>
        </w:rPr>
        <w:t xml:space="preserve"> (Rudrapal et al., 2025)</w:t>
      </w:r>
      <w:r w:rsidR="00821740" w:rsidRPr="00821740">
        <w:rPr>
          <w:rFonts w:ascii="Arial" w:hAnsi="Arial" w:cs="Arial"/>
          <w:sz w:val="20"/>
          <w:szCs w:val="20"/>
        </w:rPr>
        <w:t>.</w:t>
      </w:r>
      <w:r w:rsidR="00D7730D" w:rsidRPr="00A134CD">
        <w:rPr>
          <w:rFonts w:ascii="Arial" w:hAnsi="Arial" w:cs="Arial"/>
          <w:sz w:val="20"/>
          <w:szCs w:val="20"/>
        </w:rPr>
        <w:t xml:space="preserve"> </w:t>
      </w:r>
      <w:r w:rsidRPr="00F12F36">
        <w:rPr>
          <w:rFonts w:ascii="Arial" w:hAnsi="Arial" w:cs="Arial"/>
          <w:sz w:val="20"/>
          <w:szCs w:val="20"/>
        </w:rPr>
        <w:t>Experts emphasize the urgent need to integrate gender considerations into fisheries policy and governance by recognizing the socio-ecological roles of women. Enhancing visibility, access,</w:t>
      </w:r>
      <w:r w:rsidRPr="00A134CD">
        <w:rPr>
          <w:rFonts w:ascii="Arial" w:hAnsi="Arial" w:cs="Arial"/>
          <w:sz w:val="20"/>
          <w:szCs w:val="20"/>
        </w:rPr>
        <w:t xml:space="preserve"> </w:t>
      </w:r>
      <w:r w:rsidRPr="00F12F36">
        <w:rPr>
          <w:rFonts w:ascii="Arial" w:hAnsi="Arial" w:cs="Arial"/>
          <w:sz w:val="20"/>
          <w:szCs w:val="20"/>
        </w:rPr>
        <w:t>and targeted initiatives</w:t>
      </w:r>
      <w:r w:rsidRPr="00A134CD">
        <w:rPr>
          <w:rFonts w:ascii="Arial" w:hAnsi="Arial" w:cs="Arial"/>
          <w:sz w:val="20"/>
          <w:szCs w:val="20"/>
        </w:rPr>
        <w:t xml:space="preserve"> </w:t>
      </w:r>
      <w:r w:rsidRPr="00F12F36">
        <w:rPr>
          <w:rFonts w:ascii="Arial" w:hAnsi="Arial" w:cs="Arial"/>
          <w:sz w:val="20"/>
          <w:szCs w:val="20"/>
        </w:rPr>
        <w:t>such as gender-specific programs and inclusive recreational</w:t>
      </w:r>
      <w:r w:rsidRPr="00A134CD">
        <w:rPr>
          <w:rFonts w:ascii="Arial" w:hAnsi="Arial" w:cs="Arial"/>
          <w:sz w:val="20"/>
          <w:szCs w:val="20"/>
        </w:rPr>
        <w:t xml:space="preserve"> </w:t>
      </w:r>
      <w:r w:rsidRPr="00F12F36">
        <w:rPr>
          <w:rFonts w:ascii="Arial" w:hAnsi="Arial" w:cs="Arial"/>
          <w:sz w:val="20"/>
          <w:szCs w:val="20"/>
        </w:rPr>
        <w:t>approaches</w:t>
      </w:r>
      <w:r w:rsidRPr="00A134CD">
        <w:rPr>
          <w:rFonts w:ascii="Arial" w:hAnsi="Arial" w:cs="Arial"/>
          <w:sz w:val="20"/>
          <w:szCs w:val="20"/>
        </w:rPr>
        <w:t xml:space="preserve"> </w:t>
      </w:r>
      <w:r w:rsidRPr="00F12F36">
        <w:rPr>
          <w:rFonts w:ascii="Arial" w:hAnsi="Arial" w:cs="Arial"/>
          <w:sz w:val="20"/>
          <w:szCs w:val="20"/>
        </w:rPr>
        <w:t>can help close the gender gap in marine recreational fisheries (MRF)</w:t>
      </w:r>
      <w:r w:rsidRPr="00A134CD">
        <w:rPr>
          <w:rFonts w:ascii="Arial" w:hAnsi="Arial" w:cs="Arial"/>
          <w:sz w:val="20"/>
          <w:szCs w:val="20"/>
        </w:rPr>
        <w:t xml:space="preserve"> (Pita et al., 2023)</w:t>
      </w:r>
      <w:r w:rsidRPr="00F12F36">
        <w:rPr>
          <w:rFonts w:ascii="Arial" w:hAnsi="Arial" w:cs="Arial"/>
          <w:sz w:val="20"/>
          <w:szCs w:val="20"/>
        </w:rPr>
        <w:t>.</w:t>
      </w:r>
      <w:r w:rsidRPr="00A134CD">
        <w:rPr>
          <w:rFonts w:ascii="Arial" w:hAnsi="Arial" w:cs="Arial"/>
          <w:sz w:val="20"/>
          <w:szCs w:val="20"/>
        </w:rPr>
        <w:t xml:space="preserve"> </w:t>
      </w:r>
      <w:r w:rsidR="00A94531" w:rsidRPr="00A134CD">
        <w:rPr>
          <w:rFonts w:ascii="Arial" w:hAnsi="Arial" w:cs="Arial"/>
          <w:sz w:val="20"/>
          <w:szCs w:val="20"/>
        </w:rPr>
        <w:t xml:space="preserve">Gender-based division of labour in rice farming, with men leading in technical tasks and women in labour-intensive, post-harvest roles. These disparities, confirmed by statistical analysis, call for gender-responsive policies and extension efforts </w:t>
      </w:r>
      <w:r w:rsidR="00A94531" w:rsidRPr="00A134CD">
        <w:rPr>
          <w:rFonts w:ascii="Arial" w:hAnsi="Arial" w:cs="Arial"/>
          <w:sz w:val="20"/>
          <w:szCs w:val="20"/>
        </w:rPr>
        <w:lastRenderedPageBreak/>
        <w:t xml:space="preserve">that empower women and promote equitable participation across all farming activities. </w:t>
      </w:r>
      <w:r w:rsidR="00A732A4" w:rsidRPr="00A134CD">
        <w:rPr>
          <w:rFonts w:ascii="Arial" w:hAnsi="Arial" w:cs="Arial"/>
          <w:sz w:val="20"/>
          <w:szCs w:val="20"/>
        </w:rPr>
        <w:t xml:space="preserve">(Rudrapal et al., 2025). </w:t>
      </w:r>
      <w:r w:rsidRPr="006F62CD">
        <w:rPr>
          <w:rFonts w:ascii="Arial" w:hAnsi="Arial" w:cs="Arial"/>
          <w:sz w:val="20"/>
          <w:szCs w:val="20"/>
        </w:rPr>
        <w:t>In Finnish small-scale fisheries, household roles have shifted over time, with women playing a central yet often unrecognized part, especially in processing and marketing fish. While only 9% of fishers are women, their economic and supportive contributions are vital to sustaining fishing livelihoods. The study explores how gender roles in fisheries households and</w:t>
      </w:r>
      <w:r w:rsidRPr="00A134CD">
        <w:rPr>
          <w:rFonts w:ascii="Arial" w:hAnsi="Arial" w:cs="Arial"/>
          <w:sz w:val="20"/>
          <w:szCs w:val="20"/>
        </w:rPr>
        <w:t xml:space="preserve"> </w:t>
      </w:r>
      <w:r w:rsidRPr="006F62CD">
        <w:rPr>
          <w:rFonts w:ascii="Arial" w:hAnsi="Arial" w:cs="Arial"/>
          <w:sz w:val="20"/>
          <w:szCs w:val="20"/>
        </w:rPr>
        <w:t>communities have evolved, and how they are reflected in statistics, policy, and research</w:t>
      </w:r>
      <w:r w:rsidRPr="00A134CD">
        <w:rPr>
          <w:rFonts w:ascii="Arial" w:hAnsi="Arial" w:cs="Arial"/>
          <w:sz w:val="20"/>
          <w:szCs w:val="20"/>
        </w:rPr>
        <w:t xml:space="preserve"> (</w:t>
      </w:r>
      <w:proofErr w:type="spellStart"/>
      <w:r w:rsidRPr="00A134CD">
        <w:rPr>
          <w:rFonts w:ascii="Arial" w:hAnsi="Arial" w:cs="Arial"/>
          <w:sz w:val="20"/>
          <w:szCs w:val="20"/>
        </w:rPr>
        <w:t>Salmi</w:t>
      </w:r>
      <w:proofErr w:type="spellEnd"/>
      <w:r w:rsidRPr="00A134CD">
        <w:rPr>
          <w:rFonts w:ascii="Arial" w:hAnsi="Arial" w:cs="Arial"/>
          <w:sz w:val="20"/>
          <w:szCs w:val="20"/>
        </w:rPr>
        <w:t xml:space="preserve"> and </w:t>
      </w:r>
      <w:proofErr w:type="spellStart"/>
      <w:r w:rsidRPr="00A134CD">
        <w:rPr>
          <w:rFonts w:ascii="Arial" w:hAnsi="Arial" w:cs="Arial"/>
          <w:sz w:val="20"/>
          <w:szCs w:val="20"/>
        </w:rPr>
        <w:t>Sonck-Rautio</w:t>
      </w:r>
      <w:proofErr w:type="spellEnd"/>
      <w:r w:rsidRPr="00A134CD">
        <w:rPr>
          <w:rFonts w:ascii="Arial" w:hAnsi="Arial" w:cs="Arial"/>
          <w:sz w:val="20"/>
          <w:szCs w:val="20"/>
        </w:rPr>
        <w:t>., 2018)</w:t>
      </w:r>
      <w:r w:rsidRPr="006F62CD">
        <w:rPr>
          <w:rFonts w:ascii="Arial" w:hAnsi="Arial" w:cs="Arial"/>
          <w:sz w:val="20"/>
          <w:szCs w:val="20"/>
        </w:rPr>
        <w:t>.</w:t>
      </w:r>
      <w:r w:rsidRPr="00A134CD">
        <w:rPr>
          <w:rFonts w:ascii="Arial" w:hAnsi="Arial" w:cs="Arial"/>
          <w:sz w:val="20"/>
          <w:szCs w:val="20"/>
        </w:rPr>
        <w:t xml:space="preserve"> </w:t>
      </w:r>
      <w:r w:rsidR="00561B04" w:rsidRPr="00A134CD">
        <w:rPr>
          <w:rFonts w:ascii="Arial" w:hAnsi="Arial" w:cs="Arial"/>
          <w:sz w:val="20"/>
          <w:szCs w:val="20"/>
        </w:rPr>
        <w:t>Vegetable cultivation has become commercialized, yet significant production gaps persist, with most growers being middle-aged, moderately educated, and facing key challenges like lack of training access and awareness of modern techniques, highlighting the need to promote low-cost cultivation practices (</w:t>
      </w:r>
      <w:r w:rsidR="00561B04" w:rsidRPr="00561B04">
        <w:rPr>
          <w:rFonts w:ascii="Arial" w:hAnsi="Arial" w:cs="Arial"/>
          <w:sz w:val="20"/>
          <w:szCs w:val="20"/>
        </w:rPr>
        <w:t xml:space="preserve">Sonkar </w:t>
      </w:r>
      <w:r w:rsidR="00561B04" w:rsidRPr="00A134CD">
        <w:rPr>
          <w:rFonts w:ascii="Arial" w:hAnsi="Arial" w:cs="Arial"/>
          <w:sz w:val="20"/>
          <w:szCs w:val="20"/>
        </w:rPr>
        <w:t>and</w:t>
      </w:r>
      <w:r w:rsidR="00561B04" w:rsidRPr="00561B04">
        <w:rPr>
          <w:rFonts w:ascii="Arial" w:hAnsi="Arial" w:cs="Arial"/>
          <w:sz w:val="20"/>
          <w:szCs w:val="20"/>
        </w:rPr>
        <w:t xml:space="preserve"> Yadav</w:t>
      </w:r>
      <w:r w:rsidR="00561B04" w:rsidRPr="00A134CD">
        <w:rPr>
          <w:rFonts w:ascii="Arial" w:hAnsi="Arial" w:cs="Arial"/>
          <w:sz w:val="20"/>
          <w:szCs w:val="20"/>
        </w:rPr>
        <w:t xml:space="preserve">., </w:t>
      </w:r>
      <w:r w:rsidR="00561B04" w:rsidRPr="00561B04">
        <w:rPr>
          <w:rFonts w:ascii="Arial" w:hAnsi="Arial" w:cs="Arial"/>
          <w:sz w:val="20"/>
          <w:szCs w:val="20"/>
        </w:rPr>
        <w:t>2025)</w:t>
      </w:r>
      <w:r w:rsidR="00561B04" w:rsidRPr="00A134CD">
        <w:rPr>
          <w:rFonts w:ascii="Arial" w:hAnsi="Arial" w:cs="Arial"/>
          <w:sz w:val="20"/>
          <w:szCs w:val="20"/>
        </w:rPr>
        <w:t xml:space="preserve">. </w:t>
      </w:r>
      <w:r w:rsidR="00D7730D" w:rsidRPr="00A134CD">
        <w:rPr>
          <w:rFonts w:ascii="Arial" w:hAnsi="Arial" w:cs="Arial"/>
          <w:sz w:val="20"/>
          <w:szCs w:val="20"/>
        </w:rPr>
        <w:t>Women are essential contributors to national progress, and their potential is gaining growing</w:t>
      </w:r>
      <w:r w:rsidRPr="00A134CD">
        <w:rPr>
          <w:rFonts w:ascii="Arial" w:hAnsi="Arial" w:cs="Arial"/>
          <w:sz w:val="20"/>
          <w:szCs w:val="20"/>
        </w:rPr>
        <w:t xml:space="preserve"> </w:t>
      </w:r>
      <w:r w:rsidR="00D7730D" w:rsidRPr="00A134CD">
        <w:rPr>
          <w:rFonts w:ascii="Arial" w:hAnsi="Arial" w:cs="Arial"/>
          <w:sz w:val="20"/>
          <w:szCs w:val="20"/>
        </w:rPr>
        <w:t>recognition. Despite encountering various obstacles, many have excelled in entrepreneurship, showcasing strength, perseverance, and a strong drive for success (Rudrapal et al., 2024).</w:t>
      </w:r>
      <w:r w:rsidR="00A94531" w:rsidRPr="00A134CD">
        <w:rPr>
          <w:rFonts w:ascii="Arial" w:hAnsi="Arial" w:cs="Arial"/>
          <w:sz w:val="20"/>
          <w:szCs w:val="20"/>
        </w:rPr>
        <w:t xml:space="preserve"> The effective use of ICTs in paddy farming is hindered by barriers such as unclear messaging, content reliability issues, high gadget costs, and limited training or practical exposure (Priyanka et al., 2025). </w:t>
      </w:r>
      <w:r w:rsidR="00561B04" w:rsidRPr="00A134CD">
        <w:rPr>
          <w:rFonts w:ascii="Arial" w:hAnsi="Arial" w:cs="Arial"/>
          <w:sz w:val="20"/>
          <w:szCs w:val="20"/>
        </w:rPr>
        <w:t>Value addition enhances crop quality and economic return by assessing market channels for efficiency, revealing that increased intermediaries reduce farmers' share and raise costs, with key challenges including transport expenses and lack of market information (</w:t>
      </w:r>
      <w:proofErr w:type="spellStart"/>
      <w:r w:rsidR="00561B04" w:rsidRPr="00A134CD">
        <w:rPr>
          <w:rFonts w:ascii="Arial" w:hAnsi="Arial" w:cs="Arial"/>
          <w:sz w:val="20"/>
          <w:szCs w:val="20"/>
        </w:rPr>
        <w:t>Vishnuprabu</w:t>
      </w:r>
      <w:proofErr w:type="spellEnd"/>
      <w:r w:rsidR="00561B04" w:rsidRPr="00A134CD">
        <w:rPr>
          <w:rFonts w:ascii="Arial" w:hAnsi="Arial" w:cs="Arial"/>
          <w:sz w:val="20"/>
          <w:szCs w:val="20"/>
        </w:rPr>
        <w:t xml:space="preserve"> et al., 2025).</w:t>
      </w:r>
    </w:p>
    <w:p w14:paraId="31538140" w14:textId="4F2B5FBF" w:rsidR="00826396" w:rsidRPr="00A134CD" w:rsidRDefault="000332A1" w:rsidP="00A134CD">
      <w:pPr>
        <w:spacing w:line="360" w:lineRule="auto"/>
        <w:jc w:val="both"/>
        <w:rPr>
          <w:rFonts w:ascii="Arial" w:hAnsi="Arial" w:cs="Arial"/>
          <w:sz w:val="20"/>
          <w:szCs w:val="20"/>
        </w:rPr>
      </w:pPr>
      <w:r w:rsidRPr="00A134CD">
        <w:rPr>
          <w:rFonts w:ascii="Arial" w:hAnsi="Arial" w:cs="Arial"/>
          <w:sz w:val="20"/>
          <w:szCs w:val="20"/>
        </w:rPr>
        <w:t xml:space="preserve"> Middle-aged women tend to show greater participation in dairy farming than those in younger or older age groups, reflecting their stronger inclination and commitment to this livelihood. As key agents of national development, women's contributions are increasingly acknowledged. Despite facing multiple challenges, many have thrived in entrepreneurial pursuits, demonstrating resilience, determination, and unwavering ambition</w:t>
      </w:r>
      <w:r w:rsidR="00C85180" w:rsidRPr="00A134CD">
        <w:rPr>
          <w:rFonts w:ascii="Arial" w:hAnsi="Arial" w:cs="Arial"/>
          <w:sz w:val="20"/>
          <w:szCs w:val="20"/>
        </w:rPr>
        <w:t xml:space="preserve"> (Rudrapal et al., 2023).</w:t>
      </w:r>
    </w:p>
    <w:p w14:paraId="5991DD77" w14:textId="6C2A6437" w:rsidR="00AB410A" w:rsidRPr="00FB451E" w:rsidRDefault="00AB410A" w:rsidP="00FB451E">
      <w:pPr>
        <w:spacing w:line="360" w:lineRule="auto"/>
        <w:rPr>
          <w:rFonts w:ascii="Arial" w:hAnsi="Arial" w:cs="Arial"/>
          <w:b/>
          <w:bCs/>
          <w:szCs w:val="22"/>
        </w:rPr>
      </w:pPr>
      <w:r w:rsidRPr="00FB451E">
        <w:rPr>
          <w:rFonts w:ascii="Arial" w:hAnsi="Arial" w:cs="Arial"/>
          <w:b/>
          <w:bCs/>
          <w:szCs w:val="22"/>
        </w:rPr>
        <w:t>MATERIALS AND METHODS</w:t>
      </w:r>
    </w:p>
    <w:p w14:paraId="246C3C95" w14:textId="38DEE206" w:rsidR="00673C7E" w:rsidRPr="00673C7E" w:rsidRDefault="002E2C26" w:rsidP="00A134CD">
      <w:pPr>
        <w:spacing w:line="360" w:lineRule="auto"/>
        <w:jc w:val="both"/>
        <w:rPr>
          <w:rFonts w:ascii="Arial" w:hAnsi="Arial" w:cs="Arial"/>
          <w:sz w:val="20"/>
          <w:szCs w:val="20"/>
        </w:rPr>
      </w:pPr>
      <w:r w:rsidRPr="00A134CD">
        <w:rPr>
          <w:rFonts w:ascii="Arial" w:hAnsi="Arial" w:cs="Arial"/>
          <w:sz w:val="20"/>
          <w:szCs w:val="20"/>
        </w:rPr>
        <w:t xml:space="preserve">The present research was undertaken in the districts of </w:t>
      </w:r>
      <w:proofErr w:type="spellStart"/>
      <w:r w:rsidRPr="00A134CD">
        <w:rPr>
          <w:rFonts w:ascii="Arial" w:hAnsi="Arial" w:cs="Arial"/>
          <w:sz w:val="20"/>
          <w:szCs w:val="20"/>
        </w:rPr>
        <w:t>Sepahijala</w:t>
      </w:r>
      <w:proofErr w:type="spellEnd"/>
      <w:r w:rsidRPr="00A134CD">
        <w:rPr>
          <w:rFonts w:ascii="Arial" w:hAnsi="Arial" w:cs="Arial"/>
          <w:sz w:val="20"/>
          <w:szCs w:val="20"/>
        </w:rPr>
        <w:t xml:space="preserve"> and South Tripura in the state of Tripura, chosen specifically for their strong involvement in fishery management and household related activities. These districts were identified as ideal study areas due to their high dependence on inland fisheries as a key component of rural livelihoods. In these regions, fish farming </w:t>
      </w:r>
      <w:r w:rsidR="00AB410A" w:rsidRPr="00A134CD">
        <w:rPr>
          <w:rFonts w:ascii="Arial" w:hAnsi="Arial" w:cs="Arial"/>
          <w:sz w:val="20"/>
          <w:szCs w:val="20"/>
        </w:rPr>
        <w:t>is crucial in enhancing household food security and</w:t>
      </w:r>
      <w:r w:rsidRPr="00A134CD">
        <w:rPr>
          <w:rFonts w:ascii="Arial" w:hAnsi="Arial" w:cs="Arial"/>
          <w:sz w:val="20"/>
          <w:szCs w:val="20"/>
        </w:rPr>
        <w:t xml:space="preserve"> contributing significantly to income generation and employment, particularly among small and marginal farming households. Additionally, both districts exhibit active community participation in household and resource management, making them suitable for examining gender-based roles and responsibilities in fishery</w:t>
      </w:r>
      <w:r w:rsidR="00AC669B" w:rsidRPr="00A134CD">
        <w:rPr>
          <w:rFonts w:ascii="Arial" w:hAnsi="Arial" w:cs="Arial"/>
          <w:sz w:val="20"/>
          <w:szCs w:val="20"/>
        </w:rPr>
        <w:t xml:space="preserve"> </w:t>
      </w:r>
      <w:r w:rsidRPr="00A134CD">
        <w:rPr>
          <w:rFonts w:ascii="Arial" w:hAnsi="Arial" w:cs="Arial"/>
          <w:sz w:val="20"/>
          <w:szCs w:val="20"/>
        </w:rPr>
        <w:t>related tasks. The selection was further supported by the availability of traditional knowledge, widespread engagement in aquaculture practices, and the increasing focus on integrated farming systems in these areas. Thus, these districts provided a relevant and practical context for exploring the extent and pattern of</w:t>
      </w:r>
      <w:r w:rsidR="00AC669B" w:rsidRPr="00A134CD">
        <w:rPr>
          <w:rFonts w:ascii="Arial" w:hAnsi="Arial" w:cs="Arial"/>
          <w:sz w:val="20"/>
          <w:szCs w:val="20"/>
        </w:rPr>
        <w:t xml:space="preserve"> farm men and farm women</w:t>
      </w:r>
      <w:r w:rsidRPr="00A134CD">
        <w:rPr>
          <w:rFonts w:ascii="Arial" w:hAnsi="Arial" w:cs="Arial"/>
          <w:sz w:val="20"/>
          <w:szCs w:val="20"/>
        </w:rPr>
        <w:t xml:space="preserve"> participation in fishery and household management.</w:t>
      </w:r>
      <w:r w:rsidR="00AC669B" w:rsidRPr="00A134CD">
        <w:rPr>
          <w:rFonts w:ascii="Arial" w:hAnsi="Arial" w:cs="Arial"/>
          <w:sz w:val="20"/>
          <w:szCs w:val="20"/>
        </w:rPr>
        <w:t xml:space="preserve"> </w:t>
      </w:r>
      <w:r w:rsidR="00673C7E" w:rsidRPr="00673C7E">
        <w:rPr>
          <w:rFonts w:ascii="Arial" w:hAnsi="Arial" w:cs="Arial"/>
          <w:sz w:val="20"/>
          <w:szCs w:val="20"/>
        </w:rPr>
        <w:t>A total of 320 respondents were chosen</w:t>
      </w:r>
      <w:r w:rsidR="00AC669B" w:rsidRPr="00A134CD">
        <w:rPr>
          <w:rFonts w:ascii="Arial" w:hAnsi="Arial" w:cs="Arial"/>
          <w:sz w:val="20"/>
          <w:szCs w:val="20"/>
        </w:rPr>
        <w:t xml:space="preserve">, </w:t>
      </w:r>
      <w:r w:rsidR="00673C7E" w:rsidRPr="00673C7E">
        <w:rPr>
          <w:rFonts w:ascii="Arial" w:hAnsi="Arial" w:cs="Arial"/>
          <w:sz w:val="20"/>
          <w:szCs w:val="20"/>
        </w:rPr>
        <w:t>160 farm men and 160 farm women</w:t>
      </w:r>
      <w:r w:rsidR="00AC669B" w:rsidRPr="00A134CD">
        <w:rPr>
          <w:rFonts w:ascii="Arial" w:hAnsi="Arial" w:cs="Arial"/>
          <w:sz w:val="20"/>
          <w:szCs w:val="20"/>
        </w:rPr>
        <w:t xml:space="preserve"> were </w:t>
      </w:r>
      <w:r w:rsidR="00AB410A" w:rsidRPr="00A134CD">
        <w:rPr>
          <w:rFonts w:ascii="Arial" w:hAnsi="Arial" w:cs="Arial"/>
          <w:sz w:val="20"/>
          <w:szCs w:val="20"/>
        </w:rPr>
        <w:t>selected</w:t>
      </w:r>
      <w:r w:rsidR="00AC669B" w:rsidRPr="00A134CD">
        <w:rPr>
          <w:rFonts w:ascii="Arial" w:hAnsi="Arial" w:cs="Arial"/>
          <w:sz w:val="20"/>
          <w:szCs w:val="20"/>
        </w:rPr>
        <w:t xml:space="preserve"> by </w:t>
      </w:r>
      <w:r w:rsidR="00673C7E" w:rsidRPr="00673C7E">
        <w:rPr>
          <w:rFonts w:ascii="Arial" w:hAnsi="Arial" w:cs="Arial"/>
          <w:sz w:val="20"/>
          <w:szCs w:val="20"/>
        </w:rPr>
        <w:t>using simple random sampling. This method ensured equal chances of selection and minimized selection bias, allowing for a diverse and representative sample of participation patterns across gender lines.</w:t>
      </w:r>
    </w:p>
    <w:p w14:paraId="6F60E3F2" w14:textId="64F98C22" w:rsidR="00673C7E" w:rsidRPr="00A134CD" w:rsidRDefault="00673C7E" w:rsidP="00A134CD">
      <w:pPr>
        <w:spacing w:line="360" w:lineRule="auto"/>
        <w:jc w:val="both"/>
        <w:rPr>
          <w:rFonts w:ascii="Arial" w:hAnsi="Arial" w:cs="Arial"/>
          <w:sz w:val="20"/>
          <w:szCs w:val="20"/>
        </w:rPr>
      </w:pPr>
      <w:r w:rsidRPr="00673C7E">
        <w:rPr>
          <w:rFonts w:ascii="Arial" w:hAnsi="Arial" w:cs="Arial"/>
          <w:sz w:val="20"/>
          <w:szCs w:val="20"/>
        </w:rPr>
        <w:lastRenderedPageBreak/>
        <w:t xml:space="preserve">Data were gathered through personal interviews using a structured, pre-tested questionnaire. The pre-testing phase confirmed that the questions were clear, relevant, and culturally appropriate. The structured format facilitated consistent data collection, while face-to-face interactions allowed for clarification and more comprehensive responses from participants. </w:t>
      </w:r>
      <w:r w:rsidR="003D5F26" w:rsidRPr="00A134CD">
        <w:rPr>
          <w:rFonts w:ascii="Arial" w:hAnsi="Arial" w:cs="Arial"/>
          <w:sz w:val="20"/>
          <w:szCs w:val="20"/>
        </w:rPr>
        <w:t>The research focused on fishery and household management activities, each evaluated using a four-point scale to determine the level and mode of participation. The scale ranges from activities carried out alone by farm men or farm women (4), jointly by both farm men and farm women</w:t>
      </w:r>
      <w:r w:rsidR="00C64662" w:rsidRPr="00A134CD">
        <w:rPr>
          <w:rFonts w:ascii="Arial" w:hAnsi="Arial" w:cs="Arial"/>
          <w:sz w:val="20"/>
          <w:szCs w:val="20"/>
        </w:rPr>
        <w:t xml:space="preserve"> </w:t>
      </w:r>
      <w:r w:rsidR="003D5F26" w:rsidRPr="00A134CD">
        <w:rPr>
          <w:rFonts w:ascii="Arial" w:hAnsi="Arial" w:cs="Arial"/>
          <w:sz w:val="20"/>
          <w:szCs w:val="20"/>
        </w:rPr>
        <w:t>(3), jointly undertaken with family members (2), jointly performed with the help of family members, labourers, machinery &amp; contractual support (partial involvement) (1).</w:t>
      </w:r>
      <w:r w:rsidR="00561B04" w:rsidRPr="00A134CD">
        <w:rPr>
          <w:rFonts w:ascii="Arial" w:hAnsi="Arial" w:cs="Arial"/>
          <w:sz w:val="20"/>
          <w:szCs w:val="20"/>
        </w:rPr>
        <w:t xml:space="preserve"> </w:t>
      </w:r>
      <w:r w:rsidRPr="00673C7E">
        <w:rPr>
          <w:rFonts w:ascii="Arial" w:hAnsi="Arial" w:cs="Arial"/>
          <w:sz w:val="20"/>
          <w:szCs w:val="20"/>
        </w:rPr>
        <w:t xml:space="preserve">To examine the statistical properties of the dataset, the Shapiro-Wilk test for normality was applied. The test yielded </w:t>
      </w:r>
      <w:r w:rsidRPr="00673C7E">
        <w:rPr>
          <w:rFonts w:ascii="Arial" w:hAnsi="Arial" w:cs="Arial"/>
          <w:i/>
          <w:iCs/>
          <w:sz w:val="20"/>
          <w:szCs w:val="20"/>
        </w:rPr>
        <w:t>p</w:t>
      </w:r>
      <w:r w:rsidRPr="00673C7E">
        <w:rPr>
          <w:rFonts w:ascii="Arial" w:hAnsi="Arial" w:cs="Arial"/>
          <w:sz w:val="20"/>
          <w:szCs w:val="20"/>
        </w:rPr>
        <w:t xml:space="preserve">-values below 0.05, indicating that the data did not follow a normal distribution. This finding necessitated the use of non-parametric analytical techniques. As a result, the Mann-Whitney U test was employed to compare differences in participation between the two gender groups. A significance threshold of 0.05 was used, with p-values below this level indicating statistically significant gender-based differences in participation. This rigorous methodological approach enabled a comprehensive understanding of gender roles in </w:t>
      </w:r>
      <w:r w:rsidR="00AB410A" w:rsidRPr="00A134CD">
        <w:rPr>
          <w:rFonts w:ascii="Arial" w:hAnsi="Arial" w:cs="Arial"/>
          <w:sz w:val="20"/>
          <w:szCs w:val="20"/>
        </w:rPr>
        <w:t xml:space="preserve">fishery and household management </w:t>
      </w:r>
      <w:r w:rsidRPr="00673C7E">
        <w:rPr>
          <w:rFonts w:ascii="Arial" w:hAnsi="Arial" w:cs="Arial"/>
          <w:sz w:val="20"/>
          <w:szCs w:val="20"/>
        </w:rPr>
        <w:t>within the selected districts</w:t>
      </w:r>
      <w:r w:rsidR="00AB410A" w:rsidRPr="00A134CD">
        <w:rPr>
          <w:rFonts w:ascii="Arial" w:hAnsi="Arial" w:cs="Arial"/>
          <w:sz w:val="20"/>
          <w:szCs w:val="20"/>
        </w:rPr>
        <w:t>.</w:t>
      </w:r>
    </w:p>
    <w:p w14:paraId="11CCB884" w14:textId="2C5FB99F" w:rsidR="00750D37" w:rsidRPr="00FB451E" w:rsidRDefault="00B216A3" w:rsidP="00FB451E">
      <w:pPr>
        <w:spacing w:line="360" w:lineRule="auto"/>
        <w:rPr>
          <w:rFonts w:ascii="Arial" w:hAnsi="Arial" w:cs="Arial"/>
          <w:b/>
          <w:bCs/>
          <w:szCs w:val="22"/>
        </w:rPr>
      </w:pPr>
      <w:r w:rsidRPr="00FB451E">
        <w:rPr>
          <w:rFonts w:ascii="Arial" w:hAnsi="Arial" w:cs="Arial"/>
          <w:b/>
          <w:bCs/>
          <w:szCs w:val="22"/>
        </w:rPr>
        <w:t>RESULTS AND DISCUSSION</w:t>
      </w:r>
    </w:p>
    <w:p w14:paraId="07B9F316" w14:textId="626D9264" w:rsidR="00942B55" w:rsidRPr="00901676" w:rsidRDefault="00CF41DD" w:rsidP="00901676">
      <w:pPr>
        <w:spacing w:line="360" w:lineRule="auto"/>
        <w:jc w:val="both"/>
        <w:rPr>
          <w:rFonts w:ascii="Arial" w:hAnsi="Arial" w:cs="Arial"/>
          <w:noProof/>
          <w:sz w:val="20"/>
          <w:szCs w:val="20"/>
        </w:rPr>
      </w:pPr>
      <w:r w:rsidRPr="00CF41DD">
        <w:rPr>
          <w:rFonts w:ascii="Arial" w:hAnsi="Arial" w:cs="Arial"/>
          <w:noProof/>
          <w:sz w:val="20"/>
          <w:szCs w:val="20"/>
        </w:rPr>
        <w:t>The bar</w:t>
      </w:r>
      <w:r w:rsidRPr="00901676">
        <w:rPr>
          <w:rFonts w:ascii="Arial" w:hAnsi="Arial" w:cs="Arial"/>
          <w:noProof/>
          <w:sz w:val="20"/>
          <w:szCs w:val="20"/>
        </w:rPr>
        <w:t xml:space="preserve"> graph</w:t>
      </w:r>
      <w:r w:rsidRPr="00CF41DD">
        <w:rPr>
          <w:rFonts w:ascii="Arial" w:hAnsi="Arial" w:cs="Arial"/>
          <w:noProof/>
          <w:sz w:val="20"/>
          <w:szCs w:val="20"/>
        </w:rPr>
        <w:t xml:space="preserve"> </w:t>
      </w:r>
      <w:r w:rsidR="00010F26" w:rsidRPr="00901676">
        <w:rPr>
          <w:rFonts w:ascii="Arial" w:hAnsi="Arial" w:cs="Arial"/>
          <w:noProof/>
          <w:sz w:val="20"/>
          <w:szCs w:val="20"/>
        </w:rPr>
        <w:t xml:space="preserve">1.1 </w:t>
      </w:r>
      <w:r w:rsidRPr="00CF41DD">
        <w:rPr>
          <w:rFonts w:ascii="Arial" w:hAnsi="Arial" w:cs="Arial"/>
          <w:noProof/>
          <w:sz w:val="20"/>
          <w:szCs w:val="20"/>
        </w:rPr>
        <w:t>illustrates gender-based participation in various fishery-related activities among farm men and farm women, highlighting a clear division of labo</w:t>
      </w:r>
      <w:r w:rsidRPr="00901676">
        <w:rPr>
          <w:rFonts w:ascii="Arial" w:hAnsi="Arial" w:cs="Arial"/>
          <w:noProof/>
          <w:sz w:val="20"/>
          <w:szCs w:val="20"/>
        </w:rPr>
        <w:t>u</w:t>
      </w:r>
      <w:r w:rsidRPr="00CF41DD">
        <w:rPr>
          <w:rFonts w:ascii="Arial" w:hAnsi="Arial" w:cs="Arial"/>
          <w:noProof/>
          <w:sz w:val="20"/>
          <w:szCs w:val="20"/>
        </w:rPr>
        <w:t>r. Farm men exhibit significantly higher involvement across all activities, particularly in pond preparation and selling of fish, both of which received the maximum score of 4.00. In contrast, farm women’s participation in pond preparation is minimal, scoring only 1.00, and similarly low in fishing (1.38) and net or equipment making (1.72), indicating limited engagement in physically intensive and technical tasks.</w:t>
      </w:r>
      <w:r w:rsidR="00A7338C" w:rsidRPr="00901676">
        <w:rPr>
          <w:rFonts w:ascii="Arial" w:hAnsi="Arial" w:cs="Arial"/>
          <w:noProof/>
          <w:sz w:val="20"/>
          <w:szCs w:val="20"/>
        </w:rPr>
        <w:t xml:space="preserve"> Farm w</w:t>
      </w:r>
      <w:r w:rsidRPr="00CF41DD">
        <w:rPr>
          <w:rFonts w:ascii="Arial" w:hAnsi="Arial" w:cs="Arial"/>
          <w:noProof/>
          <w:sz w:val="20"/>
          <w:szCs w:val="20"/>
        </w:rPr>
        <w:t>omen show relatively higher involvement in feeding (3.01) and fish processing (3.03), suggesting their stronger role in routine and post-harvest activities. The activity of collecting fingerlings shows a moderate gender gap, with men scoring 3.59 and women 2.59. Among all tasks, fish processing stands out as the most balanced area, reflecting shared responsibilities. Overall, the chart reveals a pronounced gender disparity in fisheries, with men dominating strategic and market-oriented roles, while women are more involved in supportive and maintenance tasks. This underscores the need for targeted interventions to promote equitable participation and empower women in all stages of aquaculture.</w:t>
      </w:r>
    </w:p>
    <w:p w14:paraId="77968B19" w14:textId="65632D6C" w:rsidR="00942B55" w:rsidRPr="00A134CD" w:rsidRDefault="00942B55" w:rsidP="00FB451E">
      <w:pPr>
        <w:spacing w:line="360" w:lineRule="auto"/>
        <w:rPr>
          <w:rFonts w:ascii="Arial" w:hAnsi="Arial" w:cs="Arial"/>
          <w:szCs w:val="22"/>
        </w:rPr>
      </w:pPr>
      <w:r w:rsidRPr="00A134CD">
        <w:rPr>
          <w:rFonts w:ascii="Arial" w:hAnsi="Arial" w:cs="Arial"/>
          <w:noProof/>
          <w:szCs w:val="22"/>
        </w:rPr>
        <w:lastRenderedPageBreak/>
        <w:drawing>
          <wp:inline distT="0" distB="0" distL="0" distR="0" wp14:anchorId="28D28571" wp14:editId="5A152091">
            <wp:extent cx="5731510" cy="2819400"/>
            <wp:effectExtent l="0" t="0" r="2540" b="0"/>
            <wp:docPr id="1319246355" name="Chart 1">
              <a:extLst xmlns:a="http://schemas.openxmlformats.org/drawingml/2006/main">
                <a:ext uri="{FF2B5EF4-FFF2-40B4-BE49-F238E27FC236}">
                  <a16:creationId xmlns:a16="http://schemas.microsoft.com/office/drawing/2014/main" id="{198154FA-456B-6272-D85D-AFF11103A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C4FEF5" w14:textId="28044BB0" w:rsidR="00DE075C" w:rsidRPr="00901676" w:rsidRDefault="00DE075C" w:rsidP="00FB451E">
      <w:pPr>
        <w:spacing w:after="0" w:line="360" w:lineRule="auto"/>
        <w:rPr>
          <w:rFonts w:ascii="Arial" w:eastAsia="Times New Roman" w:hAnsi="Arial" w:cs="Arial"/>
          <w:b/>
          <w:bCs/>
          <w:sz w:val="20"/>
          <w:szCs w:val="20"/>
          <w:lang w:eastAsia="en-IN"/>
        </w:rPr>
      </w:pPr>
      <w:r w:rsidRPr="00901676">
        <w:rPr>
          <w:rFonts w:ascii="Arial" w:hAnsi="Arial" w:cs="Arial"/>
          <w:b/>
          <w:bCs/>
          <w:sz w:val="20"/>
          <w:szCs w:val="20"/>
        </w:rPr>
        <w:t xml:space="preserve">Figure </w:t>
      </w:r>
      <w:r w:rsidR="00010F26" w:rsidRPr="00901676">
        <w:rPr>
          <w:rFonts w:ascii="Arial" w:hAnsi="Arial" w:cs="Arial"/>
          <w:b/>
          <w:bCs/>
          <w:sz w:val="20"/>
          <w:szCs w:val="20"/>
        </w:rPr>
        <w:t>1</w:t>
      </w:r>
      <w:r w:rsidRPr="00901676">
        <w:rPr>
          <w:rFonts w:ascii="Arial" w:hAnsi="Arial" w:cs="Arial"/>
          <w:b/>
          <w:bCs/>
          <w:sz w:val="20"/>
          <w:szCs w:val="20"/>
        </w:rPr>
        <w:t xml:space="preserve">: Mean value of </w:t>
      </w:r>
      <w:r w:rsidRPr="00901676">
        <w:rPr>
          <w:rFonts w:ascii="Arial" w:hAnsi="Arial" w:cs="Arial"/>
          <w:b/>
          <w:bCs/>
          <w:sz w:val="20"/>
          <w:szCs w:val="20"/>
          <w:lang w:val="en-US"/>
        </w:rPr>
        <w:t>fishery management</w:t>
      </w:r>
      <w:r w:rsidRPr="00901676">
        <w:rPr>
          <w:rFonts w:ascii="Arial" w:hAnsi="Arial" w:cs="Arial"/>
          <w:b/>
          <w:bCs/>
          <w:sz w:val="20"/>
          <w:szCs w:val="20"/>
        </w:rPr>
        <w:t xml:space="preserve"> activities of farm men and farm women</w:t>
      </w:r>
    </w:p>
    <w:p w14:paraId="3E4797A3" w14:textId="77777777" w:rsidR="00DE075C" w:rsidRPr="00901676" w:rsidRDefault="00DE075C" w:rsidP="00FB451E">
      <w:pPr>
        <w:spacing w:after="0" w:line="360" w:lineRule="auto"/>
        <w:rPr>
          <w:rFonts w:ascii="Arial" w:eastAsia="Times New Roman" w:hAnsi="Arial" w:cs="Arial"/>
          <w:b/>
          <w:bCs/>
          <w:sz w:val="20"/>
          <w:szCs w:val="20"/>
          <w:lang w:eastAsia="en-IN"/>
        </w:rPr>
      </w:pPr>
    </w:p>
    <w:p w14:paraId="4F3412FF" w14:textId="6DBE72D0" w:rsidR="002D0D46" w:rsidRPr="00A472DF" w:rsidRDefault="002D0D46" w:rsidP="00A472DF">
      <w:pPr>
        <w:spacing w:after="0" w:line="360" w:lineRule="auto"/>
        <w:jc w:val="both"/>
        <w:rPr>
          <w:rFonts w:ascii="Arial" w:eastAsia="Times New Roman" w:hAnsi="Arial" w:cs="Arial"/>
          <w:b/>
          <w:bCs/>
          <w:sz w:val="20"/>
          <w:szCs w:val="20"/>
          <w:lang w:eastAsia="en-IN"/>
        </w:rPr>
      </w:pPr>
      <w:r w:rsidRPr="00A472DF">
        <w:rPr>
          <w:rFonts w:ascii="Arial" w:eastAsia="Times New Roman" w:hAnsi="Arial" w:cs="Arial"/>
          <w:b/>
          <w:bCs/>
          <w:sz w:val="20"/>
          <w:szCs w:val="20"/>
          <w:lang w:eastAsia="en-IN"/>
        </w:rPr>
        <w:t xml:space="preserve">Hypothesis testing </w:t>
      </w:r>
    </w:p>
    <w:p w14:paraId="1BC9B201" w14:textId="5FFB5DC7" w:rsidR="002D0D46" w:rsidRPr="00A472DF" w:rsidRDefault="002D0D46" w:rsidP="00A472DF">
      <w:pPr>
        <w:autoSpaceDE w:val="0"/>
        <w:autoSpaceDN w:val="0"/>
        <w:adjustRightInd w:val="0"/>
        <w:spacing w:after="0" w:line="360" w:lineRule="auto"/>
        <w:jc w:val="both"/>
        <w:rPr>
          <w:rFonts w:ascii="Arial" w:hAnsi="Arial" w:cs="Arial"/>
          <w:sz w:val="20"/>
          <w:szCs w:val="20"/>
        </w:rPr>
      </w:pPr>
      <w:r w:rsidRPr="00A472DF">
        <w:rPr>
          <w:rFonts w:ascii="Arial" w:hAnsi="Arial" w:cs="Arial"/>
          <w:sz w:val="20"/>
          <w:szCs w:val="20"/>
        </w:rPr>
        <w:t>H</w:t>
      </w:r>
      <w:r w:rsidRPr="00A472DF">
        <w:rPr>
          <w:rFonts w:ascii="Arial" w:hAnsi="Arial" w:cs="Arial"/>
          <w:sz w:val="20"/>
          <w:szCs w:val="20"/>
          <w:vertAlign w:val="subscript"/>
        </w:rPr>
        <w:t>01</w:t>
      </w:r>
      <w:r w:rsidRPr="00A472DF">
        <w:rPr>
          <w:rFonts w:ascii="Arial" w:hAnsi="Arial" w:cs="Arial"/>
          <w:sz w:val="20"/>
          <w:szCs w:val="20"/>
        </w:rPr>
        <w:t xml:space="preserve">: </w:t>
      </w:r>
      <w:r w:rsidRPr="00A472DF">
        <w:rPr>
          <w:rFonts w:ascii="Arial" w:hAnsi="Arial" w:cs="Arial"/>
          <w:sz w:val="20"/>
          <w:szCs w:val="20"/>
          <w:lang w:val="en-US"/>
        </w:rPr>
        <w:t>There is no significant difference in the extent of participation of farm men and farm women in</w:t>
      </w:r>
      <w:r w:rsidR="00CF41DD" w:rsidRPr="00A472DF">
        <w:rPr>
          <w:rFonts w:ascii="Arial" w:hAnsi="Arial" w:cs="Arial"/>
          <w:sz w:val="20"/>
          <w:szCs w:val="20"/>
          <w:lang w:val="en-US"/>
        </w:rPr>
        <w:t xml:space="preserve"> fishery management</w:t>
      </w:r>
    </w:p>
    <w:p w14:paraId="3EEE7197" w14:textId="5C888F1C" w:rsidR="00C10675" w:rsidRPr="00A472DF" w:rsidRDefault="002D0D46" w:rsidP="00A472DF">
      <w:pPr>
        <w:autoSpaceDE w:val="0"/>
        <w:autoSpaceDN w:val="0"/>
        <w:adjustRightInd w:val="0"/>
        <w:spacing w:after="0" w:line="360" w:lineRule="auto"/>
        <w:jc w:val="both"/>
        <w:rPr>
          <w:rFonts w:ascii="Arial" w:hAnsi="Arial" w:cs="Arial"/>
          <w:sz w:val="20"/>
          <w:szCs w:val="20"/>
          <w:lang w:val="en-US"/>
        </w:rPr>
      </w:pPr>
      <w:r w:rsidRPr="00A472DF">
        <w:rPr>
          <w:rFonts w:ascii="Arial" w:hAnsi="Arial" w:cs="Arial"/>
          <w:sz w:val="20"/>
          <w:szCs w:val="20"/>
        </w:rPr>
        <w:t>H</w:t>
      </w:r>
      <w:r w:rsidRPr="00A472DF">
        <w:rPr>
          <w:rFonts w:ascii="Arial" w:hAnsi="Arial" w:cs="Arial"/>
          <w:sz w:val="20"/>
          <w:szCs w:val="20"/>
          <w:vertAlign w:val="subscript"/>
        </w:rPr>
        <w:t>11</w:t>
      </w:r>
      <w:r w:rsidRPr="00A472DF">
        <w:rPr>
          <w:rFonts w:ascii="Arial" w:hAnsi="Arial" w:cs="Arial"/>
          <w:sz w:val="20"/>
          <w:szCs w:val="20"/>
        </w:rPr>
        <w:t xml:space="preserve">: </w:t>
      </w:r>
      <w:r w:rsidRPr="00A472DF">
        <w:rPr>
          <w:rFonts w:ascii="Arial" w:hAnsi="Arial" w:cs="Arial"/>
          <w:sz w:val="20"/>
          <w:szCs w:val="20"/>
          <w:lang w:val="en-US"/>
        </w:rPr>
        <w:t xml:space="preserve">There is a significant difference in the extent of participation of farm men and farm women in </w:t>
      </w:r>
      <w:r w:rsidR="00CF41DD" w:rsidRPr="00A472DF">
        <w:rPr>
          <w:rFonts w:ascii="Arial" w:hAnsi="Arial" w:cs="Arial"/>
          <w:sz w:val="20"/>
          <w:szCs w:val="20"/>
          <w:lang w:val="en-US"/>
        </w:rPr>
        <w:t>fishery management</w:t>
      </w:r>
    </w:p>
    <w:p w14:paraId="1915656B" w14:textId="47D8660B" w:rsidR="00A7338C" w:rsidRPr="00A472DF" w:rsidRDefault="00097E1F" w:rsidP="00A472DF">
      <w:pPr>
        <w:autoSpaceDE w:val="0"/>
        <w:autoSpaceDN w:val="0"/>
        <w:adjustRightInd w:val="0"/>
        <w:spacing w:after="0" w:line="360" w:lineRule="auto"/>
        <w:jc w:val="both"/>
        <w:rPr>
          <w:rFonts w:ascii="Arial" w:hAnsi="Arial" w:cs="Arial"/>
          <w:sz w:val="20"/>
          <w:szCs w:val="20"/>
        </w:rPr>
      </w:pPr>
      <w:r w:rsidRPr="00A472DF">
        <w:rPr>
          <w:rFonts w:ascii="Arial" w:hAnsi="Arial" w:cs="Arial"/>
          <w:sz w:val="20"/>
          <w:szCs w:val="20"/>
        </w:rPr>
        <w:t xml:space="preserve">Figure </w:t>
      </w:r>
      <w:r w:rsidR="00C10675" w:rsidRPr="00A472DF">
        <w:rPr>
          <w:rFonts w:ascii="Arial" w:hAnsi="Arial" w:cs="Arial"/>
          <w:sz w:val="20"/>
          <w:szCs w:val="20"/>
        </w:rPr>
        <w:t>2</w:t>
      </w:r>
      <w:r w:rsidRPr="00A472DF">
        <w:rPr>
          <w:rFonts w:ascii="Arial" w:hAnsi="Arial" w:cs="Arial"/>
          <w:sz w:val="20"/>
          <w:szCs w:val="20"/>
        </w:rPr>
        <w:t xml:space="preserve"> illustrates the mean and median differences in fishery management activities between farm men and farm women. The graph presents a comparative analysis of the involvement levels of both genders across various fishery management tasks. Each activity is represented with markers indicating the mean (●) and median </w:t>
      </w:r>
      <w:r w:rsidR="00F0132F" w:rsidRPr="00A472DF">
        <w:rPr>
          <w:rFonts w:ascii="Arial" w:hAnsi="Arial" w:cs="Arial"/>
          <w:sz w:val="20"/>
          <w:szCs w:val="20"/>
        </w:rPr>
        <w:t xml:space="preserve">(▬) </w:t>
      </w:r>
      <w:r w:rsidRPr="00A472DF">
        <w:rPr>
          <w:rFonts w:ascii="Arial" w:hAnsi="Arial" w:cs="Arial"/>
          <w:sz w:val="20"/>
          <w:szCs w:val="20"/>
        </w:rPr>
        <w:t xml:space="preserve">values for </w:t>
      </w:r>
      <w:r w:rsidR="00A7338C" w:rsidRPr="00A472DF">
        <w:rPr>
          <w:rFonts w:ascii="Arial" w:hAnsi="Arial" w:cs="Arial"/>
          <w:sz w:val="20"/>
          <w:szCs w:val="20"/>
        </w:rPr>
        <w:t xml:space="preserve">farm </w:t>
      </w:r>
      <w:r w:rsidRPr="00A472DF">
        <w:rPr>
          <w:rFonts w:ascii="Arial" w:hAnsi="Arial" w:cs="Arial"/>
          <w:sz w:val="20"/>
          <w:szCs w:val="20"/>
        </w:rPr>
        <w:t>men and</w:t>
      </w:r>
      <w:r w:rsidR="00A7338C" w:rsidRPr="00A472DF">
        <w:rPr>
          <w:rFonts w:ascii="Arial" w:hAnsi="Arial" w:cs="Arial"/>
          <w:sz w:val="20"/>
          <w:szCs w:val="20"/>
        </w:rPr>
        <w:t xml:space="preserve"> farm </w:t>
      </w:r>
      <w:r w:rsidRPr="00A472DF">
        <w:rPr>
          <w:rFonts w:ascii="Arial" w:hAnsi="Arial" w:cs="Arial"/>
          <w:sz w:val="20"/>
          <w:szCs w:val="20"/>
        </w:rPr>
        <w:t>women separately. This visual comparison highlights the central tendency and distribution of participation in fishery management, revealing any skewness or consistency in the data. Generally, higher mean and median values for men suggest greater involvement or responsibility in specific aspects of fishery management</w:t>
      </w:r>
      <w:r w:rsidR="005B47A1" w:rsidRPr="00A472DF">
        <w:rPr>
          <w:rFonts w:ascii="Arial" w:hAnsi="Arial" w:cs="Arial"/>
          <w:sz w:val="20"/>
          <w:szCs w:val="20"/>
        </w:rPr>
        <w:t xml:space="preserve">. </w:t>
      </w:r>
    </w:p>
    <w:p w14:paraId="2932A1AB" w14:textId="1E14FCF6" w:rsidR="00DE075C" w:rsidRPr="00A472DF" w:rsidRDefault="00A7338C" w:rsidP="00A472DF">
      <w:pPr>
        <w:autoSpaceDE w:val="0"/>
        <w:autoSpaceDN w:val="0"/>
        <w:adjustRightInd w:val="0"/>
        <w:spacing w:after="0" w:line="360" w:lineRule="auto"/>
        <w:jc w:val="both"/>
        <w:rPr>
          <w:rFonts w:ascii="Arial" w:hAnsi="Arial" w:cs="Arial"/>
          <w:sz w:val="20"/>
          <w:szCs w:val="20"/>
        </w:rPr>
      </w:pPr>
      <w:r w:rsidRPr="00A472DF">
        <w:rPr>
          <w:rFonts w:ascii="Arial" w:hAnsi="Arial" w:cs="Arial"/>
          <w:sz w:val="20"/>
          <w:szCs w:val="20"/>
        </w:rPr>
        <w:t>Based on the observed differences in mean and median values, supported by statistical analysis, the null hypothesis (H</w:t>
      </w:r>
      <w:r w:rsidRPr="00A472DF">
        <w:rPr>
          <w:rFonts w:ascii="Cambria Math" w:hAnsi="Cambria Math" w:cs="Cambria Math"/>
          <w:sz w:val="20"/>
          <w:szCs w:val="20"/>
        </w:rPr>
        <w:t>₀₁</w:t>
      </w:r>
      <w:r w:rsidRPr="00A472DF">
        <w:rPr>
          <w:rFonts w:ascii="Arial" w:hAnsi="Arial" w:cs="Arial"/>
          <w:sz w:val="20"/>
          <w:szCs w:val="20"/>
        </w:rPr>
        <w:t>), which states that there is no significant difference in the extent of participation of farm men and farm women in fishery management, is rejected. Accordingly, the alternative hypothesis (H</w:t>
      </w:r>
      <w:r w:rsidRPr="00A472DF">
        <w:rPr>
          <w:rFonts w:ascii="Cambria Math" w:hAnsi="Cambria Math" w:cs="Cambria Math"/>
          <w:sz w:val="20"/>
          <w:szCs w:val="20"/>
        </w:rPr>
        <w:t>₁₁</w:t>
      </w:r>
      <w:r w:rsidRPr="00A472DF">
        <w:rPr>
          <w:rFonts w:ascii="Arial" w:hAnsi="Arial" w:cs="Arial"/>
          <w:sz w:val="20"/>
          <w:szCs w:val="20"/>
        </w:rPr>
        <w:t xml:space="preserve">), which posits a significant difference in their participation, is accepted. This outcome reinforces the presence of a gender-based variation in fishery management roles, emphasizing the need for gender-sensitive planning and inclusive development strategies in the fisheries sector. </w:t>
      </w:r>
      <w:r w:rsidR="005B47A1" w:rsidRPr="00A472DF">
        <w:rPr>
          <w:rFonts w:ascii="Arial" w:hAnsi="Arial" w:cs="Arial"/>
          <w:sz w:val="20"/>
          <w:szCs w:val="20"/>
        </w:rPr>
        <w:t>The disparities observed in the figure provide insight into gender-based differences in participation in fishery management activities. Such analysis is useful for understanding the division of labour and can guide policy and program interventions aimed at promoting gender equity in the fisheries sector.</w:t>
      </w:r>
    </w:p>
    <w:p w14:paraId="638ECA54" w14:textId="125B7DCA" w:rsidR="002D0D46" w:rsidRPr="00A134CD" w:rsidRDefault="002D0D46" w:rsidP="00FB451E">
      <w:pPr>
        <w:autoSpaceDE w:val="0"/>
        <w:autoSpaceDN w:val="0"/>
        <w:adjustRightInd w:val="0"/>
        <w:spacing w:after="0" w:line="360" w:lineRule="auto"/>
        <w:rPr>
          <w:rFonts w:ascii="Arial" w:hAnsi="Arial" w:cs="Arial"/>
          <w:szCs w:val="22"/>
        </w:rPr>
      </w:pPr>
      <w:r w:rsidRPr="00A134CD">
        <w:rPr>
          <w:rFonts w:ascii="Arial" w:hAnsi="Arial" w:cs="Arial"/>
          <w:noProof/>
          <w:szCs w:val="22"/>
        </w:rPr>
        <w:lastRenderedPageBreak/>
        <w:drawing>
          <wp:inline distT="0" distB="0" distL="0" distR="0" wp14:anchorId="5E82685D" wp14:editId="4BEAAACD">
            <wp:extent cx="3570318" cy="1752459"/>
            <wp:effectExtent l="0" t="0" r="0" b="635"/>
            <wp:docPr id="8" name="Picture 7">
              <a:extLst xmlns:a="http://schemas.openxmlformats.org/drawingml/2006/main">
                <a:ext uri="{FF2B5EF4-FFF2-40B4-BE49-F238E27FC236}">
                  <a16:creationId xmlns:a16="http://schemas.microsoft.com/office/drawing/2014/main" id="{87C82041-D066-BAC4-7DD9-9DC13B6C54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7C82041-D066-BAC4-7DD9-9DC13B6C546C}"/>
                        </a:ext>
                      </a:extLst>
                    </pic:cNvPr>
                    <pic:cNvPicPr>
                      <a:picLocks noChangeAspect="1"/>
                    </pic:cNvPicPr>
                  </pic:nvPicPr>
                  <pic:blipFill>
                    <a:blip r:embed="rId8">
                      <a:biLevel thresh="75000"/>
                      <a:extLst>
                        <a:ext uri="{BEBA8EAE-BF5A-486C-A8C5-ECC9F3942E4B}">
                          <a14:imgProps xmlns:a14="http://schemas.microsoft.com/office/drawing/2010/main">
                            <a14:imgLayer r:embed="rId9">
                              <a14:imgEffect>
                                <a14:colorTemperature colorTemp="6274"/>
                              </a14:imgEffect>
                              <a14:imgEffect>
                                <a14:saturation sat="114000"/>
                              </a14:imgEffect>
                            </a14:imgLayer>
                          </a14:imgProps>
                        </a:ext>
                        <a:ext uri="{28A0092B-C50C-407E-A947-70E740481C1C}">
                          <a14:useLocalDpi xmlns:a14="http://schemas.microsoft.com/office/drawing/2010/main" val="0"/>
                        </a:ext>
                      </a:extLst>
                    </a:blip>
                    <a:srcRect/>
                    <a:stretch>
                      <a:fillRect/>
                    </a:stretch>
                  </pic:blipFill>
                  <pic:spPr bwMode="auto">
                    <a:xfrm>
                      <a:off x="0" y="0"/>
                      <a:ext cx="3570318" cy="1752459"/>
                    </a:xfrm>
                    <a:prstGeom prst="rect">
                      <a:avLst/>
                    </a:prstGeom>
                    <a:noFill/>
                    <a:ln>
                      <a:noFill/>
                    </a:ln>
                    <a:effectLst>
                      <a:glow>
                        <a:schemeClr val="accent1">
                          <a:alpha val="0"/>
                        </a:schemeClr>
                      </a:glow>
                    </a:effectLst>
                  </pic:spPr>
                </pic:pic>
              </a:graphicData>
            </a:graphic>
          </wp:inline>
        </w:drawing>
      </w:r>
    </w:p>
    <w:p w14:paraId="428356E5" w14:textId="53CF9C4C" w:rsidR="00097E1F" w:rsidRPr="00901676" w:rsidRDefault="00097E1F" w:rsidP="00901676">
      <w:pPr>
        <w:autoSpaceDE w:val="0"/>
        <w:autoSpaceDN w:val="0"/>
        <w:adjustRightInd w:val="0"/>
        <w:spacing w:after="0" w:line="360" w:lineRule="auto"/>
        <w:jc w:val="both"/>
        <w:rPr>
          <w:rFonts w:ascii="Arial" w:hAnsi="Arial" w:cs="Arial"/>
          <w:b/>
          <w:bCs/>
          <w:sz w:val="20"/>
          <w:szCs w:val="20"/>
        </w:rPr>
      </w:pPr>
      <w:r w:rsidRPr="00901676">
        <w:rPr>
          <w:rFonts w:ascii="Arial" w:eastAsia="Times New Roman" w:hAnsi="Arial" w:cs="Arial"/>
          <w:b/>
          <w:bCs/>
          <w:sz w:val="20"/>
          <w:szCs w:val="20"/>
          <w:lang w:val="en-US" w:eastAsia="en-IN"/>
        </w:rPr>
        <w:t>Figure</w:t>
      </w:r>
      <w:r w:rsidR="00C10675" w:rsidRPr="00901676">
        <w:rPr>
          <w:rFonts w:ascii="Arial" w:eastAsia="Times New Roman" w:hAnsi="Arial" w:cs="Arial"/>
          <w:b/>
          <w:bCs/>
          <w:sz w:val="20"/>
          <w:szCs w:val="20"/>
          <w:lang w:val="en-US" w:eastAsia="en-IN"/>
        </w:rPr>
        <w:t xml:space="preserve"> 2</w:t>
      </w:r>
      <w:r w:rsidRPr="00901676">
        <w:rPr>
          <w:rFonts w:ascii="Arial" w:eastAsia="Times New Roman" w:hAnsi="Arial" w:cs="Arial"/>
          <w:b/>
          <w:bCs/>
          <w:sz w:val="20"/>
          <w:szCs w:val="20"/>
          <w:lang w:val="en-US" w:eastAsia="en-IN"/>
        </w:rPr>
        <w:t xml:space="preserve">: </w:t>
      </w:r>
      <w:r w:rsidRPr="00901676">
        <w:rPr>
          <w:rFonts w:ascii="Arial" w:eastAsia="Times New Roman" w:hAnsi="Arial" w:cs="Arial"/>
          <w:b/>
          <w:bCs/>
          <w:sz w:val="20"/>
          <w:szCs w:val="20"/>
          <w:lang w:eastAsia="en-IN"/>
        </w:rPr>
        <w:t xml:space="preserve">Mean and median difference between </w:t>
      </w:r>
      <w:r w:rsidRPr="00901676">
        <w:rPr>
          <w:rFonts w:ascii="Arial" w:hAnsi="Arial" w:cs="Arial"/>
          <w:b/>
          <w:bCs/>
          <w:sz w:val="20"/>
          <w:szCs w:val="20"/>
          <w:lang w:val="en-US"/>
        </w:rPr>
        <w:t>fishery management</w:t>
      </w:r>
      <w:r w:rsidRPr="00901676">
        <w:rPr>
          <w:rFonts w:ascii="Arial" w:hAnsi="Arial" w:cs="Arial"/>
          <w:b/>
          <w:bCs/>
          <w:sz w:val="20"/>
          <w:szCs w:val="20"/>
        </w:rPr>
        <w:t xml:space="preserve"> </w:t>
      </w:r>
      <w:r w:rsidRPr="00901676">
        <w:rPr>
          <w:rFonts w:ascii="Arial" w:eastAsia="Times New Roman" w:hAnsi="Arial" w:cs="Arial"/>
          <w:b/>
          <w:bCs/>
          <w:sz w:val="20"/>
          <w:szCs w:val="20"/>
          <w:lang w:eastAsia="en-IN"/>
        </w:rPr>
        <w:t xml:space="preserve">of farm men and farm women </w:t>
      </w:r>
    </w:p>
    <w:p w14:paraId="1737D737" w14:textId="77777777" w:rsidR="00763D5D" w:rsidRPr="00901676" w:rsidRDefault="00763D5D" w:rsidP="00901676">
      <w:pPr>
        <w:spacing w:after="0" w:line="360" w:lineRule="auto"/>
        <w:jc w:val="both"/>
        <w:rPr>
          <w:rFonts w:ascii="Arial" w:eastAsia="Times New Roman" w:hAnsi="Arial" w:cs="Arial"/>
          <w:sz w:val="20"/>
          <w:szCs w:val="20"/>
          <w:lang w:eastAsia="en-IN"/>
        </w:rPr>
      </w:pPr>
    </w:p>
    <w:p w14:paraId="6C1B2A47" w14:textId="379DDF26" w:rsidR="00763D5D" w:rsidRPr="00901676" w:rsidRDefault="00763D5D" w:rsidP="00901676">
      <w:pPr>
        <w:spacing w:after="0" w:line="360" w:lineRule="auto"/>
        <w:jc w:val="both"/>
        <w:rPr>
          <w:rFonts w:ascii="Arial" w:hAnsi="Arial" w:cs="Arial"/>
          <w:sz w:val="20"/>
          <w:szCs w:val="20"/>
        </w:rPr>
      </w:pPr>
      <w:r w:rsidRPr="00901676">
        <w:rPr>
          <w:rFonts w:ascii="Arial" w:hAnsi="Arial" w:cs="Arial"/>
          <w:sz w:val="20"/>
          <w:szCs w:val="20"/>
        </w:rPr>
        <w:t xml:space="preserve">Table 1 presents the results of the Mann-Whitney U test comparing the participation of farm men and farm women in fishery management activities. The sample consists of 160 farm men and 160 farm women. The mean participation score for farm men is 25.9 with a median of 26.0, while farm women have a significantly lower mean score of 14.4 and a median of 14.0. The standard deviation for farm men is 1.29, indicating relatively low variability in their participation, whereas farm women show greater variability with a standard deviation of 2.85. The statistical analysis reveals a highly significant difference between the two groups, with a </w:t>
      </w:r>
      <w:r w:rsidRPr="00901676">
        <w:rPr>
          <w:rFonts w:ascii="Arial" w:hAnsi="Arial" w:cs="Arial"/>
          <w:i/>
          <w:iCs/>
          <w:sz w:val="20"/>
          <w:szCs w:val="20"/>
        </w:rPr>
        <w:t>p</w:t>
      </w:r>
      <w:r w:rsidRPr="00901676">
        <w:rPr>
          <w:rFonts w:ascii="Arial" w:hAnsi="Arial" w:cs="Arial"/>
          <w:sz w:val="20"/>
          <w:szCs w:val="20"/>
        </w:rPr>
        <w:t>-value of 0.00 (</w:t>
      </w:r>
      <w:r w:rsidRPr="00901676">
        <w:rPr>
          <w:rFonts w:ascii="Arial" w:hAnsi="Arial" w:cs="Arial"/>
          <w:i/>
          <w:iCs/>
          <w:sz w:val="20"/>
          <w:szCs w:val="20"/>
        </w:rPr>
        <w:t>p</w:t>
      </w:r>
      <w:r w:rsidRPr="00901676">
        <w:rPr>
          <w:rFonts w:ascii="Arial" w:hAnsi="Arial" w:cs="Arial"/>
          <w:sz w:val="20"/>
          <w:szCs w:val="20"/>
        </w:rPr>
        <w:t xml:space="preserve"> &lt; 0.001). Furthermore, the effect size, measured by the rank biserial correlation, is 1.00, suggesting a very strong difference in fishery management participation between farm men and farm women. These results indicate that farm men are substantially more involved in fishery management activities compared to their farm women.</w:t>
      </w:r>
    </w:p>
    <w:p w14:paraId="1607DD81" w14:textId="77777777" w:rsidR="00763D5D" w:rsidRPr="00901676" w:rsidRDefault="00763D5D" w:rsidP="00901676">
      <w:pPr>
        <w:spacing w:after="0" w:line="360" w:lineRule="auto"/>
        <w:jc w:val="both"/>
        <w:rPr>
          <w:rFonts w:ascii="Arial" w:hAnsi="Arial" w:cs="Arial"/>
          <w:sz w:val="20"/>
          <w:szCs w:val="20"/>
        </w:rPr>
      </w:pPr>
    </w:p>
    <w:p w14:paraId="1EA60329" w14:textId="585C25E1" w:rsidR="002D0D46" w:rsidRPr="00901676" w:rsidRDefault="002D0D46" w:rsidP="00901676">
      <w:pPr>
        <w:autoSpaceDE w:val="0"/>
        <w:autoSpaceDN w:val="0"/>
        <w:adjustRightInd w:val="0"/>
        <w:spacing w:after="0" w:line="360" w:lineRule="auto"/>
        <w:jc w:val="both"/>
        <w:rPr>
          <w:rFonts w:ascii="Arial" w:hAnsi="Arial" w:cs="Arial"/>
          <w:sz w:val="20"/>
          <w:szCs w:val="20"/>
        </w:rPr>
      </w:pPr>
      <w:r w:rsidRPr="00901676">
        <w:rPr>
          <w:rFonts w:ascii="Arial" w:eastAsia="Times New Roman" w:hAnsi="Arial" w:cs="Arial"/>
          <w:sz w:val="20"/>
          <w:szCs w:val="20"/>
          <w:lang w:eastAsia="en-IN"/>
        </w:rPr>
        <w:t xml:space="preserve">Table 1: Mann-Whitney U test analysis on </w:t>
      </w:r>
      <w:r w:rsidR="005B47A1" w:rsidRPr="00901676">
        <w:rPr>
          <w:rFonts w:ascii="Arial" w:hAnsi="Arial" w:cs="Arial"/>
          <w:sz w:val="20"/>
          <w:szCs w:val="20"/>
          <w:lang w:val="en-US"/>
        </w:rPr>
        <w:t>fishery</w:t>
      </w:r>
      <w:r w:rsidR="005B47A1" w:rsidRPr="00901676">
        <w:rPr>
          <w:rFonts w:ascii="Arial" w:eastAsia="Times New Roman" w:hAnsi="Arial" w:cs="Arial"/>
          <w:sz w:val="20"/>
          <w:szCs w:val="20"/>
          <w:lang w:eastAsia="en-IN"/>
        </w:rPr>
        <w:t xml:space="preserve"> </w:t>
      </w:r>
      <w:r w:rsidR="005B47A1" w:rsidRPr="00901676">
        <w:rPr>
          <w:rFonts w:ascii="Arial" w:hAnsi="Arial" w:cs="Arial"/>
          <w:sz w:val="20"/>
          <w:szCs w:val="20"/>
          <w:lang w:val="en-US"/>
        </w:rPr>
        <w:t>management</w:t>
      </w:r>
      <w:r w:rsidR="005B47A1" w:rsidRPr="00901676">
        <w:rPr>
          <w:rFonts w:ascii="Arial" w:eastAsia="Times New Roman" w:hAnsi="Arial" w:cs="Arial"/>
          <w:sz w:val="20"/>
          <w:szCs w:val="20"/>
          <w:lang w:eastAsia="en-IN"/>
        </w:rPr>
        <w:t xml:space="preserve"> </w:t>
      </w:r>
      <w:r w:rsidR="00F0132F" w:rsidRPr="00901676">
        <w:rPr>
          <w:rFonts w:ascii="Arial" w:eastAsia="Times New Roman" w:hAnsi="Arial" w:cs="Arial"/>
          <w:sz w:val="20"/>
          <w:szCs w:val="20"/>
          <w:lang w:eastAsia="en-IN"/>
        </w:rPr>
        <w:t xml:space="preserve">of farm men and farm women </w:t>
      </w:r>
    </w:p>
    <w:tbl>
      <w:tblPr>
        <w:tblStyle w:val="TableGrid"/>
        <w:tblW w:w="0" w:type="auto"/>
        <w:tblLook w:val="04A0" w:firstRow="1" w:lastRow="0" w:firstColumn="1" w:lastColumn="0" w:noHBand="0" w:noVBand="1"/>
      </w:tblPr>
      <w:tblGrid>
        <w:gridCol w:w="1563"/>
        <w:gridCol w:w="1271"/>
        <w:gridCol w:w="1245"/>
        <w:gridCol w:w="1235"/>
        <w:gridCol w:w="1313"/>
        <w:gridCol w:w="1161"/>
        <w:gridCol w:w="1228"/>
      </w:tblGrid>
      <w:tr w:rsidR="002D0D46" w:rsidRPr="00901676" w14:paraId="12035342" w14:textId="77777777" w:rsidTr="00901676">
        <w:tc>
          <w:tcPr>
            <w:tcW w:w="1563" w:type="dxa"/>
          </w:tcPr>
          <w:p w14:paraId="61D407DF"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Participation</w:t>
            </w:r>
          </w:p>
        </w:tc>
        <w:tc>
          <w:tcPr>
            <w:tcW w:w="1271" w:type="dxa"/>
          </w:tcPr>
          <w:p w14:paraId="1E3ED6E5"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Group</w:t>
            </w:r>
          </w:p>
        </w:tc>
        <w:tc>
          <w:tcPr>
            <w:tcW w:w="1245" w:type="dxa"/>
          </w:tcPr>
          <w:p w14:paraId="6BC6E3B5"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N</w:t>
            </w:r>
          </w:p>
        </w:tc>
        <w:tc>
          <w:tcPr>
            <w:tcW w:w="1235" w:type="dxa"/>
          </w:tcPr>
          <w:p w14:paraId="481A92C3"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Mean</w:t>
            </w:r>
          </w:p>
        </w:tc>
        <w:tc>
          <w:tcPr>
            <w:tcW w:w="1313" w:type="dxa"/>
          </w:tcPr>
          <w:p w14:paraId="3E7D0DFE"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Median</w:t>
            </w:r>
          </w:p>
        </w:tc>
        <w:tc>
          <w:tcPr>
            <w:tcW w:w="1161" w:type="dxa"/>
          </w:tcPr>
          <w:p w14:paraId="5E8EAA3B"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SD</w:t>
            </w:r>
          </w:p>
        </w:tc>
        <w:tc>
          <w:tcPr>
            <w:tcW w:w="1228" w:type="dxa"/>
          </w:tcPr>
          <w:p w14:paraId="222574EC"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SE</w:t>
            </w:r>
          </w:p>
        </w:tc>
      </w:tr>
      <w:tr w:rsidR="002D0D46" w:rsidRPr="00901676" w14:paraId="686743BE" w14:textId="77777777" w:rsidTr="00901676">
        <w:tc>
          <w:tcPr>
            <w:tcW w:w="1563" w:type="dxa"/>
            <w:vMerge w:val="restart"/>
          </w:tcPr>
          <w:p w14:paraId="249DD66E" w14:textId="77777777" w:rsidR="002D0D46" w:rsidRPr="00901676" w:rsidRDefault="002D0D46" w:rsidP="00901676">
            <w:pPr>
              <w:spacing w:line="360" w:lineRule="auto"/>
              <w:jc w:val="center"/>
              <w:rPr>
                <w:rFonts w:ascii="Arial" w:eastAsia="Times New Roman" w:hAnsi="Arial" w:cs="Arial"/>
                <w:sz w:val="20"/>
                <w:szCs w:val="20"/>
                <w:lang w:eastAsia="en-IN"/>
              </w:rPr>
            </w:pPr>
          </w:p>
          <w:p w14:paraId="5638106D"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Fishery Management activities</w:t>
            </w:r>
          </w:p>
          <w:p w14:paraId="3FDB16F7"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530CD4C0"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Male</w:t>
            </w:r>
          </w:p>
        </w:tc>
        <w:tc>
          <w:tcPr>
            <w:tcW w:w="1245" w:type="dxa"/>
          </w:tcPr>
          <w:p w14:paraId="2E4AAD7B"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160</w:t>
            </w:r>
          </w:p>
        </w:tc>
        <w:tc>
          <w:tcPr>
            <w:tcW w:w="1235" w:type="dxa"/>
          </w:tcPr>
          <w:p w14:paraId="01EE1876"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b/>
                <w:bCs/>
                <w:kern w:val="24"/>
                <w:sz w:val="20"/>
                <w:szCs w:val="20"/>
              </w:rPr>
              <w:t>25.9</w:t>
            </w:r>
          </w:p>
        </w:tc>
        <w:tc>
          <w:tcPr>
            <w:tcW w:w="1313" w:type="dxa"/>
          </w:tcPr>
          <w:p w14:paraId="262D1300"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b/>
                <w:bCs/>
                <w:kern w:val="24"/>
                <w:sz w:val="20"/>
                <w:szCs w:val="20"/>
              </w:rPr>
              <w:t>26.0</w:t>
            </w:r>
          </w:p>
        </w:tc>
        <w:tc>
          <w:tcPr>
            <w:tcW w:w="1161" w:type="dxa"/>
            <w:vAlign w:val="center"/>
          </w:tcPr>
          <w:p w14:paraId="2A3EC052"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1.29</w:t>
            </w:r>
          </w:p>
        </w:tc>
        <w:tc>
          <w:tcPr>
            <w:tcW w:w="1228" w:type="dxa"/>
            <w:vAlign w:val="center"/>
          </w:tcPr>
          <w:p w14:paraId="4464C1B0"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0.102</w:t>
            </w:r>
          </w:p>
        </w:tc>
      </w:tr>
      <w:tr w:rsidR="002D0D46" w:rsidRPr="00901676" w14:paraId="60433EED" w14:textId="77777777" w:rsidTr="00901676">
        <w:tc>
          <w:tcPr>
            <w:tcW w:w="1563" w:type="dxa"/>
            <w:vMerge/>
          </w:tcPr>
          <w:p w14:paraId="5C9EC2D0"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51A489E4"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female</w:t>
            </w:r>
          </w:p>
        </w:tc>
        <w:tc>
          <w:tcPr>
            <w:tcW w:w="1245" w:type="dxa"/>
          </w:tcPr>
          <w:p w14:paraId="304AD1FC"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160</w:t>
            </w:r>
          </w:p>
        </w:tc>
        <w:tc>
          <w:tcPr>
            <w:tcW w:w="1235" w:type="dxa"/>
            <w:vAlign w:val="center"/>
          </w:tcPr>
          <w:p w14:paraId="41668870"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14.4</w:t>
            </w:r>
          </w:p>
        </w:tc>
        <w:tc>
          <w:tcPr>
            <w:tcW w:w="1313" w:type="dxa"/>
            <w:vAlign w:val="center"/>
          </w:tcPr>
          <w:p w14:paraId="158D0D01"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14.0</w:t>
            </w:r>
          </w:p>
        </w:tc>
        <w:tc>
          <w:tcPr>
            <w:tcW w:w="1161" w:type="dxa"/>
            <w:vAlign w:val="center"/>
          </w:tcPr>
          <w:p w14:paraId="5F388A72"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2.85</w:t>
            </w:r>
          </w:p>
        </w:tc>
        <w:tc>
          <w:tcPr>
            <w:tcW w:w="1228" w:type="dxa"/>
            <w:vAlign w:val="center"/>
          </w:tcPr>
          <w:p w14:paraId="17242244"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0.225</w:t>
            </w:r>
          </w:p>
        </w:tc>
      </w:tr>
      <w:tr w:rsidR="002D0D46" w:rsidRPr="00901676" w14:paraId="799EFC47" w14:textId="77777777" w:rsidTr="00901676">
        <w:tc>
          <w:tcPr>
            <w:tcW w:w="1563" w:type="dxa"/>
            <w:vMerge/>
          </w:tcPr>
          <w:p w14:paraId="0ED1FB18"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289A77E6"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Statistics</w:t>
            </w:r>
          </w:p>
        </w:tc>
        <w:tc>
          <w:tcPr>
            <w:tcW w:w="1245" w:type="dxa"/>
          </w:tcPr>
          <w:p w14:paraId="48F68487"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P</w:t>
            </w:r>
          </w:p>
        </w:tc>
        <w:tc>
          <w:tcPr>
            <w:tcW w:w="2548" w:type="dxa"/>
            <w:gridSpan w:val="2"/>
          </w:tcPr>
          <w:p w14:paraId="3446FDF2" w14:textId="77777777" w:rsidR="002D0D46" w:rsidRPr="00901676" w:rsidRDefault="002D0D46" w:rsidP="00901676">
            <w:pPr>
              <w:spacing w:line="360" w:lineRule="auto"/>
              <w:jc w:val="center"/>
              <w:rPr>
                <w:rFonts w:ascii="Arial" w:eastAsia="Times New Roman" w:hAnsi="Arial" w:cs="Arial"/>
                <w:b/>
                <w:bCs/>
                <w:sz w:val="20"/>
                <w:szCs w:val="20"/>
                <w:lang w:eastAsia="en-IN"/>
              </w:rPr>
            </w:pPr>
          </w:p>
        </w:tc>
        <w:tc>
          <w:tcPr>
            <w:tcW w:w="2389" w:type="dxa"/>
            <w:gridSpan w:val="2"/>
          </w:tcPr>
          <w:p w14:paraId="2288EAA8"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Effect size</w:t>
            </w:r>
          </w:p>
        </w:tc>
      </w:tr>
      <w:tr w:rsidR="002D0D46" w:rsidRPr="00901676" w14:paraId="5CBBC36E" w14:textId="77777777" w:rsidTr="00901676">
        <w:tc>
          <w:tcPr>
            <w:tcW w:w="1563" w:type="dxa"/>
            <w:vMerge/>
          </w:tcPr>
          <w:p w14:paraId="63413A69"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586AA97B"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0.00</w:t>
            </w:r>
          </w:p>
        </w:tc>
        <w:tc>
          <w:tcPr>
            <w:tcW w:w="1245" w:type="dxa"/>
          </w:tcPr>
          <w:p w14:paraId="0EF4BDA3"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&lt;0.001</w:t>
            </w:r>
          </w:p>
        </w:tc>
        <w:tc>
          <w:tcPr>
            <w:tcW w:w="2548" w:type="dxa"/>
            <w:gridSpan w:val="2"/>
          </w:tcPr>
          <w:p w14:paraId="5E1BC38C"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Rank biserial correlation</w:t>
            </w:r>
          </w:p>
        </w:tc>
        <w:tc>
          <w:tcPr>
            <w:tcW w:w="2389" w:type="dxa"/>
            <w:gridSpan w:val="2"/>
          </w:tcPr>
          <w:p w14:paraId="6A29A793"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1.00</w:t>
            </w:r>
          </w:p>
          <w:p w14:paraId="5B0EAAD0" w14:textId="77777777" w:rsidR="002D0D46" w:rsidRPr="00901676" w:rsidRDefault="002D0D46" w:rsidP="00901676">
            <w:pPr>
              <w:spacing w:line="360" w:lineRule="auto"/>
              <w:jc w:val="center"/>
              <w:rPr>
                <w:rFonts w:ascii="Arial" w:eastAsia="Times New Roman" w:hAnsi="Arial" w:cs="Arial"/>
                <w:sz w:val="20"/>
                <w:szCs w:val="20"/>
                <w:lang w:eastAsia="en-IN"/>
              </w:rPr>
            </w:pPr>
          </w:p>
        </w:tc>
      </w:tr>
    </w:tbl>
    <w:p w14:paraId="2A4532F2" w14:textId="77777777" w:rsidR="002D0D46" w:rsidRPr="00901676" w:rsidRDefault="002D0D46" w:rsidP="00901676">
      <w:pPr>
        <w:spacing w:line="360" w:lineRule="auto"/>
        <w:jc w:val="both"/>
        <w:rPr>
          <w:rFonts w:ascii="Arial" w:hAnsi="Arial" w:cs="Arial"/>
          <w:sz w:val="20"/>
          <w:szCs w:val="20"/>
        </w:rPr>
      </w:pPr>
    </w:p>
    <w:p w14:paraId="06280B47" w14:textId="0341BCCD" w:rsidR="00C10675" w:rsidRPr="00901676" w:rsidRDefault="00C10675" w:rsidP="00901676">
      <w:pPr>
        <w:spacing w:line="360" w:lineRule="auto"/>
        <w:jc w:val="both"/>
        <w:rPr>
          <w:rFonts w:ascii="Arial" w:hAnsi="Arial" w:cs="Arial"/>
          <w:sz w:val="20"/>
          <w:szCs w:val="20"/>
        </w:rPr>
      </w:pPr>
      <w:r w:rsidRPr="00901676">
        <w:rPr>
          <w:rFonts w:ascii="Arial" w:hAnsi="Arial" w:cs="Arial"/>
          <w:sz w:val="20"/>
          <w:szCs w:val="20"/>
        </w:rPr>
        <w:t xml:space="preserve">Figure </w:t>
      </w:r>
      <w:r w:rsidR="00436F8C">
        <w:rPr>
          <w:rFonts w:ascii="Arial" w:hAnsi="Arial" w:cs="Arial"/>
          <w:sz w:val="20"/>
          <w:szCs w:val="20"/>
        </w:rPr>
        <w:t>3</w:t>
      </w:r>
      <w:r w:rsidRPr="00901676">
        <w:rPr>
          <w:rFonts w:ascii="Arial" w:hAnsi="Arial" w:cs="Arial"/>
          <w:sz w:val="20"/>
          <w:szCs w:val="20"/>
        </w:rPr>
        <w:t xml:space="preserve"> illustrates the mean level of involvement of farm men and farm women in various household management activities. The results indicate that farm men are more actively engaged in activities such as the purchase of food items (mean value 3.85) and purchase of household materials (3.86), while farm women show slightly lower but still substantial involvement in these areas (3.65 and 3.68 respectively). In contrast, farm women take a leading role in domestic and caregiving tasks. Their involvement is higher in the care of children (3.08), care of elderly family members (3.06), collection of water (3.68), and cleaning activities (3.69), whereas farm men’s participation in these tasks is lower, with mean values ranging from 2.41 to 3.00. In financial matters such as savings, farm men report a higher mean value (3.72) compared to farm women (3.34). Both groups show nearly equal participation </w:t>
      </w:r>
      <w:r w:rsidRPr="00901676">
        <w:rPr>
          <w:rFonts w:ascii="Arial" w:hAnsi="Arial" w:cs="Arial"/>
          <w:sz w:val="20"/>
          <w:szCs w:val="20"/>
        </w:rPr>
        <w:lastRenderedPageBreak/>
        <w:t>in arranging funds for household needs and managing the housing budget, with only slight differences in their mean values. Notably, backyard or kitchen gardening is predominantly managed by farm women, who have a mean value of 3.74, compared to a significantly lower value of 1.29 reported by farm men. Overall, the figure highlights a clear gender-based division of labo</w:t>
      </w:r>
      <w:r w:rsidR="00010F26" w:rsidRPr="00901676">
        <w:rPr>
          <w:rFonts w:ascii="Arial" w:hAnsi="Arial" w:cs="Arial"/>
          <w:sz w:val="20"/>
          <w:szCs w:val="20"/>
        </w:rPr>
        <w:t>u</w:t>
      </w:r>
      <w:r w:rsidRPr="00901676">
        <w:rPr>
          <w:rFonts w:ascii="Arial" w:hAnsi="Arial" w:cs="Arial"/>
          <w:sz w:val="20"/>
          <w:szCs w:val="20"/>
        </w:rPr>
        <w:t xml:space="preserve">r in household management, where </w:t>
      </w:r>
      <w:r w:rsidR="00F0132F" w:rsidRPr="00901676">
        <w:rPr>
          <w:rFonts w:ascii="Arial" w:hAnsi="Arial" w:cs="Arial"/>
          <w:sz w:val="20"/>
          <w:szCs w:val="20"/>
        </w:rPr>
        <w:t xml:space="preserve">farm </w:t>
      </w:r>
      <w:r w:rsidRPr="00901676">
        <w:rPr>
          <w:rFonts w:ascii="Arial" w:hAnsi="Arial" w:cs="Arial"/>
          <w:sz w:val="20"/>
          <w:szCs w:val="20"/>
        </w:rPr>
        <w:t xml:space="preserve">men are more engaged in financial and procurement roles, while </w:t>
      </w:r>
      <w:r w:rsidR="00F0132F" w:rsidRPr="00901676">
        <w:rPr>
          <w:rFonts w:ascii="Arial" w:hAnsi="Arial" w:cs="Arial"/>
          <w:sz w:val="20"/>
          <w:szCs w:val="20"/>
        </w:rPr>
        <w:t xml:space="preserve">farm </w:t>
      </w:r>
      <w:r w:rsidRPr="00901676">
        <w:rPr>
          <w:rFonts w:ascii="Arial" w:hAnsi="Arial" w:cs="Arial"/>
          <w:sz w:val="20"/>
          <w:szCs w:val="20"/>
        </w:rPr>
        <w:t>women contribute more intensively to routine domestic and caregiving activities</w:t>
      </w:r>
    </w:p>
    <w:p w14:paraId="6C9A8741" w14:textId="7F43C13F" w:rsidR="002D0D46" w:rsidRPr="00A134CD" w:rsidRDefault="002D0D46" w:rsidP="00FB451E">
      <w:pPr>
        <w:spacing w:line="360" w:lineRule="auto"/>
        <w:rPr>
          <w:rFonts w:ascii="Arial" w:hAnsi="Arial" w:cs="Arial"/>
          <w:szCs w:val="22"/>
        </w:rPr>
      </w:pPr>
      <w:r w:rsidRPr="00A134CD">
        <w:rPr>
          <w:rFonts w:ascii="Arial" w:hAnsi="Arial" w:cs="Arial"/>
          <w:noProof/>
          <w:szCs w:val="22"/>
        </w:rPr>
        <w:drawing>
          <wp:inline distT="0" distB="0" distL="0" distR="0" wp14:anchorId="655978CF" wp14:editId="647EBE43">
            <wp:extent cx="5731510" cy="2907916"/>
            <wp:effectExtent l="0" t="0" r="2540" b="6985"/>
            <wp:docPr id="905889311" name="Chart 1">
              <a:extLst xmlns:a="http://schemas.openxmlformats.org/drawingml/2006/main">
                <a:ext uri="{FF2B5EF4-FFF2-40B4-BE49-F238E27FC236}">
                  <a16:creationId xmlns:a16="http://schemas.microsoft.com/office/drawing/2014/main" id="{9F6E4433-2755-A4ED-3DE1-8CD739525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503C47" w14:textId="43DA92A1" w:rsidR="00C10675" w:rsidRPr="00901676" w:rsidRDefault="00C10675" w:rsidP="00901676">
      <w:pPr>
        <w:spacing w:after="0" w:line="360" w:lineRule="auto"/>
        <w:jc w:val="both"/>
        <w:rPr>
          <w:rFonts w:ascii="Arial" w:eastAsia="Times New Roman" w:hAnsi="Arial" w:cs="Arial"/>
          <w:b/>
          <w:bCs/>
          <w:sz w:val="20"/>
          <w:szCs w:val="20"/>
          <w:lang w:eastAsia="en-IN"/>
        </w:rPr>
      </w:pPr>
      <w:r w:rsidRPr="00901676">
        <w:rPr>
          <w:rFonts w:ascii="Arial" w:hAnsi="Arial" w:cs="Arial"/>
          <w:b/>
          <w:bCs/>
          <w:sz w:val="20"/>
          <w:szCs w:val="20"/>
        </w:rPr>
        <w:t xml:space="preserve">Figure </w:t>
      </w:r>
      <w:r w:rsidR="00436F8C">
        <w:rPr>
          <w:rFonts w:ascii="Arial" w:hAnsi="Arial" w:cs="Arial"/>
          <w:b/>
          <w:bCs/>
          <w:sz w:val="20"/>
          <w:szCs w:val="20"/>
        </w:rPr>
        <w:t>3</w:t>
      </w:r>
      <w:r w:rsidRPr="00901676">
        <w:rPr>
          <w:rFonts w:ascii="Arial" w:hAnsi="Arial" w:cs="Arial"/>
          <w:b/>
          <w:bCs/>
          <w:sz w:val="20"/>
          <w:szCs w:val="20"/>
        </w:rPr>
        <w:t xml:space="preserve">: Mean value of </w:t>
      </w:r>
      <w:r w:rsidRPr="00901676">
        <w:rPr>
          <w:rFonts w:ascii="Arial" w:hAnsi="Arial" w:cs="Arial"/>
          <w:b/>
          <w:bCs/>
          <w:sz w:val="20"/>
          <w:szCs w:val="20"/>
          <w:lang w:val="en-US"/>
        </w:rPr>
        <w:t>household management</w:t>
      </w:r>
      <w:r w:rsidRPr="00901676">
        <w:rPr>
          <w:rFonts w:ascii="Arial" w:hAnsi="Arial" w:cs="Arial"/>
          <w:b/>
          <w:bCs/>
          <w:sz w:val="20"/>
          <w:szCs w:val="20"/>
        </w:rPr>
        <w:t xml:space="preserve"> activities of farm men and farm women</w:t>
      </w:r>
    </w:p>
    <w:p w14:paraId="3BC03B8A" w14:textId="77777777" w:rsidR="002D0D46" w:rsidRDefault="002D0D46" w:rsidP="00901676">
      <w:pPr>
        <w:spacing w:after="0" w:line="360" w:lineRule="auto"/>
        <w:jc w:val="both"/>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 xml:space="preserve">Hypothesis testing </w:t>
      </w:r>
    </w:p>
    <w:p w14:paraId="2EFAD2B8" w14:textId="77777777" w:rsidR="00A472DF" w:rsidRPr="00901676" w:rsidRDefault="00A472DF" w:rsidP="00901676">
      <w:pPr>
        <w:spacing w:after="0" w:line="360" w:lineRule="auto"/>
        <w:jc w:val="both"/>
        <w:rPr>
          <w:rFonts w:ascii="Arial" w:eastAsia="Times New Roman" w:hAnsi="Arial" w:cs="Arial"/>
          <w:b/>
          <w:bCs/>
          <w:sz w:val="20"/>
          <w:szCs w:val="20"/>
          <w:lang w:eastAsia="en-IN"/>
        </w:rPr>
      </w:pPr>
    </w:p>
    <w:p w14:paraId="58B8FDDD" w14:textId="76A50047" w:rsidR="002D0D46" w:rsidRPr="00901676" w:rsidRDefault="002D0D46" w:rsidP="00901676">
      <w:pPr>
        <w:autoSpaceDE w:val="0"/>
        <w:autoSpaceDN w:val="0"/>
        <w:adjustRightInd w:val="0"/>
        <w:spacing w:after="0" w:line="360" w:lineRule="auto"/>
        <w:jc w:val="both"/>
        <w:rPr>
          <w:rFonts w:ascii="Arial" w:hAnsi="Arial" w:cs="Arial"/>
          <w:sz w:val="20"/>
          <w:szCs w:val="20"/>
        </w:rPr>
      </w:pPr>
      <w:r w:rsidRPr="00901676">
        <w:rPr>
          <w:rFonts w:ascii="Arial" w:hAnsi="Arial" w:cs="Arial"/>
          <w:sz w:val="20"/>
          <w:szCs w:val="20"/>
        </w:rPr>
        <w:t>H</w:t>
      </w:r>
      <w:r w:rsidRPr="00901676">
        <w:rPr>
          <w:rFonts w:ascii="Arial" w:hAnsi="Arial" w:cs="Arial"/>
          <w:sz w:val="20"/>
          <w:szCs w:val="20"/>
          <w:vertAlign w:val="subscript"/>
        </w:rPr>
        <w:t>0</w:t>
      </w:r>
      <w:r w:rsidR="00F0132F" w:rsidRPr="00901676">
        <w:rPr>
          <w:rFonts w:ascii="Arial" w:hAnsi="Arial" w:cs="Arial"/>
          <w:sz w:val="20"/>
          <w:szCs w:val="20"/>
          <w:vertAlign w:val="subscript"/>
        </w:rPr>
        <w:t>2</w:t>
      </w:r>
      <w:r w:rsidRPr="00901676">
        <w:rPr>
          <w:rFonts w:ascii="Arial" w:hAnsi="Arial" w:cs="Arial"/>
          <w:sz w:val="20"/>
          <w:szCs w:val="20"/>
        </w:rPr>
        <w:t xml:space="preserve">: </w:t>
      </w:r>
      <w:r w:rsidRPr="00901676">
        <w:rPr>
          <w:rFonts w:ascii="Arial" w:hAnsi="Arial" w:cs="Arial"/>
          <w:sz w:val="20"/>
          <w:szCs w:val="20"/>
          <w:lang w:val="en-US"/>
        </w:rPr>
        <w:t xml:space="preserve">There is no significant difference in the extent of participation of farm men and farm women in </w:t>
      </w:r>
      <w:r w:rsidR="00010F26" w:rsidRPr="00901676">
        <w:rPr>
          <w:rFonts w:ascii="Arial" w:hAnsi="Arial" w:cs="Arial"/>
          <w:sz w:val="20"/>
          <w:szCs w:val="20"/>
          <w:lang w:val="en-US"/>
        </w:rPr>
        <w:t>household management</w:t>
      </w:r>
    </w:p>
    <w:p w14:paraId="4BEFF43B" w14:textId="6E37976B" w:rsidR="002D0D46" w:rsidRPr="00901676" w:rsidRDefault="002D0D46" w:rsidP="00901676">
      <w:pPr>
        <w:autoSpaceDE w:val="0"/>
        <w:autoSpaceDN w:val="0"/>
        <w:adjustRightInd w:val="0"/>
        <w:spacing w:after="0" w:line="360" w:lineRule="auto"/>
        <w:jc w:val="both"/>
        <w:rPr>
          <w:rFonts w:ascii="Arial" w:hAnsi="Arial" w:cs="Arial"/>
          <w:sz w:val="20"/>
          <w:szCs w:val="20"/>
          <w:lang w:val="en-US"/>
        </w:rPr>
      </w:pPr>
      <w:r w:rsidRPr="00901676">
        <w:rPr>
          <w:rFonts w:ascii="Arial" w:hAnsi="Arial" w:cs="Arial"/>
          <w:sz w:val="20"/>
          <w:szCs w:val="20"/>
        </w:rPr>
        <w:t>H</w:t>
      </w:r>
      <w:r w:rsidRPr="00901676">
        <w:rPr>
          <w:rFonts w:ascii="Arial" w:hAnsi="Arial" w:cs="Arial"/>
          <w:sz w:val="20"/>
          <w:szCs w:val="20"/>
          <w:vertAlign w:val="subscript"/>
        </w:rPr>
        <w:t>1</w:t>
      </w:r>
      <w:r w:rsidR="00F0132F" w:rsidRPr="00901676">
        <w:rPr>
          <w:rFonts w:ascii="Arial" w:hAnsi="Arial" w:cs="Arial"/>
          <w:sz w:val="20"/>
          <w:szCs w:val="20"/>
          <w:vertAlign w:val="subscript"/>
        </w:rPr>
        <w:t>2</w:t>
      </w:r>
      <w:r w:rsidRPr="00901676">
        <w:rPr>
          <w:rFonts w:ascii="Arial" w:hAnsi="Arial" w:cs="Arial"/>
          <w:sz w:val="20"/>
          <w:szCs w:val="20"/>
        </w:rPr>
        <w:t xml:space="preserve">: </w:t>
      </w:r>
      <w:r w:rsidRPr="00901676">
        <w:rPr>
          <w:rFonts w:ascii="Arial" w:hAnsi="Arial" w:cs="Arial"/>
          <w:sz w:val="20"/>
          <w:szCs w:val="20"/>
          <w:lang w:val="en-US"/>
        </w:rPr>
        <w:t xml:space="preserve">There is a significant difference in the extent of participation of farm men and farm women in </w:t>
      </w:r>
      <w:r w:rsidR="00010F26" w:rsidRPr="00901676">
        <w:rPr>
          <w:rFonts w:ascii="Arial" w:hAnsi="Arial" w:cs="Arial"/>
          <w:sz w:val="20"/>
          <w:szCs w:val="20"/>
          <w:lang w:val="en-US"/>
        </w:rPr>
        <w:t>household management</w:t>
      </w:r>
    </w:p>
    <w:p w14:paraId="054FD1A5" w14:textId="049ABC3E" w:rsidR="00F0132F" w:rsidRPr="00F0132F" w:rsidRDefault="00F0132F" w:rsidP="00901676">
      <w:pPr>
        <w:autoSpaceDE w:val="0"/>
        <w:autoSpaceDN w:val="0"/>
        <w:adjustRightInd w:val="0"/>
        <w:spacing w:after="0" w:line="360" w:lineRule="auto"/>
        <w:jc w:val="both"/>
        <w:rPr>
          <w:rFonts w:ascii="Arial" w:hAnsi="Arial" w:cs="Arial"/>
          <w:sz w:val="20"/>
          <w:szCs w:val="20"/>
        </w:rPr>
      </w:pPr>
      <w:r w:rsidRPr="00F0132F">
        <w:rPr>
          <w:rFonts w:ascii="Arial" w:hAnsi="Arial" w:cs="Arial"/>
          <w:sz w:val="20"/>
          <w:szCs w:val="20"/>
        </w:rPr>
        <w:t xml:space="preserve">Figure </w:t>
      </w:r>
      <w:r w:rsidR="00436F8C">
        <w:rPr>
          <w:rFonts w:ascii="Arial" w:hAnsi="Arial" w:cs="Arial"/>
          <w:sz w:val="20"/>
          <w:szCs w:val="20"/>
        </w:rPr>
        <w:t>4</w:t>
      </w:r>
      <w:r w:rsidRPr="00F0132F">
        <w:rPr>
          <w:rFonts w:ascii="Arial" w:hAnsi="Arial" w:cs="Arial"/>
          <w:sz w:val="20"/>
          <w:szCs w:val="20"/>
        </w:rPr>
        <w:t xml:space="preserve"> visually compares the mean and median values of household management involvement between farm men and farm women. The chart clearly shows that both the mean and median scores for household management activities are higher for farm women than for farm men. This indicates that farm women are more consistently and actively engaged in managing household responsibilities compared to their male counterparts.</w:t>
      </w:r>
      <w:r w:rsidRPr="00901676">
        <w:rPr>
          <w:rFonts w:ascii="Arial" w:hAnsi="Arial" w:cs="Arial"/>
          <w:sz w:val="20"/>
          <w:szCs w:val="20"/>
        </w:rPr>
        <w:t xml:space="preserve"> </w:t>
      </w:r>
      <w:r w:rsidRPr="00F0132F">
        <w:rPr>
          <w:rFonts w:ascii="Arial" w:hAnsi="Arial" w:cs="Arial"/>
          <w:sz w:val="20"/>
          <w:szCs w:val="20"/>
        </w:rPr>
        <w:t>The greater height of the bars for farm women in both the mean and median categories reflects not only a higher average level of participation but also suggests that this pattern is consistent across the wider sample and not driven by a few outliers. In contrast, the comparatively lower values for farm men indicate limited involvement in household tasks.</w:t>
      </w:r>
    </w:p>
    <w:p w14:paraId="2A651726" w14:textId="3C64544B" w:rsidR="007B4156" w:rsidRPr="00901676" w:rsidRDefault="00F0132F" w:rsidP="00901676">
      <w:pPr>
        <w:autoSpaceDE w:val="0"/>
        <w:autoSpaceDN w:val="0"/>
        <w:adjustRightInd w:val="0"/>
        <w:spacing w:after="0" w:line="360" w:lineRule="auto"/>
        <w:jc w:val="both"/>
        <w:rPr>
          <w:rFonts w:ascii="Arial" w:hAnsi="Arial" w:cs="Arial"/>
          <w:sz w:val="20"/>
          <w:szCs w:val="20"/>
        </w:rPr>
      </w:pPr>
      <w:r w:rsidRPr="00F0132F">
        <w:rPr>
          <w:rFonts w:ascii="Arial" w:hAnsi="Arial" w:cs="Arial"/>
          <w:sz w:val="20"/>
          <w:szCs w:val="20"/>
        </w:rPr>
        <w:t>In light of this visual representation and supporting statistical evidence, the null hypothesis (</w:t>
      </w:r>
      <w:r w:rsidRPr="00901676">
        <w:rPr>
          <w:rFonts w:ascii="Arial" w:hAnsi="Arial" w:cs="Arial"/>
          <w:sz w:val="20"/>
          <w:szCs w:val="20"/>
        </w:rPr>
        <w:t>H</w:t>
      </w:r>
      <w:r w:rsidRPr="00901676">
        <w:rPr>
          <w:rFonts w:ascii="Arial" w:hAnsi="Arial" w:cs="Arial"/>
          <w:sz w:val="20"/>
          <w:szCs w:val="20"/>
          <w:vertAlign w:val="subscript"/>
        </w:rPr>
        <w:t>02</w:t>
      </w:r>
      <w:r w:rsidRPr="00F0132F">
        <w:rPr>
          <w:rFonts w:ascii="Arial" w:hAnsi="Arial" w:cs="Arial"/>
          <w:sz w:val="20"/>
          <w:szCs w:val="20"/>
        </w:rPr>
        <w:t>), which stated that there is no significant difference in the extent of participation of farm men and farm women in household management, is rejected. Consequently, the alternative hypothesis (</w:t>
      </w:r>
      <w:r w:rsidRPr="00901676">
        <w:rPr>
          <w:rFonts w:ascii="Arial" w:hAnsi="Arial" w:cs="Arial"/>
          <w:sz w:val="20"/>
          <w:szCs w:val="20"/>
        </w:rPr>
        <w:t>H</w:t>
      </w:r>
      <w:r w:rsidRPr="00901676">
        <w:rPr>
          <w:rFonts w:ascii="Arial" w:hAnsi="Arial" w:cs="Arial"/>
          <w:sz w:val="20"/>
          <w:szCs w:val="20"/>
          <w:vertAlign w:val="subscript"/>
        </w:rPr>
        <w:t>12</w:t>
      </w:r>
      <w:r w:rsidRPr="00F0132F">
        <w:rPr>
          <w:rFonts w:ascii="Arial" w:hAnsi="Arial" w:cs="Arial"/>
          <w:sz w:val="20"/>
          <w:szCs w:val="20"/>
        </w:rPr>
        <w:t>), which asserts that there is a significant difference in their participation, is accepted.</w:t>
      </w:r>
      <w:r w:rsidRPr="00901676">
        <w:rPr>
          <w:rFonts w:ascii="Arial" w:hAnsi="Arial" w:cs="Arial"/>
          <w:sz w:val="20"/>
          <w:szCs w:val="20"/>
        </w:rPr>
        <w:t xml:space="preserve"> </w:t>
      </w:r>
      <w:r w:rsidR="007B4156" w:rsidRPr="007B4156">
        <w:rPr>
          <w:rFonts w:ascii="Arial" w:hAnsi="Arial" w:cs="Arial"/>
          <w:sz w:val="20"/>
          <w:szCs w:val="20"/>
        </w:rPr>
        <w:t>Overall, the figure highlights a clear gender disparity in household management, with</w:t>
      </w:r>
      <w:r w:rsidR="00907B61" w:rsidRPr="00901676">
        <w:rPr>
          <w:rFonts w:ascii="Arial" w:hAnsi="Arial" w:cs="Arial"/>
          <w:sz w:val="20"/>
          <w:szCs w:val="20"/>
        </w:rPr>
        <w:t xml:space="preserve"> farm</w:t>
      </w:r>
      <w:r w:rsidR="007B4156" w:rsidRPr="007B4156">
        <w:rPr>
          <w:rFonts w:ascii="Arial" w:hAnsi="Arial" w:cs="Arial"/>
          <w:sz w:val="20"/>
          <w:szCs w:val="20"/>
        </w:rPr>
        <w:t xml:space="preserve"> women carrying a significantly larger share </w:t>
      </w:r>
      <w:r w:rsidR="007B4156" w:rsidRPr="007B4156">
        <w:rPr>
          <w:rFonts w:ascii="Arial" w:hAnsi="Arial" w:cs="Arial"/>
          <w:sz w:val="20"/>
          <w:szCs w:val="20"/>
        </w:rPr>
        <w:lastRenderedPageBreak/>
        <w:t>of the domestic workload. This emphasizes the need to recognize and value the contributions of farm women in sustaining household and family well-being within agricultural communities.</w:t>
      </w:r>
    </w:p>
    <w:p w14:paraId="4F795951" w14:textId="77777777" w:rsidR="002D0D46" w:rsidRPr="00A134CD" w:rsidRDefault="002D0D46" w:rsidP="00FB451E">
      <w:pPr>
        <w:autoSpaceDE w:val="0"/>
        <w:autoSpaceDN w:val="0"/>
        <w:adjustRightInd w:val="0"/>
        <w:spacing w:after="0" w:line="360" w:lineRule="auto"/>
        <w:rPr>
          <w:rFonts w:ascii="Arial" w:hAnsi="Arial" w:cs="Arial"/>
          <w:szCs w:val="22"/>
        </w:rPr>
      </w:pPr>
      <w:r w:rsidRPr="00A134CD">
        <w:rPr>
          <w:rFonts w:ascii="Arial" w:hAnsi="Arial" w:cs="Arial"/>
          <w:noProof/>
          <w:szCs w:val="22"/>
        </w:rPr>
        <w:drawing>
          <wp:inline distT="0" distB="0" distL="0" distR="0" wp14:anchorId="04A74D59" wp14:editId="3BF088BA">
            <wp:extent cx="3000367" cy="1998792"/>
            <wp:effectExtent l="0" t="0" r="0" b="1905"/>
            <wp:docPr id="23" name="Picture 22">
              <a:extLst xmlns:a="http://schemas.openxmlformats.org/drawingml/2006/main">
                <a:ext uri="{FF2B5EF4-FFF2-40B4-BE49-F238E27FC236}">
                  <a16:creationId xmlns:a16="http://schemas.microsoft.com/office/drawing/2014/main" id="{7BD096E2-6A7E-EE4A-0D60-8B65575982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7BD096E2-6A7E-EE4A-0D60-8B6557598288}"/>
                        </a:ext>
                      </a:extLst>
                    </pic:cNvPr>
                    <pic:cNvPicPr>
                      <a:picLocks noChangeAspect="1"/>
                    </pic:cNvPicPr>
                  </pic:nvPicPr>
                  <pic:blipFill>
                    <a:blip r:embed="rId11">
                      <a:biLevel thresh="75000"/>
                      <a:alphaModFix/>
                      <a:extLst>
                        <a:ext uri="{BEBA8EAE-BF5A-486C-A8C5-ECC9F3942E4B}">
                          <a14:imgProps xmlns:a14="http://schemas.microsoft.com/office/drawing/2010/main">
                            <a14:imgLayer r:embed="rId12">
                              <a14:imgEffect>
                                <a14:colorTemperature colorTemp="5885"/>
                              </a14:imgEffect>
                              <a14:imgEffect>
                                <a14:saturation sat="145000"/>
                              </a14:imgEffect>
                            </a14:imgLayer>
                          </a14:imgProps>
                        </a:ext>
                        <a:ext uri="{28A0092B-C50C-407E-A947-70E740481C1C}">
                          <a14:useLocalDpi xmlns:a14="http://schemas.microsoft.com/office/drawing/2010/main" val="0"/>
                        </a:ext>
                      </a:extLst>
                    </a:blip>
                    <a:srcRect/>
                    <a:stretch>
                      <a:fillRect/>
                    </a:stretch>
                  </pic:blipFill>
                  <pic:spPr bwMode="auto">
                    <a:xfrm>
                      <a:off x="0" y="0"/>
                      <a:ext cx="3000367" cy="1998792"/>
                    </a:xfrm>
                    <a:prstGeom prst="rect">
                      <a:avLst/>
                    </a:prstGeom>
                    <a:noFill/>
                    <a:ln>
                      <a:noFill/>
                    </a:ln>
                    <a:effectLst>
                      <a:glow>
                        <a:schemeClr val="accent1">
                          <a:alpha val="40000"/>
                        </a:schemeClr>
                      </a:glow>
                    </a:effectLst>
                  </pic:spPr>
                </pic:pic>
              </a:graphicData>
            </a:graphic>
          </wp:inline>
        </w:drawing>
      </w:r>
    </w:p>
    <w:p w14:paraId="70F580FD" w14:textId="556F0381" w:rsidR="002D0D46" w:rsidRPr="00901676" w:rsidRDefault="00010F26" w:rsidP="00901676">
      <w:pPr>
        <w:autoSpaceDE w:val="0"/>
        <w:autoSpaceDN w:val="0"/>
        <w:adjustRightInd w:val="0"/>
        <w:spacing w:after="0" w:line="360" w:lineRule="auto"/>
        <w:jc w:val="both"/>
        <w:rPr>
          <w:rFonts w:ascii="Arial" w:hAnsi="Arial" w:cs="Arial"/>
          <w:b/>
          <w:bCs/>
          <w:sz w:val="20"/>
          <w:szCs w:val="20"/>
        </w:rPr>
      </w:pPr>
      <w:r w:rsidRPr="00901676">
        <w:rPr>
          <w:rFonts w:ascii="Arial" w:eastAsia="Times New Roman" w:hAnsi="Arial" w:cs="Arial"/>
          <w:b/>
          <w:bCs/>
          <w:sz w:val="20"/>
          <w:szCs w:val="20"/>
          <w:lang w:val="en-US" w:eastAsia="en-IN"/>
        </w:rPr>
        <w:t xml:space="preserve">Figure </w:t>
      </w:r>
      <w:r w:rsidR="00436F8C">
        <w:rPr>
          <w:rFonts w:ascii="Arial" w:eastAsia="Times New Roman" w:hAnsi="Arial" w:cs="Arial"/>
          <w:b/>
          <w:bCs/>
          <w:sz w:val="20"/>
          <w:szCs w:val="20"/>
          <w:lang w:val="en-US" w:eastAsia="en-IN"/>
        </w:rPr>
        <w:t>4</w:t>
      </w:r>
      <w:r w:rsidRPr="00901676">
        <w:rPr>
          <w:rFonts w:ascii="Arial" w:eastAsia="Times New Roman" w:hAnsi="Arial" w:cs="Arial"/>
          <w:b/>
          <w:bCs/>
          <w:sz w:val="20"/>
          <w:szCs w:val="20"/>
          <w:lang w:val="en-US" w:eastAsia="en-IN"/>
        </w:rPr>
        <w:t xml:space="preserve">: </w:t>
      </w:r>
      <w:r w:rsidRPr="00901676">
        <w:rPr>
          <w:rFonts w:ascii="Arial" w:eastAsia="Times New Roman" w:hAnsi="Arial" w:cs="Arial"/>
          <w:b/>
          <w:bCs/>
          <w:sz w:val="20"/>
          <w:szCs w:val="20"/>
          <w:lang w:eastAsia="en-IN"/>
        </w:rPr>
        <w:t xml:space="preserve">Mean and median difference between </w:t>
      </w:r>
      <w:r w:rsidRPr="00901676">
        <w:rPr>
          <w:rFonts w:ascii="Arial" w:hAnsi="Arial" w:cs="Arial"/>
          <w:b/>
          <w:bCs/>
          <w:sz w:val="20"/>
          <w:szCs w:val="20"/>
          <w:lang w:val="en-US"/>
        </w:rPr>
        <w:t>household management</w:t>
      </w:r>
      <w:r w:rsidRPr="00901676">
        <w:rPr>
          <w:rFonts w:ascii="Arial" w:hAnsi="Arial" w:cs="Arial"/>
          <w:b/>
          <w:bCs/>
          <w:sz w:val="20"/>
          <w:szCs w:val="20"/>
        </w:rPr>
        <w:t xml:space="preserve"> </w:t>
      </w:r>
      <w:r w:rsidRPr="00901676">
        <w:rPr>
          <w:rFonts w:ascii="Arial" w:eastAsia="Times New Roman" w:hAnsi="Arial" w:cs="Arial"/>
          <w:b/>
          <w:bCs/>
          <w:sz w:val="20"/>
          <w:szCs w:val="20"/>
          <w:lang w:eastAsia="en-IN"/>
        </w:rPr>
        <w:t xml:space="preserve">of farm men and farm women </w:t>
      </w:r>
    </w:p>
    <w:p w14:paraId="0EBC9081" w14:textId="36E47B2A" w:rsidR="00B216A3" w:rsidRPr="00901676" w:rsidRDefault="00B216A3" w:rsidP="00901676">
      <w:pPr>
        <w:autoSpaceDE w:val="0"/>
        <w:autoSpaceDN w:val="0"/>
        <w:adjustRightInd w:val="0"/>
        <w:spacing w:after="0" w:line="360" w:lineRule="auto"/>
        <w:jc w:val="both"/>
        <w:rPr>
          <w:rFonts w:ascii="Arial" w:hAnsi="Arial" w:cs="Arial"/>
          <w:sz w:val="20"/>
          <w:szCs w:val="20"/>
        </w:rPr>
      </w:pPr>
      <w:r w:rsidRPr="00901676">
        <w:rPr>
          <w:rFonts w:ascii="Arial" w:eastAsia="Times New Roman" w:hAnsi="Arial" w:cs="Arial"/>
          <w:sz w:val="20"/>
          <w:szCs w:val="20"/>
          <w:lang w:eastAsia="en-IN"/>
        </w:rPr>
        <w:t xml:space="preserve">Table 2 presents the results of a Mann-Whitney U test conducted to assess gender differences in participation in household management activities among </w:t>
      </w:r>
      <w:r w:rsidR="00AB410A" w:rsidRPr="00901676">
        <w:rPr>
          <w:rFonts w:ascii="Arial" w:eastAsia="Times New Roman" w:hAnsi="Arial" w:cs="Arial"/>
          <w:sz w:val="20"/>
          <w:szCs w:val="20"/>
          <w:lang w:eastAsia="en-IN"/>
        </w:rPr>
        <w:t>farm men and farm women</w:t>
      </w:r>
      <w:r w:rsidRPr="00901676">
        <w:rPr>
          <w:rFonts w:ascii="Arial" w:eastAsia="Times New Roman" w:hAnsi="Arial" w:cs="Arial"/>
          <w:sz w:val="20"/>
          <w:szCs w:val="20"/>
          <w:lang w:eastAsia="en-IN"/>
        </w:rPr>
        <w:t xml:space="preserve">. The findings show that </w:t>
      </w:r>
      <w:r w:rsidR="00AB410A" w:rsidRPr="00901676">
        <w:rPr>
          <w:rFonts w:ascii="Arial" w:eastAsia="Times New Roman" w:hAnsi="Arial" w:cs="Arial"/>
          <w:sz w:val="20"/>
          <w:szCs w:val="20"/>
          <w:lang w:eastAsia="en-IN"/>
        </w:rPr>
        <w:t xml:space="preserve">farm women </w:t>
      </w:r>
      <w:r w:rsidRPr="00901676">
        <w:rPr>
          <w:rFonts w:ascii="Arial" w:eastAsia="Times New Roman" w:hAnsi="Arial" w:cs="Arial"/>
          <w:sz w:val="20"/>
          <w:szCs w:val="20"/>
          <w:lang w:eastAsia="en-IN"/>
        </w:rPr>
        <w:t xml:space="preserve">had a higher mean participation score (33.6) and median (34.0) compared to </w:t>
      </w:r>
      <w:r w:rsidR="00AB410A" w:rsidRPr="00901676">
        <w:rPr>
          <w:rFonts w:ascii="Arial" w:eastAsia="Times New Roman" w:hAnsi="Arial" w:cs="Arial"/>
          <w:sz w:val="20"/>
          <w:szCs w:val="20"/>
          <w:lang w:eastAsia="en-IN"/>
        </w:rPr>
        <w:t>farm men</w:t>
      </w:r>
      <w:r w:rsidRPr="00901676">
        <w:rPr>
          <w:rFonts w:ascii="Arial" w:eastAsia="Times New Roman" w:hAnsi="Arial" w:cs="Arial"/>
          <w:sz w:val="20"/>
          <w:szCs w:val="20"/>
          <w:lang w:eastAsia="en-IN"/>
        </w:rPr>
        <w:t>, who recorded a mean of 29.5 and a median of 30.0. This indicates that</w:t>
      </w:r>
      <w:r w:rsidR="00AB410A" w:rsidRPr="00901676">
        <w:rPr>
          <w:rFonts w:ascii="Arial" w:eastAsia="Times New Roman" w:hAnsi="Arial" w:cs="Arial"/>
          <w:sz w:val="20"/>
          <w:szCs w:val="20"/>
          <w:lang w:eastAsia="en-IN"/>
        </w:rPr>
        <w:t xml:space="preserve"> farm </w:t>
      </w:r>
      <w:r w:rsidRPr="00901676">
        <w:rPr>
          <w:rFonts w:ascii="Arial" w:eastAsia="Times New Roman" w:hAnsi="Arial" w:cs="Arial"/>
          <w:sz w:val="20"/>
          <w:szCs w:val="20"/>
          <w:lang w:eastAsia="en-IN"/>
        </w:rPr>
        <w:t xml:space="preserve">women are more actively involved in household management. The standard deviation for women (1.83) was slightly lower than that for men (2.06), suggesting that women’s responses were more consistent. The statistical analysis yielded a U value of 2021 with a </w:t>
      </w:r>
      <w:r w:rsidRPr="00901676">
        <w:rPr>
          <w:rFonts w:ascii="Arial" w:eastAsia="Times New Roman" w:hAnsi="Arial" w:cs="Arial"/>
          <w:i/>
          <w:iCs/>
          <w:sz w:val="20"/>
          <w:szCs w:val="20"/>
          <w:lang w:eastAsia="en-IN"/>
        </w:rPr>
        <w:t>p</w:t>
      </w:r>
      <w:r w:rsidRPr="00901676">
        <w:rPr>
          <w:rFonts w:ascii="Arial" w:eastAsia="Times New Roman" w:hAnsi="Arial" w:cs="Arial"/>
          <w:sz w:val="20"/>
          <w:szCs w:val="20"/>
          <w:lang w:eastAsia="en-IN"/>
        </w:rPr>
        <w:t xml:space="preserve">-value of less than 0.001, indicating a highly significant difference between the two groups. The rank biserial correlation, used as a measure of effect size, was 0.842, reflecting a strong effect and confirming that the observed gender difference is both statistically significant and practically meaningful. Overall, the table underscores the greater role of </w:t>
      </w:r>
      <w:r w:rsidR="00AB410A" w:rsidRPr="00901676">
        <w:rPr>
          <w:rFonts w:ascii="Arial" w:eastAsia="Times New Roman" w:hAnsi="Arial" w:cs="Arial"/>
          <w:sz w:val="20"/>
          <w:szCs w:val="20"/>
          <w:lang w:eastAsia="en-IN"/>
        </w:rPr>
        <w:t xml:space="preserve">farm women </w:t>
      </w:r>
      <w:r w:rsidRPr="00901676">
        <w:rPr>
          <w:rFonts w:ascii="Arial" w:eastAsia="Times New Roman" w:hAnsi="Arial" w:cs="Arial"/>
          <w:sz w:val="20"/>
          <w:szCs w:val="20"/>
          <w:lang w:eastAsia="en-IN"/>
        </w:rPr>
        <w:t>in household management</w:t>
      </w:r>
      <w:r w:rsidR="00AB410A" w:rsidRPr="00901676">
        <w:rPr>
          <w:rFonts w:ascii="Arial" w:eastAsia="Times New Roman" w:hAnsi="Arial" w:cs="Arial"/>
          <w:sz w:val="20"/>
          <w:szCs w:val="20"/>
          <w:lang w:eastAsia="en-IN"/>
        </w:rPr>
        <w:t>.</w:t>
      </w:r>
    </w:p>
    <w:p w14:paraId="0487D11B" w14:textId="69294352" w:rsidR="00AB410A" w:rsidRPr="00A134CD" w:rsidRDefault="002D0D46" w:rsidP="00901676">
      <w:pPr>
        <w:autoSpaceDE w:val="0"/>
        <w:autoSpaceDN w:val="0"/>
        <w:adjustRightInd w:val="0"/>
        <w:spacing w:after="0" w:line="360" w:lineRule="auto"/>
        <w:jc w:val="both"/>
        <w:rPr>
          <w:rFonts w:ascii="Arial" w:hAnsi="Arial" w:cs="Arial"/>
          <w:szCs w:val="22"/>
        </w:rPr>
      </w:pPr>
      <w:r w:rsidRPr="00901676">
        <w:rPr>
          <w:rFonts w:ascii="Arial" w:eastAsia="Times New Roman" w:hAnsi="Arial" w:cs="Arial"/>
          <w:sz w:val="20"/>
          <w:szCs w:val="20"/>
          <w:lang w:eastAsia="en-IN"/>
        </w:rPr>
        <w:t xml:space="preserve">Table </w:t>
      </w:r>
      <w:r w:rsidR="00B216A3" w:rsidRPr="00901676">
        <w:rPr>
          <w:rFonts w:ascii="Arial" w:eastAsia="Times New Roman" w:hAnsi="Arial" w:cs="Arial"/>
          <w:sz w:val="20"/>
          <w:szCs w:val="20"/>
          <w:lang w:eastAsia="en-IN"/>
        </w:rPr>
        <w:t>2</w:t>
      </w:r>
      <w:r w:rsidRPr="00901676">
        <w:rPr>
          <w:rFonts w:ascii="Arial" w:eastAsia="Times New Roman" w:hAnsi="Arial" w:cs="Arial"/>
          <w:sz w:val="20"/>
          <w:szCs w:val="20"/>
          <w:lang w:eastAsia="en-IN"/>
        </w:rPr>
        <w:t xml:space="preserve">: Mann-Whitney U test analysis on </w:t>
      </w:r>
      <w:r w:rsidR="00AB410A" w:rsidRPr="00901676">
        <w:rPr>
          <w:rFonts w:ascii="Arial" w:eastAsia="Times New Roman" w:hAnsi="Arial" w:cs="Arial"/>
          <w:sz w:val="20"/>
          <w:szCs w:val="20"/>
          <w:lang w:eastAsia="en-IN"/>
        </w:rPr>
        <w:t xml:space="preserve">household management </w:t>
      </w:r>
      <w:r w:rsidRPr="00901676">
        <w:rPr>
          <w:rFonts w:ascii="Arial" w:eastAsia="Times New Roman" w:hAnsi="Arial" w:cs="Arial"/>
          <w:sz w:val="20"/>
          <w:szCs w:val="20"/>
          <w:lang w:eastAsia="en-IN"/>
        </w:rPr>
        <w:t xml:space="preserve">of </w:t>
      </w:r>
      <w:r w:rsidR="00AB410A" w:rsidRPr="00901676">
        <w:rPr>
          <w:rFonts w:ascii="Arial" w:eastAsia="Times New Roman" w:hAnsi="Arial" w:cs="Arial"/>
          <w:sz w:val="20"/>
          <w:szCs w:val="20"/>
          <w:lang w:eastAsia="en-IN"/>
        </w:rPr>
        <w:t>farm men and farm women</w:t>
      </w:r>
      <w:r w:rsidR="00AB410A" w:rsidRPr="00A134CD">
        <w:rPr>
          <w:rFonts w:ascii="Arial" w:eastAsia="Times New Roman" w:hAnsi="Arial" w:cs="Arial"/>
          <w:szCs w:val="22"/>
          <w:lang w:eastAsia="en-IN"/>
        </w:rPr>
        <w:t xml:space="preserve"> </w:t>
      </w:r>
    </w:p>
    <w:tbl>
      <w:tblPr>
        <w:tblStyle w:val="TableGrid"/>
        <w:tblW w:w="0" w:type="auto"/>
        <w:jc w:val="center"/>
        <w:tblLook w:val="04A0" w:firstRow="1" w:lastRow="0" w:firstColumn="1" w:lastColumn="0" w:noHBand="0" w:noVBand="1"/>
      </w:tblPr>
      <w:tblGrid>
        <w:gridCol w:w="1563"/>
        <w:gridCol w:w="1271"/>
        <w:gridCol w:w="1245"/>
        <w:gridCol w:w="1235"/>
        <w:gridCol w:w="1313"/>
        <w:gridCol w:w="1161"/>
        <w:gridCol w:w="1228"/>
      </w:tblGrid>
      <w:tr w:rsidR="002D0D46" w:rsidRPr="00901676" w14:paraId="156539E9" w14:textId="77777777" w:rsidTr="00901676">
        <w:trPr>
          <w:jc w:val="center"/>
        </w:trPr>
        <w:tc>
          <w:tcPr>
            <w:tcW w:w="1563" w:type="dxa"/>
          </w:tcPr>
          <w:p w14:paraId="1305D45F"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Participation</w:t>
            </w:r>
          </w:p>
        </w:tc>
        <w:tc>
          <w:tcPr>
            <w:tcW w:w="1271" w:type="dxa"/>
          </w:tcPr>
          <w:p w14:paraId="61B0EB4B"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Group</w:t>
            </w:r>
          </w:p>
        </w:tc>
        <w:tc>
          <w:tcPr>
            <w:tcW w:w="1245" w:type="dxa"/>
          </w:tcPr>
          <w:p w14:paraId="5B3F9195"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N</w:t>
            </w:r>
          </w:p>
        </w:tc>
        <w:tc>
          <w:tcPr>
            <w:tcW w:w="1235" w:type="dxa"/>
          </w:tcPr>
          <w:p w14:paraId="30C0EC34"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Mean</w:t>
            </w:r>
          </w:p>
        </w:tc>
        <w:tc>
          <w:tcPr>
            <w:tcW w:w="1313" w:type="dxa"/>
          </w:tcPr>
          <w:p w14:paraId="74325005"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Median</w:t>
            </w:r>
          </w:p>
        </w:tc>
        <w:tc>
          <w:tcPr>
            <w:tcW w:w="1161" w:type="dxa"/>
          </w:tcPr>
          <w:p w14:paraId="4934B472"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SD</w:t>
            </w:r>
          </w:p>
        </w:tc>
        <w:tc>
          <w:tcPr>
            <w:tcW w:w="1228" w:type="dxa"/>
          </w:tcPr>
          <w:p w14:paraId="05FB5129"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SE</w:t>
            </w:r>
          </w:p>
        </w:tc>
      </w:tr>
      <w:tr w:rsidR="002D0D46" w:rsidRPr="00901676" w14:paraId="6FBDB9DC" w14:textId="77777777" w:rsidTr="00901676">
        <w:trPr>
          <w:jc w:val="center"/>
        </w:trPr>
        <w:tc>
          <w:tcPr>
            <w:tcW w:w="1563" w:type="dxa"/>
            <w:vMerge w:val="restart"/>
          </w:tcPr>
          <w:p w14:paraId="676B52F8" w14:textId="77777777" w:rsidR="002D0D46" w:rsidRPr="00901676" w:rsidRDefault="002D0D46" w:rsidP="00901676">
            <w:pPr>
              <w:spacing w:line="360" w:lineRule="auto"/>
              <w:jc w:val="center"/>
              <w:rPr>
                <w:rFonts w:ascii="Arial" w:eastAsia="Times New Roman" w:hAnsi="Arial" w:cs="Arial"/>
                <w:sz w:val="20"/>
                <w:szCs w:val="20"/>
                <w:lang w:eastAsia="en-IN"/>
              </w:rPr>
            </w:pPr>
          </w:p>
          <w:p w14:paraId="1B5ADE32"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Household management</w:t>
            </w:r>
          </w:p>
          <w:p w14:paraId="080ADF70"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242A72CD"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Male</w:t>
            </w:r>
          </w:p>
        </w:tc>
        <w:tc>
          <w:tcPr>
            <w:tcW w:w="1245" w:type="dxa"/>
          </w:tcPr>
          <w:p w14:paraId="0B82F546"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160</w:t>
            </w:r>
          </w:p>
        </w:tc>
        <w:tc>
          <w:tcPr>
            <w:tcW w:w="1235" w:type="dxa"/>
            <w:vAlign w:val="center"/>
          </w:tcPr>
          <w:p w14:paraId="3A0826E4"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29.5</w:t>
            </w:r>
          </w:p>
        </w:tc>
        <w:tc>
          <w:tcPr>
            <w:tcW w:w="1313" w:type="dxa"/>
            <w:vAlign w:val="center"/>
          </w:tcPr>
          <w:p w14:paraId="65C8D5F6"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30.0</w:t>
            </w:r>
          </w:p>
        </w:tc>
        <w:tc>
          <w:tcPr>
            <w:tcW w:w="1161" w:type="dxa"/>
            <w:vAlign w:val="center"/>
          </w:tcPr>
          <w:p w14:paraId="64C5361A"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2.06</w:t>
            </w:r>
          </w:p>
        </w:tc>
        <w:tc>
          <w:tcPr>
            <w:tcW w:w="1228" w:type="dxa"/>
            <w:vAlign w:val="center"/>
          </w:tcPr>
          <w:p w14:paraId="7CB96752"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0.163</w:t>
            </w:r>
          </w:p>
        </w:tc>
      </w:tr>
      <w:tr w:rsidR="002D0D46" w:rsidRPr="00901676" w14:paraId="1E090155" w14:textId="77777777" w:rsidTr="00901676">
        <w:trPr>
          <w:jc w:val="center"/>
        </w:trPr>
        <w:tc>
          <w:tcPr>
            <w:tcW w:w="1563" w:type="dxa"/>
            <w:vMerge/>
          </w:tcPr>
          <w:p w14:paraId="5C901D8A"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1FCA1146"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female</w:t>
            </w:r>
          </w:p>
        </w:tc>
        <w:tc>
          <w:tcPr>
            <w:tcW w:w="1245" w:type="dxa"/>
          </w:tcPr>
          <w:p w14:paraId="2605719D"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160</w:t>
            </w:r>
          </w:p>
        </w:tc>
        <w:tc>
          <w:tcPr>
            <w:tcW w:w="1235" w:type="dxa"/>
            <w:vAlign w:val="center"/>
          </w:tcPr>
          <w:p w14:paraId="39E45CF1"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b/>
                <w:bCs/>
                <w:kern w:val="24"/>
                <w:sz w:val="20"/>
                <w:szCs w:val="20"/>
              </w:rPr>
              <w:t>33.6</w:t>
            </w:r>
          </w:p>
        </w:tc>
        <w:tc>
          <w:tcPr>
            <w:tcW w:w="1313" w:type="dxa"/>
            <w:vAlign w:val="center"/>
          </w:tcPr>
          <w:p w14:paraId="08CE5947"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b/>
                <w:bCs/>
                <w:kern w:val="24"/>
                <w:sz w:val="20"/>
                <w:szCs w:val="20"/>
              </w:rPr>
              <w:t>34.0</w:t>
            </w:r>
          </w:p>
        </w:tc>
        <w:tc>
          <w:tcPr>
            <w:tcW w:w="1161" w:type="dxa"/>
            <w:vAlign w:val="center"/>
          </w:tcPr>
          <w:p w14:paraId="6F43B675"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1.83</w:t>
            </w:r>
          </w:p>
        </w:tc>
        <w:tc>
          <w:tcPr>
            <w:tcW w:w="1228" w:type="dxa"/>
            <w:vAlign w:val="center"/>
          </w:tcPr>
          <w:p w14:paraId="13BB9327"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0.145</w:t>
            </w:r>
          </w:p>
        </w:tc>
      </w:tr>
      <w:tr w:rsidR="002D0D46" w:rsidRPr="00901676" w14:paraId="2774E8C9" w14:textId="77777777" w:rsidTr="00901676">
        <w:trPr>
          <w:jc w:val="center"/>
        </w:trPr>
        <w:tc>
          <w:tcPr>
            <w:tcW w:w="1563" w:type="dxa"/>
            <w:vMerge/>
          </w:tcPr>
          <w:p w14:paraId="5A84DC44"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3602F3FF"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Statistics</w:t>
            </w:r>
          </w:p>
        </w:tc>
        <w:tc>
          <w:tcPr>
            <w:tcW w:w="1245" w:type="dxa"/>
          </w:tcPr>
          <w:p w14:paraId="2A574891"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P</w:t>
            </w:r>
          </w:p>
        </w:tc>
        <w:tc>
          <w:tcPr>
            <w:tcW w:w="2548" w:type="dxa"/>
            <w:gridSpan w:val="2"/>
          </w:tcPr>
          <w:p w14:paraId="7187AEBA" w14:textId="77777777" w:rsidR="002D0D46" w:rsidRPr="00901676" w:rsidRDefault="002D0D46" w:rsidP="00901676">
            <w:pPr>
              <w:spacing w:line="360" w:lineRule="auto"/>
              <w:jc w:val="center"/>
              <w:rPr>
                <w:rFonts w:ascii="Arial" w:eastAsia="Times New Roman" w:hAnsi="Arial" w:cs="Arial"/>
                <w:b/>
                <w:bCs/>
                <w:sz w:val="20"/>
                <w:szCs w:val="20"/>
                <w:lang w:eastAsia="en-IN"/>
              </w:rPr>
            </w:pPr>
          </w:p>
        </w:tc>
        <w:tc>
          <w:tcPr>
            <w:tcW w:w="2389" w:type="dxa"/>
            <w:gridSpan w:val="2"/>
          </w:tcPr>
          <w:p w14:paraId="7D46FD6B"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Effect size</w:t>
            </w:r>
          </w:p>
        </w:tc>
      </w:tr>
      <w:tr w:rsidR="002D0D46" w:rsidRPr="00901676" w14:paraId="6138E3A7" w14:textId="77777777" w:rsidTr="00901676">
        <w:trPr>
          <w:jc w:val="center"/>
        </w:trPr>
        <w:tc>
          <w:tcPr>
            <w:tcW w:w="1563" w:type="dxa"/>
            <w:vMerge/>
          </w:tcPr>
          <w:p w14:paraId="4B1324AF"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38733A39"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2021</w:t>
            </w:r>
          </w:p>
        </w:tc>
        <w:tc>
          <w:tcPr>
            <w:tcW w:w="1245" w:type="dxa"/>
          </w:tcPr>
          <w:p w14:paraId="378D5EB8"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&lt;0.001</w:t>
            </w:r>
          </w:p>
        </w:tc>
        <w:tc>
          <w:tcPr>
            <w:tcW w:w="2548" w:type="dxa"/>
            <w:gridSpan w:val="2"/>
          </w:tcPr>
          <w:p w14:paraId="457793A8"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Rank biserial correlation</w:t>
            </w:r>
          </w:p>
        </w:tc>
        <w:tc>
          <w:tcPr>
            <w:tcW w:w="2389" w:type="dxa"/>
            <w:gridSpan w:val="2"/>
          </w:tcPr>
          <w:p w14:paraId="17687391"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0.842</w:t>
            </w:r>
          </w:p>
          <w:p w14:paraId="1D264BDB" w14:textId="77777777" w:rsidR="002D0D46" w:rsidRPr="00901676" w:rsidRDefault="002D0D46" w:rsidP="00901676">
            <w:pPr>
              <w:spacing w:line="360" w:lineRule="auto"/>
              <w:jc w:val="center"/>
              <w:rPr>
                <w:rFonts w:ascii="Arial" w:eastAsia="Times New Roman" w:hAnsi="Arial" w:cs="Arial"/>
                <w:sz w:val="20"/>
                <w:szCs w:val="20"/>
                <w:lang w:eastAsia="en-IN"/>
              </w:rPr>
            </w:pPr>
          </w:p>
        </w:tc>
      </w:tr>
    </w:tbl>
    <w:p w14:paraId="70D0D884" w14:textId="77777777" w:rsidR="002D0D46" w:rsidRPr="00A134CD" w:rsidRDefault="002D0D46" w:rsidP="00FB451E">
      <w:pPr>
        <w:spacing w:line="360" w:lineRule="auto"/>
        <w:rPr>
          <w:rFonts w:ascii="Arial" w:hAnsi="Arial" w:cs="Arial"/>
          <w:szCs w:val="22"/>
        </w:rPr>
      </w:pPr>
    </w:p>
    <w:p w14:paraId="7C38B25F" w14:textId="77777777" w:rsidR="003A50DD" w:rsidRPr="00A134CD" w:rsidRDefault="003A50DD" w:rsidP="00FB451E">
      <w:pPr>
        <w:spacing w:line="360" w:lineRule="auto"/>
        <w:rPr>
          <w:rFonts w:ascii="Arial" w:hAnsi="Arial" w:cs="Arial"/>
          <w:b/>
          <w:bCs/>
          <w:szCs w:val="22"/>
        </w:rPr>
      </w:pPr>
      <w:r w:rsidRPr="00A134CD">
        <w:rPr>
          <w:rFonts w:ascii="Arial" w:hAnsi="Arial" w:cs="Arial"/>
          <w:b/>
          <w:bCs/>
          <w:szCs w:val="22"/>
        </w:rPr>
        <w:t>CONCLUSION</w:t>
      </w:r>
    </w:p>
    <w:p w14:paraId="4EEDEC01" w14:textId="7B0F33FD" w:rsidR="003A50DD" w:rsidRPr="003A50DD" w:rsidRDefault="003A50DD" w:rsidP="00A134CD">
      <w:pPr>
        <w:spacing w:line="360" w:lineRule="auto"/>
        <w:jc w:val="both"/>
        <w:rPr>
          <w:rFonts w:ascii="Arial" w:hAnsi="Arial" w:cs="Arial"/>
          <w:sz w:val="20"/>
          <w:szCs w:val="20"/>
        </w:rPr>
      </w:pPr>
      <w:r w:rsidRPr="003A50DD">
        <w:rPr>
          <w:rFonts w:ascii="Arial" w:hAnsi="Arial" w:cs="Arial"/>
          <w:sz w:val="20"/>
          <w:szCs w:val="20"/>
        </w:rPr>
        <w:t xml:space="preserve">The study reveals a distinct gender-based division of labour in both fishery and household management activities among farm men and farm women. In fishery-related tasks, farm men consistently exhibit higher participation than </w:t>
      </w:r>
      <w:r w:rsidRPr="00901676">
        <w:rPr>
          <w:rFonts w:ascii="Arial" w:hAnsi="Arial" w:cs="Arial"/>
          <w:sz w:val="20"/>
          <w:szCs w:val="20"/>
        </w:rPr>
        <w:t xml:space="preserve">farm </w:t>
      </w:r>
      <w:r w:rsidRPr="003A50DD">
        <w:rPr>
          <w:rFonts w:ascii="Arial" w:hAnsi="Arial" w:cs="Arial"/>
          <w:sz w:val="20"/>
          <w:szCs w:val="20"/>
        </w:rPr>
        <w:t xml:space="preserve">women. Specifically, farm men scored the maximum mean value of 4.00 in both </w:t>
      </w:r>
      <w:r w:rsidRPr="003A50DD">
        <w:rPr>
          <w:rFonts w:ascii="Arial" w:hAnsi="Arial" w:cs="Arial"/>
          <w:i/>
          <w:iCs/>
          <w:sz w:val="20"/>
          <w:szCs w:val="20"/>
        </w:rPr>
        <w:t>pond preparation</w:t>
      </w:r>
      <w:r w:rsidRPr="003A50DD">
        <w:rPr>
          <w:rFonts w:ascii="Arial" w:hAnsi="Arial" w:cs="Arial"/>
          <w:sz w:val="20"/>
          <w:szCs w:val="20"/>
        </w:rPr>
        <w:t xml:space="preserve"> and </w:t>
      </w:r>
      <w:r w:rsidRPr="003A50DD">
        <w:rPr>
          <w:rFonts w:ascii="Arial" w:hAnsi="Arial" w:cs="Arial"/>
          <w:i/>
          <w:iCs/>
          <w:sz w:val="20"/>
          <w:szCs w:val="20"/>
        </w:rPr>
        <w:t>selling of fish</w:t>
      </w:r>
      <w:r w:rsidRPr="003A50DD">
        <w:rPr>
          <w:rFonts w:ascii="Arial" w:hAnsi="Arial" w:cs="Arial"/>
          <w:sz w:val="20"/>
          <w:szCs w:val="20"/>
        </w:rPr>
        <w:t>, compared to the significantly lower scores of 1.00 and 2.00, respectively</w:t>
      </w:r>
      <w:r w:rsidRPr="00901676">
        <w:rPr>
          <w:rFonts w:ascii="Arial" w:hAnsi="Arial" w:cs="Arial"/>
          <w:sz w:val="20"/>
          <w:szCs w:val="20"/>
        </w:rPr>
        <w:t xml:space="preserve"> </w:t>
      </w:r>
      <w:r w:rsidRPr="003A50DD">
        <w:rPr>
          <w:rFonts w:ascii="Arial" w:hAnsi="Arial" w:cs="Arial"/>
          <w:sz w:val="20"/>
          <w:szCs w:val="20"/>
        </w:rPr>
        <w:t xml:space="preserve">by farm women. Farm women demonstrated greater involvement in </w:t>
      </w:r>
      <w:r w:rsidRPr="003A50DD">
        <w:rPr>
          <w:rFonts w:ascii="Arial" w:hAnsi="Arial" w:cs="Arial"/>
          <w:i/>
          <w:iCs/>
          <w:sz w:val="20"/>
          <w:szCs w:val="20"/>
        </w:rPr>
        <w:t>feeding</w:t>
      </w:r>
      <w:r w:rsidRPr="003A50DD">
        <w:rPr>
          <w:rFonts w:ascii="Arial" w:hAnsi="Arial" w:cs="Arial"/>
          <w:sz w:val="20"/>
          <w:szCs w:val="20"/>
        </w:rPr>
        <w:t xml:space="preserve"> (3.01) and </w:t>
      </w:r>
      <w:r w:rsidRPr="003A50DD">
        <w:rPr>
          <w:rFonts w:ascii="Arial" w:hAnsi="Arial" w:cs="Arial"/>
          <w:i/>
          <w:iCs/>
          <w:sz w:val="20"/>
          <w:szCs w:val="20"/>
        </w:rPr>
        <w:t xml:space="preserve">fish </w:t>
      </w:r>
      <w:r w:rsidRPr="003A50DD">
        <w:rPr>
          <w:rFonts w:ascii="Arial" w:hAnsi="Arial" w:cs="Arial"/>
          <w:i/>
          <w:iCs/>
          <w:sz w:val="20"/>
          <w:szCs w:val="20"/>
        </w:rPr>
        <w:lastRenderedPageBreak/>
        <w:t>processing</w:t>
      </w:r>
      <w:r w:rsidRPr="003A50DD">
        <w:rPr>
          <w:rFonts w:ascii="Arial" w:hAnsi="Arial" w:cs="Arial"/>
          <w:sz w:val="20"/>
          <w:szCs w:val="20"/>
        </w:rPr>
        <w:t xml:space="preserve"> (3.03), pointing to their significant contributions in routine and post-harvest operations. The activity of </w:t>
      </w:r>
      <w:r w:rsidRPr="003A50DD">
        <w:rPr>
          <w:rFonts w:ascii="Arial" w:hAnsi="Arial" w:cs="Arial"/>
          <w:i/>
          <w:iCs/>
          <w:sz w:val="20"/>
          <w:szCs w:val="20"/>
        </w:rPr>
        <w:t>collecting fingerlings</w:t>
      </w:r>
      <w:r w:rsidRPr="003A50DD">
        <w:rPr>
          <w:rFonts w:ascii="Arial" w:hAnsi="Arial" w:cs="Arial"/>
          <w:sz w:val="20"/>
          <w:szCs w:val="20"/>
        </w:rPr>
        <w:t xml:space="preserve"> showed a moderate gender gap, with men at 3.59 and women at 2.59.</w:t>
      </w:r>
      <w:r w:rsidRPr="00901676">
        <w:rPr>
          <w:rFonts w:ascii="Arial" w:hAnsi="Arial" w:cs="Arial"/>
          <w:sz w:val="20"/>
          <w:szCs w:val="20"/>
        </w:rPr>
        <w:t xml:space="preserve"> </w:t>
      </w:r>
      <w:r w:rsidRPr="003A50DD">
        <w:rPr>
          <w:rFonts w:ascii="Arial" w:hAnsi="Arial" w:cs="Arial"/>
          <w:sz w:val="20"/>
          <w:szCs w:val="20"/>
        </w:rPr>
        <w:t xml:space="preserve">The Mann-Whitney U test confirmed these disparities with a highly significant </w:t>
      </w:r>
      <w:r w:rsidRPr="003A50DD">
        <w:rPr>
          <w:rFonts w:ascii="Arial" w:hAnsi="Arial" w:cs="Arial"/>
          <w:i/>
          <w:iCs/>
          <w:sz w:val="20"/>
          <w:szCs w:val="20"/>
        </w:rPr>
        <w:t>p</w:t>
      </w:r>
      <w:r w:rsidRPr="003A50DD">
        <w:rPr>
          <w:rFonts w:ascii="Arial" w:hAnsi="Arial" w:cs="Arial"/>
          <w:sz w:val="20"/>
          <w:szCs w:val="20"/>
        </w:rPr>
        <w:t>-value of &lt;0.001, and a large effect size (rank biserial correlation = 1.00), leading to the rejection of the null hypothesis (H</w:t>
      </w:r>
      <w:r w:rsidRPr="003A50DD">
        <w:rPr>
          <w:rFonts w:ascii="Cambria Math" w:hAnsi="Cambria Math" w:cs="Cambria Math"/>
          <w:sz w:val="20"/>
          <w:szCs w:val="20"/>
        </w:rPr>
        <w:t>₀₁</w:t>
      </w:r>
      <w:r w:rsidRPr="003A50DD">
        <w:rPr>
          <w:rFonts w:ascii="Arial" w:hAnsi="Arial" w:cs="Arial"/>
          <w:sz w:val="20"/>
          <w:szCs w:val="20"/>
        </w:rPr>
        <w:t>). The mean participation score in fishery management was 25.9 for men and 14.4 for women, establishing a strong gender gap in strategic and technical roles.</w:t>
      </w:r>
      <w:r w:rsidRPr="00901676">
        <w:rPr>
          <w:rFonts w:ascii="Arial" w:hAnsi="Arial" w:cs="Arial"/>
          <w:sz w:val="20"/>
          <w:szCs w:val="20"/>
        </w:rPr>
        <w:t xml:space="preserve"> </w:t>
      </w:r>
      <w:r w:rsidRPr="003A50DD">
        <w:rPr>
          <w:rFonts w:ascii="Arial" w:hAnsi="Arial" w:cs="Arial"/>
          <w:sz w:val="20"/>
          <w:szCs w:val="20"/>
        </w:rPr>
        <w:t xml:space="preserve">In contrast, household management activities reflected higher participation by farm women. Women led in areas such as </w:t>
      </w:r>
      <w:r w:rsidRPr="003A50DD">
        <w:rPr>
          <w:rFonts w:ascii="Arial" w:hAnsi="Arial" w:cs="Arial"/>
          <w:i/>
          <w:iCs/>
          <w:sz w:val="20"/>
          <w:szCs w:val="20"/>
        </w:rPr>
        <w:t>care of children</w:t>
      </w:r>
      <w:r w:rsidRPr="003A50DD">
        <w:rPr>
          <w:rFonts w:ascii="Arial" w:hAnsi="Arial" w:cs="Arial"/>
          <w:sz w:val="20"/>
          <w:szCs w:val="20"/>
        </w:rPr>
        <w:t xml:space="preserve"> (3.08), </w:t>
      </w:r>
      <w:r w:rsidRPr="003A50DD">
        <w:rPr>
          <w:rFonts w:ascii="Arial" w:hAnsi="Arial" w:cs="Arial"/>
          <w:i/>
          <w:iCs/>
          <w:sz w:val="20"/>
          <w:szCs w:val="20"/>
        </w:rPr>
        <w:t>care of elderly</w:t>
      </w:r>
      <w:r w:rsidRPr="003A50DD">
        <w:rPr>
          <w:rFonts w:ascii="Arial" w:hAnsi="Arial" w:cs="Arial"/>
          <w:sz w:val="20"/>
          <w:szCs w:val="20"/>
        </w:rPr>
        <w:t xml:space="preserve"> (3.06), </w:t>
      </w:r>
      <w:r w:rsidRPr="003A50DD">
        <w:rPr>
          <w:rFonts w:ascii="Arial" w:hAnsi="Arial" w:cs="Arial"/>
          <w:i/>
          <w:iCs/>
          <w:sz w:val="20"/>
          <w:szCs w:val="20"/>
        </w:rPr>
        <w:t>cleaning</w:t>
      </w:r>
      <w:r w:rsidRPr="003A50DD">
        <w:rPr>
          <w:rFonts w:ascii="Arial" w:hAnsi="Arial" w:cs="Arial"/>
          <w:sz w:val="20"/>
          <w:szCs w:val="20"/>
        </w:rPr>
        <w:t xml:space="preserve"> (3.69), </w:t>
      </w:r>
      <w:r w:rsidRPr="003A50DD">
        <w:rPr>
          <w:rFonts w:ascii="Arial" w:hAnsi="Arial" w:cs="Arial"/>
          <w:i/>
          <w:iCs/>
          <w:sz w:val="20"/>
          <w:szCs w:val="20"/>
        </w:rPr>
        <w:t>collection of water</w:t>
      </w:r>
      <w:r w:rsidRPr="003A50DD">
        <w:rPr>
          <w:rFonts w:ascii="Arial" w:hAnsi="Arial" w:cs="Arial"/>
          <w:sz w:val="20"/>
          <w:szCs w:val="20"/>
        </w:rPr>
        <w:t xml:space="preserve"> (3.68), and </w:t>
      </w:r>
      <w:r w:rsidRPr="003A50DD">
        <w:rPr>
          <w:rFonts w:ascii="Arial" w:hAnsi="Arial" w:cs="Arial"/>
          <w:i/>
          <w:iCs/>
          <w:sz w:val="20"/>
          <w:szCs w:val="20"/>
        </w:rPr>
        <w:t>kitchen gardening</w:t>
      </w:r>
      <w:r w:rsidRPr="003A50DD">
        <w:rPr>
          <w:rFonts w:ascii="Arial" w:hAnsi="Arial" w:cs="Arial"/>
          <w:sz w:val="20"/>
          <w:szCs w:val="20"/>
        </w:rPr>
        <w:t xml:space="preserve"> (3.74) compared to significantly lower scores by men (e.g., 1.29 in kitchen gardening). Though men were more involved in </w:t>
      </w:r>
      <w:r w:rsidRPr="003A50DD">
        <w:rPr>
          <w:rFonts w:ascii="Arial" w:hAnsi="Arial" w:cs="Arial"/>
          <w:i/>
          <w:iCs/>
          <w:sz w:val="20"/>
          <w:szCs w:val="20"/>
        </w:rPr>
        <w:t>purchasing food</w:t>
      </w:r>
      <w:r w:rsidRPr="003A50DD">
        <w:rPr>
          <w:rFonts w:ascii="Arial" w:hAnsi="Arial" w:cs="Arial"/>
          <w:sz w:val="20"/>
          <w:szCs w:val="20"/>
        </w:rPr>
        <w:t xml:space="preserve"> (3.85) and </w:t>
      </w:r>
      <w:r w:rsidRPr="003A50DD">
        <w:rPr>
          <w:rFonts w:ascii="Arial" w:hAnsi="Arial" w:cs="Arial"/>
          <w:i/>
          <w:iCs/>
          <w:sz w:val="20"/>
          <w:szCs w:val="20"/>
        </w:rPr>
        <w:t>household materials</w:t>
      </w:r>
      <w:r w:rsidRPr="003A50DD">
        <w:rPr>
          <w:rFonts w:ascii="Arial" w:hAnsi="Arial" w:cs="Arial"/>
          <w:sz w:val="20"/>
          <w:szCs w:val="20"/>
        </w:rPr>
        <w:t xml:space="preserve"> (3.86), women remained active in these roles as well (scoring 3.65 and 3.68 respectively).</w:t>
      </w:r>
      <w:r w:rsidRPr="00901676">
        <w:rPr>
          <w:rFonts w:ascii="Arial" w:hAnsi="Arial" w:cs="Arial"/>
          <w:sz w:val="20"/>
          <w:szCs w:val="20"/>
        </w:rPr>
        <w:t xml:space="preserve"> </w:t>
      </w:r>
      <w:r w:rsidRPr="003A50DD">
        <w:rPr>
          <w:rFonts w:ascii="Arial" w:hAnsi="Arial" w:cs="Arial"/>
          <w:sz w:val="20"/>
          <w:szCs w:val="20"/>
        </w:rPr>
        <w:t xml:space="preserve">Statistical testing again showed a significant difference with a </w:t>
      </w:r>
      <w:r w:rsidRPr="003A50DD">
        <w:rPr>
          <w:rFonts w:ascii="Arial" w:hAnsi="Arial" w:cs="Arial"/>
          <w:i/>
          <w:iCs/>
          <w:sz w:val="20"/>
          <w:szCs w:val="20"/>
        </w:rPr>
        <w:t>p</w:t>
      </w:r>
      <w:r w:rsidRPr="003A50DD">
        <w:rPr>
          <w:rFonts w:ascii="Arial" w:hAnsi="Arial" w:cs="Arial"/>
          <w:sz w:val="20"/>
          <w:szCs w:val="20"/>
        </w:rPr>
        <w:t>-value &lt; 0.001 and an effect size of 0.842. Women had a higher mean score of 33.6 compared to 29.5 for men in household management, confirming the rejection of null hypothesis (H</w:t>
      </w:r>
      <w:r w:rsidRPr="003A50DD">
        <w:rPr>
          <w:rFonts w:ascii="Cambria Math" w:hAnsi="Cambria Math" w:cs="Cambria Math"/>
          <w:sz w:val="20"/>
          <w:szCs w:val="20"/>
        </w:rPr>
        <w:t>₀₂</w:t>
      </w:r>
      <w:r w:rsidRPr="003A50DD">
        <w:rPr>
          <w:rFonts w:ascii="Arial" w:hAnsi="Arial" w:cs="Arial"/>
          <w:sz w:val="20"/>
          <w:szCs w:val="20"/>
        </w:rPr>
        <w:t>).</w:t>
      </w:r>
      <w:r w:rsidRPr="00901676">
        <w:rPr>
          <w:rFonts w:ascii="Arial" w:hAnsi="Arial" w:cs="Arial"/>
          <w:sz w:val="20"/>
          <w:szCs w:val="20"/>
        </w:rPr>
        <w:t xml:space="preserve"> T</w:t>
      </w:r>
      <w:r w:rsidRPr="003A50DD">
        <w:rPr>
          <w:rFonts w:ascii="Arial" w:hAnsi="Arial" w:cs="Arial"/>
          <w:sz w:val="20"/>
          <w:szCs w:val="20"/>
        </w:rPr>
        <w:t>he findings emphasize a gendered structure of labour, with men dominating fisheries and women carrying the burden of household responsibilities. This necessitates gender-sensitive policies that recognize, redistribute, and support women’s contributions across both domains for more equitable rural development.</w:t>
      </w:r>
    </w:p>
    <w:p w14:paraId="6183BB83" w14:textId="23EE6C0F" w:rsidR="00CD21F7" w:rsidRPr="00CD21F7" w:rsidRDefault="00A732A4" w:rsidP="00CD21F7">
      <w:pPr>
        <w:spacing w:line="360" w:lineRule="auto"/>
        <w:rPr>
          <w:rFonts w:ascii="Arial" w:hAnsi="Arial" w:cs="Arial"/>
          <w:b/>
          <w:bCs/>
          <w:szCs w:val="22"/>
        </w:rPr>
      </w:pPr>
      <w:r w:rsidRPr="00FB451E">
        <w:rPr>
          <w:rFonts w:ascii="Arial" w:hAnsi="Arial" w:cs="Arial"/>
          <w:b/>
          <w:bCs/>
          <w:szCs w:val="22"/>
        </w:rPr>
        <w:t>REFERENCES</w:t>
      </w:r>
    </w:p>
    <w:p w14:paraId="15BD84CE"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sz w:val="20"/>
          <w:szCs w:val="20"/>
        </w:rPr>
        <w:t xml:space="preserve">Pita, P., Ainsworth, G. B., Alba, B., </w:t>
      </w:r>
      <w:proofErr w:type="spellStart"/>
      <w:r w:rsidRPr="00A472DF">
        <w:rPr>
          <w:rFonts w:ascii="Arial" w:hAnsi="Arial" w:cs="Arial"/>
          <w:sz w:val="20"/>
          <w:szCs w:val="20"/>
        </w:rPr>
        <w:t>Alós</w:t>
      </w:r>
      <w:proofErr w:type="spellEnd"/>
      <w:r w:rsidRPr="00A472DF">
        <w:rPr>
          <w:rFonts w:ascii="Arial" w:hAnsi="Arial" w:cs="Arial"/>
          <w:sz w:val="20"/>
          <w:szCs w:val="20"/>
        </w:rPr>
        <w:t>, J., Beiro, J., Martín-Sosa, P., ... &amp; Villasante, S. (2023). Mind the gender gap in marine recreational fisheries. </w:t>
      </w:r>
      <w:r w:rsidRPr="00A472DF">
        <w:rPr>
          <w:rFonts w:ascii="Arial" w:hAnsi="Arial" w:cs="Arial"/>
          <w:i/>
          <w:iCs/>
          <w:sz w:val="20"/>
          <w:szCs w:val="20"/>
        </w:rPr>
        <w:t>Sustainability</w:t>
      </w:r>
      <w:r w:rsidRPr="00A472DF">
        <w:rPr>
          <w:rFonts w:ascii="Arial" w:hAnsi="Arial" w:cs="Arial"/>
          <w:sz w:val="20"/>
          <w:szCs w:val="20"/>
        </w:rPr>
        <w:t>, </w:t>
      </w:r>
      <w:r w:rsidRPr="00A472DF">
        <w:rPr>
          <w:rFonts w:ascii="Arial" w:hAnsi="Arial" w:cs="Arial"/>
          <w:i/>
          <w:iCs/>
          <w:sz w:val="20"/>
          <w:szCs w:val="20"/>
        </w:rPr>
        <w:t>15</w:t>
      </w:r>
      <w:r w:rsidRPr="00A472DF">
        <w:rPr>
          <w:rFonts w:ascii="Arial" w:hAnsi="Arial" w:cs="Arial"/>
          <w:sz w:val="20"/>
          <w:szCs w:val="20"/>
        </w:rPr>
        <w:t>(14), 11292.</w:t>
      </w:r>
    </w:p>
    <w:p w14:paraId="229CA21D"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sz w:val="20"/>
          <w:szCs w:val="20"/>
        </w:rPr>
        <w:t xml:space="preserve">Priyanka, A., Rani, S., &amp; Yadav, B. (2025). Constraints faced by paddy growers in using information and communication technologies. </w:t>
      </w:r>
      <w:r w:rsidRPr="00A472DF">
        <w:rPr>
          <w:rFonts w:ascii="Arial" w:hAnsi="Arial" w:cs="Arial"/>
          <w:i/>
          <w:iCs/>
          <w:sz w:val="20"/>
          <w:szCs w:val="20"/>
        </w:rPr>
        <w:t>Journal of Experimental Agriculture International, 47</w:t>
      </w:r>
      <w:r w:rsidRPr="00A472DF">
        <w:rPr>
          <w:rFonts w:ascii="Arial" w:hAnsi="Arial" w:cs="Arial"/>
          <w:sz w:val="20"/>
          <w:szCs w:val="20"/>
        </w:rPr>
        <w:t xml:space="preserve">(3), 69–79. </w:t>
      </w:r>
      <w:hyperlink r:id="rId13" w:tgtFrame="_new" w:history="1">
        <w:r w:rsidRPr="00A472DF">
          <w:rPr>
            <w:rStyle w:val="Hyperlink"/>
            <w:rFonts w:ascii="Arial" w:hAnsi="Arial" w:cs="Arial"/>
            <w:sz w:val="20"/>
            <w:szCs w:val="20"/>
          </w:rPr>
          <w:t>https://doi.org/10.9734/jeai/2025/v47i33317</w:t>
        </w:r>
      </w:hyperlink>
    </w:p>
    <w:p w14:paraId="6E03ECC1"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iCs/>
          <w:sz w:val="20"/>
          <w:szCs w:val="20"/>
        </w:rPr>
        <w:t xml:space="preserve">Rudrapal, T., Saha, A., &amp; </w:t>
      </w:r>
      <w:proofErr w:type="spellStart"/>
      <w:r w:rsidRPr="00A472DF">
        <w:rPr>
          <w:rFonts w:ascii="Arial" w:hAnsi="Arial" w:cs="Arial"/>
          <w:iCs/>
          <w:sz w:val="20"/>
          <w:szCs w:val="20"/>
        </w:rPr>
        <w:t>Dhakre</w:t>
      </w:r>
      <w:proofErr w:type="spellEnd"/>
      <w:r w:rsidRPr="00A472DF">
        <w:rPr>
          <w:rFonts w:ascii="Arial" w:hAnsi="Arial" w:cs="Arial"/>
          <w:iCs/>
          <w:sz w:val="20"/>
          <w:szCs w:val="20"/>
        </w:rPr>
        <w:t xml:space="preserve">, D. S. (2024). Constraints perceived by women dairy entrepreneurs in </w:t>
      </w:r>
      <w:proofErr w:type="spellStart"/>
      <w:r w:rsidRPr="00A472DF">
        <w:rPr>
          <w:rFonts w:ascii="Arial" w:hAnsi="Arial" w:cs="Arial"/>
          <w:iCs/>
          <w:sz w:val="20"/>
          <w:szCs w:val="20"/>
        </w:rPr>
        <w:t>Sepahijala</w:t>
      </w:r>
      <w:proofErr w:type="spellEnd"/>
      <w:r w:rsidRPr="00A472DF">
        <w:rPr>
          <w:rFonts w:ascii="Arial" w:hAnsi="Arial" w:cs="Arial"/>
          <w:iCs/>
          <w:sz w:val="20"/>
          <w:szCs w:val="20"/>
        </w:rPr>
        <w:t xml:space="preserve"> district of Tripura. </w:t>
      </w:r>
      <w:r w:rsidRPr="00A472DF">
        <w:rPr>
          <w:rFonts w:ascii="Arial" w:hAnsi="Arial" w:cs="Arial"/>
          <w:i/>
          <w:iCs/>
          <w:sz w:val="20"/>
          <w:szCs w:val="20"/>
        </w:rPr>
        <w:t>Journal of Community Mobilization and Sustainable Development, 19</w:t>
      </w:r>
      <w:r w:rsidRPr="00A472DF">
        <w:rPr>
          <w:rFonts w:ascii="Arial" w:hAnsi="Arial" w:cs="Arial"/>
          <w:iCs/>
          <w:sz w:val="20"/>
          <w:szCs w:val="20"/>
        </w:rPr>
        <w:t>(2), 1–10.</w:t>
      </w:r>
    </w:p>
    <w:p w14:paraId="279E8720"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iCs/>
          <w:sz w:val="20"/>
          <w:szCs w:val="20"/>
        </w:rPr>
        <w:t xml:space="preserve">Rudrapal, T., Saha, A., &amp; </w:t>
      </w:r>
      <w:proofErr w:type="spellStart"/>
      <w:r w:rsidRPr="00A472DF">
        <w:rPr>
          <w:rFonts w:ascii="Arial" w:hAnsi="Arial" w:cs="Arial"/>
          <w:iCs/>
          <w:sz w:val="20"/>
          <w:szCs w:val="20"/>
        </w:rPr>
        <w:t>Dhakre</w:t>
      </w:r>
      <w:proofErr w:type="spellEnd"/>
      <w:r w:rsidRPr="00A472DF">
        <w:rPr>
          <w:rFonts w:ascii="Arial" w:hAnsi="Arial" w:cs="Arial"/>
          <w:iCs/>
          <w:sz w:val="20"/>
          <w:szCs w:val="20"/>
        </w:rPr>
        <w:t xml:space="preserve">, D. S. (2025). Comparative analysis of constraints faced by male and female farmers in rice farming system using the Mann-Whitney U test. </w:t>
      </w:r>
      <w:r w:rsidRPr="00A472DF">
        <w:rPr>
          <w:rFonts w:ascii="Arial" w:hAnsi="Arial" w:cs="Arial"/>
          <w:i/>
          <w:iCs/>
          <w:sz w:val="20"/>
          <w:szCs w:val="20"/>
        </w:rPr>
        <w:t>Journal of Community Mobilization and Sustainable Development, 20</w:t>
      </w:r>
      <w:r w:rsidRPr="00A472DF">
        <w:rPr>
          <w:rFonts w:ascii="Arial" w:hAnsi="Arial" w:cs="Arial"/>
          <w:iCs/>
          <w:sz w:val="20"/>
          <w:szCs w:val="20"/>
        </w:rPr>
        <w:t>(1), 296–308.</w:t>
      </w:r>
    </w:p>
    <w:p w14:paraId="07B29665"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iCs/>
          <w:sz w:val="20"/>
          <w:szCs w:val="20"/>
        </w:rPr>
        <w:t xml:space="preserve">Rudrapal, T., Saha, A., &amp; </w:t>
      </w:r>
      <w:proofErr w:type="spellStart"/>
      <w:r w:rsidRPr="00A472DF">
        <w:rPr>
          <w:rFonts w:ascii="Arial" w:hAnsi="Arial" w:cs="Arial"/>
          <w:iCs/>
          <w:sz w:val="20"/>
          <w:szCs w:val="20"/>
        </w:rPr>
        <w:t>Dhakre</w:t>
      </w:r>
      <w:proofErr w:type="spellEnd"/>
      <w:r w:rsidRPr="00A472DF">
        <w:rPr>
          <w:rFonts w:ascii="Arial" w:hAnsi="Arial" w:cs="Arial"/>
          <w:iCs/>
          <w:sz w:val="20"/>
          <w:szCs w:val="20"/>
        </w:rPr>
        <w:t xml:space="preserve">, D. S. (2025). Mann-Whitney U test assessment of </w:t>
      </w:r>
      <w:proofErr w:type="gramStart"/>
      <w:r w:rsidRPr="00A472DF">
        <w:rPr>
          <w:rFonts w:ascii="Arial" w:hAnsi="Arial" w:cs="Arial"/>
          <w:iCs/>
          <w:sz w:val="20"/>
          <w:szCs w:val="20"/>
        </w:rPr>
        <w:t>gender based</w:t>
      </w:r>
      <w:proofErr w:type="gramEnd"/>
      <w:r w:rsidRPr="00A472DF">
        <w:rPr>
          <w:rFonts w:ascii="Arial" w:hAnsi="Arial" w:cs="Arial"/>
          <w:iCs/>
          <w:sz w:val="20"/>
          <w:szCs w:val="20"/>
        </w:rPr>
        <w:t xml:space="preserve"> participation in rice farming. </w:t>
      </w:r>
      <w:r w:rsidRPr="00A472DF">
        <w:rPr>
          <w:rFonts w:ascii="Arial" w:hAnsi="Arial" w:cs="Arial"/>
          <w:i/>
          <w:iCs/>
          <w:sz w:val="20"/>
          <w:szCs w:val="20"/>
        </w:rPr>
        <w:t>International Journal of Agriculture Extension and Social Development, 8</w:t>
      </w:r>
      <w:r w:rsidRPr="00A472DF">
        <w:rPr>
          <w:rFonts w:ascii="Arial" w:hAnsi="Arial" w:cs="Arial"/>
          <w:iCs/>
          <w:sz w:val="20"/>
          <w:szCs w:val="20"/>
        </w:rPr>
        <w:t xml:space="preserve">(5), 542–546. </w:t>
      </w:r>
      <w:hyperlink r:id="rId14" w:history="1">
        <w:r w:rsidRPr="00A472DF">
          <w:rPr>
            <w:rStyle w:val="Hyperlink"/>
            <w:rFonts w:ascii="Arial" w:hAnsi="Arial" w:cs="Arial"/>
            <w:iCs/>
            <w:sz w:val="20"/>
            <w:szCs w:val="20"/>
          </w:rPr>
          <w:t>https://www.doi.org/10.33545/26180723.2025.v8.i5h.1938</w:t>
        </w:r>
      </w:hyperlink>
    </w:p>
    <w:p w14:paraId="694043E8"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sz w:val="20"/>
          <w:szCs w:val="20"/>
        </w:rPr>
        <w:t>Rudrapal,</w:t>
      </w:r>
      <w:r w:rsidRPr="00A472DF">
        <w:rPr>
          <w:rFonts w:ascii="Arial" w:hAnsi="Arial" w:cs="Arial"/>
          <w:spacing w:val="-3"/>
          <w:sz w:val="20"/>
          <w:szCs w:val="20"/>
        </w:rPr>
        <w:t xml:space="preserve"> </w:t>
      </w:r>
      <w:r w:rsidRPr="00A472DF">
        <w:rPr>
          <w:rFonts w:ascii="Arial" w:hAnsi="Arial" w:cs="Arial"/>
          <w:sz w:val="20"/>
          <w:szCs w:val="20"/>
        </w:rPr>
        <w:t>T.,</w:t>
      </w:r>
      <w:r w:rsidRPr="00A472DF">
        <w:rPr>
          <w:rFonts w:ascii="Arial" w:hAnsi="Arial" w:cs="Arial"/>
          <w:spacing w:val="-2"/>
          <w:sz w:val="20"/>
          <w:szCs w:val="20"/>
        </w:rPr>
        <w:t xml:space="preserve"> </w:t>
      </w:r>
      <w:r w:rsidRPr="00A472DF">
        <w:rPr>
          <w:rFonts w:ascii="Arial" w:hAnsi="Arial" w:cs="Arial"/>
          <w:sz w:val="20"/>
          <w:szCs w:val="20"/>
        </w:rPr>
        <w:t>Saha,</w:t>
      </w:r>
      <w:r w:rsidRPr="00A472DF">
        <w:rPr>
          <w:rFonts w:ascii="Arial" w:hAnsi="Arial" w:cs="Arial"/>
          <w:spacing w:val="-1"/>
          <w:sz w:val="20"/>
          <w:szCs w:val="20"/>
        </w:rPr>
        <w:t xml:space="preserve"> </w:t>
      </w:r>
      <w:r w:rsidRPr="00A472DF">
        <w:rPr>
          <w:rFonts w:ascii="Arial" w:hAnsi="Arial" w:cs="Arial"/>
          <w:sz w:val="20"/>
          <w:szCs w:val="20"/>
        </w:rPr>
        <w:t>A.,</w:t>
      </w:r>
      <w:r w:rsidRPr="00A472DF">
        <w:rPr>
          <w:rFonts w:ascii="Arial" w:hAnsi="Arial" w:cs="Arial"/>
          <w:spacing w:val="-3"/>
          <w:sz w:val="20"/>
          <w:szCs w:val="20"/>
        </w:rPr>
        <w:t xml:space="preserve"> </w:t>
      </w:r>
      <w:proofErr w:type="spellStart"/>
      <w:r w:rsidRPr="00A472DF">
        <w:rPr>
          <w:rFonts w:ascii="Arial" w:hAnsi="Arial" w:cs="Arial"/>
          <w:sz w:val="20"/>
          <w:szCs w:val="20"/>
        </w:rPr>
        <w:t>Dhakre</w:t>
      </w:r>
      <w:proofErr w:type="spellEnd"/>
      <w:r w:rsidRPr="00A472DF">
        <w:rPr>
          <w:rFonts w:ascii="Arial" w:hAnsi="Arial" w:cs="Arial"/>
          <w:sz w:val="20"/>
          <w:szCs w:val="20"/>
        </w:rPr>
        <w:t>,</w:t>
      </w:r>
      <w:r w:rsidRPr="00A472DF">
        <w:rPr>
          <w:rFonts w:ascii="Arial" w:hAnsi="Arial" w:cs="Arial"/>
          <w:spacing w:val="-1"/>
          <w:sz w:val="20"/>
          <w:szCs w:val="20"/>
        </w:rPr>
        <w:t xml:space="preserve"> </w:t>
      </w:r>
      <w:r w:rsidRPr="00A472DF">
        <w:rPr>
          <w:rFonts w:ascii="Arial" w:hAnsi="Arial" w:cs="Arial"/>
          <w:sz w:val="20"/>
          <w:szCs w:val="20"/>
        </w:rPr>
        <w:t>D.S.</w:t>
      </w:r>
      <w:r w:rsidRPr="00A472DF">
        <w:rPr>
          <w:rFonts w:ascii="Arial" w:hAnsi="Arial" w:cs="Arial"/>
          <w:spacing w:val="-1"/>
          <w:sz w:val="20"/>
          <w:szCs w:val="20"/>
        </w:rPr>
        <w:t xml:space="preserve"> </w:t>
      </w:r>
      <w:r w:rsidRPr="00A472DF">
        <w:rPr>
          <w:rFonts w:ascii="Arial" w:hAnsi="Arial" w:cs="Arial"/>
          <w:sz w:val="20"/>
          <w:szCs w:val="20"/>
        </w:rPr>
        <w:t>&amp;</w:t>
      </w:r>
      <w:r w:rsidRPr="00A472DF">
        <w:rPr>
          <w:rFonts w:ascii="Arial" w:hAnsi="Arial" w:cs="Arial"/>
          <w:spacing w:val="-2"/>
          <w:sz w:val="20"/>
          <w:szCs w:val="20"/>
        </w:rPr>
        <w:t xml:space="preserve"> </w:t>
      </w:r>
      <w:r w:rsidRPr="00A472DF">
        <w:rPr>
          <w:rFonts w:ascii="Arial" w:hAnsi="Arial" w:cs="Arial"/>
          <w:sz w:val="20"/>
          <w:szCs w:val="20"/>
        </w:rPr>
        <w:t>Gupta,</w:t>
      </w:r>
      <w:r w:rsidRPr="00A472DF">
        <w:rPr>
          <w:rFonts w:ascii="Arial" w:hAnsi="Arial" w:cs="Arial"/>
          <w:spacing w:val="-1"/>
          <w:sz w:val="20"/>
          <w:szCs w:val="20"/>
        </w:rPr>
        <w:t xml:space="preserve"> </w:t>
      </w:r>
      <w:r w:rsidRPr="00A472DF">
        <w:rPr>
          <w:rFonts w:ascii="Arial" w:hAnsi="Arial" w:cs="Arial"/>
          <w:sz w:val="20"/>
          <w:szCs w:val="20"/>
        </w:rPr>
        <w:t>R.K. (2023).</w:t>
      </w:r>
      <w:r w:rsidRPr="00A472DF">
        <w:rPr>
          <w:rFonts w:ascii="Arial" w:hAnsi="Arial" w:cs="Arial"/>
          <w:spacing w:val="-3"/>
          <w:sz w:val="20"/>
          <w:szCs w:val="20"/>
        </w:rPr>
        <w:t xml:space="preserve"> </w:t>
      </w:r>
      <w:r w:rsidRPr="00A472DF">
        <w:rPr>
          <w:rFonts w:ascii="Arial" w:hAnsi="Arial" w:cs="Arial"/>
          <w:sz w:val="20"/>
          <w:szCs w:val="20"/>
        </w:rPr>
        <w:t>Determinants</w:t>
      </w:r>
      <w:r w:rsidRPr="00A472DF">
        <w:rPr>
          <w:rFonts w:ascii="Arial" w:hAnsi="Arial" w:cs="Arial"/>
          <w:spacing w:val="-2"/>
          <w:sz w:val="20"/>
          <w:szCs w:val="20"/>
        </w:rPr>
        <w:t xml:space="preserve"> </w:t>
      </w:r>
      <w:r w:rsidRPr="00A472DF">
        <w:rPr>
          <w:rFonts w:ascii="Arial" w:hAnsi="Arial" w:cs="Arial"/>
          <w:sz w:val="20"/>
          <w:szCs w:val="20"/>
        </w:rPr>
        <w:t>of</w:t>
      </w:r>
      <w:r w:rsidRPr="00A472DF">
        <w:rPr>
          <w:rFonts w:ascii="Arial" w:hAnsi="Arial" w:cs="Arial"/>
          <w:spacing w:val="-1"/>
          <w:sz w:val="20"/>
          <w:szCs w:val="20"/>
        </w:rPr>
        <w:t xml:space="preserve"> </w:t>
      </w:r>
      <w:r w:rsidRPr="00A472DF">
        <w:rPr>
          <w:rFonts w:ascii="Arial" w:hAnsi="Arial" w:cs="Arial"/>
          <w:sz w:val="20"/>
          <w:szCs w:val="20"/>
        </w:rPr>
        <w:t>entrepreneurial</w:t>
      </w:r>
      <w:r w:rsidRPr="00A472DF">
        <w:rPr>
          <w:rFonts w:ascii="Arial" w:hAnsi="Arial" w:cs="Arial"/>
          <w:spacing w:val="-2"/>
          <w:sz w:val="20"/>
          <w:szCs w:val="20"/>
        </w:rPr>
        <w:t xml:space="preserve"> </w:t>
      </w:r>
      <w:r w:rsidRPr="00A472DF">
        <w:rPr>
          <w:rFonts w:ascii="Arial" w:hAnsi="Arial" w:cs="Arial"/>
          <w:sz w:val="20"/>
          <w:szCs w:val="20"/>
        </w:rPr>
        <w:t>behaviour</w:t>
      </w:r>
      <w:r w:rsidRPr="00A472DF">
        <w:rPr>
          <w:rFonts w:ascii="Arial" w:hAnsi="Arial" w:cs="Arial"/>
          <w:spacing w:val="-1"/>
          <w:sz w:val="20"/>
          <w:szCs w:val="20"/>
        </w:rPr>
        <w:t xml:space="preserve"> </w:t>
      </w:r>
      <w:r w:rsidRPr="00A472DF">
        <w:rPr>
          <w:rFonts w:ascii="Arial" w:hAnsi="Arial" w:cs="Arial"/>
          <w:sz w:val="20"/>
          <w:szCs w:val="20"/>
        </w:rPr>
        <w:t>of</w:t>
      </w:r>
      <w:r w:rsidRPr="00A472DF">
        <w:rPr>
          <w:rFonts w:ascii="Arial" w:hAnsi="Arial" w:cs="Arial"/>
          <w:spacing w:val="-58"/>
          <w:sz w:val="20"/>
          <w:szCs w:val="20"/>
        </w:rPr>
        <w:t xml:space="preserve"> </w:t>
      </w:r>
      <w:r w:rsidRPr="00A472DF">
        <w:rPr>
          <w:rFonts w:ascii="Arial" w:hAnsi="Arial" w:cs="Arial"/>
          <w:sz w:val="20"/>
          <w:szCs w:val="20"/>
        </w:rPr>
        <w:t xml:space="preserve">women dairy farmers by using one-way ANOVA analysis in </w:t>
      </w:r>
      <w:proofErr w:type="spellStart"/>
      <w:r w:rsidRPr="00A472DF">
        <w:rPr>
          <w:rFonts w:ascii="Arial" w:hAnsi="Arial" w:cs="Arial"/>
          <w:sz w:val="20"/>
          <w:szCs w:val="20"/>
        </w:rPr>
        <w:t>Sepahijala</w:t>
      </w:r>
      <w:proofErr w:type="spellEnd"/>
      <w:r w:rsidRPr="00A472DF">
        <w:rPr>
          <w:rFonts w:ascii="Arial" w:hAnsi="Arial" w:cs="Arial"/>
          <w:sz w:val="20"/>
          <w:szCs w:val="20"/>
        </w:rPr>
        <w:t xml:space="preserve"> district of Tripura. </w:t>
      </w:r>
      <w:r w:rsidRPr="00A472DF">
        <w:rPr>
          <w:rFonts w:ascii="Arial" w:hAnsi="Arial" w:cs="Arial"/>
          <w:i/>
          <w:sz w:val="20"/>
          <w:szCs w:val="20"/>
        </w:rPr>
        <w:t>Journal of</w:t>
      </w:r>
      <w:r w:rsidRPr="00A472DF">
        <w:rPr>
          <w:rFonts w:ascii="Arial" w:hAnsi="Arial" w:cs="Arial"/>
          <w:i/>
          <w:spacing w:val="1"/>
          <w:sz w:val="20"/>
          <w:szCs w:val="20"/>
        </w:rPr>
        <w:t xml:space="preserve"> </w:t>
      </w:r>
      <w:r w:rsidRPr="00A472DF">
        <w:rPr>
          <w:rFonts w:ascii="Arial" w:hAnsi="Arial" w:cs="Arial"/>
          <w:i/>
          <w:sz w:val="20"/>
          <w:szCs w:val="20"/>
        </w:rPr>
        <w:t>community</w:t>
      </w:r>
      <w:r w:rsidRPr="00A472DF">
        <w:rPr>
          <w:rFonts w:ascii="Arial" w:hAnsi="Arial" w:cs="Arial"/>
          <w:i/>
          <w:spacing w:val="-2"/>
          <w:sz w:val="20"/>
          <w:szCs w:val="20"/>
        </w:rPr>
        <w:t xml:space="preserve"> </w:t>
      </w:r>
      <w:r w:rsidRPr="00A472DF">
        <w:rPr>
          <w:rFonts w:ascii="Arial" w:hAnsi="Arial" w:cs="Arial"/>
          <w:i/>
          <w:sz w:val="20"/>
          <w:szCs w:val="20"/>
        </w:rPr>
        <w:t>mobilization and sustainable</w:t>
      </w:r>
      <w:r w:rsidRPr="00A472DF">
        <w:rPr>
          <w:rFonts w:ascii="Arial" w:hAnsi="Arial" w:cs="Arial"/>
          <w:i/>
          <w:spacing w:val="-1"/>
          <w:sz w:val="20"/>
          <w:szCs w:val="20"/>
        </w:rPr>
        <w:t xml:space="preserve"> </w:t>
      </w:r>
      <w:r w:rsidRPr="00A472DF">
        <w:rPr>
          <w:rFonts w:ascii="Arial" w:hAnsi="Arial" w:cs="Arial"/>
          <w:i/>
          <w:sz w:val="20"/>
          <w:szCs w:val="20"/>
        </w:rPr>
        <w:t>development, 18</w:t>
      </w:r>
      <w:r w:rsidRPr="00A472DF">
        <w:rPr>
          <w:rFonts w:ascii="Arial" w:hAnsi="Arial" w:cs="Arial"/>
          <w:iCs/>
          <w:sz w:val="20"/>
          <w:szCs w:val="20"/>
        </w:rPr>
        <w:t>(1), 1-7</w:t>
      </w:r>
    </w:p>
    <w:p w14:paraId="617A035B"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sz w:val="20"/>
          <w:szCs w:val="20"/>
        </w:rPr>
        <w:t xml:space="preserve">Salmi, P., &amp; </w:t>
      </w:r>
      <w:proofErr w:type="spellStart"/>
      <w:r w:rsidRPr="00A472DF">
        <w:rPr>
          <w:rFonts w:ascii="Arial" w:hAnsi="Arial" w:cs="Arial"/>
          <w:sz w:val="20"/>
          <w:szCs w:val="20"/>
        </w:rPr>
        <w:t>Sonck-Rautio</w:t>
      </w:r>
      <w:proofErr w:type="spellEnd"/>
      <w:r w:rsidRPr="00A472DF">
        <w:rPr>
          <w:rFonts w:ascii="Arial" w:hAnsi="Arial" w:cs="Arial"/>
          <w:sz w:val="20"/>
          <w:szCs w:val="20"/>
        </w:rPr>
        <w:t xml:space="preserve">, K. (2018). Invisible work, ignored knowledge? Changing gender roles, division of </w:t>
      </w:r>
      <w:proofErr w:type="spellStart"/>
      <w:r w:rsidRPr="00A472DF">
        <w:rPr>
          <w:rFonts w:ascii="Arial" w:hAnsi="Arial" w:cs="Arial"/>
          <w:sz w:val="20"/>
          <w:szCs w:val="20"/>
        </w:rPr>
        <w:t>labor</w:t>
      </w:r>
      <w:proofErr w:type="spellEnd"/>
      <w:r w:rsidRPr="00A472DF">
        <w:rPr>
          <w:rFonts w:ascii="Arial" w:hAnsi="Arial" w:cs="Arial"/>
          <w:sz w:val="20"/>
          <w:szCs w:val="20"/>
        </w:rPr>
        <w:t>, and household strategies in Finnish small-scale fisheries. </w:t>
      </w:r>
      <w:r w:rsidRPr="00A472DF">
        <w:rPr>
          <w:rFonts w:ascii="Arial" w:hAnsi="Arial" w:cs="Arial"/>
          <w:i/>
          <w:iCs/>
          <w:sz w:val="20"/>
          <w:szCs w:val="20"/>
        </w:rPr>
        <w:t>Maritime Studies</w:t>
      </w:r>
      <w:r w:rsidRPr="00A472DF">
        <w:rPr>
          <w:rFonts w:ascii="Arial" w:hAnsi="Arial" w:cs="Arial"/>
          <w:sz w:val="20"/>
          <w:szCs w:val="20"/>
        </w:rPr>
        <w:t>, </w:t>
      </w:r>
      <w:r w:rsidRPr="00A472DF">
        <w:rPr>
          <w:rFonts w:ascii="Arial" w:hAnsi="Arial" w:cs="Arial"/>
          <w:i/>
          <w:iCs/>
          <w:sz w:val="20"/>
          <w:szCs w:val="20"/>
        </w:rPr>
        <w:t>17</w:t>
      </w:r>
      <w:r w:rsidRPr="00A472DF">
        <w:rPr>
          <w:rFonts w:ascii="Arial" w:hAnsi="Arial" w:cs="Arial"/>
          <w:sz w:val="20"/>
          <w:szCs w:val="20"/>
        </w:rPr>
        <w:t>(2), 213-221</w:t>
      </w:r>
    </w:p>
    <w:p w14:paraId="20DF9F5D" w14:textId="77777777" w:rsidR="00CD21F7" w:rsidRPr="00561B04" w:rsidRDefault="00CD21F7" w:rsidP="00A472DF">
      <w:pPr>
        <w:spacing w:after="0" w:line="360" w:lineRule="auto"/>
        <w:ind w:left="720" w:right="137" w:hanging="720"/>
        <w:jc w:val="both"/>
        <w:rPr>
          <w:rFonts w:ascii="Arial" w:hAnsi="Arial" w:cs="Arial"/>
          <w:iCs/>
          <w:sz w:val="20"/>
          <w:szCs w:val="20"/>
        </w:rPr>
      </w:pPr>
      <w:r w:rsidRPr="00561B04">
        <w:rPr>
          <w:rFonts w:ascii="Arial" w:hAnsi="Arial" w:cs="Arial"/>
          <w:sz w:val="20"/>
          <w:szCs w:val="20"/>
        </w:rPr>
        <w:lastRenderedPageBreak/>
        <w:t xml:space="preserve">Sonkar, S. P., &amp; Yadav, P. K. (2025). Socio-economic and institutional characteristics of vegetable growers in </w:t>
      </w:r>
      <w:proofErr w:type="spellStart"/>
      <w:r w:rsidRPr="00561B04">
        <w:rPr>
          <w:rFonts w:ascii="Arial" w:hAnsi="Arial" w:cs="Arial"/>
          <w:sz w:val="20"/>
          <w:szCs w:val="20"/>
        </w:rPr>
        <w:t>Jaunpur</w:t>
      </w:r>
      <w:proofErr w:type="spellEnd"/>
      <w:r w:rsidRPr="00561B04">
        <w:rPr>
          <w:rFonts w:ascii="Arial" w:hAnsi="Arial" w:cs="Arial"/>
          <w:sz w:val="20"/>
          <w:szCs w:val="20"/>
        </w:rPr>
        <w:t xml:space="preserve"> District of Uttar Pradesh, India. </w:t>
      </w:r>
      <w:r w:rsidRPr="00561B04">
        <w:rPr>
          <w:rFonts w:ascii="Arial" w:hAnsi="Arial" w:cs="Arial"/>
          <w:i/>
          <w:iCs/>
          <w:sz w:val="20"/>
          <w:szCs w:val="20"/>
        </w:rPr>
        <w:t>Journal of Experimental Agriculture International, 47</w:t>
      </w:r>
      <w:r w:rsidRPr="00561B04">
        <w:rPr>
          <w:rFonts w:ascii="Arial" w:hAnsi="Arial" w:cs="Arial"/>
          <w:sz w:val="20"/>
          <w:szCs w:val="20"/>
        </w:rPr>
        <w:t xml:space="preserve">(4), 9–15. </w:t>
      </w:r>
      <w:hyperlink r:id="rId15" w:tgtFrame="_new" w:history="1">
        <w:r w:rsidRPr="00561B04">
          <w:rPr>
            <w:rStyle w:val="Hyperlink"/>
            <w:rFonts w:ascii="Arial" w:hAnsi="Arial" w:cs="Arial"/>
            <w:sz w:val="20"/>
            <w:szCs w:val="20"/>
          </w:rPr>
          <w:t>https://doi.org/10.9734/jeai/2025/v47i43352</w:t>
        </w:r>
      </w:hyperlink>
    </w:p>
    <w:p w14:paraId="3DF17C71"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sz w:val="20"/>
          <w:szCs w:val="20"/>
        </w:rPr>
        <w:t>Szymkowiak, M., &amp; Rhodes-Reese, M. (2020). Addressing the gender gap: using quantitative and qualitative methods to illuminate women’s fisheries participation. </w:t>
      </w:r>
      <w:r w:rsidRPr="00A472DF">
        <w:rPr>
          <w:rFonts w:ascii="Arial" w:hAnsi="Arial" w:cs="Arial"/>
          <w:i/>
          <w:iCs/>
          <w:sz w:val="20"/>
          <w:szCs w:val="20"/>
        </w:rPr>
        <w:t>Frontiers in Marine Science</w:t>
      </w:r>
      <w:r w:rsidRPr="00A472DF">
        <w:rPr>
          <w:rFonts w:ascii="Arial" w:hAnsi="Arial" w:cs="Arial"/>
          <w:sz w:val="20"/>
          <w:szCs w:val="20"/>
        </w:rPr>
        <w:t>, </w:t>
      </w:r>
      <w:r w:rsidRPr="00A472DF">
        <w:rPr>
          <w:rFonts w:ascii="Arial" w:hAnsi="Arial" w:cs="Arial"/>
          <w:i/>
          <w:iCs/>
          <w:sz w:val="20"/>
          <w:szCs w:val="20"/>
        </w:rPr>
        <w:t>7</w:t>
      </w:r>
      <w:r w:rsidRPr="00A472DF">
        <w:rPr>
          <w:rFonts w:ascii="Arial" w:hAnsi="Arial" w:cs="Arial"/>
          <w:sz w:val="20"/>
          <w:szCs w:val="20"/>
        </w:rPr>
        <w:t>, 299.</w:t>
      </w:r>
    </w:p>
    <w:p w14:paraId="743FC3BA" w14:textId="77777777" w:rsidR="00CD21F7" w:rsidRPr="00A472DF" w:rsidRDefault="00CD21F7" w:rsidP="00A472DF">
      <w:pPr>
        <w:spacing w:after="0" w:line="360" w:lineRule="auto"/>
        <w:ind w:left="720" w:right="137" w:hanging="720"/>
        <w:jc w:val="both"/>
        <w:rPr>
          <w:rStyle w:val="Hyperlink"/>
          <w:rFonts w:ascii="Arial" w:hAnsi="Arial" w:cs="Arial"/>
          <w:iCs/>
          <w:color w:val="auto"/>
          <w:sz w:val="20"/>
          <w:szCs w:val="20"/>
          <w:u w:val="none"/>
        </w:rPr>
      </w:pPr>
      <w:proofErr w:type="spellStart"/>
      <w:r w:rsidRPr="00A472DF">
        <w:rPr>
          <w:rFonts w:ascii="Arial" w:hAnsi="Arial" w:cs="Arial"/>
          <w:sz w:val="20"/>
          <w:szCs w:val="20"/>
        </w:rPr>
        <w:t>Vishnuprabu</w:t>
      </w:r>
      <w:proofErr w:type="spellEnd"/>
      <w:r w:rsidRPr="00A472DF">
        <w:rPr>
          <w:rFonts w:ascii="Arial" w:hAnsi="Arial" w:cs="Arial"/>
          <w:sz w:val="20"/>
          <w:szCs w:val="20"/>
        </w:rPr>
        <w:t xml:space="preserve">, S., </w:t>
      </w:r>
      <w:proofErr w:type="spellStart"/>
      <w:r w:rsidRPr="00A472DF">
        <w:rPr>
          <w:rFonts w:ascii="Arial" w:hAnsi="Arial" w:cs="Arial"/>
          <w:sz w:val="20"/>
          <w:szCs w:val="20"/>
        </w:rPr>
        <w:t>Mehazabeen</w:t>
      </w:r>
      <w:proofErr w:type="spellEnd"/>
      <w:r w:rsidRPr="00A472DF">
        <w:rPr>
          <w:rFonts w:ascii="Arial" w:hAnsi="Arial" w:cs="Arial"/>
          <w:sz w:val="20"/>
          <w:szCs w:val="20"/>
        </w:rPr>
        <w:t xml:space="preserve">, A., &amp; Srinivasan, G. (2025). A study on marketing efficiency and constraints faced by the horse gram growers in </w:t>
      </w:r>
      <w:proofErr w:type="spellStart"/>
      <w:r w:rsidRPr="00A472DF">
        <w:rPr>
          <w:rFonts w:ascii="Arial" w:hAnsi="Arial" w:cs="Arial"/>
          <w:sz w:val="20"/>
          <w:szCs w:val="20"/>
        </w:rPr>
        <w:t>Krishnagiri</w:t>
      </w:r>
      <w:proofErr w:type="spellEnd"/>
      <w:r w:rsidRPr="00A472DF">
        <w:rPr>
          <w:rFonts w:ascii="Arial" w:hAnsi="Arial" w:cs="Arial"/>
          <w:sz w:val="20"/>
          <w:szCs w:val="20"/>
        </w:rPr>
        <w:t xml:space="preserve"> District, Tamil Nadu, India. </w:t>
      </w:r>
      <w:r w:rsidRPr="00A472DF">
        <w:rPr>
          <w:rFonts w:ascii="Arial" w:hAnsi="Arial" w:cs="Arial"/>
          <w:i/>
          <w:iCs/>
          <w:sz w:val="20"/>
          <w:szCs w:val="20"/>
        </w:rPr>
        <w:t>Journal of Experimental Agriculture International, 47</w:t>
      </w:r>
      <w:r w:rsidRPr="00A472DF">
        <w:rPr>
          <w:rFonts w:ascii="Arial" w:hAnsi="Arial" w:cs="Arial"/>
          <w:sz w:val="20"/>
          <w:szCs w:val="20"/>
        </w:rPr>
        <w:t xml:space="preserve">(3), 18–25. </w:t>
      </w:r>
      <w:hyperlink r:id="rId16" w:tgtFrame="_new" w:history="1">
        <w:r w:rsidRPr="00A472DF">
          <w:rPr>
            <w:rStyle w:val="Hyperlink"/>
            <w:rFonts w:ascii="Arial" w:hAnsi="Arial" w:cs="Arial"/>
            <w:sz w:val="20"/>
            <w:szCs w:val="20"/>
          </w:rPr>
          <w:t>https://doi.org/10.9734/jeai/2025/v47i33312</w:t>
        </w:r>
      </w:hyperlink>
    </w:p>
    <w:sectPr w:rsidR="00CD21F7" w:rsidRPr="00A472D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0F340" w14:textId="77777777" w:rsidR="001E4F1B" w:rsidRDefault="001E4F1B" w:rsidP="00942B55">
      <w:pPr>
        <w:spacing w:after="0" w:line="240" w:lineRule="auto"/>
      </w:pPr>
      <w:r>
        <w:separator/>
      </w:r>
    </w:p>
  </w:endnote>
  <w:endnote w:type="continuationSeparator" w:id="0">
    <w:p w14:paraId="1997F1D1" w14:textId="77777777" w:rsidR="001E4F1B" w:rsidRDefault="001E4F1B" w:rsidP="0094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42E5" w14:textId="77777777" w:rsidR="006E38DC" w:rsidRDefault="006E3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239D" w14:textId="77777777" w:rsidR="006E38DC" w:rsidRDefault="006E3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1D03" w14:textId="77777777" w:rsidR="006E38DC" w:rsidRDefault="006E3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40882" w14:textId="77777777" w:rsidR="001E4F1B" w:rsidRDefault="001E4F1B" w:rsidP="00942B55">
      <w:pPr>
        <w:spacing w:after="0" w:line="240" w:lineRule="auto"/>
      </w:pPr>
      <w:r>
        <w:separator/>
      </w:r>
    </w:p>
  </w:footnote>
  <w:footnote w:type="continuationSeparator" w:id="0">
    <w:p w14:paraId="49FE4688" w14:textId="77777777" w:rsidR="001E4F1B" w:rsidRDefault="001E4F1B" w:rsidP="0094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F0A3" w14:textId="38B281AC" w:rsidR="006E38DC" w:rsidRDefault="006E38DC">
    <w:pPr>
      <w:pStyle w:val="Header"/>
    </w:pPr>
    <w:r>
      <w:rPr>
        <w:noProof/>
      </w:rPr>
      <w:pict w14:anchorId="1CD87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452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779B" w14:textId="2078F5E8" w:rsidR="006E38DC" w:rsidRDefault="006E38DC">
    <w:pPr>
      <w:pStyle w:val="Header"/>
    </w:pPr>
    <w:r>
      <w:rPr>
        <w:noProof/>
      </w:rPr>
      <w:pict w14:anchorId="4C382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452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6C64" w14:textId="2D815073" w:rsidR="006E38DC" w:rsidRDefault="006E38DC">
    <w:pPr>
      <w:pStyle w:val="Header"/>
    </w:pPr>
    <w:r>
      <w:rPr>
        <w:noProof/>
      </w:rPr>
      <w:pict w14:anchorId="17DDA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452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65553"/>
    <w:multiLevelType w:val="hybridMultilevel"/>
    <w:tmpl w:val="27B6D93E"/>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A3B06C3"/>
    <w:multiLevelType w:val="multilevel"/>
    <w:tmpl w:val="424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46"/>
    <w:rsid w:val="00010F26"/>
    <w:rsid w:val="000332A1"/>
    <w:rsid w:val="00036DAB"/>
    <w:rsid w:val="00066EA7"/>
    <w:rsid w:val="00097E1F"/>
    <w:rsid w:val="0015763E"/>
    <w:rsid w:val="00162DFF"/>
    <w:rsid w:val="00174054"/>
    <w:rsid w:val="001E4F1B"/>
    <w:rsid w:val="002D0D46"/>
    <w:rsid w:val="002E2C26"/>
    <w:rsid w:val="00350B27"/>
    <w:rsid w:val="00395765"/>
    <w:rsid w:val="003A50DD"/>
    <w:rsid w:val="003D5F26"/>
    <w:rsid w:val="004261A2"/>
    <w:rsid w:val="00436F8C"/>
    <w:rsid w:val="00451DE2"/>
    <w:rsid w:val="00561B04"/>
    <w:rsid w:val="005874DB"/>
    <w:rsid w:val="005B1F85"/>
    <w:rsid w:val="005B47A1"/>
    <w:rsid w:val="00673C7E"/>
    <w:rsid w:val="006E38DC"/>
    <w:rsid w:val="006F62CD"/>
    <w:rsid w:val="0074603A"/>
    <w:rsid w:val="00750D37"/>
    <w:rsid w:val="00763D5D"/>
    <w:rsid w:val="0077668C"/>
    <w:rsid w:val="007B4156"/>
    <w:rsid w:val="00821740"/>
    <w:rsid w:val="00826396"/>
    <w:rsid w:val="00901676"/>
    <w:rsid w:val="00907B61"/>
    <w:rsid w:val="00942B55"/>
    <w:rsid w:val="009D7A59"/>
    <w:rsid w:val="00A134CD"/>
    <w:rsid w:val="00A31183"/>
    <w:rsid w:val="00A472DF"/>
    <w:rsid w:val="00A732A4"/>
    <w:rsid w:val="00A7338C"/>
    <w:rsid w:val="00A94531"/>
    <w:rsid w:val="00AB410A"/>
    <w:rsid w:val="00AC669B"/>
    <w:rsid w:val="00B216A3"/>
    <w:rsid w:val="00B302FC"/>
    <w:rsid w:val="00B66694"/>
    <w:rsid w:val="00BB15E9"/>
    <w:rsid w:val="00C075C1"/>
    <w:rsid w:val="00C10675"/>
    <w:rsid w:val="00C64662"/>
    <w:rsid w:val="00C85180"/>
    <w:rsid w:val="00CD21F7"/>
    <w:rsid w:val="00CF41DD"/>
    <w:rsid w:val="00D169C2"/>
    <w:rsid w:val="00D7730D"/>
    <w:rsid w:val="00DB381F"/>
    <w:rsid w:val="00DE075C"/>
    <w:rsid w:val="00F0132F"/>
    <w:rsid w:val="00F12F36"/>
    <w:rsid w:val="00F16909"/>
    <w:rsid w:val="00F8743E"/>
    <w:rsid w:val="00FB451E"/>
    <w:rsid w:val="00FE185B"/>
    <w:rsid w:val="00FF155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4B077B"/>
  <w15:chartTrackingRefBased/>
  <w15:docId w15:val="{8362C7E8-A189-474F-97CD-BE653C66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D46"/>
  </w:style>
  <w:style w:type="paragraph" w:styleId="Heading1">
    <w:name w:val="heading 1"/>
    <w:basedOn w:val="Normal"/>
    <w:next w:val="Normal"/>
    <w:link w:val="Heading1Char"/>
    <w:uiPriority w:val="9"/>
    <w:qFormat/>
    <w:rsid w:val="002D0D4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2D0D4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2D0D4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2D0D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D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D4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2D0D4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2D0D4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2D0D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D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D46"/>
    <w:rPr>
      <w:rFonts w:eastAsiaTheme="majorEastAsia" w:cstheme="majorBidi"/>
      <w:color w:val="272727" w:themeColor="text1" w:themeTint="D8"/>
    </w:rPr>
  </w:style>
  <w:style w:type="paragraph" w:styleId="Title">
    <w:name w:val="Title"/>
    <w:basedOn w:val="Normal"/>
    <w:next w:val="Normal"/>
    <w:link w:val="TitleChar"/>
    <w:uiPriority w:val="10"/>
    <w:qFormat/>
    <w:rsid w:val="002D0D4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2D0D4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2D0D4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D0D4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2D0D46"/>
    <w:pPr>
      <w:spacing w:before="160"/>
      <w:jc w:val="center"/>
    </w:pPr>
    <w:rPr>
      <w:i/>
      <w:iCs/>
      <w:color w:val="404040" w:themeColor="text1" w:themeTint="BF"/>
    </w:rPr>
  </w:style>
  <w:style w:type="character" w:customStyle="1" w:styleId="QuoteChar">
    <w:name w:val="Quote Char"/>
    <w:basedOn w:val="DefaultParagraphFont"/>
    <w:link w:val="Quote"/>
    <w:uiPriority w:val="29"/>
    <w:rsid w:val="002D0D46"/>
    <w:rPr>
      <w:i/>
      <w:iCs/>
      <w:color w:val="404040" w:themeColor="text1" w:themeTint="BF"/>
    </w:rPr>
  </w:style>
  <w:style w:type="paragraph" w:styleId="ListParagraph">
    <w:name w:val="List Paragraph"/>
    <w:basedOn w:val="Normal"/>
    <w:uiPriority w:val="34"/>
    <w:qFormat/>
    <w:rsid w:val="002D0D46"/>
    <w:pPr>
      <w:ind w:left="720"/>
      <w:contextualSpacing/>
    </w:pPr>
  </w:style>
  <w:style w:type="character" w:styleId="IntenseEmphasis">
    <w:name w:val="Intense Emphasis"/>
    <w:basedOn w:val="DefaultParagraphFont"/>
    <w:uiPriority w:val="21"/>
    <w:qFormat/>
    <w:rsid w:val="002D0D46"/>
    <w:rPr>
      <w:i/>
      <w:iCs/>
      <w:color w:val="2F5496" w:themeColor="accent1" w:themeShade="BF"/>
    </w:rPr>
  </w:style>
  <w:style w:type="paragraph" w:styleId="IntenseQuote">
    <w:name w:val="Intense Quote"/>
    <w:basedOn w:val="Normal"/>
    <w:next w:val="Normal"/>
    <w:link w:val="IntenseQuoteChar"/>
    <w:uiPriority w:val="30"/>
    <w:qFormat/>
    <w:rsid w:val="002D0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D46"/>
    <w:rPr>
      <w:i/>
      <w:iCs/>
      <w:color w:val="2F5496" w:themeColor="accent1" w:themeShade="BF"/>
    </w:rPr>
  </w:style>
  <w:style w:type="character" w:styleId="IntenseReference">
    <w:name w:val="Intense Reference"/>
    <w:basedOn w:val="DefaultParagraphFont"/>
    <w:uiPriority w:val="32"/>
    <w:qFormat/>
    <w:rsid w:val="002D0D46"/>
    <w:rPr>
      <w:b/>
      <w:bCs/>
      <w:smallCaps/>
      <w:color w:val="2F5496" w:themeColor="accent1" w:themeShade="BF"/>
      <w:spacing w:val="5"/>
    </w:rPr>
  </w:style>
  <w:style w:type="table" w:styleId="TableGrid">
    <w:name w:val="Table Grid"/>
    <w:basedOn w:val="TableNormal"/>
    <w:uiPriority w:val="59"/>
    <w:rsid w:val="002D0D46"/>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B55"/>
  </w:style>
  <w:style w:type="paragraph" w:styleId="Footer">
    <w:name w:val="footer"/>
    <w:basedOn w:val="Normal"/>
    <w:link w:val="FooterChar"/>
    <w:uiPriority w:val="99"/>
    <w:unhideWhenUsed/>
    <w:rsid w:val="00942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B55"/>
  </w:style>
  <w:style w:type="paragraph" w:styleId="NoSpacing">
    <w:name w:val="No Spacing"/>
    <w:uiPriority w:val="1"/>
    <w:qFormat/>
    <w:rsid w:val="005874DB"/>
    <w:pPr>
      <w:spacing w:after="0" w:line="240" w:lineRule="auto"/>
    </w:pPr>
    <w:rPr>
      <w:szCs w:val="22"/>
      <w:lang w:bidi="ar-SA"/>
    </w:rPr>
  </w:style>
  <w:style w:type="character" w:styleId="Hyperlink">
    <w:name w:val="Hyperlink"/>
    <w:basedOn w:val="DefaultParagraphFont"/>
    <w:uiPriority w:val="99"/>
    <w:unhideWhenUsed/>
    <w:rsid w:val="005874DB"/>
    <w:rPr>
      <w:color w:val="0563C1" w:themeColor="hyperlink"/>
      <w:u w:val="single"/>
    </w:rPr>
  </w:style>
  <w:style w:type="paragraph" w:styleId="NormalWeb">
    <w:name w:val="Normal (Web)"/>
    <w:basedOn w:val="Normal"/>
    <w:uiPriority w:val="99"/>
    <w:semiHidden/>
    <w:unhideWhenUsed/>
    <w:rsid w:val="00162DFF"/>
    <w:rPr>
      <w:rFonts w:ascii="Times New Roman" w:hAnsi="Times New Roman" w:cs="Angsana New"/>
      <w:sz w:val="24"/>
      <w:szCs w:val="30"/>
    </w:rPr>
  </w:style>
  <w:style w:type="character" w:styleId="UnresolvedMention">
    <w:name w:val="Unresolved Mention"/>
    <w:basedOn w:val="DefaultParagraphFont"/>
    <w:uiPriority w:val="99"/>
    <w:semiHidden/>
    <w:unhideWhenUsed/>
    <w:rsid w:val="00A73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9499">
      <w:bodyDiv w:val="1"/>
      <w:marLeft w:val="0"/>
      <w:marRight w:val="0"/>
      <w:marTop w:val="0"/>
      <w:marBottom w:val="0"/>
      <w:divBdr>
        <w:top w:val="none" w:sz="0" w:space="0" w:color="auto"/>
        <w:left w:val="none" w:sz="0" w:space="0" w:color="auto"/>
        <w:bottom w:val="none" w:sz="0" w:space="0" w:color="auto"/>
        <w:right w:val="none" w:sz="0" w:space="0" w:color="auto"/>
      </w:divBdr>
      <w:divsChild>
        <w:div w:id="260649344">
          <w:marLeft w:val="0"/>
          <w:marRight w:val="0"/>
          <w:marTop w:val="0"/>
          <w:marBottom w:val="0"/>
          <w:divBdr>
            <w:top w:val="none" w:sz="0" w:space="0" w:color="auto"/>
            <w:left w:val="none" w:sz="0" w:space="0" w:color="auto"/>
            <w:bottom w:val="none" w:sz="0" w:space="0" w:color="auto"/>
            <w:right w:val="none" w:sz="0" w:space="0" w:color="auto"/>
          </w:divBdr>
          <w:divsChild>
            <w:div w:id="1846435640">
              <w:marLeft w:val="0"/>
              <w:marRight w:val="0"/>
              <w:marTop w:val="0"/>
              <w:marBottom w:val="0"/>
              <w:divBdr>
                <w:top w:val="none" w:sz="0" w:space="0" w:color="auto"/>
                <w:left w:val="none" w:sz="0" w:space="0" w:color="auto"/>
                <w:bottom w:val="none" w:sz="0" w:space="0" w:color="auto"/>
                <w:right w:val="none" w:sz="0" w:space="0" w:color="auto"/>
              </w:divBdr>
              <w:divsChild>
                <w:div w:id="764424989">
                  <w:marLeft w:val="0"/>
                  <w:marRight w:val="0"/>
                  <w:marTop w:val="0"/>
                  <w:marBottom w:val="0"/>
                  <w:divBdr>
                    <w:top w:val="none" w:sz="0" w:space="0" w:color="auto"/>
                    <w:left w:val="none" w:sz="0" w:space="0" w:color="auto"/>
                    <w:bottom w:val="none" w:sz="0" w:space="0" w:color="auto"/>
                    <w:right w:val="none" w:sz="0" w:space="0" w:color="auto"/>
                  </w:divBdr>
                  <w:divsChild>
                    <w:div w:id="415634391">
                      <w:marLeft w:val="0"/>
                      <w:marRight w:val="0"/>
                      <w:marTop w:val="0"/>
                      <w:marBottom w:val="0"/>
                      <w:divBdr>
                        <w:top w:val="none" w:sz="0" w:space="0" w:color="auto"/>
                        <w:left w:val="none" w:sz="0" w:space="0" w:color="auto"/>
                        <w:bottom w:val="none" w:sz="0" w:space="0" w:color="auto"/>
                        <w:right w:val="none" w:sz="0" w:space="0" w:color="auto"/>
                      </w:divBdr>
                      <w:divsChild>
                        <w:div w:id="922375376">
                          <w:marLeft w:val="0"/>
                          <w:marRight w:val="0"/>
                          <w:marTop w:val="0"/>
                          <w:marBottom w:val="0"/>
                          <w:divBdr>
                            <w:top w:val="none" w:sz="0" w:space="0" w:color="auto"/>
                            <w:left w:val="none" w:sz="0" w:space="0" w:color="auto"/>
                            <w:bottom w:val="none" w:sz="0" w:space="0" w:color="auto"/>
                            <w:right w:val="none" w:sz="0" w:space="0" w:color="auto"/>
                          </w:divBdr>
                          <w:divsChild>
                            <w:div w:id="1154181843">
                              <w:marLeft w:val="0"/>
                              <w:marRight w:val="0"/>
                              <w:marTop w:val="0"/>
                              <w:marBottom w:val="0"/>
                              <w:divBdr>
                                <w:top w:val="none" w:sz="0" w:space="0" w:color="auto"/>
                                <w:left w:val="none" w:sz="0" w:space="0" w:color="auto"/>
                                <w:bottom w:val="none" w:sz="0" w:space="0" w:color="auto"/>
                                <w:right w:val="none" w:sz="0" w:space="0" w:color="auto"/>
                              </w:divBdr>
                              <w:divsChild>
                                <w:div w:id="607472927">
                                  <w:marLeft w:val="0"/>
                                  <w:marRight w:val="0"/>
                                  <w:marTop w:val="0"/>
                                  <w:marBottom w:val="0"/>
                                  <w:divBdr>
                                    <w:top w:val="none" w:sz="0" w:space="0" w:color="auto"/>
                                    <w:left w:val="none" w:sz="0" w:space="0" w:color="auto"/>
                                    <w:bottom w:val="none" w:sz="0" w:space="0" w:color="auto"/>
                                    <w:right w:val="none" w:sz="0" w:space="0" w:color="auto"/>
                                  </w:divBdr>
                                  <w:divsChild>
                                    <w:div w:id="167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80767">
                          <w:marLeft w:val="0"/>
                          <w:marRight w:val="0"/>
                          <w:marTop w:val="0"/>
                          <w:marBottom w:val="0"/>
                          <w:divBdr>
                            <w:top w:val="none" w:sz="0" w:space="0" w:color="auto"/>
                            <w:left w:val="none" w:sz="0" w:space="0" w:color="auto"/>
                            <w:bottom w:val="none" w:sz="0" w:space="0" w:color="auto"/>
                            <w:right w:val="none" w:sz="0" w:space="0" w:color="auto"/>
                          </w:divBdr>
                          <w:divsChild>
                            <w:div w:id="137964096">
                              <w:marLeft w:val="0"/>
                              <w:marRight w:val="0"/>
                              <w:marTop w:val="0"/>
                              <w:marBottom w:val="0"/>
                              <w:divBdr>
                                <w:top w:val="none" w:sz="0" w:space="0" w:color="auto"/>
                                <w:left w:val="none" w:sz="0" w:space="0" w:color="auto"/>
                                <w:bottom w:val="none" w:sz="0" w:space="0" w:color="auto"/>
                                <w:right w:val="none" w:sz="0" w:space="0" w:color="auto"/>
                              </w:divBdr>
                              <w:divsChild>
                                <w:div w:id="881938454">
                                  <w:marLeft w:val="0"/>
                                  <w:marRight w:val="0"/>
                                  <w:marTop w:val="0"/>
                                  <w:marBottom w:val="0"/>
                                  <w:divBdr>
                                    <w:top w:val="none" w:sz="0" w:space="0" w:color="auto"/>
                                    <w:left w:val="none" w:sz="0" w:space="0" w:color="auto"/>
                                    <w:bottom w:val="none" w:sz="0" w:space="0" w:color="auto"/>
                                    <w:right w:val="none" w:sz="0" w:space="0" w:color="auto"/>
                                  </w:divBdr>
                                  <w:divsChild>
                                    <w:div w:id="14320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233146">
      <w:bodyDiv w:val="1"/>
      <w:marLeft w:val="0"/>
      <w:marRight w:val="0"/>
      <w:marTop w:val="0"/>
      <w:marBottom w:val="0"/>
      <w:divBdr>
        <w:top w:val="none" w:sz="0" w:space="0" w:color="auto"/>
        <w:left w:val="none" w:sz="0" w:space="0" w:color="auto"/>
        <w:bottom w:val="none" w:sz="0" w:space="0" w:color="auto"/>
        <w:right w:val="none" w:sz="0" w:space="0" w:color="auto"/>
      </w:divBdr>
    </w:div>
    <w:div w:id="453409468">
      <w:bodyDiv w:val="1"/>
      <w:marLeft w:val="0"/>
      <w:marRight w:val="0"/>
      <w:marTop w:val="0"/>
      <w:marBottom w:val="0"/>
      <w:divBdr>
        <w:top w:val="none" w:sz="0" w:space="0" w:color="auto"/>
        <w:left w:val="none" w:sz="0" w:space="0" w:color="auto"/>
        <w:bottom w:val="none" w:sz="0" w:space="0" w:color="auto"/>
        <w:right w:val="none" w:sz="0" w:space="0" w:color="auto"/>
      </w:divBdr>
      <w:divsChild>
        <w:div w:id="948900379">
          <w:marLeft w:val="0"/>
          <w:marRight w:val="0"/>
          <w:marTop w:val="0"/>
          <w:marBottom w:val="0"/>
          <w:divBdr>
            <w:top w:val="none" w:sz="0" w:space="0" w:color="auto"/>
            <w:left w:val="none" w:sz="0" w:space="0" w:color="auto"/>
            <w:bottom w:val="none" w:sz="0" w:space="0" w:color="auto"/>
            <w:right w:val="none" w:sz="0" w:space="0" w:color="auto"/>
          </w:divBdr>
          <w:divsChild>
            <w:div w:id="1534804791">
              <w:marLeft w:val="0"/>
              <w:marRight w:val="0"/>
              <w:marTop w:val="0"/>
              <w:marBottom w:val="0"/>
              <w:divBdr>
                <w:top w:val="none" w:sz="0" w:space="0" w:color="auto"/>
                <w:left w:val="none" w:sz="0" w:space="0" w:color="auto"/>
                <w:bottom w:val="none" w:sz="0" w:space="0" w:color="auto"/>
                <w:right w:val="none" w:sz="0" w:space="0" w:color="auto"/>
              </w:divBdr>
              <w:divsChild>
                <w:div w:id="1578979126">
                  <w:marLeft w:val="0"/>
                  <w:marRight w:val="0"/>
                  <w:marTop w:val="0"/>
                  <w:marBottom w:val="0"/>
                  <w:divBdr>
                    <w:top w:val="none" w:sz="0" w:space="0" w:color="auto"/>
                    <w:left w:val="none" w:sz="0" w:space="0" w:color="auto"/>
                    <w:bottom w:val="none" w:sz="0" w:space="0" w:color="auto"/>
                    <w:right w:val="none" w:sz="0" w:space="0" w:color="auto"/>
                  </w:divBdr>
                  <w:divsChild>
                    <w:div w:id="159397744">
                      <w:marLeft w:val="0"/>
                      <w:marRight w:val="0"/>
                      <w:marTop w:val="0"/>
                      <w:marBottom w:val="0"/>
                      <w:divBdr>
                        <w:top w:val="none" w:sz="0" w:space="0" w:color="auto"/>
                        <w:left w:val="none" w:sz="0" w:space="0" w:color="auto"/>
                        <w:bottom w:val="none" w:sz="0" w:space="0" w:color="auto"/>
                        <w:right w:val="none" w:sz="0" w:space="0" w:color="auto"/>
                      </w:divBdr>
                      <w:divsChild>
                        <w:div w:id="421224255">
                          <w:marLeft w:val="0"/>
                          <w:marRight w:val="0"/>
                          <w:marTop w:val="0"/>
                          <w:marBottom w:val="0"/>
                          <w:divBdr>
                            <w:top w:val="none" w:sz="0" w:space="0" w:color="auto"/>
                            <w:left w:val="none" w:sz="0" w:space="0" w:color="auto"/>
                            <w:bottom w:val="none" w:sz="0" w:space="0" w:color="auto"/>
                            <w:right w:val="none" w:sz="0" w:space="0" w:color="auto"/>
                          </w:divBdr>
                          <w:divsChild>
                            <w:div w:id="1140197530">
                              <w:marLeft w:val="0"/>
                              <w:marRight w:val="0"/>
                              <w:marTop w:val="0"/>
                              <w:marBottom w:val="0"/>
                              <w:divBdr>
                                <w:top w:val="none" w:sz="0" w:space="0" w:color="auto"/>
                                <w:left w:val="none" w:sz="0" w:space="0" w:color="auto"/>
                                <w:bottom w:val="none" w:sz="0" w:space="0" w:color="auto"/>
                                <w:right w:val="none" w:sz="0" w:space="0" w:color="auto"/>
                              </w:divBdr>
                              <w:divsChild>
                                <w:div w:id="1825929239">
                                  <w:marLeft w:val="0"/>
                                  <w:marRight w:val="0"/>
                                  <w:marTop w:val="0"/>
                                  <w:marBottom w:val="0"/>
                                  <w:divBdr>
                                    <w:top w:val="none" w:sz="0" w:space="0" w:color="auto"/>
                                    <w:left w:val="none" w:sz="0" w:space="0" w:color="auto"/>
                                    <w:bottom w:val="none" w:sz="0" w:space="0" w:color="auto"/>
                                    <w:right w:val="none" w:sz="0" w:space="0" w:color="auto"/>
                                  </w:divBdr>
                                  <w:divsChild>
                                    <w:div w:id="11961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438678">
      <w:bodyDiv w:val="1"/>
      <w:marLeft w:val="0"/>
      <w:marRight w:val="0"/>
      <w:marTop w:val="0"/>
      <w:marBottom w:val="0"/>
      <w:divBdr>
        <w:top w:val="none" w:sz="0" w:space="0" w:color="auto"/>
        <w:left w:val="none" w:sz="0" w:space="0" w:color="auto"/>
        <w:bottom w:val="none" w:sz="0" w:space="0" w:color="auto"/>
        <w:right w:val="none" w:sz="0" w:space="0" w:color="auto"/>
      </w:divBdr>
      <w:divsChild>
        <w:div w:id="2127306331">
          <w:marLeft w:val="0"/>
          <w:marRight w:val="0"/>
          <w:marTop w:val="0"/>
          <w:marBottom w:val="0"/>
          <w:divBdr>
            <w:top w:val="none" w:sz="0" w:space="0" w:color="auto"/>
            <w:left w:val="none" w:sz="0" w:space="0" w:color="auto"/>
            <w:bottom w:val="none" w:sz="0" w:space="0" w:color="auto"/>
            <w:right w:val="none" w:sz="0" w:space="0" w:color="auto"/>
          </w:divBdr>
          <w:divsChild>
            <w:div w:id="1341156219">
              <w:marLeft w:val="0"/>
              <w:marRight w:val="0"/>
              <w:marTop w:val="0"/>
              <w:marBottom w:val="0"/>
              <w:divBdr>
                <w:top w:val="none" w:sz="0" w:space="0" w:color="auto"/>
                <w:left w:val="none" w:sz="0" w:space="0" w:color="auto"/>
                <w:bottom w:val="none" w:sz="0" w:space="0" w:color="auto"/>
                <w:right w:val="none" w:sz="0" w:space="0" w:color="auto"/>
              </w:divBdr>
              <w:divsChild>
                <w:div w:id="631406166">
                  <w:marLeft w:val="0"/>
                  <w:marRight w:val="0"/>
                  <w:marTop w:val="0"/>
                  <w:marBottom w:val="0"/>
                  <w:divBdr>
                    <w:top w:val="none" w:sz="0" w:space="0" w:color="auto"/>
                    <w:left w:val="none" w:sz="0" w:space="0" w:color="auto"/>
                    <w:bottom w:val="none" w:sz="0" w:space="0" w:color="auto"/>
                    <w:right w:val="none" w:sz="0" w:space="0" w:color="auto"/>
                  </w:divBdr>
                  <w:divsChild>
                    <w:div w:id="1714764321">
                      <w:marLeft w:val="0"/>
                      <w:marRight w:val="0"/>
                      <w:marTop w:val="0"/>
                      <w:marBottom w:val="0"/>
                      <w:divBdr>
                        <w:top w:val="none" w:sz="0" w:space="0" w:color="auto"/>
                        <w:left w:val="none" w:sz="0" w:space="0" w:color="auto"/>
                        <w:bottom w:val="none" w:sz="0" w:space="0" w:color="auto"/>
                        <w:right w:val="none" w:sz="0" w:space="0" w:color="auto"/>
                      </w:divBdr>
                      <w:divsChild>
                        <w:div w:id="668367756">
                          <w:marLeft w:val="0"/>
                          <w:marRight w:val="0"/>
                          <w:marTop w:val="0"/>
                          <w:marBottom w:val="0"/>
                          <w:divBdr>
                            <w:top w:val="none" w:sz="0" w:space="0" w:color="auto"/>
                            <w:left w:val="none" w:sz="0" w:space="0" w:color="auto"/>
                            <w:bottom w:val="none" w:sz="0" w:space="0" w:color="auto"/>
                            <w:right w:val="none" w:sz="0" w:space="0" w:color="auto"/>
                          </w:divBdr>
                          <w:divsChild>
                            <w:div w:id="1332441370">
                              <w:marLeft w:val="0"/>
                              <w:marRight w:val="0"/>
                              <w:marTop w:val="0"/>
                              <w:marBottom w:val="0"/>
                              <w:divBdr>
                                <w:top w:val="none" w:sz="0" w:space="0" w:color="auto"/>
                                <w:left w:val="none" w:sz="0" w:space="0" w:color="auto"/>
                                <w:bottom w:val="none" w:sz="0" w:space="0" w:color="auto"/>
                                <w:right w:val="none" w:sz="0" w:space="0" w:color="auto"/>
                              </w:divBdr>
                              <w:divsChild>
                                <w:div w:id="1891306449">
                                  <w:marLeft w:val="0"/>
                                  <w:marRight w:val="0"/>
                                  <w:marTop w:val="0"/>
                                  <w:marBottom w:val="0"/>
                                  <w:divBdr>
                                    <w:top w:val="none" w:sz="0" w:space="0" w:color="auto"/>
                                    <w:left w:val="none" w:sz="0" w:space="0" w:color="auto"/>
                                    <w:bottom w:val="none" w:sz="0" w:space="0" w:color="auto"/>
                                    <w:right w:val="none" w:sz="0" w:space="0" w:color="auto"/>
                                  </w:divBdr>
                                  <w:divsChild>
                                    <w:div w:id="6156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164109">
      <w:bodyDiv w:val="1"/>
      <w:marLeft w:val="0"/>
      <w:marRight w:val="0"/>
      <w:marTop w:val="0"/>
      <w:marBottom w:val="0"/>
      <w:divBdr>
        <w:top w:val="none" w:sz="0" w:space="0" w:color="auto"/>
        <w:left w:val="none" w:sz="0" w:space="0" w:color="auto"/>
        <w:bottom w:val="none" w:sz="0" w:space="0" w:color="auto"/>
        <w:right w:val="none" w:sz="0" w:space="0" w:color="auto"/>
      </w:divBdr>
      <w:divsChild>
        <w:div w:id="87667">
          <w:marLeft w:val="0"/>
          <w:marRight w:val="0"/>
          <w:marTop w:val="0"/>
          <w:marBottom w:val="0"/>
          <w:divBdr>
            <w:top w:val="none" w:sz="0" w:space="0" w:color="auto"/>
            <w:left w:val="none" w:sz="0" w:space="0" w:color="auto"/>
            <w:bottom w:val="none" w:sz="0" w:space="0" w:color="auto"/>
            <w:right w:val="none" w:sz="0" w:space="0" w:color="auto"/>
          </w:divBdr>
          <w:divsChild>
            <w:div w:id="1667660502">
              <w:marLeft w:val="0"/>
              <w:marRight w:val="0"/>
              <w:marTop w:val="0"/>
              <w:marBottom w:val="0"/>
              <w:divBdr>
                <w:top w:val="none" w:sz="0" w:space="0" w:color="auto"/>
                <w:left w:val="none" w:sz="0" w:space="0" w:color="auto"/>
                <w:bottom w:val="none" w:sz="0" w:space="0" w:color="auto"/>
                <w:right w:val="none" w:sz="0" w:space="0" w:color="auto"/>
              </w:divBdr>
              <w:divsChild>
                <w:div w:id="1714161116">
                  <w:marLeft w:val="0"/>
                  <w:marRight w:val="0"/>
                  <w:marTop w:val="0"/>
                  <w:marBottom w:val="0"/>
                  <w:divBdr>
                    <w:top w:val="none" w:sz="0" w:space="0" w:color="auto"/>
                    <w:left w:val="none" w:sz="0" w:space="0" w:color="auto"/>
                    <w:bottom w:val="none" w:sz="0" w:space="0" w:color="auto"/>
                    <w:right w:val="none" w:sz="0" w:space="0" w:color="auto"/>
                  </w:divBdr>
                  <w:divsChild>
                    <w:div w:id="1023554139">
                      <w:marLeft w:val="0"/>
                      <w:marRight w:val="0"/>
                      <w:marTop w:val="0"/>
                      <w:marBottom w:val="0"/>
                      <w:divBdr>
                        <w:top w:val="none" w:sz="0" w:space="0" w:color="auto"/>
                        <w:left w:val="none" w:sz="0" w:space="0" w:color="auto"/>
                        <w:bottom w:val="none" w:sz="0" w:space="0" w:color="auto"/>
                        <w:right w:val="none" w:sz="0" w:space="0" w:color="auto"/>
                      </w:divBdr>
                      <w:divsChild>
                        <w:div w:id="569463882">
                          <w:marLeft w:val="0"/>
                          <w:marRight w:val="0"/>
                          <w:marTop w:val="0"/>
                          <w:marBottom w:val="0"/>
                          <w:divBdr>
                            <w:top w:val="none" w:sz="0" w:space="0" w:color="auto"/>
                            <w:left w:val="none" w:sz="0" w:space="0" w:color="auto"/>
                            <w:bottom w:val="none" w:sz="0" w:space="0" w:color="auto"/>
                            <w:right w:val="none" w:sz="0" w:space="0" w:color="auto"/>
                          </w:divBdr>
                          <w:divsChild>
                            <w:div w:id="2077780710">
                              <w:marLeft w:val="0"/>
                              <w:marRight w:val="0"/>
                              <w:marTop w:val="0"/>
                              <w:marBottom w:val="0"/>
                              <w:divBdr>
                                <w:top w:val="none" w:sz="0" w:space="0" w:color="auto"/>
                                <w:left w:val="none" w:sz="0" w:space="0" w:color="auto"/>
                                <w:bottom w:val="none" w:sz="0" w:space="0" w:color="auto"/>
                                <w:right w:val="none" w:sz="0" w:space="0" w:color="auto"/>
                              </w:divBdr>
                              <w:divsChild>
                                <w:div w:id="1702780951">
                                  <w:marLeft w:val="0"/>
                                  <w:marRight w:val="0"/>
                                  <w:marTop w:val="0"/>
                                  <w:marBottom w:val="0"/>
                                  <w:divBdr>
                                    <w:top w:val="none" w:sz="0" w:space="0" w:color="auto"/>
                                    <w:left w:val="none" w:sz="0" w:space="0" w:color="auto"/>
                                    <w:bottom w:val="none" w:sz="0" w:space="0" w:color="auto"/>
                                    <w:right w:val="none" w:sz="0" w:space="0" w:color="auto"/>
                                  </w:divBdr>
                                  <w:divsChild>
                                    <w:div w:id="4422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516407">
      <w:bodyDiv w:val="1"/>
      <w:marLeft w:val="0"/>
      <w:marRight w:val="0"/>
      <w:marTop w:val="0"/>
      <w:marBottom w:val="0"/>
      <w:divBdr>
        <w:top w:val="none" w:sz="0" w:space="0" w:color="auto"/>
        <w:left w:val="none" w:sz="0" w:space="0" w:color="auto"/>
        <w:bottom w:val="none" w:sz="0" w:space="0" w:color="auto"/>
        <w:right w:val="none" w:sz="0" w:space="0" w:color="auto"/>
      </w:divBdr>
      <w:divsChild>
        <w:div w:id="518204533">
          <w:marLeft w:val="0"/>
          <w:marRight w:val="0"/>
          <w:marTop w:val="0"/>
          <w:marBottom w:val="0"/>
          <w:divBdr>
            <w:top w:val="none" w:sz="0" w:space="0" w:color="auto"/>
            <w:left w:val="none" w:sz="0" w:space="0" w:color="auto"/>
            <w:bottom w:val="none" w:sz="0" w:space="0" w:color="auto"/>
            <w:right w:val="none" w:sz="0" w:space="0" w:color="auto"/>
          </w:divBdr>
          <w:divsChild>
            <w:div w:id="178324381">
              <w:marLeft w:val="0"/>
              <w:marRight w:val="0"/>
              <w:marTop w:val="0"/>
              <w:marBottom w:val="0"/>
              <w:divBdr>
                <w:top w:val="none" w:sz="0" w:space="0" w:color="auto"/>
                <w:left w:val="none" w:sz="0" w:space="0" w:color="auto"/>
                <w:bottom w:val="none" w:sz="0" w:space="0" w:color="auto"/>
                <w:right w:val="none" w:sz="0" w:space="0" w:color="auto"/>
              </w:divBdr>
              <w:divsChild>
                <w:div w:id="1013067079">
                  <w:marLeft w:val="0"/>
                  <w:marRight w:val="0"/>
                  <w:marTop w:val="0"/>
                  <w:marBottom w:val="0"/>
                  <w:divBdr>
                    <w:top w:val="none" w:sz="0" w:space="0" w:color="auto"/>
                    <w:left w:val="none" w:sz="0" w:space="0" w:color="auto"/>
                    <w:bottom w:val="none" w:sz="0" w:space="0" w:color="auto"/>
                    <w:right w:val="none" w:sz="0" w:space="0" w:color="auto"/>
                  </w:divBdr>
                  <w:divsChild>
                    <w:div w:id="300765718">
                      <w:marLeft w:val="0"/>
                      <w:marRight w:val="0"/>
                      <w:marTop w:val="0"/>
                      <w:marBottom w:val="0"/>
                      <w:divBdr>
                        <w:top w:val="none" w:sz="0" w:space="0" w:color="auto"/>
                        <w:left w:val="none" w:sz="0" w:space="0" w:color="auto"/>
                        <w:bottom w:val="none" w:sz="0" w:space="0" w:color="auto"/>
                        <w:right w:val="none" w:sz="0" w:space="0" w:color="auto"/>
                      </w:divBdr>
                      <w:divsChild>
                        <w:div w:id="1615139098">
                          <w:marLeft w:val="0"/>
                          <w:marRight w:val="0"/>
                          <w:marTop w:val="0"/>
                          <w:marBottom w:val="0"/>
                          <w:divBdr>
                            <w:top w:val="none" w:sz="0" w:space="0" w:color="auto"/>
                            <w:left w:val="none" w:sz="0" w:space="0" w:color="auto"/>
                            <w:bottom w:val="none" w:sz="0" w:space="0" w:color="auto"/>
                            <w:right w:val="none" w:sz="0" w:space="0" w:color="auto"/>
                          </w:divBdr>
                          <w:divsChild>
                            <w:div w:id="1697345316">
                              <w:marLeft w:val="0"/>
                              <w:marRight w:val="0"/>
                              <w:marTop w:val="0"/>
                              <w:marBottom w:val="0"/>
                              <w:divBdr>
                                <w:top w:val="none" w:sz="0" w:space="0" w:color="auto"/>
                                <w:left w:val="none" w:sz="0" w:space="0" w:color="auto"/>
                                <w:bottom w:val="none" w:sz="0" w:space="0" w:color="auto"/>
                                <w:right w:val="none" w:sz="0" w:space="0" w:color="auto"/>
                              </w:divBdr>
                              <w:divsChild>
                                <w:div w:id="805202093">
                                  <w:marLeft w:val="0"/>
                                  <w:marRight w:val="0"/>
                                  <w:marTop w:val="0"/>
                                  <w:marBottom w:val="0"/>
                                  <w:divBdr>
                                    <w:top w:val="none" w:sz="0" w:space="0" w:color="auto"/>
                                    <w:left w:val="none" w:sz="0" w:space="0" w:color="auto"/>
                                    <w:bottom w:val="none" w:sz="0" w:space="0" w:color="auto"/>
                                    <w:right w:val="none" w:sz="0" w:space="0" w:color="auto"/>
                                  </w:divBdr>
                                  <w:divsChild>
                                    <w:div w:id="1346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39490">
      <w:bodyDiv w:val="1"/>
      <w:marLeft w:val="0"/>
      <w:marRight w:val="0"/>
      <w:marTop w:val="0"/>
      <w:marBottom w:val="0"/>
      <w:divBdr>
        <w:top w:val="none" w:sz="0" w:space="0" w:color="auto"/>
        <w:left w:val="none" w:sz="0" w:space="0" w:color="auto"/>
        <w:bottom w:val="none" w:sz="0" w:space="0" w:color="auto"/>
        <w:right w:val="none" w:sz="0" w:space="0" w:color="auto"/>
      </w:divBdr>
      <w:divsChild>
        <w:div w:id="483788198">
          <w:marLeft w:val="0"/>
          <w:marRight w:val="0"/>
          <w:marTop w:val="0"/>
          <w:marBottom w:val="0"/>
          <w:divBdr>
            <w:top w:val="none" w:sz="0" w:space="0" w:color="auto"/>
            <w:left w:val="none" w:sz="0" w:space="0" w:color="auto"/>
            <w:bottom w:val="none" w:sz="0" w:space="0" w:color="auto"/>
            <w:right w:val="none" w:sz="0" w:space="0" w:color="auto"/>
          </w:divBdr>
          <w:divsChild>
            <w:div w:id="1474717911">
              <w:marLeft w:val="0"/>
              <w:marRight w:val="0"/>
              <w:marTop w:val="0"/>
              <w:marBottom w:val="0"/>
              <w:divBdr>
                <w:top w:val="none" w:sz="0" w:space="0" w:color="auto"/>
                <w:left w:val="none" w:sz="0" w:space="0" w:color="auto"/>
                <w:bottom w:val="none" w:sz="0" w:space="0" w:color="auto"/>
                <w:right w:val="none" w:sz="0" w:space="0" w:color="auto"/>
              </w:divBdr>
              <w:divsChild>
                <w:div w:id="1024593336">
                  <w:marLeft w:val="0"/>
                  <w:marRight w:val="0"/>
                  <w:marTop w:val="0"/>
                  <w:marBottom w:val="0"/>
                  <w:divBdr>
                    <w:top w:val="none" w:sz="0" w:space="0" w:color="auto"/>
                    <w:left w:val="none" w:sz="0" w:space="0" w:color="auto"/>
                    <w:bottom w:val="none" w:sz="0" w:space="0" w:color="auto"/>
                    <w:right w:val="none" w:sz="0" w:space="0" w:color="auto"/>
                  </w:divBdr>
                  <w:divsChild>
                    <w:div w:id="299193698">
                      <w:marLeft w:val="0"/>
                      <w:marRight w:val="0"/>
                      <w:marTop w:val="0"/>
                      <w:marBottom w:val="0"/>
                      <w:divBdr>
                        <w:top w:val="none" w:sz="0" w:space="0" w:color="auto"/>
                        <w:left w:val="none" w:sz="0" w:space="0" w:color="auto"/>
                        <w:bottom w:val="none" w:sz="0" w:space="0" w:color="auto"/>
                        <w:right w:val="none" w:sz="0" w:space="0" w:color="auto"/>
                      </w:divBdr>
                      <w:divsChild>
                        <w:div w:id="1844783774">
                          <w:marLeft w:val="0"/>
                          <w:marRight w:val="0"/>
                          <w:marTop w:val="0"/>
                          <w:marBottom w:val="0"/>
                          <w:divBdr>
                            <w:top w:val="none" w:sz="0" w:space="0" w:color="auto"/>
                            <w:left w:val="none" w:sz="0" w:space="0" w:color="auto"/>
                            <w:bottom w:val="none" w:sz="0" w:space="0" w:color="auto"/>
                            <w:right w:val="none" w:sz="0" w:space="0" w:color="auto"/>
                          </w:divBdr>
                          <w:divsChild>
                            <w:div w:id="1054350044">
                              <w:marLeft w:val="0"/>
                              <w:marRight w:val="0"/>
                              <w:marTop w:val="0"/>
                              <w:marBottom w:val="0"/>
                              <w:divBdr>
                                <w:top w:val="none" w:sz="0" w:space="0" w:color="auto"/>
                                <w:left w:val="none" w:sz="0" w:space="0" w:color="auto"/>
                                <w:bottom w:val="none" w:sz="0" w:space="0" w:color="auto"/>
                                <w:right w:val="none" w:sz="0" w:space="0" w:color="auto"/>
                              </w:divBdr>
                              <w:divsChild>
                                <w:div w:id="1656756978">
                                  <w:marLeft w:val="0"/>
                                  <w:marRight w:val="0"/>
                                  <w:marTop w:val="0"/>
                                  <w:marBottom w:val="0"/>
                                  <w:divBdr>
                                    <w:top w:val="none" w:sz="0" w:space="0" w:color="auto"/>
                                    <w:left w:val="none" w:sz="0" w:space="0" w:color="auto"/>
                                    <w:bottom w:val="none" w:sz="0" w:space="0" w:color="auto"/>
                                    <w:right w:val="none" w:sz="0" w:space="0" w:color="auto"/>
                                  </w:divBdr>
                                  <w:divsChild>
                                    <w:div w:id="635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378675">
      <w:bodyDiv w:val="1"/>
      <w:marLeft w:val="0"/>
      <w:marRight w:val="0"/>
      <w:marTop w:val="0"/>
      <w:marBottom w:val="0"/>
      <w:divBdr>
        <w:top w:val="none" w:sz="0" w:space="0" w:color="auto"/>
        <w:left w:val="none" w:sz="0" w:space="0" w:color="auto"/>
        <w:bottom w:val="none" w:sz="0" w:space="0" w:color="auto"/>
        <w:right w:val="none" w:sz="0" w:space="0" w:color="auto"/>
      </w:divBdr>
    </w:div>
    <w:div w:id="938953306">
      <w:bodyDiv w:val="1"/>
      <w:marLeft w:val="0"/>
      <w:marRight w:val="0"/>
      <w:marTop w:val="0"/>
      <w:marBottom w:val="0"/>
      <w:divBdr>
        <w:top w:val="none" w:sz="0" w:space="0" w:color="auto"/>
        <w:left w:val="none" w:sz="0" w:space="0" w:color="auto"/>
        <w:bottom w:val="none" w:sz="0" w:space="0" w:color="auto"/>
        <w:right w:val="none" w:sz="0" w:space="0" w:color="auto"/>
      </w:divBdr>
      <w:divsChild>
        <w:div w:id="441458068">
          <w:marLeft w:val="0"/>
          <w:marRight w:val="0"/>
          <w:marTop w:val="0"/>
          <w:marBottom w:val="0"/>
          <w:divBdr>
            <w:top w:val="none" w:sz="0" w:space="0" w:color="auto"/>
            <w:left w:val="none" w:sz="0" w:space="0" w:color="auto"/>
            <w:bottom w:val="none" w:sz="0" w:space="0" w:color="auto"/>
            <w:right w:val="none" w:sz="0" w:space="0" w:color="auto"/>
          </w:divBdr>
          <w:divsChild>
            <w:div w:id="762381650">
              <w:marLeft w:val="0"/>
              <w:marRight w:val="0"/>
              <w:marTop w:val="0"/>
              <w:marBottom w:val="0"/>
              <w:divBdr>
                <w:top w:val="none" w:sz="0" w:space="0" w:color="auto"/>
                <w:left w:val="none" w:sz="0" w:space="0" w:color="auto"/>
                <w:bottom w:val="none" w:sz="0" w:space="0" w:color="auto"/>
                <w:right w:val="none" w:sz="0" w:space="0" w:color="auto"/>
              </w:divBdr>
              <w:divsChild>
                <w:div w:id="1420252200">
                  <w:marLeft w:val="0"/>
                  <w:marRight w:val="0"/>
                  <w:marTop w:val="0"/>
                  <w:marBottom w:val="0"/>
                  <w:divBdr>
                    <w:top w:val="none" w:sz="0" w:space="0" w:color="auto"/>
                    <w:left w:val="none" w:sz="0" w:space="0" w:color="auto"/>
                    <w:bottom w:val="none" w:sz="0" w:space="0" w:color="auto"/>
                    <w:right w:val="none" w:sz="0" w:space="0" w:color="auto"/>
                  </w:divBdr>
                  <w:divsChild>
                    <w:div w:id="2100440977">
                      <w:marLeft w:val="0"/>
                      <w:marRight w:val="0"/>
                      <w:marTop w:val="0"/>
                      <w:marBottom w:val="0"/>
                      <w:divBdr>
                        <w:top w:val="none" w:sz="0" w:space="0" w:color="auto"/>
                        <w:left w:val="none" w:sz="0" w:space="0" w:color="auto"/>
                        <w:bottom w:val="none" w:sz="0" w:space="0" w:color="auto"/>
                        <w:right w:val="none" w:sz="0" w:space="0" w:color="auto"/>
                      </w:divBdr>
                      <w:divsChild>
                        <w:div w:id="405540778">
                          <w:marLeft w:val="0"/>
                          <w:marRight w:val="0"/>
                          <w:marTop w:val="0"/>
                          <w:marBottom w:val="0"/>
                          <w:divBdr>
                            <w:top w:val="none" w:sz="0" w:space="0" w:color="auto"/>
                            <w:left w:val="none" w:sz="0" w:space="0" w:color="auto"/>
                            <w:bottom w:val="none" w:sz="0" w:space="0" w:color="auto"/>
                            <w:right w:val="none" w:sz="0" w:space="0" w:color="auto"/>
                          </w:divBdr>
                          <w:divsChild>
                            <w:div w:id="1723554823">
                              <w:marLeft w:val="0"/>
                              <w:marRight w:val="0"/>
                              <w:marTop w:val="0"/>
                              <w:marBottom w:val="0"/>
                              <w:divBdr>
                                <w:top w:val="none" w:sz="0" w:space="0" w:color="auto"/>
                                <w:left w:val="none" w:sz="0" w:space="0" w:color="auto"/>
                                <w:bottom w:val="none" w:sz="0" w:space="0" w:color="auto"/>
                                <w:right w:val="none" w:sz="0" w:space="0" w:color="auto"/>
                              </w:divBdr>
                              <w:divsChild>
                                <w:div w:id="960574507">
                                  <w:marLeft w:val="0"/>
                                  <w:marRight w:val="0"/>
                                  <w:marTop w:val="0"/>
                                  <w:marBottom w:val="0"/>
                                  <w:divBdr>
                                    <w:top w:val="none" w:sz="0" w:space="0" w:color="auto"/>
                                    <w:left w:val="none" w:sz="0" w:space="0" w:color="auto"/>
                                    <w:bottom w:val="none" w:sz="0" w:space="0" w:color="auto"/>
                                    <w:right w:val="none" w:sz="0" w:space="0" w:color="auto"/>
                                  </w:divBdr>
                                  <w:divsChild>
                                    <w:div w:id="13304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16837">
      <w:bodyDiv w:val="1"/>
      <w:marLeft w:val="0"/>
      <w:marRight w:val="0"/>
      <w:marTop w:val="0"/>
      <w:marBottom w:val="0"/>
      <w:divBdr>
        <w:top w:val="none" w:sz="0" w:space="0" w:color="auto"/>
        <w:left w:val="none" w:sz="0" w:space="0" w:color="auto"/>
        <w:bottom w:val="none" w:sz="0" w:space="0" w:color="auto"/>
        <w:right w:val="none" w:sz="0" w:space="0" w:color="auto"/>
      </w:divBdr>
      <w:divsChild>
        <w:div w:id="1703286423">
          <w:marLeft w:val="0"/>
          <w:marRight w:val="0"/>
          <w:marTop w:val="0"/>
          <w:marBottom w:val="0"/>
          <w:divBdr>
            <w:top w:val="none" w:sz="0" w:space="0" w:color="auto"/>
            <w:left w:val="none" w:sz="0" w:space="0" w:color="auto"/>
            <w:bottom w:val="none" w:sz="0" w:space="0" w:color="auto"/>
            <w:right w:val="none" w:sz="0" w:space="0" w:color="auto"/>
          </w:divBdr>
          <w:divsChild>
            <w:div w:id="1544710351">
              <w:marLeft w:val="0"/>
              <w:marRight w:val="0"/>
              <w:marTop w:val="0"/>
              <w:marBottom w:val="0"/>
              <w:divBdr>
                <w:top w:val="none" w:sz="0" w:space="0" w:color="auto"/>
                <w:left w:val="none" w:sz="0" w:space="0" w:color="auto"/>
                <w:bottom w:val="none" w:sz="0" w:space="0" w:color="auto"/>
                <w:right w:val="none" w:sz="0" w:space="0" w:color="auto"/>
              </w:divBdr>
              <w:divsChild>
                <w:div w:id="36928373">
                  <w:marLeft w:val="0"/>
                  <w:marRight w:val="0"/>
                  <w:marTop w:val="0"/>
                  <w:marBottom w:val="0"/>
                  <w:divBdr>
                    <w:top w:val="none" w:sz="0" w:space="0" w:color="auto"/>
                    <w:left w:val="none" w:sz="0" w:space="0" w:color="auto"/>
                    <w:bottom w:val="none" w:sz="0" w:space="0" w:color="auto"/>
                    <w:right w:val="none" w:sz="0" w:space="0" w:color="auto"/>
                  </w:divBdr>
                  <w:divsChild>
                    <w:div w:id="1662655670">
                      <w:marLeft w:val="0"/>
                      <w:marRight w:val="0"/>
                      <w:marTop w:val="0"/>
                      <w:marBottom w:val="0"/>
                      <w:divBdr>
                        <w:top w:val="none" w:sz="0" w:space="0" w:color="auto"/>
                        <w:left w:val="none" w:sz="0" w:space="0" w:color="auto"/>
                        <w:bottom w:val="none" w:sz="0" w:space="0" w:color="auto"/>
                        <w:right w:val="none" w:sz="0" w:space="0" w:color="auto"/>
                      </w:divBdr>
                      <w:divsChild>
                        <w:div w:id="69040119">
                          <w:marLeft w:val="0"/>
                          <w:marRight w:val="0"/>
                          <w:marTop w:val="0"/>
                          <w:marBottom w:val="0"/>
                          <w:divBdr>
                            <w:top w:val="none" w:sz="0" w:space="0" w:color="auto"/>
                            <w:left w:val="none" w:sz="0" w:space="0" w:color="auto"/>
                            <w:bottom w:val="none" w:sz="0" w:space="0" w:color="auto"/>
                            <w:right w:val="none" w:sz="0" w:space="0" w:color="auto"/>
                          </w:divBdr>
                          <w:divsChild>
                            <w:div w:id="86776770">
                              <w:marLeft w:val="0"/>
                              <w:marRight w:val="0"/>
                              <w:marTop w:val="0"/>
                              <w:marBottom w:val="0"/>
                              <w:divBdr>
                                <w:top w:val="none" w:sz="0" w:space="0" w:color="auto"/>
                                <w:left w:val="none" w:sz="0" w:space="0" w:color="auto"/>
                                <w:bottom w:val="none" w:sz="0" w:space="0" w:color="auto"/>
                                <w:right w:val="none" w:sz="0" w:space="0" w:color="auto"/>
                              </w:divBdr>
                              <w:divsChild>
                                <w:div w:id="487787975">
                                  <w:marLeft w:val="0"/>
                                  <w:marRight w:val="0"/>
                                  <w:marTop w:val="0"/>
                                  <w:marBottom w:val="0"/>
                                  <w:divBdr>
                                    <w:top w:val="none" w:sz="0" w:space="0" w:color="auto"/>
                                    <w:left w:val="none" w:sz="0" w:space="0" w:color="auto"/>
                                    <w:bottom w:val="none" w:sz="0" w:space="0" w:color="auto"/>
                                    <w:right w:val="none" w:sz="0" w:space="0" w:color="auto"/>
                                  </w:divBdr>
                                  <w:divsChild>
                                    <w:div w:id="579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160802">
      <w:bodyDiv w:val="1"/>
      <w:marLeft w:val="0"/>
      <w:marRight w:val="0"/>
      <w:marTop w:val="0"/>
      <w:marBottom w:val="0"/>
      <w:divBdr>
        <w:top w:val="none" w:sz="0" w:space="0" w:color="auto"/>
        <w:left w:val="none" w:sz="0" w:space="0" w:color="auto"/>
        <w:bottom w:val="none" w:sz="0" w:space="0" w:color="auto"/>
        <w:right w:val="none" w:sz="0" w:space="0" w:color="auto"/>
      </w:divBdr>
      <w:divsChild>
        <w:div w:id="747727054">
          <w:marLeft w:val="0"/>
          <w:marRight w:val="0"/>
          <w:marTop w:val="0"/>
          <w:marBottom w:val="0"/>
          <w:divBdr>
            <w:top w:val="none" w:sz="0" w:space="0" w:color="auto"/>
            <w:left w:val="none" w:sz="0" w:space="0" w:color="auto"/>
            <w:bottom w:val="none" w:sz="0" w:space="0" w:color="auto"/>
            <w:right w:val="none" w:sz="0" w:space="0" w:color="auto"/>
          </w:divBdr>
          <w:divsChild>
            <w:div w:id="479538283">
              <w:marLeft w:val="0"/>
              <w:marRight w:val="0"/>
              <w:marTop w:val="0"/>
              <w:marBottom w:val="0"/>
              <w:divBdr>
                <w:top w:val="none" w:sz="0" w:space="0" w:color="auto"/>
                <w:left w:val="none" w:sz="0" w:space="0" w:color="auto"/>
                <w:bottom w:val="none" w:sz="0" w:space="0" w:color="auto"/>
                <w:right w:val="none" w:sz="0" w:space="0" w:color="auto"/>
              </w:divBdr>
              <w:divsChild>
                <w:div w:id="1916353587">
                  <w:marLeft w:val="0"/>
                  <w:marRight w:val="0"/>
                  <w:marTop w:val="0"/>
                  <w:marBottom w:val="0"/>
                  <w:divBdr>
                    <w:top w:val="none" w:sz="0" w:space="0" w:color="auto"/>
                    <w:left w:val="none" w:sz="0" w:space="0" w:color="auto"/>
                    <w:bottom w:val="none" w:sz="0" w:space="0" w:color="auto"/>
                    <w:right w:val="none" w:sz="0" w:space="0" w:color="auto"/>
                  </w:divBdr>
                  <w:divsChild>
                    <w:div w:id="1271547762">
                      <w:marLeft w:val="0"/>
                      <w:marRight w:val="0"/>
                      <w:marTop w:val="0"/>
                      <w:marBottom w:val="0"/>
                      <w:divBdr>
                        <w:top w:val="none" w:sz="0" w:space="0" w:color="auto"/>
                        <w:left w:val="none" w:sz="0" w:space="0" w:color="auto"/>
                        <w:bottom w:val="none" w:sz="0" w:space="0" w:color="auto"/>
                        <w:right w:val="none" w:sz="0" w:space="0" w:color="auto"/>
                      </w:divBdr>
                      <w:divsChild>
                        <w:div w:id="1145009929">
                          <w:marLeft w:val="0"/>
                          <w:marRight w:val="0"/>
                          <w:marTop w:val="0"/>
                          <w:marBottom w:val="0"/>
                          <w:divBdr>
                            <w:top w:val="none" w:sz="0" w:space="0" w:color="auto"/>
                            <w:left w:val="none" w:sz="0" w:space="0" w:color="auto"/>
                            <w:bottom w:val="none" w:sz="0" w:space="0" w:color="auto"/>
                            <w:right w:val="none" w:sz="0" w:space="0" w:color="auto"/>
                          </w:divBdr>
                          <w:divsChild>
                            <w:div w:id="989478131">
                              <w:marLeft w:val="0"/>
                              <w:marRight w:val="0"/>
                              <w:marTop w:val="0"/>
                              <w:marBottom w:val="0"/>
                              <w:divBdr>
                                <w:top w:val="none" w:sz="0" w:space="0" w:color="auto"/>
                                <w:left w:val="none" w:sz="0" w:space="0" w:color="auto"/>
                                <w:bottom w:val="none" w:sz="0" w:space="0" w:color="auto"/>
                                <w:right w:val="none" w:sz="0" w:space="0" w:color="auto"/>
                              </w:divBdr>
                              <w:divsChild>
                                <w:div w:id="1430463962">
                                  <w:marLeft w:val="0"/>
                                  <w:marRight w:val="0"/>
                                  <w:marTop w:val="0"/>
                                  <w:marBottom w:val="0"/>
                                  <w:divBdr>
                                    <w:top w:val="none" w:sz="0" w:space="0" w:color="auto"/>
                                    <w:left w:val="none" w:sz="0" w:space="0" w:color="auto"/>
                                    <w:bottom w:val="none" w:sz="0" w:space="0" w:color="auto"/>
                                    <w:right w:val="none" w:sz="0" w:space="0" w:color="auto"/>
                                  </w:divBdr>
                                  <w:divsChild>
                                    <w:div w:id="19411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3646">
      <w:bodyDiv w:val="1"/>
      <w:marLeft w:val="0"/>
      <w:marRight w:val="0"/>
      <w:marTop w:val="0"/>
      <w:marBottom w:val="0"/>
      <w:divBdr>
        <w:top w:val="none" w:sz="0" w:space="0" w:color="auto"/>
        <w:left w:val="none" w:sz="0" w:space="0" w:color="auto"/>
        <w:bottom w:val="none" w:sz="0" w:space="0" w:color="auto"/>
        <w:right w:val="none" w:sz="0" w:space="0" w:color="auto"/>
      </w:divBdr>
      <w:divsChild>
        <w:div w:id="215505551">
          <w:marLeft w:val="0"/>
          <w:marRight w:val="0"/>
          <w:marTop w:val="0"/>
          <w:marBottom w:val="0"/>
          <w:divBdr>
            <w:top w:val="none" w:sz="0" w:space="0" w:color="auto"/>
            <w:left w:val="none" w:sz="0" w:space="0" w:color="auto"/>
            <w:bottom w:val="none" w:sz="0" w:space="0" w:color="auto"/>
            <w:right w:val="none" w:sz="0" w:space="0" w:color="auto"/>
          </w:divBdr>
          <w:divsChild>
            <w:div w:id="707802019">
              <w:marLeft w:val="0"/>
              <w:marRight w:val="0"/>
              <w:marTop w:val="0"/>
              <w:marBottom w:val="0"/>
              <w:divBdr>
                <w:top w:val="none" w:sz="0" w:space="0" w:color="auto"/>
                <w:left w:val="none" w:sz="0" w:space="0" w:color="auto"/>
                <w:bottom w:val="none" w:sz="0" w:space="0" w:color="auto"/>
                <w:right w:val="none" w:sz="0" w:space="0" w:color="auto"/>
              </w:divBdr>
              <w:divsChild>
                <w:div w:id="1877350179">
                  <w:marLeft w:val="0"/>
                  <w:marRight w:val="0"/>
                  <w:marTop w:val="0"/>
                  <w:marBottom w:val="0"/>
                  <w:divBdr>
                    <w:top w:val="none" w:sz="0" w:space="0" w:color="auto"/>
                    <w:left w:val="none" w:sz="0" w:space="0" w:color="auto"/>
                    <w:bottom w:val="none" w:sz="0" w:space="0" w:color="auto"/>
                    <w:right w:val="none" w:sz="0" w:space="0" w:color="auto"/>
                  </w:divBdr>
                  <w:divsChild>
                    <w:div w:id="1393310090">
                      <w:marLeft w:val="0"/>
                      <w:marRight w:val="0"/>
                      <w:marTop w:val="0"/>
                      <w:marBottom w:val="0"/>
                      <w:divBdr>
                        <w:top w:val="none" w:sz="0" w:space="0" w:color="auto"/>
                        <w:left w:val="none" w:sz="0" w:space="0" w:color="auto"/>
                        <w:bottom w:val="none" w:sz="0" w:space="0" w:color="auto"/>
                        <w:right w:val="none" w:sz="0" w:space="0" w:color="auto"/>
                      </w:divBdr>
                      <w:divsChild>
                        <w:div w:id="1636376503">
                          <w:marLeft w:val="0"/>
                          <w:marRight w:val="0"/>
                          <w:marTop w:val="0"/>
                          <w:marBottom w:val="0"/>
                          <w:divBdr>
                            <w:top w:val="none" w:sz="0" w:space="0" w:color="auto"/>
                            <w:left w:val="none" w:sz="0" w:space="0" w:color="auto"/>
                            <w:bottom w:val="none" w:sz="0" w:space="0" w:color="auto"/>
                            <w:right w:val="none" w:sz="0" w:space="0" w:color="auto"/>
                          </w:divBdr>
                          <w:divsChild>
                            <w:div w:id="491869910">
                              <w:marLeft w:val="0"/>
                              <w:marRight w:val="0"/>
                              <w:marTop w:val="0"/>
                              <w:marBottom w:val="0"/>
                              <w:divBdr>
                                <w:top w:val="none" w:sz="0" w:space="0" w:color="auto"/>
                                <w:left w:val="none" w:sz="0" w:space="0" w:color="auto"/>
                                <w:bottom w:val="none" w:sz="0" w:space="0" w:color="auto"/>
                                <w:right w:val="none" w:sz="0" w:space="0" w:color="auto"/>
                              </w:divBdr>
                              <w:divsChild>
                                <w:div w:id="1020665755">
                                  <w:marLeft w:val="0"/>
                                  <w:marRight w:val="0"/>
                                  <w:marTop w:val="0"/>
                                  <w:marBottom w:val="0"/>
                                  <w:divBdr>
                                    <w:top w:val="none" w:sz="0" w:space="0" w:color="auto"/>
                                    <w:left w:val="none" w:sz="0" w:space="0" w:color="auto"/>
                                    <w:bottom w:val="none" w:sz="0" w:space="0" w:color="auto"/>
                                    <w:right w:val="none" w:sz="0" w:space="0" w:color="auto"/>
                                  </w:divBdr>
                                  <w:divsChild>
                                    <w:div w:id="11113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87448">
      <w:bodyDiv w:val="1"/>
      <w:marLeft w:val="0"/>
      <w:marRight w:val="0"/>
      <w:marTop w:val="0"/>
      <w:marBottom w:val="0"/>
      <w:divBdr>
        <w:top w:val="none" w:sz="0" w:space="0" w:color="auto"/>
        <w:left w:val="none" w:sz="0" w:space="0" w:color="auto"/>
        <w:bottom w:val="none" w:sz="0" w:space="0" w:color="auto"/>
        <w:right w:val="none" w:sz="0" w:space="0" w:color="auto"/>
      </w:divBdr>
      <w:divsChild>
        <w:div w:id="1858881699">
          <w:marLeft w:val="0"/>
          <w:marRight w:val="0"/>
          <w:marTop w:val="0"/>
          <w:marBottom w:val="0"/>
          <w:divBdr>
            <w:top w:val="none" w:sz="0" w:space="0" w:color="auto"/>
            <w:left w:val="none" w:sz="0" w:space="0" w:color="auto"/>
            <w:bottom w:val="none" w:sz="0" w:space="0" w:color="auto"/>
            <w:right w:val="none" w:sz="0" w:space="0" w:color="auto"/>
          </w:divBdr>
          <w:divsChild>
            <w:div w:id="1650671086">
              <w:marLeft w:val="0"/>
              <w:marRight w:val="0"/>
              <w:marTop w:val="0"/>
              <w:marBottom w:val="0"/>
              <w:divBdr>
                <w:top w:val="none" w:sz="0" w:space="0" w:color="auto"/>
                <w:left w:val="none" w:sz="0" w:space="0" w:color="auto"/>
                <w:bottom w:val="none" w:sz="0" w:space="0" w:color="auto"/>
                <w:right w:val="none" w:sz="0" w:space="0" w:color="auto"/>
              </w:divBdr>
              <w:divsChild>
                <w:div w:id="105856604">
                  <w:marLeft w:val="0"/>
                  <w:marRight w:val="0"/>
                  <w:marTop w:val="0"/>
                  <w:marBottom w:val="0"/>
                  <w:divBdr>
                    <w:top w:val="none" w:sz="0" w:space="0" w:color="auto"/>
                    <w:left w:val="none" w:sz="0" w:space="0" w:color="auto"/>
                    <w:bottom w:val="none" w:sz="0" w:space="0" w:color="auto"/>
                    <w:right w:val="none" w:sz="0" w:space="0" w:color="auto"/>
                  </w:divBdr>
                  <w:divsChild>
                    <w:div w:id="1765757911">
                      <w:marLeft w:val="0"/>
                      <w:marRight w:val="0"/>
                      <w:marTop w:val="0"/>
                      <w:marBottom w:val="0"/>
                      <w:divBdr>
                        <w:top w:val="none" w:sz="0" w:space="0" w:color="auto"/>
                        <w:left w:val="none" w:sz="0" w:space="0" w:color="auto"/>
                        <w:bottom w:val="none" w:sz="0" w:space="0" w:color="auto"/>
                        <w:right w:val="none" w:sz="0" w:space="0" w:color="auto"/>
                      </w:divBdr>
                      <w:divsChild>
                        <w:div w:id="1375540747">
                          <w:marLeft w:val="0"/>
                          <w:marRight w:val="0"/>
                          <w:marTop w:val="0"/>
                          <w:marBottom w:val="0"/>
                          <w:divBdr>
                            <w:top w:val="none" w:sz="0" w:space="0" w:color="auto"/>
                            <w:left w:val="none" w:sz="0" w:space="0" w:color="auto"/>
                            <w:bottom w:val="none" w:sz="0" w:space="0" w:color="auto"/>
                            <w:right w:val="none" w:sz="0" w:space="0" w:color="auto"/>
                          </w:divBdr>
                          <w:divsChild>
                            <w:div w:id="351346942">
                              <w:marLeft w:val="0"/>
                              <w:marRight w:val="0"/>
                              <w:marTop w:val="0"/>
                              <w:marBottom w:val="0"/>
                              <w:divBdr>
                                <w:top w:val="none" w:sz="0" w:space="0" w:color="auto"/>
                                <w:left w:val="none" w:sz="0" w:space="0" w:color="auto"/>
                                <w:bottom w:val="none" w:sz="0" w:space="0" w:color="auto"/>
                                <w:right w:val="none" w:sz="0" w:space="0" w:color="auto"/>
                              </w:divBdr>
                              <w:divsChild>
                                <w:div w:id="1262445275">
                                  <w:marLeft w:val="0"/>
                                  <w:marRight w:val="0"/>
                                  <w:marTop w:val="0"/>
                                  <w:marBottom w:val="0"/>
                                  <w:divBdr>
                                    <w:top w:val="none" w:sz="0" w:space="0" w:color="auto"/>
                                    <w:left w:val="none" w:sz="0" w:space="0" w:color="auto"/>
                                    <w:bottom w:val="none" w:sz="0" w:space="0" w:color="auto"/>
                                    <w:right w:val="none" w:sz="0" w:space="0" w:color="auto"/>
                                  </w:divBdr>
                                  <w:divsChild>
                                    <w:div w:id="1370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3008">
                          <w:marLeft w:val="0"/>
                          <w:marRight w:val="0"/>
                          <w:marTop w:val="0"/>
                          <w:marBottom w:val="0"/>
                          <w:divBdr>
                            <w:top w:val="none" w:sz="0" w:space="0" w:color="auto"/>
                            <w:left w:val="none" w:sz="0" w:space="0" w:color="auto"/>
                            <w:bottom w:val="none" w:sz="0" w:space="0" w:color="auto"/>
                            <w:right w:val="none" w:sz="0" w:space="0" w:color="auto"/>
                          </w:divBdr>
                          <w:divsChild>
                            <w:div w:id="707922594">
                              <w:marLeft w:val="0"/>
                              <w:marRight w:val="0"/>
                              <w:marTop w:val="0"/>
                              <w:marBottom w:val="0"/>
                              <w:divBdr>
                                <w:top w:val="none" w:sz="0" w:space="0" w:color="auto"/>
                                <w:left w:val="none" w:sz="0" w:space="0" w:color="auto"/>
                                <w:bottom w:val="none" w:sz="0" w:space="0" w:color="auto"/>
                                <w:right w:val="none" w:sz="0" w:space="0" w:color="auto"/>
                              </w:divBdr>
                              <w:divsChild>
                                <w:div w:id="1624771222">
                                  <w:marLeft w:val="0"/>
                                  <w:marRight w:val="0"/>
                                  <w:marTop w:val="0"/>
                                  <w:marBottom w:val="0"/>
                                  <w:divBdr>
                                    <w:top w:val="none" w:sz="0" w:space="0" w:color="auto"/>
                                    <w:left w:val="none" w:sz="0" w:space="0" w:color="auto"/>
                                    <w:bottom w:val="none" w:sz="0" w:space="0" w:color="auto"/>
                                    <w:right w:val="none" w:sz="0" w:space="0" w:color="auto"/>
                                  </w:divBdr>
                                  <w:divsChild>
                                    <w:div w:id="1100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49333">
      <w:bodyDiv w:val="1"/>
      <w:marLeft w:val="0"/>
      <w:marRight w:val="0"/>
      <w:marTop w:val="0"/>
      <w:marBottom w:val="0"/>
      <w:divBdr>
        <w:top w:val="none" w:sz="0" w:space="0" w:color="auto"/>
        <w:left w:val="none" w:sz="0" w:space="0" w:color="auto"/>
        <w:bottom w:val="none" w:sz="0" w:space="0" w:color="auto"/>
        <w:right w:val="none" w:sz="0" w:space="0" w:color="auto"/>
      </w:divBdr>
      <w:divsChild>
        <w:div w:id="151219343">
          <w:marLeft w:val="0"/>
          <w:marRight w:val="0"/>
          <w:marTop w:val="0"/>
          <w:marBottom w:val="0"/>
          <w:divBdr>
            <w:top w:val="none" w:sz="0" w:space="0" w:color="auto"/>
            <w:left w:val="none" w:sz="0" w:space="0" w:color="auto"/>
            <w:bottom w:val="none" w:sz="0" w:space="0" w:color="auto"/>
            <w:right w:val="none" w:sz="0" w:space="0" w:color="auto"/>
          </w:divBdr>
          <w:divsChild>
            <w:div w:id="1875196732">
              <w:marLeft w:val="0"/>
              <w:marRight w:val="0"/>
              <w:marTop w:val="0"/>
              <w:marBottom w:val="0"/>
              <w:divBdr>
                <w:top w:val="none" w:sz="0" w:space="0" w:color="auto"/>
                <w:left w:val="none" w:sz="0" w:space="0" w:color="auto"/>
                <w:bottom w:val="none" w:sz="0" w:space="0" w:color="auto"/>
                <w:right w:val="none" w:sz="0" w:space="0" w:color="auto"/>
              </w:divBdr>
              <w:divsChild>
                <w:div w:id="1725832644">
                  <w:marLeft w:val="0"/>
                  <w:marRight w:val="0"/>
                  <w:marTop w:val="0"/>
                  <w:marBottom w:val="0"/>
                  <w:divBdr>
                    <w:top w:val="none" w:sz="0" w:space="0" w:color="auto"/>
                    <w:left w:val="none" w:sz="0" w:space="0" w:color="auto"/>
                    <w:bottom w:val="none" w:sz="0" w:space="0" w:color="auto"/>
                    <w:right w:val="none" w:sz="0" w:space="0" w:color="auto"/>
                  </w:divBdr>
                  <w:divsChild>
                    <w:div w:id="177623689">
                      <w:marLeft w:val="0"/>
                      <w:marRight w:val="0"/>
                      <w:marTop w:val="0"/>
                      <w:marBottom w:val="0"/>
                      <w:divBdr>
                        <w:top w:val="none" w:sz="0" w:space="0" w:color="auto"/>
                        <w:left w:val="none" w:sz="0" w:space="0" w:color="auto"/>
                        <w:bottom w:val="none" w:sz="0" w:space="0" w:color="auto"/>
                        <w:right w:val="none" w:sz="0" w:space="0" w:color="auto"/>
                      </w:divBdr>
                      <w:divsChild>
                        <w:div w:id="1429962688">
                          <w:marLeft w:val="0"/>
                          <w:marRight w:val="0"/>
                          <w:marTop w:val="0"/>
                          <w:marBottom w:val="0"/>
                          <w:divBdr>
                            <w:top w:val="none" w:sz="0" w:space="0" w:color="auto"/>
                            <w:left w:val="none" w:sz="0" w:space="0" w:color="auto"/>
                            <w:bottom w:val="none" w:sz="0" w:space="0" w:color="auto"/>
                            <w:right w:val="none" w:sz="0" w:space="0" w:color="auto"/>
                          </w:divBdr>
                          <w:divsChild>
                            <w:div w:id="1763984768">
                              <w:marLeft w:val="0"/>
                              <w:marRight w:val="0"/>
                              <w:marTop w:val="0"/>
                              <w:marBottom w:val="0"/>
                              <w:divBdr>
                                <w:top w:val="none" w:sz="0" w:space="0" w:color="auto"/>
                                <w:left w:val="none" w:sz="0" w:space="0" w:color="auto"/>
                                <w:bottom w:val="none" w:sz="0" w:space="0" w:color="auto"/>
                                <w:right w:val="none" w:sz="0" w:space="0" w:color="auto"/>
                              </w:divBdr>
                              <w:divsChild>
                                <w:div w:id="1133140357">
                                  <w:marLeft w:val="0"/>
                                  <w:marRight w:val="0"/>
                                  <w:marTop w:val="0"/>
                                  <w:marBottom w:val="0"/>
                                  <w:divBdr>
                                    <w:top w:val="none" w:sz="0" w:space="0" w:color="auto"/>
                                    <w:left w:val="none" w:sz="0" w:space="0" w:color="auto"/>
                                    <w:bottom w:val="none" w:sz="0" w:space="0" w:color="auto"/>
                                    <w:right w:val="none" w:sz="0" w:space="0" w:color="auto"/>
                                  </w:divBdr>
                                  <w:divsChild>
                                    <w:div w:id="1112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042637">
      <w:bodyDiv w:val="1"/>
      <w:marLeft w:val="0"/>
      <w:marRight w:val="0"/>
      <w:marTop w:val="0"/>
      <w:marBottom w:val="0"/>
      <w:divBdr>
        <w:top w:val="none" w:sz="0" w:space="0" w:color="auto"/>
        <w:left w:val="none" w:sz="0" w:space="0" w:color="auto"/>
        <w:bottom w:val="none" w:sz="0" w:space="0" w:color="auto"/>
        <w:right w:val="none" w:sz="0" w:space="0" w:color="auto"/>
      </w:divBdr>
    </w:div>
    <w:div w:id="1485009368">
      <w:bodyDiv w:val="1"/>
      <w:marLeft w:val="0"/>
      <w:marRight w:val="0"/>
      <w:marTop w:val="0"/>
      <w:marBottom w:val="0"/>
      <w:divBdr>
        <w:top w:val="none" w:sz="0" w:space="0" w:color="auto"/>
        <w:left w:val="none" w:sz="0" w:space="0" w:color="auto"/>
        <w:bottom w:val="none" w:sz="0" w:space="0" w:color="auto"/>
        <w:right w:val="none" w:sz="0" w:space="0" w:color="auto"/>
      </w:divBdr>
      <w:divsChild>
        <w:div w:id="1227567590">
          <w:marLeft w:val="0"/>
          <w:marRight w:val="0"/>
          <w:marTop w:val="0"/>
          <w:marBottom w:val="0"/>
          <w:divBdr>
            <w:top w:val="none" w:sz="0" w:space="0" w:color="auto"/>
            <w:left w:val="none" w:sz="0" w:space="0" w:color="auto"/>
            <w:bottom w:val="none" w:sz="0" w:space="0" w:color="auto"/>
            <w:right w:val="none" w:sz="0" w:space="0" w:color="auto"/>
          </w:divBdr>
          <w:divsChild>
            <w:div w:id="903874202">
              <w:marLeft w:val="0"/>
              <w:marRight w:val="0"/>
              <w:marTop w:val="0"/>
              <w:marBottom w:val="0"/>
              <w:divBdr>
                <w:top w:val="none" w:sz="0" w:space="0" w:color="auto"/>
                <w:left w:val="none" w:sz="0" w:space="0" w:color="auto"/>
                <w:bottom w:val="none" w:sz="0" w:space="0" w:color="auto"/>
                <w:right w:val="none" w:sz="0" w:space="0" w:color="auto"/>
              </w:divBdr>
              <w:divsChild>
                <w:div w:id="439763780">
                  <w:marLeft w:val="0"/>
                  <w:marRight w:val="0"/>
                  <w:marTop w:val="0"/>
                  <w:marBottom w:val="0"/>
                  <w:divBdr>
                    <w:top w:val="none" w:sz="0" w:space="0" w:color="auto"/>
                    <w:left w:val="none" w:sz="0" w:space="0" w:color="auto"/>
                    <w:bottom w:val="none" w:sz="0" w:space="0" w:color="auto"/>
                    <w:right w:val="none" w:sz="0" w:space="0" w:color="auto"/>
                  </w:divBdr>
                  <w:divsChild>
                    <w:div w:id="1988439961">
                      <w:marLeft w:val="0"/>
                      <w:marRight w:val="0"/>
                      <w:marTop w:val="0"/>
                      <w:marBottom w:val="0"/>
                      <w:divBdr>
                        <w:top w:val="none" w:sz="0" w:space="0" w:color="auto"/>
                        <w:left w:val="none" w:sz="0" w:space="0" w:color="auto"/>
                        <w:bottom w:val="none" w:sz="0" w:space="0" w:color="auto"/>
                        <w:right w:val="none" w:sz="0" w:space="0" w:color="auto"/>
                      </w:divBdr>
                      <w:divsChild>
                        <w:div w:id="306857632">
                          <w:marLeft w:val="0"/>
                          <w:marRight w:val="0"/>
                          <w:marTop w:val="0"/>
                          <w:marBottom w:val="0"/>
                          <w:divBdr>
                            <w:top w:val="none" w:sz="0" w:space="0" w:color="auto"/>
                            <w:left w:val="none" w:sz="0" w:space="0" w:color="auto"/>
                            <w:bottom w:val="none" w:sz="0" w:space="0" w:color="auto"/>
                            <w:right w:val="none" w:sz="0" w:space="0" w:color="auto"/>
                          </w:divBdr>
                          <w:divsChild>
                            <w:div w:id="840967027">
                              <w:marLeft w:val="0"/>
                              <w:marRight w:val="0"/>
                              <w:marTop w:val="0"/>
                              <w:marBottom w:val="0"/>
                              <w:divBdr>
                                <w:top w:val="none" w:sz="0" w:space="0" w:color="auto"/>
                                <w:left w:val="none" w:sz="0" w:space="0" w:color="auto"/>
                                <w:bottom w:val="none" w:sz="0" w:space="0" w:color="auto"/>
                                <w:right w:val="none" w:sz="0" w:space="0" w:color="auto"/>
                              </w:divBdr>
                              <w:divsChild>
                                <w:div w:id="1729260953">
                                  <w:marLeft w:val="0"/>
                                  <w:marRight w:val="0"/>
                                  <w:marTop w:val="0"/>
                                  <w:marBottom w:val="0"/>
                                  <w:divBdr>
                                    <w:top w:val="none" w:sz="0" w:space="0" w:color="auto"/>
                                    <w:left w:val="none" w:sz="0" w:space="0" w:color="auto"/>
                                    <w:bottom w:val="none" w:sz="0" w:space="0" w:color="auto"/>
                                    <w:right w:val="none" w:sz="0" w:space="0" w:color="auto"/>
                                  </w:divBdr>
                                  <w:divsChild>
                                    <w:div w:id="18321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590443">
      <w:bodyDiv w:val="1"/>
      <w:marLeft w:val="0"/>
      <w:marRight w:val="0"/>
      <w:marTop w:val="0"/>
      <w:marBottom w:val="0"/>
      <w:divBdr>
        <w:top w:val="none" w:sz="0" w:space="0" w:color="auto"/>
        <w:left w:val="none" w:sz="0" w:space="0" w:color="auto"/>
        <w:bottom w:val="none" w:sz="0" w:space="0" w:color="auto"/>
        <w:right w:val="none" w:sz="0" w:space="0" w:color="auto"/>
      </w:divBdr>
      <w:divsChild>
        <w:div w:id="154341933">
          <w:marLeft w:val="0"/>
          <w:marRight w:val="0"/>
          <w:marTop w:val="0"/>
          <w:marBottom w:val="0"/>
          <w:divBdr>
            <w:top w:val="none" w:sz="0" w:space="0" w:color="auto"/>
            <w:left w:val="none" w:sz="0" w:space="0" w:color="auto"/>
            <w:bottom w:val="none" w:sz="0" w:space="0" w:color="auto"/>
            <w:right w:val="none" w:sz="0" w:space="0" w:color="auto"/>
          </w:divBdr>
          <w:divsChild>
            <w:div w:id="609169021">
              <w:marLeft w:val="0"/>
              <w:marRight w:val="0"/>
              <w:marTop w:val="0"/>
              <w:marBottom w:val="0"/>
              <w:divBdr>
                <w:top w:val="none" w:sz="0" w:space="0" w:color="auto"/>
                <w:left w:val="none" w:sz="0" w:space="0" w:color="auto"/>
                <w:bottom w:val="none" w:sz="0" w:space="0" w:color="auto"/>
                <w:right w:val="none" w:sz="0" w:space="0" w:color="auto"/>
              </w:divBdr>
              <w:divsChild>
                <w:div w:id="1429931853">
                  <w:marLeft w:val="0"/>
                  <w:marRight w:val="0"/>
                  <w:marTop w:val="0"/>
                  <w:marBottom w:val="0"/>
                  <w:divBdr>
                    <w:top w:val="none" w:sz="0" w:space="0" w:color="auto"/>
                    <w:left w:val="none" w:sz="0" w:space="0" w:color="auto"/>
                    <w:bottom w:val="none" w:sz="0" w:space="0" w:color="auto"/>
                    <w:right w:val="none" w:sz="0" w:space="0" w:color="auto"/>
                  </w:divBdr>
                  <w:divsChild>
                    <w:div w:id="702444851">
                      <w:marLeft w:val="0"/>
                      <w:marRight w:val="0"/>
                      <w:marTop w:val="0"/>
                      <w:marBottom w:val="0"/>
                      <w:divBdr>
                        <w:top w:val="none" w:sz="0" w:space="0" w:color="auto"/>
                        <w:left w:val="none" w:sz="0" w:space="0" w:color="auto"/>
                        <w:bottom w:val="none" w:sz="0" w:space="0" w:color="auto"/>
                        <w:right w:val="none" w:sz="0" w:space="0" w:color="auto"/>
                      </w:divBdr>
                      <w:divsChild>
                        <w:div w:id="1382822513">
                          <w:marLeft w:val="0"/>
                          <w:marRight w:val="0"/>
                          <w:marTop w:val="0"/>
                          <w:marBottom w:val="0"/>
                          <w:divBdr>
                            <w:top w:val="none" w:sz="0" w:space="0" w:color="auto"/>
                            <w:left w:val="none" w:sz="0" w:space="0" w:color="auto"/>
                            <w:bottom w:val="none" w:sz="0" w:space="0" w:color="auto"/>
                            <w:right w:val="none" w:sz="0" w:space="0" w:color="auto"/>
                          </w:divBdr>
                          <w:divsChild>
                            <w:div w:id="1384063791">
                              <w:marLeft w:val="0"/>
                              <w:marRight w:val="0"/>
                              <w:marTop w:val="0"/>
                              <w:marBottom w:val="0"/>
                              <w:divBdr>
                                <w:top w:val="none" w:sz="0" w:space="0" w:color="auto"/>
                                <w:left w:val="none" w:sz="0" w:space="0" w:color="auto"/>
                                <w:bottom w:val="none" w:sz="0" w:space="0" w:color="auto"/>
                                <w:right w:val="none" w:sz="0" w:space="0" w:color="auto"/>
                              </w:divBdr>
                              <w:divsChild>
                                <w:div w:id="646864124">
                                  <w:marLeft w:val="0"/>
                                  <w:marRight w:val="0"/>
                                  <w:marTop w:val="0"/>
                                  <w:marBottom w:val="0"/>
                                  <w:divBdr>
                                    <w:top w:val="none" w:sz="0" w:space="0" w:color="auto"/>
                                    <w:left w:val="none" w:sz="0" w:space="0" w:color="auto"/>
                                    <w:bottom w:val="none" w:sz="0" w:space="0" w:color="auto"/>
                                    <w:right w:val="none" w:sz="0" w:space="0" w:color="auto"/>
                                  </w:divBdr>
                                  <w:divsChild>
                                    <w:div w:id="10976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967924">
      <w:bodyDiv w:val="1"/>
      <w:marLeft w:val="0"/>
      <w:marRight w:val="0"/>
      <w:marTop w:val="0"/>
      <w:marBottom w:val="0"/>
      <w:divBdr>
        <w:top w:val="none" w:sz="0" w:space="0" w:color="auto"/>
        <w:left w:val="none" w:sz="0" w:space="0" w:color="auto"/>
        <w:bottom w:val="none" w:sz="0" w:space="0" w:color="auto"/>
        <w:right w:val="none" w:sz="0" w:space="0" w:color="auto"/>
      </w:divBdr>
    </w:div>
    <w:div w:id="1674795790">
      <w:bodyDiv w:val="1"/>
      <w:marLeft w:val="0"/>
      <w:marRight w:val="0"/>
      <w:marTop w:val="0"/>
      <w:marBottom w:val="0"/>
      <w:divBdr>
        <w:top w:val="none" w:sz="0" w:space="0" w:color="auto"/>
        <w:left w:val="none" w:sz="0" w:space="0" w:color="auto"/>
        <w:bottom w:val="none" w:sz="0" w:space="0" w:color="auto"/>
        <w:right w:val="none" w:sz="0" w:space="0" w:color="auto"/>
      </w:divBdr>
    </w:div>
    <w:div w:id="1690915378">
      <w:bodyDiv w:val="1"/>
      <w:marLeft w:val="0"/>
      <w:marRight w:val="0"/>
      <w:marTop w:val="0"/>
      <w:marBottom w:val="0"/>
      <w:divBdr>
        <w:top w:val="none" w:sz="0" w:space="0" w:color="auto"/>
        <w:left w:val="none" w:sz="0" w:space="0" w:color="auto"/>
        <w:bottom w:val="none" w:sz="0" w:space="0" w:color="auto"/>
        <w:right w:val="none" w:sz="0" w:space="0" w:color="auto"/>
      </w:divBdr>
      <w:divsChild>
        <w:div w:id="1614753107">
          <w:marLeft w:val="0"/>
          <w:marRight w:val="0"/>
          <w:marTop w:val="0"/>
          <w:marBottom w:val="0"/>
          <w:divBdr>
            <w:top w:val="none" w:sz="0" w:space="0" w:color="auto"/>
            <w:left w:val="none" w:sz="0" w:space="0" w:color="auto"/>
            <w:bottom w:val="none" w:sz="0" w:space="0" w:color="auto"/>
            <w:right w:val="none" w:sz="0" w:space="0" w:color="auto"/>
          </w:divBdr>
          <w:divsChild>
            <w:div w:id="1867595519">
              <w:marLeft w:val="0"/>
              <w:marRight w:val="0"/>
              <w:marTop w:val="0"/>
              <w:marBottom w:val="0"/>
              <w:divBdr>
                <w:top w:val="none" w:sz="0" w:space="0" w:color="auto"/>
                <w:left w:val="none" w:sz="0" w:space="0" w:color="auto"/>
                <w:bottom w:val="none" w:sz="0" w:space="0" w:color="auto"/>
                <w:right w:val="none" w:sz="0" w:space="0" w:color="auto"/>
              </w:divBdr>
              <w:divsChild>
                <w:div w:id="1744451944">
                  <w:marLeft w:val="0"/>
                  <w:marRight w:val="0"/>
                  <w:marTop w:val="0"/>
                  <w:marBottom w:val="0"/>
                  <w:divBdr>
                    <w:top w:val="none" w:sz="0" w:space="0" w:color="auto"/>
                    <w:left w:val="none" w:sz="0" w:space="0" w:color="auto"/>
                    <w:bottom w:val="none" w:sz="0" w:space="0" w:color="auto"/>
                    <w:right w:val="none" w:sz="0" w:space="0" w:color="auto"/>
                  </w:divBdr>
                  <w:divsChild>
                    <w:div w:id="33316189">
                      <w:marLeft w:val="0"/>
                      <w:marRight w:val="0"/>
                      <w:marTop w:val="0"/>
                      <w:marBottom w:val="0"/>
                      <w:divBdr>
                        <w:top w:val="none" w:sz="0" w:space="0" w:color="auto"/>
                        <w:left w:val="none" w:sz="0" w:space="0" w:color="auto"/>
                        <w:bottom w:val="none" w:sz="0" w:space="0" w:color="auto"/>
                        <w:right w:val="none" w:sz="0" w:space="0" w:color="auto"/>
                      </w:divBdr>
                      <w:divsChild>
                        <w:div w:id="1465393331">
                          <w:marLeft w:val="0"/>
                          <w:marRight w:val="0"/>
                          <w:marTop w:val="0"/>
                          <w:marBottom w:val="0"/>
                          <w:divBdr>
                            <w:top w:val="none" w:sz="0" w:space="0" w:color="auto"/>
                            <w:left w:val="none" w:sz="0" w:space="0" w:color="auto"/>
                            <w:bottom w:val="none" w:sz="0" w:space="0" w:color="auto"/>
                            <w:right w:val="none" w:sz="0" w:space="0" w:color="auto"/>
                          </w:divBdr>
                          <w:divsChild>
                            <w:div w:id="977492547">
                              <w:marLeft w:val="0"/>
                              <w:marRight w:val="0"/>
                              <w:marTop w:val="0"/>
                              <w:marBottom w:val="0"/>
                              <w:divBdr>
                                <w:top w:val="none" w:sz="0" w:space="0" w:color="auto"/>
                                <w:left w:val="none" w:sz="0" w:space="0" w:color="auto"/>
                                <w:bottom w:val="none" w:sz="0" w:space="0" w:color="auto"/>
                                <w:right w:val="none" w:sz="0" w:space="0" w:color="auto"/>
                              </w:divBdr>
                              <w:divsChild>
                                <w:div w:id="241184382">
                                  <w:marLeft w:val="0"/>
                                  <w:marRight w:val="0"/>
                                  <w:marTop w:val="0"/>
                                  <w:marBottom w:val="0"/>
                                  <w:divBdr>
                                    <w:top w:val="none" w:sz="0" w:space="0" w:color="auto"/>
                                    <w:left w:val="none" w:sz="0" w:space="0" w:color="auto"/>
                                    <w:bottom w:val="none" w:sz="0" w:space="0" w:color="auto"/>
                                    <w:right w:val="none" w:sz="0" w:space="0" w:color="auto"/>
                                  </w:divBdr>
                                  <w:divsChild>
                                    <w:div w:id="191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146249">
      <w:bodyDiv w:val="1"/>
      <w:marLeft w:val="0"/>
      <w:marRight w:val="0"/>
      <w:marTop w:val="0"/>
      <w:marBottom w:val="0"/>
      <w:divBdr>
        <w:top w:val="none" w:sz="0" w:space="0" w:color="auto"/>
        <w:left w:val="none" w:sz="0" w:space="0" w:color="auto"/>
        <w:bottom w:val="none" w:sz="0" w:space="0" w:color="auto"/>
        <w:right w:val="none" w:sz="0" w:space="0" w:color="auto"/>
      </w:divBdr>
    </w:div>
    <w:div w:id="1818497324">
      <w:bodyDiv w:val="1"/>
      <w:marLeft w:val="0"/>
      <w:marRight w:val="0"/>
      <w:marTop w:val="0"/>
      <w:marBottom w:val="0"/>
      <w:divBdr>
        <w:top w:val="none" w:sz="0" w:space="0" w:color="auto"/>
        <w:left w:val="none" w:sz="0" w:space="0" w:color="auto"/>
        <w:bottom w:val="none" w:sz="0" w:space="0" w:color="auto"/>
        <w:right w:val="none" w:sz="0" w:space="0" w:color="auto"/>
      </w:divBdr>
    </w:div>
    <w:div w:id="1876036629">
      <w:bodyDiv w:val="1"/>
      <w:marLeft w:val="0"/>
      <w:marRight w:val="0"/>
      <w:marTop w:val="0"/>
      <w:marBottom w:val="0"/>
      <w:divBdr>
        <w:top w:val="none" w:sz="0" w:space="0" w:color="auto"/>
        <w:left w:val="none" w:sz="0" w:space="0" w:color="auto"/>
        <w:bottom w:val="none" w:sz="0" w:space="0" w:color="auto"/>
        <w:right w:val="none" w:sz="0" w:space="0" w:color="auto"/>
      </w:divBdr>
    </w:div>
    <w:div w:id="1922251990">
      <w:bodyDiv w:val="1"/>
      <w:marLeft w:val="0"/>
      <w:marRight w:val="0"/>
      <w:marTop w:val="0"/>
      <w:marBottom w:val="0"/>
      <w:divBdr>
        <w:top w:val="none" w:sz="0" w:space="0" w:color="auto"/>
        <w:left w:val="none" w:sz="0" w:space="0" w:color="auto"/>
        <w:bottom w:val="none" w:sz="0" w:space="0" w:color="auto"/>
        <w:right w:val="none" w:sz="0" w:space="0" w:color="auto"/>
      </w:divBdr>
      <w:divsChild>
        <w:div w:id="921525384">
          <w:marLeft w:val="0"/>
          <w:marRight w:val="0"/>
          <w:marTop w:val="0"/>
          <w:marBottom w:val="0"/>
          <w:divBdr>
            <w:top w:val="none" w:sz="0" w:space="0" w:color="auto"/>
            <w:left w:val="none" w:sz="0" w:space="0" w:color="auto"/>
            <w:bottom w:val="none" w:sz="0" w:space="0" w:color="auto"/>
            <w:right w:val="none" w:sz="0" w:space="0" w:color="auto"/>
          </w:divBdr>
          <w:divsChild>
            <w:div w:id="1085885760">
              <w:marLeft w:val="0"/>
              <w:marRight w:val="0"/>
              <w:marTop w:val="0"/>
              <w:marBottom w:val="0"/>
              <w:divBdr>
                <w:top w:val="none" w:sz="0" w:space="0" w:color="auto"/>
                <w:left w:val="none" w:sz="0" w:space="0" w:color="auto"/>
                <w:bottom w:val="none" w:sz="0" w:space="0" w:color="auto"/>
                <w:right w:val="none" w:sz="0" w:space="0" w:color="auto"/>
              </w:divBdr>
              <w:divsChild>
                <w:div w:id="1880779461">
                  <w:marLeft w:val="0"/>
                  <w:marRight w:val="0"/>
                  <w:marTop w:val="0"/>
                  <w:marBottom w:val="0"/>
                  <w:divBdr>
                    <w:top w:val="none" w:sz="0" w:space="0" w:color="auto"/>
                    <w:left w:val="none" w:sz="0" w:space="0" w:color="auto"/>
                    <w:bottom w:val="none" w:sz="0" w:space="0" w:color="auto"/>
                    <w:right w:val="none" w:sz="0" w:space="0" w:color="auto"/>
                  </w:divBdr>
                  <w:divsChild>
                    <w:div w:id="1926305696">
                      <w:marLeft w:val="0"/>
                      <w:marRight w:val="0"/>
                      <w:marTop w:val="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640769074">
                              <w:marLeft w:val="0"/>
                              <w:marRight w:val="0"/>
                              <w:marTop w:val="0"/>
                              <w:marBottom w:val="0"/>
                              <w:divBdr>
                                <w:top w:val="none" w:sz="0" w:space="0" w:color="auto"/>
                                <w:left w:val="none" w:sz="0" w:space="0" w:color="auto"/>
                                <w:bottom w:val="none" w:sz="0" w:space="0" w:color="auto"/>
                                <w:right w:val="none" w:sz="0" w:space="0" w:color="auto"/>
                              </w:divBdr>
                              <w:divsChild>
                                <w:div w:id="1266037387">
                                  <w:marLeft w:val="0"/>
                                  <w:marRight w:val="0"/>
                                  <w:marTop w:val="0"/>
                                  <w:marBottom w:val="0"/>
                                  <w:divBdr>
                                    <w:top w:val="none" w:sz="0" w:space="0" w:color="auto"/>
                                    <w:left w:val="none" w:sz="0" w:space="0" w:color="auto"/>
                                    <w:bottom w:val="none" w:sz="0" w:space="0" w:color="auto"/>
                                    <w:right w:val="none" w:sz="0" w:space="0" w:color="auto"/>
                                  </w:divBdr>
                                  <w:divsChild>
                                    <w:div w:id="17865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34/jeai/2025/v47i3331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microsoft.com/office/2007/relationships/hdphoto" Target="media/hdphoto2.wdp"/><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9734/jeai/2025/v47i3331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9734/jeai/2025/v47i43352"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www.doi.org/10.33545/26180723.2025.v8.i5h.1938"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E:\phd%20main%20file\phd%20new%20fre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hd%20main%20file\phd%20new%20fres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Sheet3!$AC$1</c:f>
              <c:strCache>
                <c:ptCount val="1"/>
                <c:pt idx="0">
                  <c:v>Farm Men</c:v>
                </c:pt>
              </c:strCache>
            </c:strRef>
          </c:tx>
          <c:spPr>
            <a:solidFill>
              <a:schemeClr val="accent1"/>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Sheet3!$AB$2:$AB$8</c:f>
              <c:strCache>
                <c:ptCount val="7"/>
                <c:pt idx="0">
                  <c:v>Pond preparation</c:v>
                </c:pt>
                <c:pt idx="1">
                  <c:v>Collection of fingerlings</c:v>
                </c:pt>
                <c:pt idx="2">
                  <c:v>Feeding</c:v>
                </c:pt>
                <c:pt idx="3">
                  <c:v>Making suitable nets or other equipment for fishing</c:v>
                </c:pt>
                <c:pt idx="4">
                  <c:v>Fishing</c:v>
                </c:pt>
                <c:pt idx="5">
                  <c:v>Selling of fish</c:v>
                </c:pt>
                <c:pt idx="6">
                  <c:v>Processing of fish</c:v>
                </c:pt>
              </c:strCache>
            </c:strRef>
          </c:cat>
          <c:val>
            <c:numRef>
              <c:f>Sheet3!$AC$2:$AC$8</c:f>
              <c:numCache>
                <c:formatCode>###0.00</c:formatCode>
                <c:ptCount val="7"/>
                <c:pt idx="0">
                  <c:v>4</c:v>
                </c:pt>
                <c:pt idx="1">
                  <c:v>3.5874999999999999</c:v>
                </c:pt>
                <c:pt idx="2">
                  <c:v>3.7374999999999998</c:v>
                </c:pt>
                <c:pt idx="3">
                  <c:v>3.4125000000000001</c:v>
                </c:pt>
                <c:pt idx="4">
                  <c:v>3.5750000000000002</c:v>
                </c:pt>
                <c:pt idx="5">
                  <c:v>4</c:v>
                </c:pt>
                <c:pt idx="6">
                  <c:v>3.6312500000000001</c:v>
                </c:pt>
              </c:numCache>
            </c:numRef>
          </c:val>
          <c:extLst>
            <c:ext xmlns:c16="http://schemas.microsoft.com/office/drawing/2014/chart" uri="{C3380CC4-5D6E-409C-BE32-E72D297353CC}">
              <c16:uniqueId val="{00000000-1E54-4E68-AE80-022AB3CD1C82}"/>
            </c:ext>
          </c:extLst>
        </c:ser>
        <c:ser>
          <c:idx val="1"/>
          <c:order val="1"/>
          <c:tx>
            <c:strRef>
              <c:f>Sheet3!$AD$1</c:f>
              <c:strCache>
                <c:ptCount val="1"/>
                <c:pt idx="0">
                  <c:v>Farm Women</c:v>
                </c:pt>
              </c:strCache>
            </c:strRef>
          </c:tx>
          <c:spPr>
            <a:solidFill>
              <a:srgbClr val="FF99CC"/>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Sheet3!$AB$2:$AB$8</c:f>
              <c:strCache>
                <c:ptCount val="7"/>
                <c:pt idx="0">
                  <c:v>Pond preparation</c:v>
                </c:pt>
                <c:pt idx="1">
                  <c:v>Collection of fingerlings</c:v>
                </c:pt>
                <c:pt idx="2">
                  <c:v>Feeding</c:v>
                </c:pt>
                <c:pt idx="3">
                  <c:v>Making suitable nets or other equipment for fishing</c:v>
                </c:pt>
                <c:pt idx="4">
                  <c:v>Fishing</c:v>
                </c:pt>
                <c:pt idx="5">
                  <c:v>Selling of fish</c:v>
                </c:pt>
                <c:pt idx="6">
                  <c:v>Processing of fish</c:v>
                </c:pt>
              </c:strCache>
            </c:strRef>
          </c:cat>
          <c:val>
            <c:numRef>
              <c:f>Sheet3!$AD$2:$AD$8</c:f>
              <c:numCache>
                <c:formatCode>###0.00</c:formatCode>
                <c:ptCount val="7"/>
                <c:pt idx="0">
                  <c:v>1</c:v>
                </c:pt>
                <c:pt idx="1">
                  <c:v>2.59375</c:v>
                </c:pt>
                <c:pt idx="2">
                  <c:v>3.0062500000000001</c:v>
                </c:pt>
                <c:pt idx="3">
                  <c:v>1.71875</c:v>
                </c:pt>
                <c:pt idx="4">
                  <c:v>1.3812500000000001</c:v>
                </c:pt>
                <c:pt idx="5">
                  <c:v>1.65</c:v>
                </c:pt>
                <c:pt idx="6">
                  <c:v>3.0249999999999999</c:v>
                </c:pt>
              </c:numCache>
            </c:numRef>
          </c:val>
          <c:extLst>
            <c:ext xmlns:c16="http://schemas.microsoft.com/office/drawing/2014/chart" uri="{C3380CC4-5D6E-409C-BE32-E72D297353CC}">
              <c16:uniqueId val="{00000001-1E54-4E68-AE80-022AB3CD1C82}"/>
            </c:ext>
          </c:extLst>
        </c:ser>
        <c:dLbls>
          <c:showLegendKey val="0"/>
          <c:showVal val="0"/>
          <c:showCatName val="0"/>
          <c:showSerName val="0"/>
          <c:showPercent val="0"/>
          <c:showBubbleSize val="0"/>
        </c:dLbls>
        <c:gapWidth val="100"/>
        <c:overlap val="-24"/>
        <c:axId val="1950677583"/>
        <c:axId val="1950692463"/>
      </c:barChart>
      <c:catAx>
        <c:axId val="19506775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950692463"/>
        <c:crosses val="autoZero"/>
        <c:auto val="1"/>
        <c:lblAlgn val="ctr"/>
        <c:lblOffset val="100"/>
        <c:noMultiLvlLbl val="0"/>
      </c:catAx>
      <c:valAx>
        <c:axId val="19506924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50677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128691184383704E-2"/>
          <c:y val="2.6895276242913706E-2"/>
          <c:w val="0.97487130881561634"/>
          <c:h val="0.5034774184709927"/>
        </c:manualLayout>
      </c:layout>
      <c:bar3DChart>
        <c:barDir val="col"/>
        <c:grouping val="clustered"/>
        <c:varyColors val="0"/>
        <c:ser>
          <c:idx val="0"/>
          <c:order val="0"/>
          <c:tx>
            <c:strRef>
              <c:f>Sheet3!$Y$1</c:f>
              <c:strCache>
                <c:ptCount val="1"/>
                <c:pt idx="0">
                  <c:v>Farm Men</c:v>
                </c:pt>
              </c:strCache>
            </c:strRef>
          </c:tx>
          <c:spPr>
            <a:solidFill>
              <a:schemeClr val="accent2"/>
            </a:solidFill>
            <a:ln>
              <a:noFill/>
            </a:ln>
            <a:effectLst/>
            <a:sp3d/>
          </c:spPr>
          <c:invertIfNegative val="0"/>
          <c:dLbls>
            <c:dLbl>
              <c:idx val="4"/>
              <c:layout>
                <c:manualLayout>
                  <c:x val="-8.8632838466651889E-3"/>
                  <c:y val="1.3103297663245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65-4E81-A0B6-C990D4A9B801}"/>
                </c:ext>
              </c:extLst>
            </c:dLbl>
            <c:dLbl>
              <c:idx val="5"/>
              <c:layout>
                <c:manualLayout>
                  <c:x val="-6.64746288499897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65-4E81-A0B6-C990D4A9B801}"/>
                </c:ext>
              </c:extLst>
            </c:dLbl>
            <c:dLbl>
              <c:idx val="9"/>
              <c:layout>
                <c:manualLayout>
                  <c:x val="-6.64746288499905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65-4E81-A0B6-C990D4A9B801}"/>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Sheet3!$X$2:$X$11</c:f>
              <c:strCache>
                <c:ptCount val="10"/>
                <c:pt idx="0">
                  <c:v>Purchase of Food items</c:v>
                </c:pt>
                <c:pt idx="1">
                  <c:v>Purchase of household materials</c:v>
                </c:pt>
                <c:pt idx="2">
                  <c:v>Care of Children</c:v>
                </c:pt>
                <c:pt idx="3">
                  <c:v>Care of Elderly family member</c:v>
                </c:pt>
                <c:pt idx="4">
                  <c:v>Collection of water</c:v>
                </c:pt>
                <c:pt idx="5">
                  <c:v>Cleaning activities</c:v>
                </c:pt>
                <c:pt idx="6">
                  <c:v>Savings</c:v>
                </c:pt>
                <c:pt idx="7">
                  <c:v>To arrange funds for household works</c:v>
                </c:pt>
                <c:pt idx="8">
                  <c:v>Housing budget</c:v>
                </c:pt>
                <c:pt idx="9">
                  <c:v>Backyard/ kitchen garden</c:v>
                </c:pt>
              </c:strCache>
            </c:strRef>
          </c:cat>
          <c:val>
            <c:numRef>
              <c:f>Sheet3!$Y$2:$Y$11</c:f>
              <c:numCache>
                <c:formatCode>General</c:formatCode>
                <c:ptCount val="10"/>
                <c:pt idx="0">
                  <c:v>3.85</c:v>
                </c:pt>
                <c:pt idx="1">
                  <c:v>3.86</c:v>
                </c:pt>
                <c:pt idx="2">
                  <c:v>3</c:v>
                </c:pt>
                <c:pt idx="3">
                  <c:v>3</c:v>
                </c:pt>
                <c:pt idx="4">
                  <c:v>2.73</c:v>
                </c:pt>
                <c:pt idx="5">
                  <c:v>2.41</c:v>
                </c:pt>
                <c:pt idx="6">
                  <c:v>3</c:v>
                </c:pt>
                <c:pt idx="7">
                  <c:v>3.72</c:v>
                </c:pt>
                <c:pt idx="8">
                  <c:v>2.66</c:v>
                </c:pt>
                <c:pt idx="9">
                  <c:v>1.29</c:v>
                </c:pt>
              </c:numCache>
            </c:numRef>
          </c:val>
          <c:extLst>
            <c:ext xmlns:c16="http://schemas.microsoft.com/office/drawing/2014/chart" uri="{C3380CC4-5D6E-409C-BE32-E72D297353CC}">
              <c16:uniqueId val="{00000000-6BF2-414A-AB53-0741F4F1FDD6}"/>
            </c:ext>
          </c:extLst>
        </c:ser>
        <c:ser>
          <c:idx val="1"/>
          <c:order val="1"/>
          <c:tx>
            <c:strRef>
              <c:f>Sheet3!$Z$1</c:f>
              <c:strCache>
                <c:ptCount val="1"/>
                <c:pt idx="0">
                  <c:v>Farm Women</c:v>
                </c:pt>
              </c:strCache>
            </c:strRef>
          </c:tx>
          <c:spPr>
            <a:solidFill>
              <a:srgbClr val="92D050"/>
            </a:solidFill>
            <a:ln>
              <a:noFill/>
            </a:ln>
            <a:effectLst/>
            <a:sp3d/>
          </c:spPr>
          <c:invertIfNegative val="0"/>
          <c:dLbls>
            <c:dLbl>
              <c:idx val="0"/>
              <c:layout>
                <c:manualLayout>
                  <c:x val="1.3595893577783166E-2"/>
                  <c:y val="1.310329766324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F2-414A-AB53-0741F4F1FDD6}"/>
                </c:ext>
              </c:extLst>
            </c:dLbl>
            <c:dLbl>
              <c:idx val="1"/>
              <c:layout>
                <c:manualLayout>
                  <c:x val="1.6672918654944295E-2"/>
                  <c:y val="8.73553177549682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F2-414A-AB53-0741F4F1FDD6}"/>
                </c:ext>
              </c:extLst>
            </c:dLbl>
            <c:dLbl>
              <c:idx val="2"/>
              <c:layout>
                <c:manualLayout>
                  <c:x val="8.863283846665149E-3"/>
                  <c:y val="4.36776588774841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65-4E81-A0B6-C990D4A9B801}"/>
                </c:ext>
              </c:extLst>
            </c:dLbl>
            <c:dLbl>
              <c:idx val="3"/>
              <c:layout>
                <c:manualLayout>
                  <c:x val="1.10791048083314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65-4E81-A0B6-C990D4A9B801}"/>
                </c:ext>
              </c:extLst>
            </c:dLbl>
            <c:dLbl>
              <c:idx val="7"/>
              <c:layout>
                <c:manualLayout>
                  <c:x val="1.8177932167962717E-2"/>
                  <c:y val="4.36776588774841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F2-414A-AB53-0741F4F1FDD6}"/>
                </c:ext>
              </c:extLst>
            </c:dLbl>
            <c:dLbl>
              <c:idx val="8"/>
              <c:layout>
                <c:manualLayout>
                  <c:x val="1.3294925769997783E-2"/>
                  <c:y val="1.310329766324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65-4E81-A0B6-C990D4A9B801}"/>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Sheet3!$X$2:$X$11</c:f>
              <c:strCache>
                <c:ptCount val="10"/>
                <c:pt idx="0">
                  <c:v>Purchase of Food items</c:v>
                </c:pt>
                <c:pt idx="1">
                  <c:v>Purchase of household materials</c:v>
                </c:pt>
                <c:pt idx="2">
                  <c:v>Care of Children</c:v>
                </c:pt>
                <c:pt idx="3">
                  <c:v>Care of Elderly family member</c:v>
                </c:pt>
                <c:pt idx="4">
                  <c:v>Collection of water</c:v>
                </c:pt>
                <c:pt idx="5">
                  <c:v>Cleaning activities</c:v>
                </c:pt>
                <c:pt idx="6">
                  <c:v>Savings</c:v>
                </c:pt>
                <c:pt idx="7">
                  <c:v>To arrange funds for household works</c:v>
                </c:pt>
                <c:pt idx="8">
                  <c:v>Housing budget</c:v>
                </c:pt>
                <c:pt idx="9">
                  <c:v>Backyard/ kitchen garden</c:v>
                </c:pt>
              </c:strCache>
            </c:strRef>
          </c:cat>
          <c:val>
            <c:numRef>
              <c:f>Sheet3!$Z$2:$Z$11</c:f>
              <c:numCache>
                <c:formatCode>General</c:formatCode>
                <c:ptCount val="10"/>
                <c:pt idx="0">
                  <c:v>3.65</c:v>
                </c:pt>
                <c:pt idx="1">
                  <c:v>3.68</c:v>
                </c:pt>
                <c:pt idx="2">
                  <c:v>3.08</c:v>
                </c:pt>
                <c:pt idx="3">
                  <c:v>3.06</c:v>
                </c:pt>
                <c:pt idx="4">
                  <c:v>3.68</c:v>
                </c:pt>
                <c:pt idx="5">
                  <c:v>3.69</c:v>
                </c:pt>
                <c:pt idx="6">
                  <c:v>3</c:v>
                </c:pt>
                <c:pt idx="7">
                  <c:v>3.34</c:v>
                </c:pt>
                <c:pt idx="8">
                  <c:v>2.67</c:v>
                </c:pt>
                <c:pt idx="9">
                  <c:v>3.74</c:v>
                </c:pt>
              </c:numCache>
            </c:numRef>
          </c:val>
          <c:extLst>
            <c:ext xmlns:c16="http://schemas.microsoft.com/office/drawing/2014/chart" uri="{C3380CC4-5D6E-409C-BE32-E72D297353CC}">
              <c16:uniqueId val="{00000004-6BF2-414A-AB53-0741F4F1FDD6}"/>
            </c:ext>
          </c:extLst>
        </c:ser>
        <c:dLbls>
          <c:showLegendKey val="0"/>
          <c:showVal val="0"/>
          <c:showCatName val="0"/>
          <c:showSerName val="0"/>
          <c:showPercent val="0"/>
          <c:showBubbleSize val="0"/>
        </c:dLbls>
        <c:gapWidth val="150"/>
        <c:shape val="box"/>
        <c:axId val="997800303"/>
        <c:axId val="997795023"/>
        <c:axId val="0"/>
      </c:bar3DChart>
      <c:catAx>
        <c:axId val="99780030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997795023"/>
        <c:crosses val="autoZero"/>
        <c:auto val="1"/>
        <c:lblAlgn val="ctr"/>
        <c:lblOffset val="100"/>
        <c:noMultiLvlLbl val="0"/>
      </c:catAx>
      <c:valAx>
        <c:axId val="9977950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7800303"/>
        <c:crosses val="autoZero"/>
        <c:crossBetween val="between"/>
      </c:valAx>
      <c:spPr>
        <a:solidFill>
          <a:schemeClr val="bg1"/>
        </a:solidFill>
        <a:ln>
          <a:noFill/>
        </a:ln>
        <a:effectLst/>
      </c:spPr>
    </c:plotArea>
    <c:legend>
      <c:legendPos val="b"/>
      <c:layout>
        <c:manualLayout>
          <c:xMode val="edge"/>
          <c:yMode val="edge"/>
          <c:x val="0.35714829076456289"/>
          <c:y val="0.92192566887863647"/>
          <c:w val="0.28570341847087416"/>
          <c:h val="7.3706565233615295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Tapati Rudrapal</dc:creator>
  <cp:keywords/>
  <dc:description/>
  <cp:lastModifiedBy>SDI 1084</cp:lastModifiedBy>
  <cp:revision>11</cp:revision>
  <cp:lastPrinted>2025-06-02T10:27:00Z</cp:lastPrinted>
  <dcterms:created xsi:type="dcterms:W3CDTF">2025-06-01T09:33:00Z</dcterms:created>
  <dcterms:modified xsi:type="dcterms:W3CDTF">2025-06-03T11:33:00Z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c8d30713-8461-481e-8096-5aa64a91c4d6</vt:lpwstr>
  </property>
</Properties>
</file>