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0AD98" w14:textId="77777777" w:rsidR="001072EF" w:rsidRDefault="00393B56">
      <w:pPr>
        <w:spacing w:before="240" w:after="0"/>
        <w:ind w:firstLine="720"/>
        <w:jc w:val="center"/>
        <w:rPr>
          <w:rFonts w:ascii="Times New Roman" w:hAnsi="Times New Roman" w:cs="Times New Roman"/>
          <w:b/>
          <w:sz w:val="28"/>
          <w:szCs w:val="28"/>
        </w:rPr>
      </w:pPr>
      <w:r>
        <w:rPr>
          <w:rFonts w:ascii="Times New Roman" w:hAnsi="Times New Roman" w:cs="Times New Roman"/>
          <w:b/>
          <w:sz w:val="28"/>
          <w:szCs w:val="28"/>
        </w:rPr>
        <w:t xml:space="preserve">An Economic Analysis of </w:t>
      </w:r>
      <w:r>
        <w:rPr>
          <w:rFonts w:ascii="Times New Roman" w:hAnsi="Times New Roman" w:cs="Times New Roman"/>
          <w:b/>
          <w:sz w:val="28"/>
          <w:szCs w:val="28"/>
          <w:lang w:val="en-IN"/>
        </w:rPr>
        <w:t>Ber Production</w:t>
      </w:r>
      <w:r>
        <w:rPr>
          <w:rFonts w:ascii="Times New Roman" w:hAnsi="Times New Roman" w:cs="Times New Roman"/>
          <w:b/>
          <w:sz w:val="28"/>
          <w:szCs w:val="28"/>
        </w:rPr>
        <w:t xml:space="preserve"> in Jaipur District of Rajasthan</w:t>
      </w:r>
    </w:p>
    <w:p w14:paraId="6BE5B467" w14:textId="77777777" w:rsidR="001072EF" w:rsidRDefault="00393B56">
      <w:pPr>
        <w:spacing w:before="240" w:after="0" w:line="240" w:lineRule="auto"/>
        <w:rPr>
          <w:rFonts w:ascii="Times New Roman" w:hAnsi="Times New Roman" w:cs="Times New Roman"/>
          <w:b/>
          <w:sz w:val="24"/>
          <w:szCs w:val="24"/>
        </w:rPr>
      </w:pPr>
      <w:r>
        <w:rPr>
          <w:rFonts w:ascii="Times New Roman" w:hAnsi="Times New Roman" w:cs="Times New Roman"/>
          <w:b/>
          <w:sz w:val="24"/>
          <w:szCs w:val="24"/>
        </w:rPr>
        <w:t>Abstracts</w:t>
      </w:r>
    </w:p>
    <w:p w14:paraId="6646C289" w14:textId="77777777" w:rsidR="001072EF" w:rsidRDefault="00393B56">
      <w:pPr>
        <w:spacing w:before="240" w:after="0" w:line="240" w:lineRule="auto"/>
        <w:jc w:val="both"/>
        <w:rPr>
          <w:rFonts w:ascii="Times New Roman" w:hAnsi="Times New Roman" w:cs="Times New Roman"/>
          <w:bCs/>
          <w:sz w:val="24"/>
          <w:szCs w:val="24"/>
          <w:lang w:val="en-IN"/>
        </w:rPr>
      </w:pPr>
      <w:r>
        <w:rPr>
          <w:rFonts w:ascii="Times New Roman" w:hAnsi="Times New Roman" w:cs="Times New Roman"/>
          <w:b/>
          <w:sz w:val="24"/>
          <w:szCs w:val="24"/>
        </w:rPr>
        <w:tab/>
      </w:r>
      <w:r>
        <w:rPr>
          <w:rFonts w:ascii="Times New Roman" w:hAnsi="Times New Roman" w:cs="Times New Roman"/>
          <w:bCs/>
          <w:sz w:val="24"/>
          <w:szCs w:val="24"/>
        </w:rPr>
        <w:t>Investigation was carried out in Jaipur district of Rajasthan. Multistage sampling design was adopted in selection of district, tehsils, villages and</w:t>
      </w:r>
      <w:r>
        <w:rPr>
          <w:rFonts w:ascii="Times New Roman" w:hAnsi="Times New Roman" w:cs="Times New Roman"/>
          <w:bCs/>
          <w:sz w:val="24"/>
          <w:szCs w:val="24"/>
          <w:lang w:val="en-IN"/>
        </w:rPr>
        <w:t xml:space="preserve"> farmer</w:t>
      </w:r>
      <w:r>
        <w:rPr>
          <w:rFonts w:ascii="Times New Roman" w:hAnsi="Times New Roman" w:cs="Times New Roman"/>
          <w:bCs/>
          <w:sz w:val="24"/>
          <w:szCs w:val="24"/>
        </w:rPr>
        <w:t>s</w:t>
      </w:r>
      <w:r>
        <w:rPr>
          <w:rFonts w:ascii="Times New Roman" w:hAnsi="Times New Roman" w:cs="Times New Roman"/>
          <w:bCs/>
          <w:sz w:val="24"/>
          <w:szCs w:val="24"/>
          <w:lang w:val="en-IN"/>
        </w:rPr>
        <w:t xml:space="preserve"> to estimate cost and returns of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xml:space="preserve"> production</w:t>
      </w:r>
      <w:r>
        <w:rPr>
          <w:rFonts w:ascii="Times New Roman" w:hAnsi="Times New Roman" w:cs="Times New Roman"/>
          <w:bCs/>
          <w:sz w:val="24"/>
          <w:szCs w:val="24"/>
        </w:rPr>
        <w:t xml:space="preserve">. </w:t>
      </w:r>
      <w:r>
        <w:rPr>
          <w:rFonts w:ascii="Times New Roman" w:hAnsi="Times New Roman" w:cs="Times New Roman"/>
          <w:bCs/>
          <w:sz w:val="24"/>
          <w:szCs w:val="24"/>
          <w:lang w:val="en-IN"/>
        </w:rPr>
        <w:t>overall</w:t>
      </w:r>
      <w:r>
        <w:rPr>
          <w:rFonts w:ascii="Times New Roman" w:hAnsi="Times New Roman" w:cs="Times New Roman"/>
          <w:bCs/>
          <w:sz w:val="24"/>
          <w:szCs w:val="24"/>
        </w:rPr>
        <w:t xml:space="preserve"> </w:t>
      </w:r>
      <w:r>
        <w:rPr>
          <w:rFonts w:ascii="Times New Roman" w:hAnsi="Times New Roman" w:cs="Times New Roman"/>
          <w:bCs/>
          <w:sz w:val="24"/>
          <w:szCs w:val="24"/>
          <w:lang w:val="en-IN"/>
        </w:rPr>
        <w:t>100</w:t>
      </w:r>
      <w:r>
        <w:rPr>
          <w:rFonts w:ascii="Times New Roman" w:hAnsi="Times New Roman" w:cs="Times New Roman"/>
          <w:bCs/>
          <w:sz w:val="24"/>
          <w:szCs w:val="24"/>
        </w:rPr>
        <w:t xml:space="preserve"> </w:t>
      </w:r>
      <w:r>
        <w:rPr>
          <w:rFonts w:ascii="Times New Roman" w:hAnsi="Times New Roman" w:cs="Times New Roman"/>
          <w:bCs/>
          <w:sz w:val="24"/>
          <w:szCs w:val="24"/>
          <w:lang w:val="en-IN"/>
        </w:rPr>
        <w:t>farme</w:t>
      </w:r>
      <w:r>
        <w:rPr>
          <w:rFonts w:ascii="Times New Roman" w:hAnsi="Times New Roman" w:cs="Times New Roman"/>
          <w:bCs/>
          <w:sz w:val="24"/>
          <w:szCs w:val="24"/>
          <w:lang w:val="en-IN"/>
        </w:rPr>
        <w:t>rs</w:t>
      </w:r>
      <w:r>
        <w:rPr>
          <w:rFonts w:ascii="Times New Roman" w:hAnsi="Times New Roman" w:cs="Times New Roman"/>
          <w:bCs/>
          <w:sz w:val="24"/>
          <w:szCs w:val="24"/>
        </w:rPr>
        <w:t xml:space="preserve"> were selected for present study</w:t>
      </w:r>
      <w:r>
        <w:rPr>
          <w:rFonts w:ascii="Times New Roman" w:hAnsi="Times New Roman" w:cs="Times New Roman"/>
          <w:bCs/>
          <w:sz w:val="24"/>
          <w:szCs w:val="24"/>
          <w:lang w:val="en-IN"/>
        </w:rPr>
        <w:t xml:space="preserve"> </w:t>
      </w:r>
      <w:r>
        <w:rPr>
          <w:rFonts w:ascii="Times New Roman" w:hAnsi="Times New Roman" w:cs="Times New Roman"/>
          <w:bCs/>
          <w:sz w:val="24"/>
          <w:szCs w:val="24"/>
        </w:rPr>
        <w:t>and cost concept of Cost A, Cost-B, and Cost-C were used to analyze the data.</w:t>
      </w:r>
      <w:r>
        <w:rPr>
          <w:rFonts w:ascii="Times New Roman" w:hAnsi="Times New Roman" w:cs="Times New Roman"/>
          <w:bCs/>
          <w:sz w:val="24"/>
          <w:szCs w:val="24"/>
          <w:lang w:val="en-IN"/>
        </w:rPr>
        <w:t xml:space="preserve"> </w:t>
      </w:r>
      <w:r>
        <w:rPr>
          <w:rFonts w:ascii="Times New Roman" w:hAnsi="Times New Roman" w:cs="Times New Roman"/>
          <w:bCs/>
          <w:sz w:val="24"/>
          <w:szCs w:val="24"/>
        </w:rPr>
        <w:t>The results revealed that</w:t>
      </w:r>
      <w:r>
        <w:rPr>
          <w:rFonts w:ascii="Times New Roman" w:hAnsi="Times New Roman" w:cs="Times New Roman"/>
          <w:bCs/>
          <w:sz w:val="24"/>
          <w:szCs w:val="24"/>
          <w:lang w:val="en-IN"/>
        </w:rPr>
        <w:t xml:space="preserve"> </w:t>
      </w:r>
      <w:r>
        <w:rPr>
          <w:rFonts w:ascii="Times New Roman" w:hAnsi="Times New Roman" w:cs="Times New Roman"/>
          <w:bCs/>
          <w:sz w:val="24"/>
          <w:szCs w:val="24"/>
        </w:rPr>
        <w:t xml:space="preserve">Per hectare net profit was Rs. 21,628.20 on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farm. The output-input ratio was 1.</w:t>
      </w:r>
      <w:r>
        <w:rPr>
          <w:rFonts w:ascii="Times New Roman" w:hAnsi="Times New Roman" w:cs="Times New Roman"/>
          <w:bCs/>
          <w:sz w:val="24"/>
          <w:szCs w:val="24"/>
          <w:lang w:val="en-IN"/>
        </w:rPr>
        <w:t>82</w:t>
      </w:r>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orchard</w:t>
      </w:r>
      <w:r>
        <w:rPr>
          <w:rFonts w:ascii="Times New Roman" w:hAnsi="Times New Roman" w:cs="Times New Roman"/>
          <w:bCs/>
          <w:sz w:val="24"/>
          <w:szCs w:val="24"/>
          <w:lang w:val="en-IN"/>
        </w:rPr>
        <w:t xml:space="preserve"> and</w:t>
      </w:r>
      <w:r>
        <w:rPr>
          <w:rFonts w:ascii="Times New Roman" w:hAnsi="Times New Roman" w:cs="Times New Roman"/>
          <w:bCs/>
          <w:sz w:val="24"/>
          <w:szCs w:val="24"/>
        </w:rPr>
        <w:t xml:space="preserve"> Per quintal cost of production was Rs. </w:t>
      </w:r>
      <w:r>
        <w:rPr>
          <w:rFonts w:ascii="Times New Roman" w:hAnsi="Times New Roman" w:cs="Times New Roman"/>
          <w:bCs/>
          <w:color w:val="000000" w:themeColor="text1"/>
          <w:sz w:val="24"/>
          <w:szCs w:val="24"/>
          <w:lang w:val="en-IN"/>
        </w:rPr>
        <w:t>32991.45</w:t>
      </w:r>
      <w:r>
        <w:rPr>
          <w:rFonts w:ascii="Times New Roman" w:hAnsi="Times New Roman" w:cs="Times New Roman"/>
          <w:bCs/>
          <w:sz w:val="24"/>
          <w:szCs w:val="24"/>
        </w:rPr>
        <w:t xml:space="preserve"> in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orchard.</w:t>
      </w:r>
    </w:p>
    <w:p w14:paraId="43A1E9FF" w14:textId="77777777" w:rsidR="001072EF" w:rsidRDefault="00393B56">
      <w:pPr>
        <w:pStyle w:val="ListParagraph"/>
        <w:numPr>
          <w:ilvl w:val="0"/>
          <w:numId w:val="1"/>
        </w:numPr>
        <w:spacing w:before="240" w:line="240" w:lineRule="auto"/>
        <w:jc w:val="both"/>
        <w:rPr>
          <w:rFonts w:ascii="Times New Roman" w:hAnsi="Times New Roman" w:cs="Times New Roman"/>
          <w:b/>
          <w:sz w:val="24"/>
          <w:szCs w:val="24"/>
        </w:rPr>
      </w:pPr>
      <w:r>
        <w:rPr>
          <w:rFonts w:ascii="Times New Roman" w:hAnsi="Times New Roman" w:cs="Times New Roman"/>
          <w:bCs/>
          <w:color w:val="FF0000"/>
          <w:sz w:val="24"/>
          <w:szCs w:val="24"/>
          <w:lang w:val="en-IN"/>
        </w:rPr>
        <w:t xml:space="preserve"> </w:t>
      </w:r>
      <w:r>
        <w:rPr>
          <w:rFonts w:ascii="Times New Roman" w:hAnsi="Times New Roman" w:cs="Times New Roman"/>
          <w:b/>
          <w:sz w:val="24"/>
          <w:szCs w:val="24"/>
        </w:rPr>
        <w:t>INTRODUCTION</w:t>
      </w:r>
    </w:p>
    <w:p w14:paraId="359AA884" w14:textId="77777777" w:rsidR="001072EF" w:rsidRDefault="00393B56">
      <w:pPr>
        <w:spacing w:before="240" w:after="0" w:line="240" w:lineRule="auto"/>
        <w:jc w:val="both"/>
        <w:rPr>
          <w:rFonts w:ascii="Times New Roman" w:hAnsi="Times New Roman" w:cs="Times New Roman"/>
          <w:bCs/>
          <w:sz w:val="24"/>
          <w:szCs w:val="24"/>
          <w:lang w:val="en-IN"/>
        </w:rPr>
      </w:pPr>
      <w:r>
        <w:rPr>
          <w:rFonts w:ascii="Times New Roman" w:hAnsi="Times New Roman" w:cs="Times New Roman"/>
          <w:b/>
          <w:sz w:val="24"/>
          <w:szCs w:val="24"/>
        </w:rPr>
        <w:tab/>
      </w:r>
      <w:r>
        <w:rPr>
          <w:rFonts w:ascii="Times New Roman" w:hAnsi="Times New Roman" w:cs="Times New Roman"/>
          <w:bCs/>
          <w:sz w:val="24"/>
          <w:szCs w:val="24"/>
        </w:rPr>
        <w:t>Ber is one of the most ancient and common fruit of India.</w:t>
      </w:r>
      <w:r>
        <w:rPr>
          <w:rFonts w:ascii="Times New Roman" w:hAnsi="Times New Roman" w:cs="Times New Roman"/>
          <w:bCs/>
          <w:sz w:val="24"/>
          <w:szCs w:val="24"/>
          <w:lang w:val="en-IN"/>
        </w:rPr>
        <w:t xml:space="preserve"> </w:t>
      </w:r>
      <w:r>
        <w:rPr>
          <w:rFonts w:ascii="Times New Roman" w:hAnsi="Times New Roman" w:cs="Times New Roman"/>
          <w:sz w:val="24"/>
          <w:szCs w:val="24"/>
        </w:rPr>
        <w:t>Ber is highly drought-tolerant, requiring minimal irrigation, making it suitable for regions with limited water availa</w:t>
      </w:r>
      <w:r>
        <w:rPr>
          <w:rFonts w:ascii="Times New Roman" w:hAnsi="Times New Roman" w:cs="Times New Roman"/>
          <w:sz w:val="24"/>
          <w:szCs w:val="24"/>
        </w:rPr>
        <w:t>bility.</w:t>
      </w:r>
      <w:r>
        <w:rPr>
          <w:rFonts w:ascii="Times New Roman" w:hAnsi="Times New Roman" w:cs="Times New Roman"/>
          <w:sz w:val="24"/>
          <w:szCs w:val="24"/>
          <w:lang w:val="en-IN"/>
        </w:rPr>
        <w:t xml:space="preserve"> </w:t>
      </w:r>
      <w:r>
        <w:rPr>
          <w:rFonts w:ascii="Times New Roman" w:hAnsi="Times New Roman" w:cs="Times New Roman"/>
          <w:bCs/>
          <w:sz w:val="24"/>
          <w:szCs w:val="24"/>
        </w:rPr>
        <w:t xml:space="preserve"> Being a hardy fruit, it can be grown even on inferior and marginal lands. its return is better than common crop rotations on poor soils (Singh, 1992). It is an ideal fruit tree for growing in arid and semi-arid zone. Fresh fruits of Ber are genera</w:t>
      </w:r>
      <w:r>
        <w:rPr>
          <w:rFonts w:ascii="Times New Roman" w:hAnsi="Times New Roman" w:cs="Times New Roman"/>
          <w:bCs/>
          <w:sz w:val="24"/>
          <w:szCs w:val="24"/>
        </w:rPr>
        <w:t>lly eaten as well as consumed in dried and preserved forms as candy, Jam, Jelly, Marmalade etc. It is very nutritious</w:t>
      </w:r>
      <w:bookmarkStart w:id="0" w:name="_GoBack"/>
      <w:bookmarkEnd w:id="0"/>
      <w:r>
        <w:rPr>
          <w:rFonts w:ascii="Times New Roman" w:hAnsi="Times New Roman" w:cs="Times New Roman"/>
          <w:bCs/>
          <w:sz w:val="24"/>
          <w:szCs w:val="24"/>
        </w:rPr>
        <w:t xml:space="preserve"> and is a rich source of vitamin-C (76-1 17mg/100g), vitamin-A (95.0 mg/100g), thiamine (0.13 mg 1100 g) and riboflavin (0.19mg/100g). The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contains more minerals, iron, phosphorus and calcium. Ber tree is host plant for rearing of the lac insect (</w:t>
      </w:r>
      <w:proofErr w:type="spellStart"/>
      <w:r>
        <w:rPr>
          <w:rFonts w:ascii="Times New Roman" w:hAnsi="Times New Roman" w:cs="Times New Roman"/>
          <w:bCs/>
          <w:sz w:val="24"/>
          <w:szCs w:val="24"/>
        </w:rPr>
        <w:t>Tachardia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laccad</w:t>
      </w:r>
      <w:proofErr w:type="spellEnd"/>
      <w:r>
        <w:rPr>
          <w:rFonts w:ascii="Times New Roman" w:hAnsi="Times New Roman" w:cs="Times New Roman"/>
          <w:bCs/>
          <w:sz w:val="24"/>
          <w:szCs w:val="24"/>
        </w:rPr>
        <w:t xml:space="preserve">). Lac rearing is the important practice in the states of Bihar and Madhya Pradesh. Ber can be processed to prepare </w:t>
      </w:r>
      <w:proofErr w:type="spellStart"/>
      <w:r>
        <w:rPr>
          <w:rFonts w:ascii="Times New Roman" w:hAnsi="Times New Roman" w:cs="Times New Roman"/>
          <w:bCs/>
          <w:sz w:val="24"/>
          <w:szCs w:val="24"/>
        </w:rPr>
        <w:t>muraba</w:t>
      </w:r>
      <w:proofErr w:type="spellEnd"/>
      <w:r>
        <w:rPr>
          <w:rFonts w:ascii="Times New Roman" w:hAnsi="Times New Roman" w:cs="Times New Roman"/>
          <w:bCs/>
          <w:sz w:val="24"/>
          <w:szCs w:val="24"/>
        </w:rPr>
        <w:t>, cand</w:t>
      </w:r>
      <w:r>
        <w:rPr>
          <w:rFonts w:ascii="Times New Roman" w:hAnsi="Times New Roman" w:cs="Times New Roman"/>
          <w:bCs/>
          <w:sz w:val="24"/>
          <w:szCs w:val="24"/>
        </w:rPr>
        <w:t xml:space="preserve">y, dehydrated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pulp, jam and beverage. In India, total area under horticulture was 54.00 million hectares with an annual production of 596.00 million metric </w:t>
      </w:r>
      <w:proofErr w:type="spellStart"/>
      <w:r>
        <w:rPr>
          <w:rFonts w:ascii="Times New Roman" w:hAnsi="Times New Roman" w:cs="Times New Roman"/>
          <w:bCs/>
          <w:sz w:val="24"/>
          <w:szCs w:val="24"/>
        </w:rPr>
        <w:t>tonnes</w:t>
      </w:r>
      <w:proofErr w:type="spellEnd"/>
      <w:r>
        <w:rPr>
          <w:rFonts w:ascii="Times New Roman" w:hAnsi="Times New Roman" w:cs="Times New Roman"/>
          <w:bCs/>
          <w:sz w:val="24"/>
          <w:szCs w:val="24"/>
        </w:rPr>
        <w:t>.</w:t>
      </w:r>
      <w:r>
        <w:rPr>
          <w:rFonts w:ascii="Times New Roman" w:hAnsi="Times New Roman" w:cs="Times New Roman"/>
          <w:bCs/>
          <w:sz w:val="24"/>
          <w:szCs w:val="24"/>
          <w:lang w:val="en-IN"/>
        </w:rPr>
        <w:t xml:space="preserve"> India occupies the second position globally in the cultivation of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xml:space="preserve">, encompassing an </w:t>
      </w:r>
      <w:r>
        <w:rPr>
          <w:rFonts w:ascii="Times New Roman" w:hAnsi="Times New Roman" w:cs="Times New Roman"/>
          <w:bCs/>
          <w:sz w:val="24"/>
          <w:szCs w:val="24"/>
          <w:lang w:val="en-IN"/>
        </w:rPr>
        <w:t>area of 0.54 lakh hectares and yielding a production of 596 million metric tonnes (Anonymous, 2021-22). Rajasthan, Haryana, Uttar Pradesh, Gujarat, Madhya Pradesh, Bihar, Maharashtra, Andhra Pradesh, and Tamil Nadu are the principal states experiencing sig</w:t>
      </w:r>
      <w:r>
        <w:rPr>
          <w:rFonts w:ascii="Times New Roman" w:hAnsi="Times New Roman" w:cs="Times New Roman"/>
          <w:bCs/>
          <w:sz w:val="24"/>
          <w:szCs w:val="24"/>
          <w:lang w:val="en-IN"/>
        </w:rPr>
        <w:t xml:space="preserve">nificant agricultural growth in </w:t>
      </w:r>
      <w:proofErr w:type="spellStart"/>
      <w:r>
        <w:rPr>
          <w:rFonts w:ascii="Times New Roman" w:hAnsi="Times New Roman" w:cs="Times New Roman"/>
          <w:bCs/>
          <w:sz w:val="24"/>
          <w:szCs w:val="24"/>
          <w:lang w:val="en-IN"/>
        </w:rPr>
        <w:t>India.The</w:t>
      </w:r>
      <w:proofErr w:type="spellEnd"/>
      <w:r>
        <w:rPr>
          <w:rFonts w:ascii="Times New Roman" w:hAnsi="Times New Roman" w:cs="Times New Roman"/>
          <w:bCs/>
          <w:sz w:val="24"/>
          <w:szCs w:val="24"/>
          <w:lang w:val="en-IN"/>
        </w:rPr>
        <w:t xml:space="preserve"> prominent districts in Rajasthan contributing to this expansion include Jaipur, Ajmer, Sikar, Jodhpur, Pali, </w:t>
      </w:r>
      <w:proofErr w:type="spellStart"/>
      <w:r>
        <w:rPr>
          <w:rFonts w:ascii="Times New Roman" w:hAnsi="Times New Roman" w:cs="Times New Roman"/>
          <w:bCs/>
          <w:sz w:val="24"/>
          <w:szCs w:val="24"/>
          <w:lang w:val="en-IN"/>
        </w:rPr>
        <w:t>Sirohi</w:t>
      </w:r>
      <w:proofErr w:type="spellEnd"/>
      <w:r>
        <w:rPr>
          <w:rFonts w:ascii="Times New Roman" w:hAnsi="Times New Roman" w:cs="Times New Roman"/>
          <w:bCs/>
          <w:sz w:val="24"/>
          <w:szCs w:val="24"/>
          <w:lang w:val="en-IN"/>
        </w:rPr>
        <w:t xml:space="preserve">, </w:t>
      </w:r>
      <w:proofErr w:type="spellStart"/>
      <w:r>
        <w:rPr>
          <w:rFonts w:ascii="Times New Roman" w:hAnsi="Times New Roman" w:cs="Times New Roman"/>
          <w:bCs/>
          <w:sz w:val="24"/>
          <w:szCs w:val="24"/>
          <w:lang w:val="en-IN"/>
        </w:rPr>
        <w:t>Bharatpur</w:t>
      </w:r>
      <w:proofErr w:type="spellEnd"/>
      <w:r>
        <w:rPr>
          <w:rFonts w:ascii="Times New Roman" w:hAnsi="Times New Roman" w:cs="Times New Roman"/>
          <w:bCs/>
          <w:sz w:val="24"/>
          <w:szCs w:val="24"/>
          <w:lang w:val="en-IN"/>
        </w:rPr>
        <w:t>, and Chittorgarh. Rajasthan plays a pivotal role in this sector, boasting an area of 1,</w:t>
      </w:r>
      <w:r>
        <w:rPr>
          <w:rFonts w:ascii="Times New Roman" w:hAnsi="Times New Roman" w:cs="Times New Roman"/>
          <w:bCs/>
          <w:sz w:val="24"/>
          <w:szCs w:val="24"/>
          <w:lang w:val="en-IN"/>
        </w:rPr>
        <w:t xml:space="preserve">158 hectares and achieving a production of 9,869 million tonnes. </w:t>
      </w:r>
      <w:r>
        <w:rPr>
          <w:rFonts w:ascii="Times New Roman" w:hAnsi="Times New Roman" w:cs="Times New Roman"/>
          <w:bCs/>
          <w:sz w:val="24"/>
          <w:szCs w:val="24"/>
        </w:rPr>
        <w:t xml:space="preserve">The major </w:t>
      </w:r>
      <w:proofErr w:type="spellStart"/>
      <w:r>
        <w:rPr>
          <w:rFonts w:ascii="Times New Roman" w:hAnsi="Times New Roman" w:cs="Times New Roman"/>
          <w:bCs/>
          <w:sz w:val="24"/>
          <w:szCs w:val="24"/>
        </w:rPr>
        <w:t>ber</w:t>
      </w:r>
      <w:proofErr w:type="spellEnd"/>
      <w:r>
        <w:rPr>
          <w:rFonts w:ascii="Times New Roman" w:hAnsi="Times New Roman" w:cs="Times New Roman"/>
          <w:bCs/>
          <w:sz w:val="24"/>
          <w:szCs w:val="24"/>
        </w:rPr>
        <w:t xml:space="preserve"> growing districts of Rajasthan were Jaipur (2360MT), Chittorgarh (801MT), </w:t>
      </w:r>
      <w:proofErr w:type="spellStart"/>
      <w:r>
        <w:rPr>
          <w:rFonts w:ascii="Times New Roman" w:hAnsi="Times New Roman" w:cs="Times New Roman"/>
          <w:bCs/>
          <w:sz w:val="24"/>
          <w:szCs w:val="24"/>
        </w:rPr>
        <w:t>Hanumangarh</w:t>
      </w:r>
      <w:proofErr w:type="spellEnd"/>
      <w:r>
        <w:rPr>
          <w:rFonts w:ascii="Times New Roman" w:hAnsi="Times New Roman" w:cs="Times New Roman"/>
          <w:bCs/>
          <w:sz w:val="24"/>
          <w:szCs w:val="24"/>
        </w:rPr>
        <w:t xml:space="preserve"> (678MT), Jodhpur (637MT), </w:t>
      </w:r>
      <w:proofErr w:type="spellStart"/>
      <w:r>
        <w:rPr>
          <w:rFonts w:ascii="Times New Roman" w:hAnsi="Times New Roman" w:cs="Times New Roman"/>
          <w:bCs/>
          <w:sz w:val="24"/>
          <w:szCs w:val="24"/>
        </w:rPr>
        <w:t>Barmer</w:t>
      </w:r>
      <w:proofErr w:type="spellEnd"/>
      <w:r>
        <w:rPr>
          <w:rFonts w:ascii="Times New Roman" w:hAnsi="Times New Roman" w:cs="Times New Roman"/>
          <w:bCs/>
          <w:sz w:val="24"/>
          <w:szCs w:val="24"/>
        </w:rPr>
        <w:t xml:space="preserve"> (578MT), </w:t>
      </w:r>
      <w:proofErr w:type="spellStart"/>
      <w:r>
        <w:rPr>
          <w:rFonts w:ascii="Times New Roman" w:hAnsi="Times New Roman" w:cs="Times New Roman"/>
          <w:bCs/>
          <w:sz w:val="24"/>
          <w:szCs w:val="24"/>
        </w:rPr>
        <w:t>Bharatpur</w:t>
      </w:r>
      <w:proofErr w:type="spellEnd"/>
      <w:r>
        <w:rPr>
          <w:rFonts w:ascii="Times New Roman" w:hAnsi="Times New Roman" w:cs="Times New Roman"/>
          <w:bCs/>
          <w:sz w:val="24"/>
          <w:szCs w:val="24"/>
        </w:rPr>
        <w:t xml:space="preserve"> (505MT), Alwar (296MT), Sri Ganganagar </w:t>
      </w:r>
      <w:r>
        <w:rPr>
          <w:rFonts w:ascii="Times New Roman" w:hAnsi="Times New Roman" w:cs="Times New Roman"/>
          <w:bCs/>
          <w:sz w:val="24"/>
          <w:szCs w:val="24"/>
        </w:rPr>
        <w:t xml:space="preserve">(231MT), Pali (115MT) etc. </w:t>
      </w:r>
      <w:r>
        <w:rPr>
          <w:rFonts w:ascii="Times New Roman" w:hAnsi="Times New Roman" w:cs="Times New Roman"/>
          <w:bCs/>
          <w:sz w:val="24"/>
          <w:szCs w:val="24"/>
          <w:lang w:val="en-IN"/>
        </w:rPr>
        <w:t xml:space="preserve">(Anonymous, 2022-23). The present study is based on the economic analysis of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xml:space="preserve"> production in Jaipur district of Rajasthan.  Jaipur falls under the arid/semi-arid zone of Rajasthan, characterized by hot summers, low rainfall (40</w:t>
      </w:r>
      <w:r>
        <w:rPr>
          <w:rFonts w:ascii="Times New Roman" w:hAnsi="Times New Roman" w:cs="Times New Roman"/>
          <w:bCs/>
          <w:sz w:val="24"/>
          <w:szCs w:val="24"/>
          <w:lang w:val="en-IN"/>
        </w:rPr>
        <w:t xml:space="preserve">0–600 mm), and dry winters—conditions ideal for </w:t>
      </w:r>
      <w:proofErr w:type="spellStart"/>
      <w:r>
        <w:rPr>
          <w:rFonts w:ascii="Times New Roman" w:hAnsi="Times New Roman" w:cs="Times New Roman"/>
          <w:bCs/>
          <w:sz w:val="24"/>
          <w:szCs w:val="24"/>
          <w:lang w:val="en-IN"/>
        </w:rPr>
        <w:t>ber</w:t>
      </w:r>
      <w:proofErr w:type="spellEnd"/>
      <w:r>
        <w:rPr>
          <w:rFonts w:ascii="Times New Roman" w:hAnsi="Times New Roman" w:cs="Times New Roman"/>
          <w:bCs/>
          <w:sz w:val="24"/>
          <w:szCs w:val="24"/>
          <w:lang w:val="en-IN"/>
        </w:rPr>
        <w:t xml:space="preserve"> cultivation. It is especially suitable for small and marginal farmers due to minimal care requirements and resilience to climatic stress. </w:t>
      </w:r>
      <w:r>
        <w:rPr>
          <w:rFonts w:ascii="Times New Roman" w:hAnsi="Times New Roman" w:cs="Times New Roman"/>
          <w:sz w:val="24"/>
          <w:szCs w:val="24"/>
        </w:rPr>
        <w:t>Ber cultivation in Jaipur is a strategic, sustainable, and profita</w:t>
      </w:r>
      <w:r>
        <w:rPr>
          <w:rFonts w:ascii="Times New Roman" w:hAnsi="Times New Roman" w:cs="Times New Roman"/>
          <w:sz w:val="24"/>
          <w:szCs w:val="24"/>
        </w:rPr>
        <w:t xml:space="preserve">ble agricultural enterprise. It utilizes local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advantages, supports farmer income, and contributes to environmental conservation in water-scarce regions like Rajasthan</w:t>
      </w:r>
      <w:r>
        <w:rPr>
          <w:rFonts w:ascii="Times New Roman" w:hAnsi="Times New Roman" w:cs="Times New Roman"/>
          <w:sz w:val="24"/>
          <w:szCs w:val="24"/>
          <w:lang w:val="en-IN"/>
        </w:rPr>
        <w:t>.</w:t>
      </w:r>
    </w:p>
    <w:p w14:paraId="093F915F" w14:textId="77777777" w:rsidR="001072EF" w:rsidRDefault="00393B56">
      <w:pPr>
        <w:pStyle w:val="ListParagraph"/>
        <w:numPr>
          <w:ilvl w:val="0"/>
          <w:numId w:val="1"/>
        </w:numPr>
        <w:spacing w:before="240" w:after="0" w:line="240" w:lineRule="auto"/>
        <w:rPr>
          <w:rFonts w:ascii="Times New Roman" w:hAnsi="Times New Roman" w:cs="Times New Roman"/>
          <w:b/>
          <w:sz w:val="24"/>
          <w:szCs w:val="24"/>
          <w:lang w:val="en-IN"/>
        </w:rPr>
      </w:pPr>
      <w:r>
        <w:rPr>
          <w:rFonts w:ascii="Times New Roman" w:hAnsi="Times New Roman" w:cs="Times New Roman"/>
          <w:b/>
          <w:sz w:val="24"/>
          <w:szCs w:val="24"/>
          <w:lang w:val="en-IN"/>
        </w:rPr>
        <w:t>RESEARCH</w:t>
      </w:r>
      <w:r>
        <w:rPr>
          <w:rFonts w:ascii="Times New Roman" w:hAnsi="Times New Roman" w:cs="Times New Roman"/>
          <w:b/>
          <w:sz w:val="24"/>
          <w:szCs w:val="24"/>
        </w:rPr>
        <w:t xml:space="preserve"> METH</w:t>
      </w:r>
      <w:r>
        <w:rPr>
          <w:rFonts w:ascii="Times New Roman" w:hAnsi="Times New Roman" w:cs="Times New Roman"/>
          <w:b/>
          <w:sz w:val="24"/>
          <w:szCs w:val="24"/>
          <w:lang w:val="en-IN"/>
        </w:rPr>
        <w:t xml:space="preserve">ODOLOGY  </w:t>
      </w:r>
    </w:p>
    <w:p w14:paraId="66B88C93" w14:textId="77777777" w:rsidR="001072EF" w:rsidRDefault="00393B56">
      <w:pPr>
        <w:spacing w:before="120" w:after="0" w:line="240" w:lineRule="auto"/>
        <w:ind w:left="-298"/>
        <w:jc w:val="both"/>
        <w:rPr>
          <w:rFonts w:ascii="Times New Roman" w:hAnsi="Times New Roman" w:cs="Times New Roman"/>
          <w:bCs/>
          <w:sz w:val="24"/>
          <w:szCs w:val="24"/>
          <w:lang w:val="en-IN"/>
        </w:rPr>
      </w:pPr>
      <w:r>
        <w:rPr>
          <w:rFonts w:ascii="Times New Roman" w:hAnsi="Times New Roman" w:cs="Times New Roman"/>
          <w:b/>
          <w:sz w:val="24"/>
          <w:szCs w:val="24"/>
          <w:lang w:val="en-IN"/>
        </w:rPr>
        <w:lastRenderedPageBreak/>
        <w:t>2.1 Cost of cultivation:</w:t>
      </w:r>
      <w:r>
        <w:rPr>
          <w:rFonts w:ascii="Times New Roman" w:hAnsi="Times New Roman" w:cs="Times New Roman"/>
          <w:bCs/>
          <w:sz w:val="24"/>
          <w:szCs w:val="24"/>
          <w:lang w:val="en-IN"/>
        </w:rPr>
        <w:t xml:space="preserve"> To work out the cost of c</w:t>
      </w:r>
      <w:r>
        <w:rPr>
          <w:rFonts w:ascii="Times New Roman" w:hAnsi="Times New Roman" w:cs="Times New Roman"/>
          <w:bCs/>
          <w:sz w:val="24"/>
          <w:szCs w:val="24"/>
          <w:lang w:val="en-IN"/>
        </w:rPr>
        <w:t xml:space="preserve">ultivation standard method of cost of cultivation </w:t>
      </w:r>
      <w:r>
        <w:rPr>
          <w:rFonts w:ascii="Times New Roman" w:hAnsi="Times New Roman" w:cs="Times New Roman"/>
          <w:bCs/>
          <w:sz w:val="24"/>
          <w:szCs w:val="24"/>
          <w:lang w:val="en-IN"/>
        </w:rPr>
        <w:tab/>
        <w:t xml:space="preserve">as per CACP was adopted which includes cost A, cost B and cost C. Different cost concepts and </w:t>
      </w:r>
      <w:r>
        <w:rPr>
          <w:rFonts w:ascii="Times New Roman" w:hAnsi="Times New Roman" w:cs="Times New Roman"/>
          <w:bCs/>
          <w:sz w:val="24"/>
          <w:szCs w:val="24"/>
          <w:lang w:val="en-IN"/>
        </w:rPr>
        <w:tab/>
        <w:t>items of cost of cultivation (per ha are taken in the study are as follows:</w:t>
      </w:r>
    </w:p>
    <w:p w14:paraId="50F5E3E7" w14:textId="77777777" w:rsidR="001072EF" w:rsidRDefault="00393B56">
      <w:pPr>
        <w:spacing w:before="120" w:after="0" w:line="240" w:lineRule="auto"/>
        <w:ind w:left="62"/>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Cost A1 = All paid-out costs. </w:t>
      </w:r>
      <w:r>
        <w:rPr>
          <w:rFonts w:ascii="Times New Roman" w:hAnsi="Times New Roman" w:cs="Times New Roman"/>
          <w:bCs/>
          <w:sz w:val="24"/>
          <w:szCs w:val="24"/>
          <w:lang w:val="en-IN"/>
        </w:rPr>
        <w:t>These includes, Value of seed, Value of insecticides and pesticides, Value of fertilizers, Value of manure Irrigation charges, Value of hired bullock labour, Value of owned bullock labour, Value of hired labour, Value of owned machine, Value of hired machi</w:t>
      </w:r>
      <w:r>
        <w:rPr>
          <w:rFonts w:ascii="Times New Roman" w:hAnsi="Times New Roman" w:cs="Times New Roman"/>
          <w:bCs/>
          <w:sz w:val="24"/>
          <w:szCs w:val="24"/>
          <w:lang w:val="en-IN"/>
        </w:rPr>
        <w:t xml:space="preserve">ne, Depreciation on implements and machinery, Land revenue, Interest on working </w:t>
      </w:r>
      <w:proofErr w:type="spellStart"/>
      <w:proofErr w:type="gramStart"/>
      <w:r>
        <w:rPr>
          <w:rFonts w:ascii="Times New Roman" w:hAnsi="Times New Roman" w:cs="Times New Roman"/>
          <w:bCs/>
          <w:sz w:val="24"/>
          <w:szCs w:val="24"/>
          <w:lang w:val="en-IN"/>
        </w:rPr>
        <w:t>capital,Miscellaneous</w:t>
      </w:r>
      <w:proofErr w:type="spellEnd"/>
      <w:proofErr w:type="gramEnd"/>
      <w:r>
        <w:rPr>
          <w:rFonts w:ascii="Times New Roman" w:hAnsi="Times New Roman" w:cs="Times New Roman"/>
          <w:bCs/>
          <w:sz w:val="24"/>
          <w:szCs w:val="24"/>
          <w:lang w:val="en-IN"/>
        </w:rPr>
        <w:t xml:space="preserve"> expenses</w:t>
      </w:r>
    </w:p>
    <w:p w14:paraId="04350278"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A2 = Rent paid for leased-in land + Cost A1</w:t>
      </w:r>
    </w:p>
    <w:p w14:paraId="00AC5824"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 Cost B1 = Interest on values of owned fixed capital assets (excluding rent) + Cost A1</w:t>
      </w:r>
    </w:p>
    <w:p w14:paraId="6EBE0670"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B2 =</w:t>
      </w:r>
      <w:r>
        <w:rPr>
          <w:rFonts w:ascii="Times New Roman" w:hAnsi="Times New Roman" w:cs="Times New Roman"/>
          <w:bCs/>
          <w:sz w:val="24"/>
          <w:szCs w:val="24"/>
          <w:lang w:val="en-IN"/>
        </w:rPr>
        <w:t xml:space="preserve"> Rental value of owned land + Rent paid for leased-in land +Cost B1</w:t>
      </w:r>
    </w:p>
    <w:p w14:paraId="0B09DAB9"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C1 = Imputed value of family labour+ Cost B1</w:t>
      </w:r>
    </w:p>
    <w:p w14:paraId="141896BE"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Cost C2 = Imputed value of family labour +Cost B2</w:t>
      </w:r>
    </w:p>
    <w:p w14:paraId="0E5BBEF5"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lang w:val="en-IN"/>
        </w:rPr>
        <w:t xml:space="preserve">Cost C3 = C2 + 10 per cent of Cost C2 as management cost </w:t>
      </w:r>
    </w:p>
    <w:p w14:paraId="70B97EDD" w14:textId="77777777" w:rsidR="001072EF" w:rsidRDefault="00393B56">
      <w:pPr>
        <w:spacing w:before="120" w:after="0" w:line="240" w:lineRule="auto"/>
        <w:jc w:val="both"/>
        <w:rPr>
          <w:rFonts w:ascii="Times New Roman" w:hAnsi="Times New Roman" w:cs="Times New Roman"/>
          <w:bCs/>
          <w:sz w:val="24"/>
          <w:szCs w:val="24"/>
          <w:lang w:val="en-IN"/>
        </w:rPr>
      </w:pPr>
      <w:r>
        <w:rPr>
          <w:rFonts w:ascii="Times New Roman" w:hAnsi="Times New Roman" w:cs="Times New Roman"/>
          <w:bCs/>
          <w:sz w:val="24"/>
          <w:szCs w:val="24"/>
        </w:rPr>
        <w:t>Interest on working capital: I</w:t>
      </w:r>
      <w:r>
        <w:rPr>
          <w:rFonts w:ascii="Times New Roman" w:hAnsi="Times New Roman" w:cs="Times New Roman"/>
          <w:bCs/>
          <w:sz w:val="24"/>
          <w:szCs w:val="24"/>
        </w:rPr>
        <w:t xml:space="preserve">t was calculated @4%per </w:t>
      </w:r>
      <w:proofErr w:type="spellStart"/>
      <w:r>
        <w:rPr>
          <w:rFonts w:ascii="Times New Roman" w:hAnsi="Times New Roman" w:cs="Times New Roman"/>
          <w:bCs/>
          <w:sz w:val="24"/>
          <w:szCs w:val="24"/>
        </w:rPr>
        <w:t>annum.</w:t>
      </w:r>
      <w:r>
        <w:rPr>
          <w:rFonts w:ascii="Times New Roman" w:hAnsi="Times New Roman" w:cs="Times New Roman"/>
          <w:bCs/>
          <w:sz w:val="24"/>
          <w:szCs w:val="24"/>
        </w:rPr>
        <w:t>Interest</w:t>
      </w:r>
      <w:proofErr w:type="spellEnd"/>
      <w:r>
        <w:rPr>
          <w:rFonts w:ascii="Times New Roman" w:hAnsi="Times New Roman" w:cs="Times New Roman"/>
          <w:bCs/>
          <w:sz w:val="24"/>
          <w:szCs w:val="24"/>
        </w:rPr>
        <w:t xml:space="preserve"> on fixed capital: It was calculated @10% per</w:t>
      </w:r>
      <w:r>
        <w:rPr>
          <w:rFonts w:ascii="Times New Roman" w:hAnsi="Times New Roman" w:cs="Times New Roman"/>
          <w:bCs/>
          <w:sz w:val="24"/>
          <w:szCs w:val="24"/>
          <w:lang w:val="en-IN"/>
        </w:rPr>
        <w:t xml:space="preserve"> </w:t>
      </w:r>
      <w:r>
        <w:rPr>
          <w:rFonts w:ascii="Times New Roman" w:hAnsi="Times New Roman" w:cs="Times New Roman"/>
          <w:bCs/>
          <w:sz w:val="24"/>
          <w:szCs w:val="24"/>
        </w:rPr>
        <w:t>annum for the crop period.</w:t>
      </w:r>
      <w:r>
        <w:rPr>
          <w:rFonts w:ascii="Times New Roman" w:hAnsi="Times New Roman" w:cs="Times New Roman"/>
          <w:bCs/>
          <w:sz w:val="24"/>
          <w:szCs w:val="24"/>
          <w:lang w:val="en-IN"/>
        </w:rPr>
        <w:t xml:space="preserve"> </w:t>
      </w:r>
      <w:r>
        <w:rPr>
          <w:rFonts w:ascii="Times New Roman" w:hAnsi="Times New Roman" w:cs="Times New Roman"/>
          <w:bCs/>
          <w:sz w:val="24"/>
          <w:szCs w:val="24"/>
        </w:rPr>
        <w:t>Rental value of owned land: It was calculated based on</w:t>
      </w:r>
      <w:r>
        <w:rPr>
          <w:rFonts w:ascii="Times New Roman" w:hAnsi="Times New Roman" w:cs="Times New Roman"/>
          <w:bCs/>
          <w:sz w:val="24"/>
          <w:szCs w:val="24"/>
          <w:lang w:val="en-IN"/>
        </w:rPr>
        <w:t xml:space="preserve"> </w:t>
      </w:r>
      <w:r>
        <w:rPr>
          <w:rFonts w:ascii="Times New Roman" w:hAnsi="Times New Roman" w:cs="Times New Roman"/>
          <w:bCs/>
          <w:sz w:val="24"/>
          <w:szCs w:val="24"/>
        </w:rPr>
        <w:t>the prevailing rates in the sampling villages.</w:t>
      </w:r>
      <w:r>
        <w:rPr>
          <w:rFonts w:ascii="Times New Roman" w:hAnsi="Times New Roman" w:cs="Times New Roman"/>
          <w:bCs/>
          <w:sz w:val="24"/>
          <w:szCs w:val="24"/>
          <w:lang w:val="en-IN"/>
        </w:rPr>
        <w:t xml:space="preserve"> Depreciation was calculated by subtracting</w:t>
      </w:r>
      <w:r>
        <w:rPr>
          <w:rFonts w:ascii="Times New Roman" w:hAnsi="Times New Roman" w:cs="Times New Roman"/>
          <w:bCs/>
          <w:sz w:val="24"/>
          <w:szCs w:val="24"/>
          <w:lang w:val="en-IN"/>
        </w:rPr>
        <w:t xml:space="preserve"> purchase value of assets to junk value and divided by No. Of useful years of life (expected life of assets) </w:t>
      </w:r>
    </w:p>
    <w:p w14:paraId="1744D787" w14:textId="77777777" w:rsidR="001072EF" w:rsidRDefault="00393B56">
      <w:pPr>
        <w:spacing w:before="120" w:after="0" w:line="240" w:lineRule="auto"/>
        <w:rPr>
          <w:rFonts w:ascii="Times New Roman" w:hAnsi="Times New Roman" w:cs="Times New Roman"/>
          <w:bCs/>
          <w:sz w:val="24"/>
          <w:szCs w:val="24"/>
        </w:rPr>
      </w:pPr>
      <w:r>
        <w:rPr>
          <w:rFonts w:ascii="Times New Roman" w:hAnsi="Times New Roman" w:cs="Times New Roman"/>
          <w:b/>
          <w:sz w:val="24"/>
          <w:szCs w:val="24"/>
          <w:lang w:val="en-IN"/>
        </w:rPr>
        <w:t>2.2 Income measures</w:t>
      </w:r>
      <w:r>
        <w:rPr>
          <w:rFonts w:ascii="Times New Roman" w:hAnsi="Times New Roman" w:cs="Times New Roman"/>
          <w:bCs/>
          <w:sz w:val="24"/>
          <w:szCs w:val="24"/>
        </w:rPr>
        <w:t xml:space="preserve"> </w:t>
      </w:r>
    </w:p>
    <w:p w14:paraId="470D179B"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Gross income: It includes the final price of main product and by product of crop.</w:t>
      </w:r>
    </w:p>
    <w:p w14:paraId="5C4F6CAC"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GI = </w:t>
      </w:r>
      <w:proofErr w:type="spellStart"/>
      <w:r>
        <w:rPr>
          <w:rFonts w:ascii="Times New Roman" w:hAnsi="Times New Roman" w:cs="Times New Roman"/>
          <w:bCs/>
          <w:sz w:val="24"/>
          <w:szCs w:val="24"/>
        </w:rPr>
        <w:t>Qm</w:t>
      </w:r>
      <w:proofErr w:type="spellEnd"/>
      <w:r>
        <w:rPr>
          <w:rFonts w:ascii="Times New Roman" w:hAnsi="Times New Roman" w:cs="Times New Roman"/>
          <w:bCs/>
          <w:sz w:val="24"/>
          <w:szCs w:val="24"/>
        </w:rPr>
        <w:t xml:space="preserve"> x Pm + </w:t>
      </w:r>
      <w:proofErr w:type="spellStart"/>
      <w:r>
        <w:rPr>
          <w:rFonts w:ascii="Times New Roman" w:hAnsi="Times New Roman" w:cs="Times New Roman"/>
          <w:bCs/>
          <w:sz w:val="24"/>
          <w:szCs w:val="24"/>
        </w:rPr>
        <w:t>Qb</w:t>
      </w:r>
      <w:proofErr w:type="spellEnd"/>
      <w:r>
        <w:rPr>
          <w:rFonts w:ascii="Times New Roman" w:hAnsi="Times New Roman" w:cs="Times New Roman"/>
          <w:bCs/>
          <w:sz w:val="24"/>
          <w:szCs w:val="24"/>
        </w:rPr>
        <w:t xml:space="preserve"> x Pb </w:t>
      </w:r>
    </w:p>
    <w:p w14:paraId="6E08FABE"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Where, GI = Gross I</w:t>
      </w:r>
      <w:r>
        <w:rPr>
          <w:rFonts w:ascii="Times New Roman" w:hAnsi="Times New Roman" w:cs="Times New Roman"/>
          <w:bCs/>
          <w:sz w:val="24"/>
          <w:szCs w:val="24"/>
        </w:rPr>
        <w:t>ncome</w:t>
      </w:r>
    </w:p>
    <w:p w14:paraId="69883951" w14:textId="77777777" w:rsidR="001072EF" w:rsidRDefault="00393B56">
      <w:pPr>
        <w:spacing w:before="120" w:after="0" w:line="240" w:lineRule="auto"/>
        <w:ind w:firstLine="720"/>
        <w:rPr>
          <w:rFonts w:ascii="Times New Roman" w:hAnsi="Times New Roman" w:cs="Times New Roman"/>
          <w:bCs/>
          <w:sz w:val="24"/>
          <w:szCs w:val="24"/>
        </w:rPr>
      </w:pPr>
      <w:proofErr w:type="spellStart"/>
      <w:r>
        <w:rPr>
          <w:rFonts w:ascii="Times New Roman" w:hAnsi="Times New Roman" w:cs="Times New Roman"/>
          <w:bCs/>
          <w:sz w:val="24"/>
          <w:szCs w:val="24"/>
        </w:rPr>
        <w:t>Qm</w:t>
      </w:r>
      <w:proofErr w:type="spellEnd"/>
      <w:r>
        <w:rPr>
          <w:rFonts w:ascii="Times New Roman" w:hAnsi="Times New Roman" w:cs="Times New Roman"/>
          <w:bCs/>
          <w:sz w:val="24"/>
          <w:szCs w:val="24"/>
        </w:rPr>
        <w:t xml:space="preserve"> = Quantity of main product </w:t>
      </w:r>
    </w:p>
    <w:p w14:paraId="2A0BC0A7"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Pm = Price of the main product </w:t>
      </w:r>
    </w:p>
    <w:p w14:paraId="1FEA938C" w14:textId="77777777" w:rsidR="001072EF" w:rsidRDefault="00393B56">
      <w:pPr>
        <w:spacing w:before="120" w:after="0" w:line="240" w:lineRule="auto"/>
        <w:ind w:firstLine="720"/>
        <w:rPr>
          <w:rFonts w:ascii="Times New Roman" w:hAnsi="Times New Roman" w:cs="Times New Roman"/>
          <w:bCs/>
          <w:sz w:val="24"/>
          <w:szCs w:val="24"/>
        </w:rPr>
      </w:pPr>
      <w:proofErr w:type="spellStart"/>
      <w:r>
        <w:rPr>
          <w:rFonts w:ascii="Times New Roman" w:hAnsi="Times New Roman" w:cs="Times New Roman"/>
          <w:bCs/>
          <w:sz w:val="24"/>
          <w:szCs w:val="24"/>
        </w:rPr>
        <w:t>Qb</w:t>
      </w:r>
      <w:proofErr w:type="spellEnd"/>
      <w:r>
        <w:rPr>
          <w:rFonts w:ascii="Times New Roman" w:hAnsi="Times New Roman" w:cs="Times New Roman"/>
          <w:bCs/>
          <w:sz w:val="24"/>
          <w:szCs w:val="24"/>
        </w:rPr>
        <w:t xml:space="preserve"> = Quantity of by-product </w:t>
      </w:r>
    </w:p>
    <w:p w14:paraId="052B2347" w14:textId="77777777" w:rsidR="001072EF" w:rsidRDefault="00393B56">
      <w:pPr>
        <w:spacing w:before="120" w:after="0" w:line="240" w:lineRule="auto"/>
        <w:ind w:firstLine="720"/>
        <w:rPr>
          <w:rFonts w:ascii="Times New Roman" w:hAnsi="Times New Roman" w:cs="Times New Roman"/>
          <w:bCs/>
          <w:sz w:val="24"/>
          <w:szCs w:val="24"/>
          <w:lang w:val="en-IN"/>
        </w:rPr>
      </w:pPr>
      <w:r>
        <w:rPr>
          <w:rFonts w:ascii="Times New Roman" w:hAnsi="Times New Roman" w:cs="Times New Roman"/>
          <w:bCs/>
          <w:sz w:val="24"/>
          <w:szCs w:val="24"/>
        </w:rPr>
        <w:t>Pb = Price of by-product</w:t>
      </w:r>
    </w:p>
    <w:p w14:paraId="62F4FDDC"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Net income: Gross income- Cost C</w:t>
      </w:r>
    </w:p>
    <w:p w14:paraId="6BBBBB0F"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Family labour income: It is measured on earning of a farmer and his labour and managerial work. It i</w:t>
      </w:r>
      <w:r>
        <w:rPr>
          <w:rFonts w:ascii="Times New Roman" w:hAnsi="Times New Roman" w:cs="Times New Roman"/>
          <w:bCs/>
          <w:sz w:val="24"/>
          <w:szCs w:val="24"/>
          <w:lang w:val="en-IN"/>
        </w:rPr>
        <w:t xml:space="preserve">s equal to gross </w:t>
      </w:r>
      <w:proofErr w:type="spellStart"/>
      <w:r>
        <w:rPr>
          <w:rFonts w:ascii="Times New Roman" w:hAnsi="Times New Roman" w:cs="Times New Roman"/>
          <w:bCs/>
          <w:sz w:val="24"/>
          <w:szCs w:val="24"/>
          <w:lang w:val="en-IN"/>
        </w:rPr>
        <w:t>gross</w:t>
      </w:r>
      <w:proofErr w:type="spellEnd"/>
      <w:r>
        <w:rPr>
          <w:rFonts w:ascii="Times New Roman" w:hAnsi="Times New Roman" w:cs="Times New Roman"/>
          <w:bCs/>
          <w:sz w:val="24"/>
          <w:szCs w:val="24"/>
          <w:lang w:val="en-IN"/>
        </w:rPr>
        <w:t xml:space="preserve"> income minus total expenses excluding wage of unpaid family labour.</w:t>
      </w:r>
    </w:p>
    <w:p w14:paraId="1C041BFF" w14:textId="77777777" w:rsidR="001072EF" w:rsidRDefault="00393B56">
      <w:pPr>
        <w:spacing w:before="120" w:after="0" w:line="24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Family </w:t>
      </w:r>
      <w:proofErr w:type="spellStart"/>
      <w:r>
        <w:rPr>
          <w:rFonts w:ascii="Times New Roman" w:hAnsi="Times New Roman" w:cs="Times New Roman"/>
          <w:bCs/>
          <w:sz w:val="24"/>
          <w:szCs w:val="24"/>
        </w:rPr>
        <w:t>labour</w:t>
      </w:r>
      <w:proofErr w:type="spellEnd"/>
      <w:r>
        <w:rPr>
          <w:rFonts w:ascii="Times New Roman" w:hAnsi="Times New Roman" w:cs="Times New Roman"/>
          <w:bCs/>
          <w:sz w:val="24"/>
          <w:szCs w:val="24"/>
        </w:rPr>
        <w:t xml:space="preserve"> income = Gross income – cost B2 </w:t>
      </w:r>
    </w:p>
    <w:p w14:paraId="64B2CEB1"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Farm business income: It is measure of earning of farmer and his family for his capital investment, labour and manager</w:t>
      </w:r>
      <w:r>
        <w:rPr>
          <w:rFonts w:ascii="Times New Roman" w:hAnsi="Times New Roman" w:cs="Times New Roman"/>
          <w:bCs/>
          <w:sz w:val="24"/>
          <w:szCs w:val="24"/>
          <w:lang w:val="en-IN"/>
        </w:rPr>
        <w:t>ial work.</w:t>
      </w:r>
    </w:p>
    <w:p w14:paraId="3AB039F6" w14:textId="77777777" w:rsidR="001072EF" w:rsidRDefault="00393B56">
      <w:p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ab/>
        <w:t>Farm business income = Gross income - Cost A1</w:t>
      </w:r>
    </w:p>
    <w:p w14:paraId="15AC6E28" w14:textId="77777777" w:rsidR="001072EF" w:rsidRDefault="00393B56">
      <w:pPr>
        <w:numPr>
          <w:ilvl w:val="0"/>
          <w:numId w:val="2"/>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Farm investment income: This is the sum of net income, rental value of owned land and interest on fixed capital.</w:t>
      </w:r>
    </w:p>
    <w:p w14:paraId="130ABB91" w14:textId="77777777" w:rsidR="001072EF" w:rsidRDefault="00393B56">
      <w:p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lastRenderedPageBreak/>
        <w:tab/>
        <w:t>Farm investment income = Farm business income- Imputed value of family labour</w:t>
      </w:r>
    </w:p>
    <w:p w14:paraId="1DCA64A6" w14:textId="77777777" w:rsidR="001072EF" w:rsidRDefault="00393B56">
      <w:pPr>
        <w:numPr>
          <w:ilvl w:val="0"/>
          <w:numId w:val="3"/>
        </w:num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Input-Output ratio: It is ratio between input and output and computed by dividing value of total output by value of total input.</w:t>
      </w:r>
    </w:p>
    <w:p w14:paraId="7883E5E7" w14:textId="77777777" w:rsidR="001072EF" w:rsidRDefault="00393B56">
      <w:pPr>
        <w:spacing w:before="120" w:after="0" w:line="240" w:lineRule="auto"/>
        <w:rPr>
          <w:rFonts w:ascii="Times New Roman" w:hAnsi="Times New Roman" w:cs="Times New Roman"/>
          <w:bCs/>
          <w:sz w:val="24"/>
          <w:szCs w:val="24"/>
          <w:lang w:val="en-IN"/>
        </w:rPr>
      </w:pPr>
      <w:r>
        <w:rPr>
          <w:rFonts w:ascii="Times New Roman" w:hAnsi="Times New Roman" w:cs="Times New Roman"/>
          <w:bCs/>
          <w:sz w:val="24"/>
          <w:szCs w:val="24"/>
          <w:lang w:val="en-IN"/>
        </w:rPr>
        <w:tab/>
        <w:t>Input-Output ratio = O/I</w:t>
      </w:r>
    </w:p>
    <w:p w14:paraId="7717D88F" w14:textId="77777777" w:rsidR="001072EF" w:rsidRDefault="00393B56">
      <w:pPr>
        <w:numPr>
          <w:ilvl w:val="0"/>
          <w:numId w:val="1"/>
        </w:num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
          <w:sz w:val="24"/>
          <w:szCs w:val="24"/>
        </w:rPr>
        <w:t>R</w:t>
      </w:r>
      <w:proofErr w:type="spellStart"/>
      <w:r>
        <w:rPr>
          <w:rFonts w:ascii="Times New Roman" w:hAnsi="Times New Roman" w:cs="Times New Roman"/>
          <w:b/>
          <w:sz w:val="24"/>
          <w:szCs w:val="24"/>
          <w:lang w:val="en-IN"/>
        </w:rPr>
        <w:t>esults</w:t>
      </w:r>
      <w:proofErr w:type="spellEnd"/>
      <w:r>
        <w:rPr>
          <w:rFonts w:ascii="Times New Roman" w:hAnsi="Times New Roman" w:cs="Times New Roman"/>
          <w:b/>
          <w:sz w:val="24"/>
          <w:szCs w:val="24"/>
          <w:lang w:val="en-IN"/>
        </w:rPr>
        <w:t xml:space="preserve"> and Discussion</w:t>
      </w:r>
    </w:p>
    <w:p w14:paraId="68DBD9B6" w14:textId="77777777" w:rsidR="001072EF" w:rsidRDefault="00393B56">
      <w:pPr>
        <w:pStyle w:val="NormalWeb"/>
        <w:spacing w:before="120" w:beforeAutospacing="0" w:after="0" w:afterAutospacing="0"/>
        <w:jc w:val="both"/>
        <w:textAlignment w:val="baseline"/>
        <w:rPr>
          <w:b/>
          <w:color w:val="000000" w:themeColor="text1"/>
        </w:rPr>
      </w:pPr>
      <w:r>
        <w:rPr>
          <w:b/>
          <w:color w:val="000000" w:themeColor="text1"/>
        </w:rPr>
        <w:t xml:space="preserve">3.1 </w:t>
      </w:r>
      <w:r>
        <w:rPr>
          <w:b/>
          <w:color w:val="000000" w:themeColor="text1"/>
          <w:lang w:val="en-US"/>
        </w:rPr>
        <w:t>Establishment</w:t>
      </w:r>
      <w:r>
        <w:rPr>
          <w:b/>
          <w:color w:val="000000" w:themeColor="text1"/>
        </w:rPr>
        <w:t xml:space="preserve"> cost </w:t>
      </w:r>
      <w:r>
        <w:rPr>
          <w:b/>
          <w:color w:val="000000" w:themeColor="text1"/>
          <w:lang w:val="en-US"/>
        </w:rPr>
        <w:t xml:space="preserve">of </w:t>
      </w:r>
      <w:proofErr w:type="spellStart"/>
      <w:r>
        <w:rPr>
          <w:b/>
          <w:color w:val="000000" w:themeColor="text1"/>
          <w:lang w:val="en-US"/>
        </w:rPr>
        <w:t>ber</w:t>
      </w:r>
      <w:proofErr w:type="spellEnd"/>
      <w:r>
        <w:rPr>
          <w:b/>
          <w:color w:val="000000" w:themeColor="text1"/>
          <w:lang w:val="en-US"/>
        </w:rPr>
        <w:t xml:space="preserve"> orchard</w:t>
      </w:r>
    </w:p>
    <w:p w14:paraId="553C0D62" w14:textId="77777777" w:rsidR="001072EF" w:rsidRDefault="00393B56">
      <w:pPr>
        <w:pStyle w:val="NormalWeb"/>
        <w:spacing w:before="120" w:beforeAutospacing="0" w:after="0" w:afterAutospacing="0"/>
        <w:jc w:val="both"/>
        <w:textAlignment w:val="baseline"/>
        <w:rPr>
          <w:bCs/>
          <w:color w:val="000000" w:themeColor="text1"/>
        </w:rPr>
      </w:pPr>
      <w:r>
        <w:rPr>
          <w:b/>
          <w:color w:val="000000" w:themeColor="text1"/>
          <w:lang w:val="en-US"/>
        </w:rPr>
        <w:tab/>
      </w:r>
      <w:r>
        <w:rPr>
          <w:bCs/>
          <w:color w:val="000000" w:themeColor="text1"/>
          <w:lang w:val="en-US"/>
        </w:rPr>
        <w:t xml:space="preserve">During the first year of plantation </w:t>
      </w:r>
      <w:r>
        <w:rPr>
          <w:bCs/>
          <w:color w:val="000000" w:themeColor="text1"/>
          <w:lang w:val="en-US"/>
        </w:rPr>
        <w:t>farmers have to incurred expenditure on preparation of land, planting material i.e. cuttings, manures and fertilizers, irrigation, after care etc. The items of expenditure during second year are manures and manuring, irrigation, earthing up, plant protecti</w:t>
      </w:r>
      <w:r>
        <w:rPr>
          <w:bCs/>
          <w:color w:val="000000" w:themeColor="text1"/>
          <w:lang w:val="en-US"/>
        </w:rPr>
        <w:t>on etc. The operation wise per hectare cost for the initial period of two years is presented in Table</w:t>
      </w:r>
      <w:r>
        <w:rPr>
          <w:bCs/>
          <w:color w:val="000000" w:themeColor="text1"/>
        </w:rPr>
        <w:t>1</w:t>
      </w:r>
      <w:r>
        <w:rPr>
          <w:bCs/>
          <w:color w:val="000000" w:themeColor="text1"/>
          <w:lang w:val="en-US"/>
        </w:rPr>
        <w:t xml:space="preserve">. It can be observed from the Table </w:t>
      </w:r>
      <w:r>
        <w:rPr>
          <w:bCs/>
          <w:color w:val="000000" w:themeColor="text1"/>
        </w:rPr>
        <w:t>t</w:t>
      </w:r>
      <w:r>
        <w:rPr>
          <w:bCs/>
          <w:color w:val="000000" w:themeColor="text1"/>
          <w:lang w:val="en-US"/>
        </w:rPr>
        <w:t xml:space="preserve">hat, </w:t>
      </w:r>
      <w:r>
        <w:rPr>
          <w:bCs/>
          <w:color w:val="000000" w:themeColor="text1"/>
        </w:rPr>
        <w:t>among</w:t>
      </w:r>
      <w:r>
        <w:rPr>
          <w:bCs/>
          <w:color w:val="000000" w:themeColor="text1"/>
          <w:lang w:val="en-US"/>
        </w:rPr>
        <w:t xml:space="preserve"> the various items of establishment cost the most expensive item </w:t>
      </w:r>
      <w:r>
        <w:rPr>
          <w:bCs/>
          <w:color w:val="000000" w:themeColor="text1"/>
        </w:rPr>
        <w:t>was</w:t>
      </w:r>
      <w:r>
        <w:rPr>
          <w:bCs/>
          <w:color w:val="000000" w:themeColor="text1"/>
          <w:lang w:val="en-US"/>
        </w:rPr>
        <w:t xml:space="preserve"> on rental value of land. In first year</w:t>
      </w:r>
      <w:r>
        <w:rPr>
          <w:bCs/>
          <w:color w:val="000000" w:themeColor="text1"/>
          <w:lang w:val="en-US"/>
        </w:rPr>
        <w:t xml:space="preserve">, the total establishment cost was higher than the second year. The first-year establishment cost was Rs. 24386.69 and the second-year establishment cost was Rs. 17889.29. </w:t>
      </w:r>
      <w:r>
        <w:rPr>
          <w:bCs/>
          <w:color w:val="000000" w:themeColor="text1"/>
        </w:rPr>
        <w:t xml:space="preserve">Similar result was found by Ali </w:t>
      </w:r>
      <w:r>
        <w:rPr>
          <w:bCs/>
          <w:i/>
          <w:iCs/>
          <w:color w:val="000000" w:themeColor="text1"/>
        </w:rPr>
        <w:t>et al.</w:t>
      </w:r>
      <w:r>
        <w:rPr>
          <w:bCs/>
          <w:color w:val="000000" w:themeColor="text1"/>
        </w:rPr>
        <w:t>, (2011)</w:t>
      </w:r>
    </w:p>
    <w:p w14:paraId="7BDA4283" w14:textId="77777777" w:rsidR="001072EF" w:rsidRDefault="00393B56">
      <w:pPr>
        <w:pStyle w:val="NormalWeb"/>
        <w:spacing w:before="120" w:beforeAutospacing="0" w:after="0" w:afterAutospacing="0"/>
        <w:ind w:firstLine="720"/>
        <w:jc w:val="both"/>
        <w:textAlignment w:val="baseline"/>
        <w:rPr>
          <w:bCs/>
          <w:color w:val="000000" w:themeColor="text1"/>
        </w:rPr>
      </w:pPr>
      <w:r>
        <w:rPr>
          <w:bCs/>
          <w:color w:val="000000" w:themeColor="text1"/>
          <w:lang w:val="en-US"/>
        </w:rPr>
        <w:t>In first year, the highest expenditur</w:t>
      </w:r>
      <w:r>
        <w:rPr>
          <w:bCs/>
          <w:color w:val="000000" w:themeColor="text1"/>
          <w:lang w:val="en-US"/>
        </w:rPr>
        <w:t>e was on rental value of land i.e. Rs. 10200 followed by fertilizers i.e. Rs. 2634.93, inter culturing i.e. Rs.1012.00, digging, filling pits and planting i.e. Rs. 2340.00, interest on working capital i.e. Rs</w:t>
      </w:r>
      <w:proofErr w:type="gramStart"/>
      <w:r>
        <w:rPr>
          <w:bCs/>
          <w:color w:val="000000" w:themeColor="text1"/>
          <w:lang w:val="en-US"/>
        </w:rPr>
        <w:t>. ,</w:t>
      </w:r>
      <w:proofErr w:type="gramEnd"/>
      <w:r>
        <w:rPr>
          <w:bCs/>
          <w:color w:val="000000" w:themeColor="text1"/>
          <w:lang w:val="en-US"/>
        </w:rPr>
        <w:t xml:space="preserve"> budding i.e. Rs. 387.23, preparation of land</w:t>
      </w:r>
      <w:r>
        <w:rPr>
          <w:bCs/>
          <w:color w:val="000000" w:themeColor="text1"/>
          <w:lang w:val="en-US"/>
        </w:rPr>
        <w:t xml:space="preserve"> i.e. Rs.2400, irrigation i.e. Rs.908.70, interest on fixed capital i.e. Rs.470.53, depreciation i.e. Rs 91.61, cost of plant pro</w:t>
      </w:r>
      <w:r>
        <w:rPr>
          <w:bCs/>
          <w:color w:val="000000" w:themeColor="text1"/>
        </w:rPr>
        <w:t>d</w:t>
      </w:r>
      <w:proofErr w:type="spellStart"/>
      <w:r>
        <w:rPr>
          <w:bCs/>
          <w:color w:val="000000" w:themeColor="text1"/>
          <w:lang w:val="en-US"/>
        </w:rPr>
        <w:t>uction</w:t>
      </w:r>
      <w:proofErr w:type="spellEnd"/>
      <w:r>
        <w:rPr>
          <w:bCs/>
          <w:color w:val="000000" w:themeColor="text1"/>
          <w:lang w:val="en-US"/>
        </w:rPr>
        <w:t xml:space="preserve"> i.e. Rs. 1376.19, land revenue </w:t>
      </w:r>
      <w:proofErr w:type="spellStart"/>
      <w:r>
        <w:rPr>
          <w:bCs/>
          <w:color w:val="000000" w:themeColor="text1"/>
          <w:lang w:val="en-US"/>
        </w:rPr>
        <w:t>i.e</w:t>
      </w:r>
      <w:proofErr w:type="spellEnd"/>
      <w:r>
        <w:rPr>
          <w:bCs/>
          <w:color w:val="000000" w:themeColor="text1"/>
          <w:lang w:val="en-US"/>
        </w:rPr>
        <w:t xml:space="preserve">, Rs. 65.50. In second year, the higher expenditure was on rental value of land i.e. </w:t>
      </w:r>
      <w:r>
        <w:rPr>
          <w:bCs/>
          <w:color w:val="000000" w:themeColor="text1"/>
          <w:lang w:val="en-US"/>
        </w:rPr>
        <w:t>Rs. 10200, followed by, fertilizer i.e. Rs.3435.79, inter culturing i.e. Rs.798.00, interest on working capital i.e. Rs. 387.23, irrigation i.e.Rs.1007.32, interest on fixed capital i.e. Rs. 470.53, depreciation i.e. Rs.91.61, training and pruning i.e. Rs.</w:t>
      </w:r>
      <w:r>
        <w:rPr>
          <w:bCs/>
          <w:color w:val="000000" w:themeColor="text1"/>
          <w:lang w:val="en-US"/>
        </w:rPr>
        <w:t>270, land revenue i.e. Rs. 65.50.</w:t>
      </w:r>
      <w:r>
        <w:rPr>
          <w:bCs/>
          <w:color w:val="000000" w:themeColor="text1"/>
        </w:rPr>
        <w:t xml:space="preserve"> </w:t>
      </w:r>
      <w:r>
        <w:rPr>
          <w:bCs/>
          <w:color w:val="000000" w:themeColor="text1"/>
          <w:lang w:val="en-US"/>
        </w:rPr>
        <w:t>The overall per hectare establishment cost was Rs 42275.98.</w:t>
      </w:r>
      <w:r>
        <w:rPr>
          <w:bCs/>
          <w:color w:val="000000" w:themeColor="text1"/>
        </w:rPr>
        <w:t xml:space="preserve"> similar result was found by </w:t>
      </w:r>
      <w:proofErr w:type="spellStart"/>
      <w:r>
        <w:rPr>
          <w:bCs/>
          <w:color w:val="000000" w:themeColor="text1"/>
        </w:rPr>
        <w:t>Gadekar</w:t>
      </w:r>
      <w:proofErr w:type="spellEnd"/>
      <w:r>
        <w:rPr>
          <w:bCs/>
          <w:color w:val="000000" w:themeColor="text1"/>
        </w:rPr>
        <w:t xml:space="preserve"> and Hill (2018).</w:t>
      </w:r>
    </w:p>
    <w:p w14:paraId="7F369A97" w14:textId="77777777" w:rsidR="001072EF" w:rsidRDefault="00393B56">
      <w:pPr>
        <w:pStyle w:val="NormalWeb"/>
        <w:spacing w:before="120" w:beforeAutospacing="0" w:after="0" w:afterAutospacing="0"/>
        <w:ind w:firstLine="720"/>
        <w:jc w:val="both"/>
        <w:textAlignment w:val="baseline"/>
        <w:rPr>
          <w:bCs/>
          <w:color w:val="000000" w:themeColor="text1"/>
          <w:lang w:val="en-US"/>
        </w:rPr>
      </w:pPr>
      <w:r>
        <w:rPr>
          <w:bCs/>
          <w:color w:val="000000" w:themeColor="text1"/>
          <w:lang w:val="en-US"/>
        </w:rPr>
        <w:t xml:space="preserve"> Among all the items share of rental value of land was highest i.e. Rs. 20,400. The other important items of </w:t>
      </w:r>
      <w:r>
        <w:rPr>
          <w:bCs/>
          <w:color w:val="000000" w:themeColor="text1"/>
          <w:lang w:val="en-US"/>
        </w:rPr>
        <w:t>cost were fertilizer i.e. Rs. 6070.72, inter culturing i.e. Rs. 1916.02, interest on working capital i.e. Rs. 774.46, plant protection i.e. Rs2539.50, Irrigation i.e. Rs. 1916.02, digging, filling pits and planting i.e. Rs. 2340.00, buddings i.e. Rs. 2500,</w:t>
      </w:r>
      <w:r>
        <w:rPr>
          <w:bCs/>
          <w:color w:val="000000" w:themeColor="text1"/>
          <w:lang w:val="en-US"/>
        </w:rPr>
        <w:t xml:space="preserve"> preparation of land i.e. Rs. 2400, interest on fixed capital i.e. Rs. 941.06, depreciation </w:t>
      </w:r>
      <w:proofErr w:type="spellStart"/>
      <w:r>
        <w:rPr>
          <w:bCs/>
          <w:color w:val="000000" w:themeColor="text1"/>
          <w:lang w:val="en-US"/>
        </w:rPr>
        <w:t>i</w:t>
      </w:r>
      <w:proofErr w:type="spellEnd"/>
      <w:r>
        <w:rPr>
          <w:bCs/>
          <w:color w:val="000000" w:themeColor="text1"/>
          <w:lang w:val="en-US"/>
        </w:rPr>
        <w:t>. e. Rs. 183.22, training and pruning i.e. Rs. 270 and land revenue In Rs 131.00.</w:t>
      </w:r>
    </w:p>
    <w:p w14:paraId="6CD58E8F" w14:textId="77777777" w:rsidR="001072EF" w:rsidRDefault="00393B56">
      <w:pPr>
        <w:pStyle w:val="NormalWeb"/>
        <w:spacing w:before="120" w:beforeAutospacing="0" w:after="0" w:afterAutospacing="0"/>
        <w:ind w:firstLineChars="400" w:firstLine="964"/>
        <w:jc w:val="both"/>
        <w:textAlignment w:val="baseline"/>
        <w:rPr>
          <w:b/>
          <w:color w:val="000000" w:themeColor="text1"/>
          <w:lang w:val="en-US"/>
        </w:rPr>
      </w:pPr>
      <w:r>
        <w:rPr>
          <w:b/>
          <w:color w:val="000000" w:themeColor="text1"/>
          <w:lang w:val="en-US"/>
        </w:rPr>
        <w:t xml:space="preserve">Table </w:t>
      </w:r>
      <w:r>
        <w:rPr>
          <w:b/>
          <w:color w:val="000000" w:themeColor="text1"/>
        </w:rPr>
        <w:t xml:space="preserve">1. </w:t>
      </w:r>
      <w:r>
        <w:rPr>
          <w:b/>
          <w:color w:val="000000" w:themeColor="text1"/>
          <w:lang w:val="en-US"/>
        </w:rPr>
        <w:t xml:space="preserve"> Establishment cost of </w:t>
      </w:r>
      <w:proofErr w:type="spellStart"/>
      <w:r>
        <w:rPr>
          <w:b/>
          <w:color w:val="000000" w:themeColor="text1"/>
          <w:lang w:val="en-US"/>
        </w:rPr>
        <w:t>ber</w:t>
      </w:r>
      <w:proofErr w:type="spellEnd"/>
      <w:r>
        <w:rPr>
          <w:b/>
          <w:color w:val="000000" w:themeColor="text1"/>
          <w:lang w:val="en-US"/>
        </w:rPr>
        <w:t xml:space="preserve"> orchard (Rs/ha)</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6"/>
        <w:gridCol w:w="1276"/>
        <w:gridCol w:w="1516"/>
        <w:gridCol w:w="1116"/>
      </w:tblGrid>
      <w:tr w:rsidR="001072EF" w14:paraId="4C3B9714" w14:textId="77777777">
        <w:trPr>
          <w:trHeight w:val="170"/>
          <w:jc w:val="center"/>
        </w:trPr>
        <w:tc>
          <w:tcPr>
            <w:tcW w:w="0" w:type="auto"/>
            <w:vAlign w:val="center"/>
          </w:tcPr>
          <w:p w14:paraId="57CAFFF4"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Particular</w:t>
            </w:r>
          </w:p>
        </w:tc>
        <w:tc>
          <w:tcPr>
            <w:tcW w:w="0" w:type="auto"/>
            <w:vAlign w:val="center"/>
          </w:tcPr>
          <w:p w14:paraId="21CA2529"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First Year</w:t>
            </w:r>
          </w:p>
        </w:tc>
        <w:tc>
          <w:tcPr>
            <w:tcW w:w="0" w:type="auto"/>
            <w:vAlign w:val="center"/>
          </w:tcPr>
          <w:p w14:paraId="6300507D"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 xml:space="preserve">Second </w:t>
            </w:r>
            <w:r>
              <w:rPr>
                <w:b/>
                <w:color w:val="000000" w:themeColor="text1"/>
                <w:lang w:val="en-US"/>
              </w:rPr>
              <w:t>Year</w:t>
            </w:r>
          </w:p>
        </w:tc>
        <w:tc>
          <w:tcPr>
            <w:tcW w:w="0" w:type="auto"/>
            <w:vAlign w:val="center"/>
          </w:tcPr>
          <w:p w14:paraId="1E1CA6E6"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Total</w:t>
            </w:r>
          </w:p>
        </w:tc>
      </w:tr>
      <w:tr w:rsidR="001072EF" w14:paraId="50EBAEE5" w14:textId="77777777">
        <w:trPr>
          <w:trHeight w:val="170"/>
          <w:jc w:val="center"/>
        </w:trPr>
        <w:tc>
          <w:tcPr>
            <w:tcW w:w="0" w:type="auto"/>
            <w:vAlign w:val="center"/>
          </w:tcPr>
          <w:p w14:paraId="251FA5B8"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Preparation of land</w:t>
            </w:r>
          </w:p>
        </w:tc>
        <w:tc>
          <w:tcPr>
            <w:tcW w:w="0" w:type="auto"/>
            <w:vAlign w:val="center"/>
          </w:tcPr>
          <w:p w14:paraId="4A255A50"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2400.00</w:t>
            </w:r>
          </w:p>
        </w:tc>
        <w:tc>
          <w:tcPr>
            <w:tcW w:w="0" w:type="auto"/>
            <w:vAlign w:val="center"/>
          </w:tcPr>
          <w:p w14:paraId="16067A12"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14:paraId="1185B133"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2400.00</w:t>
            </w:r>
          </w:p>
        </w:tc>
      </w:tr>
      <w:tr w:rsidR="001072EF" w14:paraId="7F5F5C78" w14:textId="77777777">
        <w:trPr>
          <w:trHeight w:val="170"/>
          <w:jc w:val="center"/>
        </w:trPr>
        <w:tc>
          <w:tcPr>
            <w:tcW w:w="0" w:type="auto"/>
            <w:vAlign w:val="center"/>
          </w:tcPr>
          <w:p w14:paraId="7CA157F6" w14:textId="77777777" w:rsidR="001072EF" w:rsidRDefault="00393B56">
            <w:pPr>
              <w:pStyle w:val="NormalWeb"/>
              <w:spacing w:before="120" w:beforeAutospacing="0" w:after="0" w:afterAutospacing="0"/>
              <w:jc w:val="both"/>
              <w:textAlignment w:val="baseline"/>
              <w:rPr>
                <w:bCs/>
                <w:color w:val="000000" w:themeColor="text1"/>
                <w:lang w:val="en-US"/>
              </w:rPr>
            </w:pPr>
            <w:r>
              <w:rPr>
                <w:rFonts w:eastAsia="SimSun"/>
                <w:lang w:val="en-US"/>
              </w:rPr>
              <w:t>Di</w:t>
            </w:r>
            <w:proofErr w:type="spellStart"/>
            <w:r>
              <w:rPr>
                <w:rFonts w:eastAsia="SimSun"/>
              </w:rPr>
              <w:t>gging</w:t>
            </w:r>
            <w:proofErr w:type="spellEnd"/>
            <w:r>
              <w:rPr>
                <w:rFonts w:eastAsia="SimSun"/>
              </w:rPr>
              <w:t>, filling pits and Planting</w:t>
            </w:r>
          </w:p>
        </w:tc>
        <w:tc>
          <w:tcPr>
            <w:tcW w:w="0" w:type="auto"/>
            <w:vAlign w:val="center"/>
          </w:tcPr>
          <w:p w14:paraId="54B8713A"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2340.00</w:t>
            </w:r>
          </w:p>
        </w:tc>
        <w:tc>
          <w:tcPr>
            <w:tcW w:w="0" w:type="auto"/>
            <w:vAlign w:val="center"/>
          </w:tcPr>
          <w:p w14:paraId="42DC9776"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14:paraId="23AB5818"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2340.00</w:t>
            </w:r>
          </w:p>
        </w:tc>
      </w:tr>
      <w:tr w:rsidR="001072EF" w14:paraId="72A41D75" w14:textId="77777777">
        <w:trPr>
          <w:trHeight w:val="170"/>
          <w:jc w:val="center"/>
        </w:trPr>
        <w:tc>
          <w:tcPr>
            <w:tcW w:w="0" w:type="auto"/>
            <w:vAlign w:val="center"/>
          </w:tcPr>
          <w:p w14:paraId="086B59F0"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Budding</w:t>
            </w:r>
          </w:p>
        </w:tc>
        <w:tc>
          <w:tcPr>
            <w:tcW w:w="0" w:type="auto"/>
            <w:vAlign w:val="center"/>
          </w:tcPr>
          <w:p w14:paraId="196606D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2500.00</w:t>
            </w:r>
          </w:p>
        </w:tc>
        <w:tc>
          <w:tcPr>
            <w:tcW w:w="0" w:type="auto"/>
            <w:vAlign w:val="center"/>
          </w:tcPr>
          <w:p w14:paraId="7A21E203"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14:paraId="00E880D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2500.00</w:t>
            </w:r>
          </w:p>
        </w:tc>
      </w:tr>
      <w:tr w:rsidR="001072EF" w14:paraId="5626AD23" w14:textId="77777777">
        <w:trPr>
          <w:trHeight w:val="170"/>
          <w:jc w:val="center"/>
        </w:trPr>
        <w:tc>
          <w:tcPr>
            <w:tcW w:w="0" w:type="auto"/>
            <w:vAlign w:val="center"/>
          </w:tcPr>
          <w:p w14:paraId="1D0B11C9"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Fertilizer and Manure</w:t>
            </w:r>
          </w:p>
        </w:tc>
        <w:tc>
          <w:tcPr>
            <w:tcW w:w="0" w:type="auto"/>
            <w:vAlign w:val="center"/>
          </w:tcPr>
          <w:p w14:paraId="4CB609D6"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2634.93</w:t>
            </w:r>
          </w:p>
        </w:tc>
        <w:tc>
          <w:tcPr>
            <w:tcW w:w="0" w:type="auto"/>
            <w:vAlign w:val="center"/>
          </w:tcPr>
          <w:p w14:paraId="7EA42AF5"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3435.79</w:t>
            </w:r>
          </w:p>
        </w:tc>
        <w:tc>
          <w:tcPr>
            <w:tcW w:w="0" w:type="auto"/>
            <w:vAlign w:val="center"/>
          </w:tcPr>
          <w:p w14:paraId="7B10FF7F"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6070.72</w:t>
            </w:r>
          </w:p>
        </w:tc>
      </w:tr>
      <w:tr w:rsidR="001072EF" w14:paraId="615595AB" w14:textId="77777777">
        <w:trPr>
          <w:trHeight w:val="170"/>
          <w:jc w:val="center"/>
        </w:trPr>
        <w:tc>
          <w:tcPr>
            <w:tcW w:w="0" w:type="auto"/>
            <w:vAlign w:val="center"/>
          </w:tcPr>
          <w:p w14:paraId="24CCF740"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Irrigation</w:t>
            </w:r>
          </w:p>
        </w:tc>
        <w:tc>
          <w:tcPr>
            <w:tcW w:w="0" w:type="auto"/>
            <w:vAlign w:val="center"/>
          </w:tcPr>
          <w:p w14:paraId="66361C6D"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908.70</w:t>
            </w:r>
          </w:p>
        </w:tc>
        <w:tc>
          <w:tcPr>
            <w:tcW w:w="0" w:type="auto"/>
            <w:vAlign w:val="center"/>
          </w:tcPr>
          <w:p w14:paraId="44ED7B0E"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1007.32</w:t>
            </w:r>
          </w:p>
        </w:tc>
        <w:tc>
          <w:tcPr>
            <w:tcW w:w="0" w:type="auto"/>
            <w:vAlign w:val="center"/>
          </w:tcPr>
          <w:p w14:paraId="6596B2C8"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1916.02</w:t>
            </w:r>
          </w:p>
        </w:tc>
      </w:tr>
      <w:tr w:rsidR="001072EF" w14:paraId="24774B38" w14:textId="77777777">
        <w:trPr>
          <w:trHeight w:val="170"/>
          <w:jc w:val="center"/>
        </w:trPr>
        <w:tc>
          <w:tcPr>
            <w:tcW w:w="0" w:type="auto"/>
            <w:vAlign w:val="center"/>
          </w:tcPr>
          <w:p w14:paraId="2B5BBA5B"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Inter culturing</w:t>
            </w:r>
          </w:p>
        </w:tc>
        <w:tc>
          <w:tcPr>
            <w:tcW w:w="0" w:type="auto"/>
            <w:vAlign w:val="center"/>
          </w:tcPr>
          <w:p w14:paraId="79090AD9"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1012.00</w:t>
            </w:r>
          </w:p>
        </w:tc>
        <w:tc>
          <w:tcPr>
            <w:tcW w:w="0" w:type="auto"/>
            <w:vAlign w:val="center"/>
          </w:tcPr>
          <w:p w14:paraId="6AF22635"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798.00</w:t>
            </w:r>
          </w:p>
        </w:tc>
        <w:tc>
          <w:tcPr>
            <w:tcW w:w="0" w:type="auto"/>
            <w:vAlign w:val="center"/>
          </w:tcPr>
          <w:p w14:paraId="66B0B75D"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1810.00</w:t>
            </w:r>
          </w:p>
        </w:tc>
      </w:tr>
      <w:tr w:rsidR="001072EF" w14:paraId="5E12FCF8" w14:textId="77777777">
        <w:trPr>
          <w:trHeight w:val="170"/>
          <w:jc w:val="center"/>
        </w:trPr>
        <w:tc>
          <w:tcPr>
            <w:tcW w:w="0" w:type="auto"/>
            <w:vAlign w:val="center"/>
          </w:tcPr>
          <w:p w14:paraId="0F8D746B"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Plant protection cost of supporting</w:t>
            </w:r>
          </w:p>
        </w:tc>
        <w:tc>
          <w:tcPr>
            <w:tcW w:w="0" w:type="auto"/>
            <w:vAlign w:val="center"/>
          </w:tcPr>
          <w:p w14:paraId="40B7F4E1"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1376.19</w:t>
            </w:r>
          </w:p>
        </w:tc>
        <w:tc>
          <w:tcPr>
            <w:tcW w:w="0" w:type="auto"/>
            <w:vAlign w:val="center"/>
          </w:tcPr>
          <w:p w14:paraId="6C3A2491"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1163.31</w:t>
            </w:r>
          </w:p>
        </w:tc>
        <w:tc>
          <w:tcPr>
            <w:tcW w:w="0" w:type="auto"/>
            <w:vAlign w:val="center"/>
          </w:tcPr>
          <w:p w14:paraId="0D99BDC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2539.50</w:t>
            </w:r>
          </w:p>
        </w:tc>
      </w:tr>
      <w:tr w:rsidR="001072EF" w14:paraId="68BF2BE8" w14:textId="77777777">
        <w:trPr>
          <w:trHeight w:val="170"/>
          <w:jc w:val="center"/>
        </w:trPr>
        <w:tc>
          <w:tcPr>
            <w:tcW w:w="0" w:type="auto"/>
            <w:vAlign w:val="center"/>
          </w:tcPr>
          <w:p w14:paraId="197FA956"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lastRenderedPageBreak/>
              <w:t>Training and pruning</w:t>
            </w:r>
          </w:p>
        </w:tc>
        <w:tc>
          <w:tcPr>
            <w:tcW w:w="0" w:type="auto"/>
            <w:vAlign w:val="center"/>
          </w:tcPr>
          <w:p w14:paraId="519009A7"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w:t>
            </w:r>
          </w:p>
        </w:tc>
        <w:tc>
          <w:tcPr>
            <w:tcW w:w="0" w:type="auto"/>
            <w:vAlign w:val="center"/>
          </w:tcPr>
          <w:p w14:paraId="1DCF3B77"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270.00</w:t>
            </w:r>
          </w:p>
        </w:tc>
        <w:tc>
          <w:tcPr>
            <w:tcW w:w="0" w:type="auto"/>
            <w:vAlign w:val="center"/>
          </w:tcPr>
          <w:p w14:paraId="3228F802"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270.00</w:t>
            </w:r>
          </w:p>
        </w:tc>
      </w:tr>
      <w:tr w:rsidR="001072EF" w14:paraId="347249B1" w14:textId="77777777">
        <w:trPr>
          <w:trHeight w:val="170"/>
          <w:jc w:val="center"/>
        </w:trPr>
        <w:tc>
          <w:tcPr>
            <w:tcW w:w="0" w:type="auto"/>
            <w:vAlign w:val="center"/>
          </w:tcPr>
          <w:p w14:paraId="0904528E"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Land revenue</w:t>
            </w:r>
          </w:p>
        </w:tc>
        <w:tc>
          <w:tcPr>
            <w:tcW w:w="0" w:type="auto"/>
            <w:shd w:val="clear" w:color="auto" w:fill="auto"/>
            <w:vAlign w:val="center"/>
          </w:tcPr>
          <w:p w14:paraId="05DFBAF3"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65.50</w:t>
            </w:r>
          </w:p>
        </w:tc>
        <w:tc>
          <w:tcPr>
            <w:tcW w:w="0" w:type="auto"/>
            <w:vAlign w:val="center"/>
          </w:tcPr>
          <w:p w14:paraId="7313B9F1"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65.50</w:t>
            </w:r>
          </w:p>
        </w:tc>
        <w:tc>
          <w:tcPr>
            <w:tcW w:w="0" w:type="auto"/>
            <w:vAlign w:val="center"/>
          </w:tcPr>
          <w:p w14:paraId="56D13F32"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131.00</w:t>
            </w:r>
          </w:p>
        </w:tc>
      </w:tr>
      <w:tr w:rsidR="001072EF" w14:paraId="186A8A98" w14:textId="77777777">
        <w:trPr>
          <w:trHeight w:val="170"/>
          <w:jc w:val="center"/>
        </w:trPr>
        <w:tc>
          <w:tcPr>
            <w:tcW w:w="0" w:type="auto"/>
            <w:vAlign w:val="center"/>
          </w:tcPr>
          <w:p w14:paraId="1F81CDB1"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Depreciation</w:t>
            </w:r>
          </w:p>
        </w:tc>
        <w:tc>
          <w:tcPr>
            <w:tcW w:w="0" w:type="auto"/>
            <w:shd w:val="clear" w:color="auto" w:fill="auto"/>
            <w:vAlign w:val="center"/>
          </w:tcPr>
          <w:p w14:paraId="51BCB03A"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91.61</w:t>
            </w:r>
          </w:p>
        </w:tc>
        <w:tc>
          <w:tcPr>
            <w:tcW w:w="0" w:type="auto"/>
            <w:vAlign w:val="center"/>
          </w:tcPr>
          <w:p w14:paraId="4EC1925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91.61</w:t>
            </w:r>
          </w:p>
        </w:tc>
        <w:tc>
          <w:tcPr>
            <w:tcW w:w="0" w:type="auto"/>
            <w:vAlign w:val="center"/>
          </w:tcPr>
          <w:p w14:paraId="7318C5D6"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183.22</w:t>
            </w:r>
          </w:p>
        </w:tc>
      </w:tr>
      <w:tr w:rsidR="001072EF" w14:paraId="1DA94531" w14:textId="77777777">
        <w:trPr>
          <w:trHeight w:val="170"/>
          <w:jc w:val="center"/>
        </w:trPr>
        <w:tc>
          <w:tcPr>
            <w:tcW w:w="0" w:type="auto"/>
            <w:vAlign w:val="center"/>
          </w:tcPr>
          <w:p w14:paraId="4A53B9C4"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Interest on working capital</w:t>
            </w:r>
          </w:p>
        </w:tc>
        <w:tc>
          <w:tcPr>
            <w:tcW w:w="0" w:type="auto"/>
            <w:shd w:val="clear" w:color="auto" w:fill="auto"/>
            <w:vAlign w:val="center"/>
          </w:tcPr>
          <w:p w14:paraId="090A7829"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387.23</w:t>
            </w:r>
          </w:p>
        </w:tc>
        <w:tc>
          <w:tcPr>
            <w:tcW w:w="0" w:type="auto"/>
            <w:vAlign w:val="center"/>
          </w:tcPr>
          <w:p w14:paraId="71B07C35"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387.23</w:t>
            </w:r>
          </w:p>
        </w:tc>
        <w:tc>
          <w:tcPr>
            <w:tcW w:w="0" w:type="auto"/>
            <w:vAlign w:val="center"/>
          </w:tcPr>
          <w:p w14:paraId="1A99E9C1"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774.46</w:t>
            </w:r>
          </w:p>
        </w:tc>
      </w:tr>
      <w:tr w:rsidR="001072EF" w14:paraId="5DB5E858" w14:textId="77777777">
        <w:trPr>
          <w:trHeight w:val="170"/>
          <w:jc w:val="center"/>
        </w:trPr>
        <w:tc>
          <w:tcPr>
            <w:tcW w:w="0" w:type="auto"/>
            <w:vAlign w:val="center"/>
          </w:tcPr>
          <w:p w14:paraId="01D0257F"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Rental value of land</w:t>
            </w:r>
          </w:p>
        </w:tc>
        <w:tc>
          <w:tcPr>
            <w:tcW w:w="0" w:type="auto"/>
            <w:shd w:val="clear" w:color="auto" w:fill="auto"/>
            <w:vAlign w:val="center"/>
          </w:tcPr>
          <w:p w14:paraId="293B318F"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10200.00</w:t>
            </w:r>
          </w:p>
        </w:tc>
        <w:tc>
          <w:tcPr>
            <w:tcW w:w="0" w:type="auto"/>
            <w:vAlign w:val="center"/>
          </w:tcPr>
          <w:p w14:paraId="5EE90C2C"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10200.00</w:t>
            </w:r>
          </w:p>
        </w:tc>
        <w:tc>
          <w:tcPr>
            <w:tcW w:w="0" w:type="auto"/>
            <w:vAlign w:val="center"/>
          </w:tcPr>
          <w:p w14:paraId="2D84E0EE"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20400.00</w:t>
            </w:r>
          </w:p>
        </w:tc>
      </w:tr>
      <w:tr w:rsidR="001072EF" w14:paraId="3150F93D" w14:textId="77777777">
        <w:trPr>
          <w:trHeight w:val="170"/>
          <w:jc w:val="center"/>
        </w:trPr>
        <w:tc>
          <w:tcPr>
            <w:tcW w:w="0" w:type="auto"/>
            <w:vAlign w:val="center"/>
          </w:tcPr>
          <w:p w14:paraId="269F68AA"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Interest on land capital</w:t>
            </w:r>
          </w:p>
        </w:tc>
        <w:tc>
          <w:tcPr>
            <w:tcW w:w="0" w:type="auto"/>
            <w:shd w:val="clear" w:color="auto" w:fill="auto"/>
            <w:vAlign w:val="center"/>
          </w:tcPr>
          <w:p w14:paraId="4C7EFC6D"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470.53</w:t>
            </w:r>
          </w:p>
        </w:tc>
        <w:tc>
          <w:tcPr>
            <w:tcW w:w="0" w:type="auto"/>
            <w:vAlign w:val="center"/>
          </w:tcPr>
          <w:p w14:paraId="3EA6C40E"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470.53</w:t>
            </w:r>
          </w:p>
        </w:tc>
        <w:tc>
          <w:tcPr>
            <w:tcW w:w="0" w:type="auto"/>
            <w:vAlign w:val="center"/>
          </w:tcPr>
          <w:p w14:paraId="1EBC1A7D" w14:textId="77777777" w:rsidR="001072EF" w:rsidRDefault="00393B56">
            <w:pPr>
              <w:pStyle w:val="NormalWeb"/>
              <w:spacing w:before="120" w:beforeAutospacing="0" w:after="0" w:afterAutospacing="0"/>
              <w:jc w:val="center"/>
              <w:textAlignment w:val="baseline"/>
              <w:rPr>
                <w:bCs/>
                <w:color w:val="000000" w:themeColor="text1"/>
                <w:lang w:val="en-US"/>
              </w:rPr>
            </w:pPr>
            <w:r>
              <w:rPr>
                <w:bCs/>
                <w:color w:val="000000" w:themeColor="text1"/>
                <w:lang w:val="en-US"/>
              </w:rPr>
              <w:t>941.06</w:t>
            </w:r>
          </w:p>
        </w:tc>
      </w:tr>
      <w:tr w:rsidR="001072EF" w14:paraId="5182AB9F" w14:textId="77777777">
        <w:trPr>
          <w:trHeight w:val="170"/>
          <w:jc w:val="center"/>
        </w:trPr>
        <w:tc>
          <w:tcPr>
            <w:tcW w:w="0" w:type="auto"/>
            <w:vAlign w:val="center"/>
          </w:tcPr>
          <w:p w14:paraId="0A766C1C"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Total</w:t>
            </w:r>
          </w:p>
        </w:tc>
        <w:tc>
          <w:tcPr>
            <w:tcW w:w="0" w:type="auto"/>
            <w:vAlign w:val="center"/>
          </w:tcPr>
          <w:p w14:paraId="7C1E2491"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24386.69</w:t>
            </w:r>
          </w:p>
        </w:tc>
        <w:tc>
          <w:tcPr>
            <w:tcW w:w="0" w:type="auto"/>
            <w:vAlign w:val="center"/>
          </w:tcPr>
          <w:p w14:paraId="2B6DC9EF"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17889.29</w:t>
            </w:r>
          </w:p>
        </w:tc>
        <w:tc>
          <w:tcPr>
            <w:tcW w:w="0" w:type="auto"/>
            <w:vAlign w:val="center"/>
          </w:tcPr>
          <w:p w14:paraId="2DE8A806"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lang w:val="en-US"/>
              </w:rPr>
              <w:t>42275.98</w:t>
            </w:r>
          </w:p>
        </w:tc>
      </w:tr>
    </w:tbl>
    <w:p w14:paraId="1CFECA81" w14:textId="77777777" w:rsidR="001072EF" w:rsidRDefault="001072EF">
      <w:pPr>
        <w:pStyle w:val="NormalWeb"/>
        <w:spacing w:before="120" w:beforeAutospacing="0" w:after="0" w:afterAutospacing="0"/>
        <w:ind w:firstLine="720"/>
        <w:jc w:val="both"/>
        <w:textAlignment w:val="baseline"/>
        <w:rPr>
          <w:bCs/>
          <w:color w:val="000000" w:themeColor="text1"/>
        </w:rPr>
      </w:pPr>
    </w:p>
    <w:p w14:paraId="75AB853C" w14:textId="77777777" w:rsidR="001072EF" w:rsidRDefault="00393B56">
      <w:pPr>
        <w:pStyle w:val="NormalWeb"/>
        <w:spacing w:before="120" w:beforeAutospacing="0" w:after="0" w:afterAutospacing="0"/>
        <w:ind w:firstLine="720"/>
        <w:jc w:val="both"/>
        <w:textAlignment w:val="baseline"/>
        <w:rPr>
          <w:bCs/>
          <w:color w:val="000000" w:themeColor="text1"/>
        </w:rPr>
      </w:pPr>
      <w:r>
        <w:rPr>
          <w:bCs/>
          <w:noProof/>
          <w:color w:val="000000" w:themeColor="text1"/>
        </w:rPr>
        <w:drawing>
          <wp:inline distT="0" distB="0" distL="114300" distR="114300" wp14:anchorId="367E83A2" wp14:editId="2E8CA350">
            <wp:extent cx="5345430" cy="4267835"/>
            <wp:effectExtent l="5080" t="4445" r="1397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0234ED9" w14:textId="77777777" w:rsidR="001072EF" w:rsidRDefault="00393B56">
      <w:pPr>
        <w:pStyle w:val="NormalWeb"/>
        <w:spacing w:before="120" w:beforeAutospacing="0" w:after="0" w:afterAutospacing="0"/>
        <w:jc w:val="center"/>
        <w:textAlignment w:val="baseline"/>
        <w:rPr>
          <w:b/>
          <w:color w:val="000000" w:themeColor="text1"/>
          <w:lang w:val="en-US"/>
        </w:rPr>
      </w:pPr>
      <w:r>
        <w:rPr>
          <w:b/>
          <w:color w:val="000000" w:themeColor="text1"/>
        </w:rPr>
        <w:t xml:space="preserve">Figure 1. </w:t>
      </w:r>
      <w:r>
        <w:rPr>
          <w:b/>
          <w:color w:val="000000" w:themeColor="text1"/>
          <w:lang w:val="en-US"/>
        </w:rPr>
        <w:t xml:space="preserve">Percentage share of different </w:t>
      </w:r>
      <w:r>
        <w:rPr>
          <w:b/>
          <w:color w:val="000000" w:themeColor="text1"/>
        </w:rPr>
        <w:t>e</w:t>
      </w:r>
      <w:proofErr w:type="spellStart"/>
      <w:r>
        <w:rPr>
          <w:b/>
          <w:color w:val="000000" w:themeColor="text1"/>
          <w:lang w:val="en-US"/>
        </w:rPr>
        <w:t>stablishment</w:t>
      </w:r>
      <w:proofErr w:type="spellEnd"/>
      <w:r>
        <w:rPr>
          <w:b/>
          <w:color w:val="000000" w:themeColor="text1"/>
          <w:lang w:val="en-US"/>
        </w:rPr>
        <w:t xml:space="preserve"> cost of </w:t>
      </w:r>
      <w:proofErr w:type="spellStart"/>
      <w:r>
        <w:rPr>
          <w:b/>
          <w:color w:val="000000" w:themeColor="text1"/>
          <w:lang w:val="en-US"/>
        </w:rPr>
        <w:t>ber</w:t>
      </w:r>
      <w:proofErr w:type="spellEnd"/>
      <w:r>
        <w:rPr>
          <w:b/>
          <w:color w:val="000000" w:themeColor="text1"/>
          <w:lang w:val="en-US"/>
        </w:rPr>
        <w:t xml:space="preserve"> orchard</w:t>
      </w:r>
    </w:p>
    <w:p w14:paraId="7594C501" w14:textId="77777777" w:rsidR="001072EF" w:rsidRDefault="001072EF">
      <w:pPr>
        <w:pStyle w:val="NormalWeb"/>
        <w:spacing w:before="120" w:beforeAutospacing="0" w:after="0" w:afterAutospacing="0"/>
        <w:jc w:val="both"/>
        <w:textAlignment w:val="baseline"/>
        <w:rPr>
          <w:b/>
          <w:color w:val="000000" w:themeColor="text1"/>
          <w:lang w:val="en-US"/>
        </w:rPr>
      </w:pPr>
    </w:p>
    <w:p w14:paraId="67569FF6"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rPr>
        <w:t xml:space="preserve">3.2 </w:t>
      </w:r>
      <w:r>
        <w:rPr>
          <w:b/>
          <w:color w:val="000000" w:themeColor="text1"/>
          <w:lang w:val="en-US"/>
        </w:rPr>
        <w:t xml:space="preserve">Net returns from intercrop </w:t>
      </w:r>
    </w:p>
    <w:p w14:paraId="01439017" w14:textId="77777777" w:rsidR="001072EF" w:rsidRDefault="00393B56">
      <w:pPr>
        <w:pStyle w:val="NormalWeb"/>
        <w:spacing w:before="120" w:beforeAutospacing="0" w:after="0" w:afterAutospacing="0"/>
        <w:ind w:firstLine="720"/>
        <w:jc w:val="both"/>
        <w:textAlignment w:val="baseline"/>
        <w:rPr>
          <w:bCs/>
          <w:color w:val="000000" w:themeColor="text1"/>
          <w:lang w:val="en-US"/>
        </w:rPr>
      </w:pPr>
      <w:r>
        <w:rPr>
          <w:bCs/>
          <w:color w:val="000000" w:themeColor="text1"/>
          <w:lang w:val="en-US"/>
        </w:rPr>
        <w:t xml:space="preserve">All the selected farmers of </w:t>
      </w:r>
      <w:proofErr w:type="spellStart"/>
      <w:r>
        <w:rPr>
          <w:bCs/>
          <w:color w:val="000000" w:themeColor="text1"/>
          <w:lang w:val="en-US"/>
        </w:rPr>
        <w:t>ber</w:t>
      </w:r>
      <w:proofErr w:type="spellEnd"/>
      <w:r>
        <w:rPr>
          <w:bCs/>
          <w:color w:val="000000" w:themeColor="text1"/>
          <w:lang w:val="en-US"/>
        </w:rPr>
        <w:t xml:space="preserve"> orchards were sown </w:t>
      </w:r>
      <w:r>
        <w:rPr>
          <w:bCs/>
          <w:color w:val="000000" w:themeColor="text1"/>
        </w:rPr>
        <w:t>inter crops</w:t>
      </w:r>
      <w:r>
        <w:rPr>
          <w:bCs/>
          <w:color w:val="000000" w:themeColor="text1"/>
          <w:lang w:val="en-US"/>
        </w:rPr>
        <w:t xml:space="preserve"> in their orchards. The </w:t>
      </w:r>
      <w:r>
        <w:rPr>
          <w:bCs/>
          <w:color w:val="000000" w:themeColor="text1"/>
        </w:rPr>
        <w:t>inter crops</w:t>
      </w:r>
      <w:r>
        <w:rPr>
          <w:bCs/>
          <w:color w:val="000000" w:themeColor="text1"/>
          <w:lang w:val="en-US"/>
        </w:rPr>
        <w:t xml:space="preserve"> grown were marigold, </w:t>
      </w:r>
      <w:proofErr w:type="spellStart"/>
      <w:r>
        <w:rPr>
          <w:bCs/>
          <w:color w:val="000000" w:themeColor="text1"/>
          <w:lang w:val="en-US"/>
        </w:rPr>
        <w:t>chilli</w:t>
      </w:r>
      <w:proofErr w:type="spellEnd"/>
      <w:r>
        <w:rPr>
          <w:bCs/>
          <w:color w:val="000000" w:themeColor="text1"/>
          <w:lang w:val="en-US"/>
        </w:rPr>
        <w:t xml:space="preserve">, coriander, okra, </w:t>
      </w:r>
      <w:proofErr w:type="spellStart"/>
      <w:r>
        <w:rPr>
          <w:bCs/>
          <w:color w:val="000000" w:themeColor="text1"/>
          <w:lang w:val="en-US"/>
        </w:rPr>
        <w:t>palak</w:t>
      </w:r>
      <w:proofErr w:type="spellEnd"/>
      <w:r>
        <w:rPr>
          <w:bCs/>
          <w:color w:val="000000" w:themeColor="text1"/>
          <w:lang w:val="en-US"/>
        </w:rPr>
        <w:t xml:space="preserve">, tomato, muskmelon, onion, etc. The net returns from the </w:t>
      </w:r>
      <w:r>
        <w:rPr>
          <w:bCs/>
          <w:color w:val="000000" w:themeColor="text1"/>
        </w:rPr>
        <w:t>inter crops</w:t>
      </w:r>
      <w:r>
        <w:rPr>
          <w:bCs/>
          <w:color w:val="000000" w:themeColor="text1"/>
          <w:lang w:val="en-US"/>
        </w:rPr>
        <w:t xml:space="preserve"> at 2022-23 prices are shown in Table </w:t>
      </w:r>
      <w:r>
        <w:rPr>
          <w:bCs/>
          <w:color w:val="000000" w:themeColor="text1"/>
        </w:rPr>
        <w:t>2</w:t>
      </w:r>
      <w:r>
        <w:rPr>
          <w:bCs/>
          <w:color w:val="000000" w:themeColor="text1"/>
          <w:lang w:val="en-US"/>
        </w:rPr>
        <w:t>.</w:t>
      </w:r>
      <w:r>
        <w:rPr>
          <w:bCs/>
          <w:color w:val="000000" w:themeColor="text1"/>
        </w:rPr>
        <w:t xml:space="preserve"> </w:t>
      </w:r>
      <w:r>
        <w:rPr>
          <w:bCs/>
          <w:color w:val="000000" w:themeColor="text1"/>
          <w:lang w:val="en-US"/>
        </w:rPr>
        <w:t>The overall per hectare net returns from the fir</w:t>
      </w:r>
      <w:r>
        <w:rPr>
          <w:bCs/>
          <w:color w:val="000000" w:themeColor="text1"/>
          <w:lang w:val="en-US"/>
        </w:rPr>
        <w:t xml:space="preserve">st year were 4365.25 and from second year were 2762.22. The per hectare net returns from two years </w:t>
      </w:r>
      <w:r>
        <w:rPr>
          <w:bCs/>
          <w:color w:val="000000" w:themeColor="text1"/>
        </w:rPr>
        <w:t>inter crops</w:t>
      </w:r>
      <w:r>
        <w:rPr>
          <w:bCs/>
          <w:color w:val="000000" w:themeColor="text1"/>
          <w:lang w:val="en-US"/>
        </w:rPr>
        <w:t xml:space="preserve"> were calculated to Rs. 7127.47.</w:t>
      </w:r>
    </w:p>
    <w:p w14:paraId="17FB6F2A" w14:textId="77777777" w:rsidR="001072EF" w:rsidRDefault="00393B56">
      <w:pPr>
        <w:pStyle w:val="NormalWeb"/>
        <w:spacing w:before="120" w:beforeAutospacing="0" w:after="0" w:afterAutospacing="0"/>
        <w:ind w:firstLine="720"/>
        <w:jc w:val="both"/>
        <w:textAlignment w:val="baseline"/>
        <w:rPr>
          <w:b/>
          <w:color w:val="000000" w:themeColor="text1"/>
          <w:lang w:val="en-US"/>
        </w:rPr>
      </w:pPr>
      <w:r>
        <w:rPr>
          <w:b/>
          <w:color w:val="000000" w:themeColor="text1"/>
          <w:lang w:val="en-US"/>
        </w:rPr>
        <w:lastRenderedPageBreak/>
        <w:t xml:space="preserve">Table </w:t>
      </w:r>
      <w:r>
        <w:rPr>
          <w:b/>
          <w:color w:val="000000" w:themeColor="text1"/>
        </w:rPr>
        <w:t>2</w:t>
      </w:r>
      <w:r>
        <w:rPr>
          <w:b/>
          <w:color w:val="000000" w:themeColor="text1"/>
          <w:lang w:val="en-US"/>
        </w:rPr>
        <w:t xml:space="preserve"> Net returns from the </w:t>
      </w:r>
      <w:r>
        <w:rPr>
          <w:b/>
          <w:color w:val="000000" w:themeColor="text1"/>
        </w:rPr>
        <w:t>inter crop</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3"/>
        <w:gridCol w:w="2769"/>
      </w:tblGrid>
      <w:tr w:rsidR="001072EF" w14:paraId="38E54ADD" w14:textId="77777777">
        <w:trPr>
          <w:jc w:val="center"/>
        </w:trPr>
        <w:tc>
          <w:tcPr>
            <w:tcW w:w="5583" w:type="dxa"/>
          </w:tcPr>
          <w:p w14:paraId="23E46990"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Year</w:t>
            </w:r>
          </w:p>
        </w:tc>
        <w:tc>
          <w:tcPr>
            <w:tcW w:w="2769" w:type="dxa"/>
          </w:tcPr>
          <w:p w14:paraId="0CB28D59"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Cost (₹/ha)</w:t>
            </w:r>
          </w:p>
        </w:tc>
      </w:tr>
      <w:tr w:rsidR="001072EF" w14:paraId="76007F81" w14:textId="77777777">
        <w:trPr>
          <w:jc w:val="center"/>
        </w:trPr>
        <w:tc>
          <w:tcPr>
            <w:tcW w:w="5583" w:type="dxa"/>
          </w:tcPr>
          <w:p w14:paraId="4F75D2F8"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First Year</w:t>
            </w:r>
          </w:p>
        </w:tc>
        <w:tc>
          <w:tcPr>
            <w:tcW w:w="2769" w:type="dxa"/>
          </w:tcPr>
          <w:p w14:paraId="762B4B9B"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4365.25</w:t>
            </w:r>
          </w:p>
        </w:tc>
      </w:tr>
      <w:tr w:rsidR="001072EF" w14:paraId="44394D24" w14:textId="77777777">
        <w:trPr>
          <w:jc w:val="center"/>
        </w:trPr>
        <w:tc>
          <w:tcPr>
            <w:tcW w:w="5583" w:type="dxa"/>
          </w:tcPr>
          <w:p w14:paraId="0C285DFE"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Second Year</w:t>
            </w:r>
          </w:p>
        </w:tc>
        <w:tc>
          <w:tcPr>
            <w:tcW w:w="2769" w:type="dxa"/>
          </w:tcPr>
          <w:p w14:paraId="03AAA2EF" w14:textId="77777777" w:rsidR="001072EF" w:rsidRDefault="00393B56">
            <w:pPr>
              <w:pStyle w:val="NormalWeb"/>
              <w:spacing w:before="120" w:beforeAutospacing="0" w:after="0" w:afterAutospacing="0"/>
              <w:jc w:val="both"/>
              <w:textAlignment w:val="baseline"/>
              <w:rPr>
                <w:bCs/>
                <w:color w:val="000000" w:themeColor="text1"/>
                <w:lang w:val="en-US"/>
              </w:rPr>
            </w:pPr>
            <w:r>
              <w:rPr>
                <w:bCs/>
                <w:color w:val="000000" w:themeColor="text1"/>
                <w:lang w:val="en-US"/>
              </w:rPr>
              <w:t>2762.22</w:t>
            </w:r>
          </w:p>
        </w:tc>
      </w:tr>
      <w:tr w:rsidR="001072EF" w14:paraId="5F2B7CAB" w14:textId="77777777">
        <w:trPr>
          <w:jc w:val="center"/>
        </w:trPr>
        <w:tc>
          <w:tcPr>
            <w:tcW w:w="5583" w:type="dxa"/>
          </w:tcPr>
          <w:p w14:paraId="65513F42"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Total</w:t>
            </w:r>
          </w:p>
        </w:tc>
        <w:tc>
          <w:tcPr>
            <w:tcW w:w="2769" w:type="dxa"/>
          </w:tcPr>
          <w:p w14:paraId="78F4B75E" w14:textId="77777777" w:rsidR="001072EF" w:rsidRDefault="00393B56">
            <w:pPr>
              <w:pStyle w:val="NormalWeb"/>
              <w:spacing w:before="120" w:beforeAutospacing="0" w:after="0" w:afterAutospacing="0"/>
              <w:jc w:val="both"/>
              <w:textAlignment w:val="baseline"/>
              <w:rPr>
                <w:b/>
                <w:color w:val="000000" w:themeColor="text1"/>
                <w:lang w:val="en-US"/>
              </w:rPr>
            </w:pPr>
            <w:r>
              <w:rPr>
                <w:b/>
                <w:color w:val="000000" w:themeColor="text1"/>
                <w:lang w:val="en-US"/>
              </w:rPr>
              <w:t>7127.47</w:t>
            </w:r>
          </w:p>
        </w:tc>
      </w:tr>
    </w:tbl>
    <w:p w14:paraId="225A9F23"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14:paraId="0997D497"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IN"/>
        </w:rPr>
        <w:t>3.3 Per hectare net e</w:t>
      </w:r>
      <w:proofErr w:type="spellStart"/>
      <w:r>
        <w:rPr>
          <w:rFonts w:ascii="Times New Roman" w:hAnsi="Times New Roman" w:cs="Times New Roman"/>
          <w:b/>
          <w:color w:val="000000" w:themeColor="text1"/>
          <w:sz w:val="24"/>
          <w:szCs w:val="24"/>
        </w:rPr>
        <w:t>stablishment</w:t>
      </w:r>
      <w:proofErr w:type="spellEnd"/>
      <w:r>
        <w:rPr>
          <w:rFonts w:ascii="Times New Roman" w:hAnsi="Times New Roman" w:cs="Times New Roman"/>
          <w:b/>
          <w:color w:val="000000" w:themeColor="text1"/>
          <w:sz w:val="24"/>
          <w:szCs w:val="24"/>
        </w:rPr>
        <w:t xml:space="preserve"> cost </w:t>
      </w:r>
    </w:p>
    <w:p w14:paraId="20C3544A" w14:textId="77777777" w:rsidR="001072EF" w:rsidRDefault="00393B56">
      <w:pPr>
        <w:spacing w:before="120" w:after="0" w:line="240" w:lineRule="auto"/>
        <w:ind w:firstLine="720"/>
        <w:jc w:val="both"/>
        <w:rPr>
          <w:rFonts w:ascii="Times New Roman" w:hAnsi="Times New Roman" w:cs="Times New Roman"/>
          <w:b/>
          <w:color w:val="000000" w:themeColor="text1"/>
          <w:sz w:val="24"/>
          <w:szCs w:val="24"/>
          <w:lang w:val="en-IN"/>
        </w:rPr>
      </w:pPr>
      <w:r>
        <w:rPr>
          <w:rFonts w:ascii="Times New Roman" w:hAnsi="Times New Roman" w:cs="Times New Roman"/>
          <w:bCs/>
          <w:color w:val="000000" w:themeColor="text1"/>
          <w:sz w:val="24"/>
          <w:szCs w:val="24"/>
        </w:rPr>
        <w:t xml:space="preserve">Per hectare net establishment cost was calculated by deducting the per hectare net returns of </w:t>
      </w:r>
      <w:r>
        <w:rPr>
          <w:rFonts w:ascii="Times New Roman" w:hAnsi="Times New Roman" w:cs="Times New Roman"/>
          <w:bCs/>
          <w:color w:val="000000" w:themeColor="text1"/>
          <w:sz w:val="24"/>
          <w:szCs w:val="24"/>
          <w:lang w:val="en-IN"/>
        </w:rPr>
        <w:t>inter crop</w:t>
      </w:r>
      <w:r>
        <w:rPr>
          <w:rFonts w:ascii="Times New Roman" w:hAnsi="Times New Roman" w:cs="Times New Roman"/>
          <w:bCs/>
          <w:color w:val="000000" w:themeColor="text1"/>
          <w:sz w:val="24"/>
          <w:szCs w:val="24"/>
        </w:rPr>
        <w:t xml:space="preserve"> from the investment cost of </w:t>
      </w:r>
      <w:proofErr w:type="spellStart"/>
      <w:r>
        <w:rPr>
          <w:rFonts w:ascii="Times New Roman" w:hAnsi="Times New Roman" w:cs="Times New Roman"/>
          <w:bCs/>
          <w:color w:val="000000" w:themeColor="text1"/>
          <w:sz w:val="24"/>
          <w:szCs w:val="24"/>
        </w:rPr>
        <w:t>ber</w:t>
      </w:r>
      <w:proofErr w:type="spellEnd"/>
      <w:r>
        <w:rPr>
          <w:rFonts w:ascii="Times New Roman" w:hAnsi="Times New Roman" w:cs="Times New Roman"/>
          <w:bCs/>
          <w:color w:val="000000" w:themeColor="text1"/>
          <w:sz w:val="24"/>
          <w:szCs w:val="24"/>
        </w:rPr>
        <w:t xml:space="preserve"> orchard. The per hectare net investment cost of </w:t>
      </w:r>
      <w:proofErr w:type="spellStart"/>
      <w:r>
        <w:rPr>
          <w:rFonts w:ascii="Times New Roman" w:hAnsi="Times New Roman" w:cs="Times New Roman"/>
          <w:bCs/>
          <w:color w:val="000000" w:themeColor="text1"/>
          <w:sz w:val="24"/>
          <w:szCs w:val="24"/>
        </w:rPr>
        <w:t>ber</w:t>
      </w:r>
      <w:proofErr w:type="spellEnd"/>
      <w:r>
        <w:rPr>
          <w:rFonts w:ascii="Times New Roman" w:hAnsi="Times New Roman" w:cs="Times New Roman"/>
          <w:bCs/>
          <w:color w:val="000000" w:themeColor="text1"/>
          <w:sz w:val="24"/>
          <w:szCs w:val="24"/>
        </w:rPr>
        <w:t xml:space="preserve"> orchard is presented in </w:t>
      </w:r>
      <w:r>
        <w:rPr>
          <w:rFonts w:ascii="Times New Roman" w:hAnsi="Times New Roman" w:cs="Times New Roman"/>
          <w:bCs/>
          <w:color w:val="000000" w:themeColor="text1"/>
          <w:sz w:val="24"/>
          <w:szCs w:val="24"/>
        </w:rPr>
        <w:t xml:space="preserve">the Table </w:t>
      </w:r>
      <w:r>
        <w:rPr>
          <w:rFonts w:ascii="Times New Roman" w:hAnsi="Times New Roman" w:cs="Times New Roman"/>
          <w:bCs/>
          <w:color w:val="000000" w:themeColor="text1"/>
          <w:sz w:val="24"/>
          <w:szCs w:val="24"/>
          <w:lang w:val="en-IN"/>
        </w:rPr>
        <w:t>3. The overall per hectare net establishment cost was Rs. 42275.98 The per hectare net establishment cost was higher in first year as compared to second year because for first year initial requirements like preparation of land planting material i</w:t>
      </w:r>
      <w:r>
        <w:rPr>
          <w:rFonts w:ascii="Times New Roman" w:hAnsi="Times New Roman" w:cs="Times New Roman"/>
          <w:bCs/>
          <w:color w:val="000000" w:themeColor="text1"/>
          <w:sz w:val="24"/>
          <w:szCs w:val="24"/>
          <w:lang w:val="en-IN"/>
        </w:rPr>
        <w:t>.e. buddings, digging out and filling up of pits, fencing, cost of supporting was necessary. The amortized establishment cost was worked out by compound interest formula. It was computed Rs. 5004.48.</w:t>
      </w:r>
    </w:p>
    <w:p w14:paraId="00854D8A"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Table</w:t>
      </w:r>
      <w:r>
        <w:rPr>
          <w:rFonts w:ascii="Times New Roman" w:hAnsi="Times New Roman" w:cs="Times New Roman"/>
          <w:b/>
          <w:color w:val="000000" w:themeColor="text1"/>
          <w:sz w:val="24"/>
          <w:szCs w:val="24"/>
          <w:lang w:val="en-IN"/>
        </w:rPr>
        <w:t xml:space="preserve"> 3.</w:t>
      </w:r>
      <w:r>
        <w:rPr>
          <w:rFonts w:ascii="Times New Roman" w:hAnsi="Times New Roman" w:cs="Times New Roman"/>
          <w:b/>
          <w:color w:val="000000" w:themeColor="text1"/>
          <w:sz w:val="24"/>
          <w:szCs w:val="24"/>
        </w:rPr>
        <w:t xml:space="preserve"> Per hectare net establishment cost Rs/Ha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072EF" w14:paraId="3F8C3CAB" w14:textId="77777777">
        <w:tc>
          <w:tcPr>
            <w:tcW w:w="4788" w:type="dxa"/>
          </w:tcPr>
          <w:p w14:paraId="14FC5285"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Year</w:t>
            </w:r>
          </w:p>
        </w:tc>
        <w:tc>
          <w:tcPr>
            <w:tcW w:w="4788" w:type="dxa"/>
          </w:tcPr>
          <w:p w14:paraId="2EF67250"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Cost</w:t>
            </w:r>
          </w:p>
        </w:tc>
      </w:tr>
      <w:tr w:rsidR="001072EF" w14:paraId="7EAAD4B8" w14:textId="77777777">
        <w:tc>
          <w:tcPr>
            <w:tcW w:w="4788" w:type="dxa"/>
          </w:tcPr>
          <w:p w14:paraId="020046E7"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First Year</w:t>
            </w:r>
          </w:p>
        </w:tc>
        <w:tc>
          <w:tcPr>
            <w:tcW w:w="4788" w:type="dxa"/>
          </w:tcPr>
          <w:p w14:paraId="5FACAE62"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24386.69</w:t>
            </w:r>
          </w:p>
        </w:tc>
      </w:tr>
      <w:tr w:rsidR="001072EF" w14:paraId="325316C6" w14:textId="77777777">
        <w:tc>
          <w:tcPr>
            <w:tcW w:w="4788" w:type="dxa"/>
          </w:tcPr>
          <w:p w14:paraId="7AAF95FE"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Second Year</w:t>
            </w:r>
          </w:p>
        </w:tc>
        <w:tc>
          <w:tcPr>
            <w:tcW w:w="4788" w:type="dxa"/>
          </w:tcPr>
          <w:p w14:paraId="3D1A3AEB"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17889.29</w:t>
            </w:r>
          </w:p>
        </w:tc>
      </w:tr>
      <w:tr w:rsidR="001072EF" w14:paraId="2F5519FF" w14:textId="77777777">
        <w:tc>
          <w:tcPr>
            <w:tcW w:w="4788" w:type="dxa"/>
          </w:tcPr>
          <w:p w14:paraId="389D75C2"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Total </w:t>
            </w:r>
          </w:p>
        </w:tc>
        <w:tc>
          <w:tcPr>
            <w:tcW w:w="4788" w:type="dxa"/>
          </w:tcPr>
          <w:p w14:paraId="0BBB666D"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42275.98</w:t>
            </w:r>
          </w:p>
        </w:tc>
      </w:tr>
      <w:tr w:rsidR="001072EF" w14:paraId="2626BEE2" w14:textId="77777777">
        <w:tc>
          <w:tcPr>
            <w:tcW w:w="4788" w:type="dxa"/>
          </w:tcPr>
          <w:p w14:paraId="6ED32087"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Amortized Cost</w:t>
            </w:r>
          </w:p>
        </w:tc>
        <w:tc>
          <w:tcPr>
            <w:tcW w:w="4788" w:type="dxa"/>
          </w:tcPr>
          <w:p w14:paraId="3493D387" w14:textId="77777777" w:rsidR="001072EF" w:rsidRDefault="00393B56">
            <w:pPr>
              <w:spacing w:before="120"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5004.48</w:t>
            </w:r>
          </w:p>
        </w:tc>
      </w:tr>
    </w:tbl>
    <w:p w14:paraId="3775999A" w14:textId="77777777" w:rsidR="001072EF" w:rsidRDefault="001072EF">
      <w:pPr>
        <w:spacing w:before="120" w:after="0" w:line="240" w:lineRule="auto"/>
        <w:rPr>
          <w:rFonts w:ascii="Times New Roman" w:hAnsi="Times New Roman" w:cs="Times New Roman"/>
          <w:b/>
          <w:color w:val="000000" w:themeColor="text1"/>
          <w:sz w:val="24"/>
          <w:szCs w:val="24"/>
          <w:lang w:val="en-IN"/>
        </w:rPr>
      </w:pPr>
    </w:p>
    <w:p w14:paraId="359276F2" w14:textId="77777777" w:rsidR="001072EF" w:rsidRDefault="00393B56">
      <w:pPr>
        <w:spacing w:before="120" w:after="0" w:line="24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3.4 Cost of cultivation of </w:t>
      </w:r>
      <w:proofErr w:type="spellStart"/>
      <w:r>
        <w:rPr>
          <w:rFonts w:ascii="Times New Roman" w:hAnsi="Times New Roman" w:cs="Times New Roman"/>
          <w:b/>
          <w:color w:val="000000" w:themeColor="text1"/>
          <w:sz w:val="24"/>
          <w:szCs w:val="24"/>
          <w:lang w:val="en-IN"/>
        </w:rPr>
        <w:t>ber</w:t>
      </w:r>
      <w:proofErr w:type="spellEnd"/>
      <w:r>
        <w:rPr>
          <w:rFonts w:ascii="Times New Roman" w:hAnsi="Times New Roman" w:cs="Times New Roman"/>
          <w:b/>
          <w:color w:val="000000" w:themeColor="text1"/>
          <w:sz w:val="24"/>
          <w:szCs w:val="24"/>
          <w:lang w:val="en-IN"/>
        </w:rPr>
        <w:t xml:space="preserve"> production</w:t>
      </w:r>
    </w:p>
    <w:p w14:paraId="4EE9FF20" w14:textId="77777777" w:rsidR="001072EF" w:rsidRDefault="00393B56">
      <w:pPr>
        <w:spacing w:before="120" w:after="0" w:line="240" w:lineRule="auto"/>
        <w:ind w:firstLine="7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 Per hectare cost of cultivation consists, yearly expenses on maintenance of bearing garden such as human labour, bullock l</w:t>
      </w:r>
      <w:r>
        <w:rPr>
          <w:rFonts w:ascii="Times New Roman" w:hAnsi="Times New Roman" w:cs="Times New Roman"/>
          <w:bCs/>
          <w:color w:val="000000" w:themeColor="text1"/>
          <w:sz w:val="24"/>
          <w:szCs w:val="24"/>
          <w:lang w:val="en-IN"/>
        </w:rPr>
        <w:t xml:space="preserve">abour, irrigation and plant protection. The expenditure on such items is generally included in the working cost. Per hectare cost of cultivation of </w:t>
      </w:r>
      <w:proofErr w:type="spellStart"/>
      <w:r>
        <w:rPr>
          <w:rFonts w:ascii="Times New Roman" w:hAnsi="Times New Roman" w:cs="Times New Roman"/>
          <w:bCs/>
          <w:color w:val="000000" w:themeColor="text1"/>
          <w:sz w:val="24"/>
          <w:szCs w:val="24"/>
          <w:lang w:val="en-IN"/>
        </w:rPr>
        <w:t>ber</w:t>
      </w:r>
      <w:proofErr w:type="spellEnd"/>
      <w:r>
        <w:rPr>
          <w:rFonts w:ascii="Times New Roman" w:hAnsi="Times New Roman" w:cs="Times New Roman"/>
          <w:bCs/>
          <w:color w:val="000000" w:themeColor="text1"/>
          <w:sz w:val="24"/>
          <w:szCs w:val="24"/>
          <w:lang w:val="en-IN"/>
        </w:rPr>
        <w:t xml:space="preserve"> was studied and depicted in Table 4. The result revealed that, cost-C was higher as Rs.32991.45 in </w:t>
      </w:r>
      <w:proofErr w:type="spellStart"/>
      <w:r>
        <w:rPr>
          <w:rFonts w:ascii="Times New Roman" w:hAnsi="Times New Roman" w:cs="Times New Roman"/>
          <w:bCs/>
          <w:color w:val="000000" w:themeColor="text1"/>
          <w:sz w:val="24"/>
          <w:szCs w:val="24"/>
          <w:lang w:val="en-IN"/>
        </w:rPr>
        <w:t>ber</w:t>
      </w:r>
      <w:proofErr w:type="spellEnd"/>
      <w:r>
        <w:rPr>
          <w:rFonts w:ascii="Times New Roman" w:hAnsi="Times New Roman" w:cs="Times New Roman"/>
          <w:bCs/>
          <w:color w:val="000000" w:themeColor="text1"/>
          <w:sz w:val="24"/>
          <w:szCs w:val="24"/>
          <w:lang w:val="en-IN"/>
        </w:rPr>
        <w:t xml:space="preserve"> o</w:t>
      </w:r>
      <w:r>
        <w:rPr>
          <w:rFonts w:ascii="Times New Roman" w:hAnsi="Times New Roman" w:cs="Times New Roman"/>
          <w:bCs/>
          <w:color w:val="000000" w:themeColor="text1"/>
          <w:sz w:val="24"/>
          <w:szCs w:val="24"/>
          <w:lang w:val="en-IN"/>
        </w:rPr>
        <w:t xml:space="preserve">rchard. Among the various items of expenditure, the proportional share of </w:t>
      </w:r>
      <w:r>
        <w:rPr>
          <w:rFonts w:ascii="Times New Roman" w:hAnsi="Times New Roman" w:cs="Times New Roman"/>
          <w:bCs/>
          <w:color w:val="000000" w:themeColor="text1"/>
          <w:sz w:val="24"/>
          <w:szCs w:val="24"/>
        </w:rPr>
        <w:t xml:space="preserve">rental value of land was predominant. 29.73 per cent followed by </w:t>
      </w:r>
      <w:proofErr w:type="spellStart"/>
      <w:r>
        <w:rPr>
          <w:rFonts w:ascii="Times New Roman" w:hAnsi="Times New Roman" w:cs="Times New Roman"/>
          <w:bCs/>
          <w:color w:val="000000" w:themeColor="text1"/>
          <w:sz w:val="24"/>
          <w:szCs w:val="24"/>
        </w:rPr>
        <w:t>labour</w:t>
      </w:r>
      <w:proofErr w:type="spellEnd"/>
      <w:r>
        <w:rPr>
          <w:rFonts w:ascii="Times New Roman" w:hAnsi="Times New Roman" w:cs="Times New Roman"/>
          <w:bCs/>
          <w:color w:val="000000" w:themeColor="text1"/>
          <w:sz w:val="24"/>
          <w:szCs w:val="24"/>
        </w:rPr>
        <w:t xml:space="preserve"> i.e. 13.94 per cent also the share of plant protection was higher i.e. 8.28 per cent. </w:t>
      </w:r>
      <w:r>
        <w:rPr>
          <w:rFonts w:ascii="Times New Roman" w:hAnsi="Times New Roman" w:cs="Times New Roman"/>
          <w:bCs/>
          <w:color w:val="000000" w:themeColor="text1"/>
          <w:sz w:val="24"/>
          <w:szCs w:val="24"/>
          <w:lang w:val="en-IN"/>
        </w:rPr>
        <w:t>Similar result was found</w:t>
      </w:r>
      <w:r>
        <w:rPr>
          <w:rFonts w:ascii="Times New Roman" w:hAnsi="Times New Roman" w:cs="Times New Roman"/>
          <w:bCs/>
          <w:color w:val="000000" w:themeColor="text1"/>
          <w:sz w:val="24"/>
          <w:szCs w:val="24"/>
          <w:lang w:val="en-IN"/>
        </w:rPr>
        <w:t xml:space="preserve"> by </w:t>
      </w:r>
      <w:proofErr w:type="spellStart"/>
      <w:r>
        <w:rPr>
          <w:rFonts w:ascii="Times New Roman" w:hAnsi="Times New Roman" w:cs="Times New Roman"/>
          <w:bCs/>
          <w:color w:val="000000" w:themeColor="text1"/>
          <w:sz w:val="24"/>
          <w:szCs w:val="24"/>
          <w:lang w:val="en-IN"/>
        </w:rPr>
        <w:t>Thorat</w:t>
      </w:r>
      <w:proofErr w:type="spellEnd"/>
      <w:r>
        <w:rPr>
          <w:rFonts w:ascii="Times New Roman" w:hAnsi="Times New Roman" w:cs="Times New Roman"/>
          <w:bCs/>
          <w:color w:val="000000" w:themeColor="text1"/>
          <w:sz w:val="24"/>
          <w:szCs w:val="24"/>
          <w:lang w:val="en-IN"/>
        </w:rPr>
        <w:t xml:space="preserve"> and </w:t>
      </w:r>
      <w:proofErr w:type="spellStart"/>
      <w:r>
        <w:rPr>
          <w:rFonts w:ascii="Times New Roman" w:hAnsi="Times New Roman" w:cs="Times New Roman"/>
          <w:bCs/>
          <w:color w:val="000000" w:themeColor="text1"/>
          <w:sz w:val="24"/>
          <w:szCs w:val="24"/>
          <w:lang w:val="en-IN"/>
        </w:rPr>
        <w:t>Shelke</w:t>
      </w:r>
      <w:proofErr w:type="spellEnd"/>
      <w:r>
        <w:rPr>
          <w:rFonts w:ascii="Times New Roman" w:hAnsi="Times New Roman" w:cs="Times New Roman"/>
          <w:bCs/>
          <w:color w:val="000000" w:themeColor="text1"/>
          <w:sz w:val="24"/>
          <w:szCs w:val="24"/>
          <w:lang w:val="en-IN"/>
        </w:rPr>
        <w:t xml:space="preserve"> (2012).</w:t>
      </w:r>
    </w:p>
    <w:p w14:paraId="01ED46F8" w14:textId="77777777" w:rsidR="001072EF" w:rsidRDefault="00393B56">
      <w:pPr>
        <w:spacing w:before="120" w:after="0" w:line="240" w:lineRule="auto"/>
        <w:ind w:firstLineChars="150" w:firstLine="361"/>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 xml:space="preserve">Table 4: Cost of cultivation of </w:t>
      </w:r>
      <w:proofErr w:type="spellStart"/>
      <w:r>
        <w:rPr>
          <w:rFonts w:ascii="Times New Roman" w:hAnsi="Times New Roman" w:cs="Times New Roman"/>
          <w:b/>
          <w:color w:val="000000" w:themeColor="text1"/>
          <w:sz w:val="24"/>
          <w:szCs w:val="24"/>
          <w:lang w:val="en-IN"/>
        </w:rPr>
        <w:t>ber</w:t>
      </w:r>
      <w:proofErr w:type="spellEnd"/>
      <w:r>
        <w:rPr>
          <w:rFonts w:ascii="Times New Roman" w:hAnsi="Times New Roman" w:cs="Times New Roman"/>
          <w:b/>
          <w:color w:val="000000" w:themeColor="text1"/>
          <w:sz w:val="24"/>
          <w:szCs w:val="24"/>
          <w:lang w:val="en-IN"/>
        </w:rPr>
        <w:t xml:space="preserve"> (</w:t>
      </w:r>
      <w:proofErr w:type="gramStart"/>
      <w:r>
        <w:rPr>
          <w:rFonts w:ascii="Times New Roman" w:hAnsi="Times New Roman" w:cs="Times New Roman"/>
          <w:b/>
          <w:color w:val="000000" w:themeColor="text1"/>
          <w:sz w:val="24"/>
          <w:szCs w:val="24"/>
          <w:lang w:val="en-IN"/>
        </w:rPr>
        <w:t>Rs./</w:t>
      </w:r>
      <w:proofErr w:type="gramEnd"/>
      <w:r>
        <w:rPr>
          <w:rFonts w:ascii="Times New Roman" w:hAnsi="Times New Roman" w:cs="Times New Roman"/>
          <w:b/>
          <w:color w:val="000000" w:themeColor="text1"/>
          <w:sz w:val="24"/>
          <w:szCs w:val="24"/>
          <w:lang w:val="en-IN"/>
        </w:rPr>
        <w:t>ha)</w:t>
      </w:r>
    </w:p>
    <w:tbl>
      <w:tblPr>
        <w:tblStyle w:val="TableGrid"/>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1536"/>
        <w:gridCol w:w="2167"/>
        <w:gridCol w:w="2166"/>
        <w:gridCol w:w="2160"/>
      </w:tblGrid>
      <w:tr w:rsidR="001072EF" w14:paraId="7DD4054A" w14:textId="77777777">
        <w:trPr>
          <w:jc w:val="center"/>
        </w:trPr>
        <w:tc>
          <w:tcPr>
            <w:tcW w:w="1546" w:type="dxa"/>
          </w:tcPr>
          <w:p w14:paraId="06C8517E" w14:textId="77777777" w:rsidR="001072EF" w:rsidRDefault="00393B56">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S No.</w:t>
            </w:r>
          </w:p>
        </w:tc>
        <w:tc>
          <w:tcPr>
            <w:tcW w:w="1536" w:type="dxa"/>
          </w:tcPr>
          <w:p w14:paraId="4DEB077F" w14:textId="77777777" w:rsidR="001072EF" w:rsidRDefault="00393B56">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Particular</w:t>
            </w:r>
          </w:p>
        </w:tc>
        <w:tc>
          <w:tcPr>
            <w:tcW w:w="2167" w:type="dxa"/>
          </w:tcPr>
          <w:p w14:paraId="4C8B70DD" w14:textId="77777777" w:rsidR="001072EF" w:rsidRDefault="00393B56">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Quantity</w:t>
            </w:r>
          </w:p>
        </w:tc>
        <w:tc>
          <w:tcPr>
            <w:tcW w:w="2166" w:type="dxa"/>
          </w:tcPr>
          <w:p w14:paraId="1C75A1C2" w14:textId="77777777" w:rsidR="001072EF" w:rsidRDefault="00393B56">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Amount (Rs/ha)</w:t>
            </w:r>
          </w:p>
        </w:tc>
        <w:tc>
          <w:tcPr>
            <w:tcW w:w="2160" w:type="dxa"/>
          </w:tcPr>
          <w:p w14:paraId="67CB504A" w14:textId="77777777" w:rsidR="001072EF" w:rsidRDefault="00393B56">
            <w:pPr>
              <w:spacing w:before="120" w:after="0" w:line="240" w:lineRule="auto"/>
              <w:jc w:val="both"/>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Percent (%)</w:t>
            </w:r>
          </w:p>
        </w:tc>
      </w:tr>
      <w:tr w:rsidR="001072EF" w14:paraId="5CCFEB0C" w14:textId="77777777">
        <w:trPr>
          <w:jc w:val="center"/>
        </w:trPr>
        <w:tc>
          <w:tcPr>
            <w:tcW w:w="1546" w:type="dxa"/>
          </w:tcPr>
          <w:p w14:paraId="49DBE2FD"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139FEE89"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Hired human labour</w:t>
            </w:r>
          </w:p>
        </w:tc>
        <w:tc>
          <w:tcPr>
            <w:tcW w:w="2167" w:type="dxa"/>
          </w:tcPr>
          <w:p w14:paraId="798EC373"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36.00</w:t>
            </w:r>
          </w:p>
        </w:tc>
        <w:tc>
          <w:tcPr>
            <w:tcW w:w="2166" w:type="dxa"/>
          </w:tcPr>
          <w:p w14:paraId="74ED1021"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3600</w:t>
            </w:r>
          </w:p>
        </w:tc>
        <w:tc>
          <w:tcPr>
            <w:tcW w:w="2160" w:type="dxa"/>
          </w:tcPr>
          <w:p w14:paraId="4590BDD8"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10.91</w:t>
            </w:r>
          </w:p>
        </w:tc>
      </w:tr>
      <w:tr w:rsidR="001072EF" w14:paraId="25C4CD0B" w14:textId="77777777">
        <w:trPr>
          <w:jc w:val="center"/>
        </w:trPr>
        <w:tc>
          <w:tcPr>
            <w:tcW w:w="1546" w:type="dxa"/>
          </w:tcPr>
          <w:p w14:paraId="2F79148F"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53168CB0"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Bullock pair</w:t>
            </w:r>
          </w:p>
        </w:tc>
        <w:tc>
          <w:tcPr>
            <w:tcW w:w="2167" w:type="dxa"/>
          </w:tcPr>
          <w:p w14:paraId="23201481"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6.50</w:t>
            </w:r>
          </w:p>
        </w:tc>
        <w:tc>
          <w:tcPr>
            <w:tcW w:w="2166" w:type="dxa"/>
          </w:tcPr>
          <w:p w14:paraId="20BF672A"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1625</w:t>
            </w:r>
          </w:p>
        </w:tc>
        <w:tc>
          <w:tcPr>
            <w:tcW w:w="2160" w:type="dxa"/>
          </w:tcPr>
          <w:p w14:paraId="69E588FA"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4.93</w:t>
            </w:r>
          </w:p>
        </w:tc>
      </w:tr>
      <w:tr w:rsidR="001072EF" w14:paraId="13EB8AC4" w14:textId="77777777">
        <w:trPr>
          <w:jc w:val="center"/>
        </w:trPr>
        <w:tc>
          <w:tcPr>
            <w:tcW w:w="1546" w:type="dxa"/>
          </w:tcPr>
          <w:p w14:paraId="09FAD9E5"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7785D0D3"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Machine </w:t>
            </w:r>
            <w:proofErr w:type="spellStart"/>
            <w:r>
              <w:rPr>
                <w:rFonts w:ascii="Times New Roman" w:hAnsi="Times New Roman" w:cs="Times New Roman"/>
                <w:bCs/>
                <w:color w:val="000000" w:themeColor="text1"/>
                <w:sz w:val="24"/>
                <w:szCs w:val="24"/>
                <w:lang w:val="en-IN"/>
              </w:rPr>
              <w:lastRenderedPageBreak/>
              <w:t>lanour</w:t>
            </w:r>
            <w:proofErr w:type="spellEnd"/>
          </w:p>
        </w:tc>
        <w:tc>
          <w:tcPr>
            <w:tcW w:w="2167" w:type="dxa"/>
          </w:tcPr>
          <w:p w14:paraId="63A9160D"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lastRenderedPageBreak/>
              <w:t>5.00</w:t>
            </w:r>
          </w:p>
        </w:tc>
        <w:tc>
          <w:tcPr>
            <w:tcW w:w="2166" w:type="dxa"/>
          </w:tcPr>
          <w:p w14:paraId="68BFE409"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500</w:t>
            </w:r>
          </w:p>
        </w:tc>
        <w:tc>
          <w:tcPr>
            <w:tcW w:w="2160" w:type="dxa"/>
          </w:tcPr>
          <w:p w14:paraId="249C1C0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1.52</w:t>
            </w:r>
          </w:p>
        </w:tc>
      </w:tr>
      <w:tr w:rsidR="001072EF" w14:paraId="5903DC3F" w14:textId="77777777">
        <w:trPr>
          <w:jc w:val="center"/>
        </w:trPr>
        <w:tc>
          <w:tcPr>
            <w:tcW w:w="1546" w:type="dxa"/>
          </w:tcPr>
          <w:p w14:paraId="4E37355A"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3706A7B8"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Manure</w:t>
            </w:r>
          </w:p>
        </w:tc>
        <w:tc>
          <w:tcPr>
            <w:tcW w:w="2167" w:type="dxa"/>
          </w:tcPr>
          <w:p w14:paraId="155D1883"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52</w:t>
            </w:r>
          </w:p>
        </w:tc>
        <w:tc>
          <w:tcPr>
            <w:tcW w:w="2166" w:type="dxa"/>
          </w:tcPr>
          <w:p w14:paraId="2F8204D3"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2600</w:t>
            </w:r>
          </w:p>
        </w:tc>
        <w:tc>
          <w:tcPr>
            <w:tcW w:w="2160" w:type="dxa"/>
          </w:tcPr>
          <w:p w14:paraId="29FFE513"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7.88</w:t>
            </w:r>
          </w:p>
        </w:tc>
      </w:tr>
      <w:tr w:rsidR="001072EF" w14:paraId="264645FD" w14:textId="77777777">
        <w:trPr>
          <w:jc w:val="center"/>
        </w:trPr>
        <w:tc>
          <w:tcPr>
            <w:tcW w:w="9575" w:type="dxa"/>
            <w:gridSpan w:val="5"/>
          </w:tcPr>
          <w:p w14:paraId="04254EA2"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Fertilizer</w:t>
            </w:r>
          </w:p>
        </w:tc>
      </w:tr>
      <w:tr w:rsidR="001072EF" w14:paraId="4DFC453A" w14:textId="77777777">
        <w:trPr>
          <w:jc w:val="center"/>
        </w:trPr>
        <w:tc>
          <w:tcPr>
            <w:tcW w:w="1546" w:type="dxa"/>
            <w:vMerge w:val="restart"/>
          </w:tcPr>
          <w:p w14:paraId="70F7CA08"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6D0E8DEA"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N</w:t>
            </w:r>
          </w:p>
        </w:tc>
        <w:tc>
          <w:tcPr>
            <w:tcW w:w="2167" w:type="dxa"/>
          </w:tcPr>
          <w:p w14:paraId="62673155"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80</w:t>
            </w:r>
          </w:p>
        </w:tc>
        <w:tc>
          <w:tcPr>
            <w:tcW w:w="2166" w:type="dxa"/>
          </w:tcPr>
          <w:p w14:paraId="2BDC764D"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1000</w:t>
            </w:r>
          </w:p>
        </w:tc>
        <w:tc>
          <w:tcPr>
            <w:tcW w:w="2160" w:type="dxa"/>
            <w:vMerge w:val="restart"/>
          </w:tcPr>
          <w:p w14:paraId="43B33B71"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8.56</w:t>
            </w:r>
          </w:p>
        </w:tc>
      </w:tr>
      <w:tr w:rsidR="001072EF" w14:paraId="04C238E1" w14:textId="77777777">
        <w:trPr>
          <w:jc w:val="center"/>
        </w:trPr>
        <w:tc>
          <w:tcPr>
            <w:tcW w:w="1546" w:type="dxa"/>
            <w:vMerge/>
          </w:tcPr>
          <w:p w14:paraId="61F8A07A" w14:textId="77777777" w:rsidR="001072EF" w:rsidRDefault="001072EF">
            <w:pPr>
              <w:spacing w:before="120" w:after="0" w:line="240" w:lineRule="auto"/>
              <w:ind w:left="425"/>
              <w:jc w:val="both"/>
              <w:rPr>
                <w:rFonts w:ascii="Times New Roman" w:hAnsi="Times New Roman" w:cs="Times New Roman"/>
                <w:bCs/>
                <w:color w:val="000000" w:themeColor="text1"/>
                <w:sz w:val="24"/>
                <w:szCs w:val="24"/>
                <w:lang w:val="en-IN"/>
              </w:rPr>
            </w:pPr>
          </w:p>
        </w:tc>
        <w:tc>
          <w:tcPr>
            <w:tcW w:w="1536" w:type="dxa"/>
          </w:tcPr>
          <w:p w14:paraId="1A31636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w:t>
            </w:r>
          </w:p>
        </w:tc>
        <w:tc>
          <w:tcPr>
            <w:tcW w:w="2167" w:type="dxa"/>
          </w:tcPr>
          <w:p w14:paraId="73C03725"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62.75</w:t>
            </w:r>
          </w:p>
        </w:tc>
        <w:tc>
          <w:tcPr>
            <w:tcW w:w="2166" w:type="dxa"/>
          </w:tcPr>
          <w:p w14:paraId="30106B85"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1396.18</w:t>
            </w:r>
          </w:p>
        </w:tc>
        <w:tc>
          <w:tcPr>
            <w:tcW w:w="2160" w:type="dxa"/>
            <w:vMerge/>
          </w:tcPr>
          <w:p w14:paraId="00F9A882"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r>
      <w:tr w:rsidR="001072EF" w14:paraId="03A65FE5" w14:textId="77777777">
        <w:trPr>
          <w:jc w:val="center"/>
        </w:trPr>
        <w:tc>
          <w:tcPr>
            <w:tcW w:w="1546" w:type="dxa"/>
            <w:vMerge/>
          </w:tcPr>
          <w:p w14:paraId="2A0CC551" w14:textId="77777777" w:rsidR="001072EF" w:rsidRDefault="001072EF">
            <w:pPr>
              <w:spacing w:before="120" w:after="0" w:line="240" w:lineRule="auto"/>
              <w:ind w:left="425"/>
              <w:jc w:val="both"/>
              <w:rPr>
                <w:rFonts w:ascii="Times New Roman" w:hAnsi="Times New Roman" w:cs="Times New Roman"/>
                <w:bCs/>
                <w:color w:val="000000" w:themeColor="text1"/>
                <w:sz w:val="24"/>
                <w:szCs w:val="24"/>
                <w:lang w:val="en-IN"/>
              </w:rPr>
            </w:pPr>
          </w:p>
        </w:tc>
        <w:tc>
          <w:tcPr>
            <w:tcW w:w="1536" w:type="dxa"/>
          </w:tcPr>
          <w:p w14:paraId="46FA6E87"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K</w:t>
            </w:r>
          </w:p>
        </w:tc>
        <w:tc>
          <w:tcPr>
            <w:tcW w:w="2167" w:type="dxa"/>
          </w:tcPr>
          <w:p w14:paraId="106F112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51.5</w:t>
            </w:r>
          </w:p>
        </w:tc>
        <w:tc>
          <w:tcPr>
            <w:tcW w:w="2166" w:type="dxa"/>
          </w:tcPr>
          <w:p w14:paraId="0FF1570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427.45</w:t>
            </w:r>
          </w:p>
        </w:tc>
        <w:tc>
          <w:tcPr>
            <w:tcW w:w="2160" w:type="dxa"/>
            <w:vMerge/>
          </w:tcPr>
          <w:p w14:paraId="38A3EC20"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r>
      <w:tr w:rsidR="001072EF" w14:paraId="146279A0" w14:textId="77777777">
        <w:trPr>
          <w:jc w:val="center"/>
        </w:trPr>
        <w:tc>
          <w:tcPr>
            <w:tcW w:w="1546" w:type="dxa"/>
          </w:tcPr>
          <w:p w14:paraId="20B9869F"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086E3E9B"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Irrigation</w:t>
            </w:r>
          </w:p>
        </w:tc>
        <w:tc>
          <w:tcPr>
            <w:tcW w:w="2167" w:type="dxa"/>
          </w:tcPr>
          <w:p w14:paraId="086486AC"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138F171B"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1012.25</w:t>
            </w:r>
          </w:p>
        </w:tc>
        <w:tc>
          <w:tcPr>
            <w:tcW w:w="2160" w:type="dxa"/>
          </w:tcPr>
          <w:p w14:paraId="73761722"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3.07</w:t>
            </w:r>
          </w:p>
        </w:tc>
      </w:tr>
      <w:tr w:rsidR="001072EF" w14:paraId="49AA7DA0" w14:textId="77777777">
        <w:trPr>
          <w:jc w:val="center"/>
        </w:trPr>
        <w:tc>
          <w:tcPr>
            <w:tcW w:w="1546" w:type="dxa"/>
          </w:tcPr>
          <w:p w14:paraId="20E0B5C9"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67AA9E82"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Plant protection charges</w:t>
            </w:r>
          </w:p>
        </w:tc>
        <w:tc>
          <w:tcPr>
            <w:tcW w:w="2167" w:type="dxa"/>
          </w:tcPr>
          <w:p w14:paraId="178FCDCD"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02D6EC85"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2732.91</w:t>
            </w:r>
          </w:p>
        </w:tc>
        <w:tc>
          <w:tcPr>
            <w:tcW w:w="2160" w:type="dxa"/>
          </w:tcPr>
          <w:p w14:paraId="0A3C62E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8.28</w:t>
            </w:r>
          </w:p>
        </w:tc>
      </w:tr>
      <w:tr w:rsidR="001072EF" w14:paraId="319895FB" w14:textId="77777777">
        <w:trPr>
          <w:jc w:val="center"/>
        </w:trPr>
        <w:tc>
          <w:tcPr>
            <w:tcW w:w="1546" w:type="dxa"/>
          </w:tcPr>
          <w:p w14:paraId="2CA247D2" w14:textId="77777777" w:rsidR="001072EF" w:rsidRDefault="001072EF">
            <w:pPr>
              <w:numPr>
                <w:ilvl w:val="0"/>
                <w:numId w:val="4"/>
              </w:numPr>
              <w:tabs>
                <w:tab w:val="clear" w:pos="425"/>
              </w:tabs>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68AA12A3"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Incidental charges</w:t>
            </w:r>
          </w:p>
        </w:tc>
        <w:tc>
          <w:tcPr>
            <w:tcW w:w="2167" w:type="dxa"/>
          </w:tcPr>
          <w:p w14:paraId="5F99DEC4"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2D03E018"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200.00</w:t>
            </w:r>
          </w:p>
        </w:tc>
        <w:tc>
          <w:tcPr>
            <w:tcW w:w="2160" w:type="dxa"/>
          </w:tcPr>
          <w:p w14:paraId="08B8B8DC"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0.61</w:t>
            </w:r>
          </w:p>
        </w:tc>
      </w:tr>
      <w:tr w:rsidR="001072EF" w14:paraId="3692E383" w14:textId="77777777">
        <w:trPr>
          <w:jc w:val="center"/>
        </w:trPr>
        <w:tc>
          <w:tcPr>
            <w:tcW w:w="1546" w:type="dxa"/>
          </w:tcPr>
          <w:p w14:paraId="45BE91A7"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3AE69AD8"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Repairs</w:t>
            </w:r>
          </w:p>
        </w:tc>
        <w:tc>
          <w:tcPr>
            <w:tcW w:w="2167" w:type="dxa"/>
          </w:tcPr>
          <w:p w14:paraId="3BCF2EE1"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1646427C"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250.00</w:t>
            </w:r>
          </w:p>
        </w:tc>
        <w:tc>
          <w:tcPr>
            <w:tcW w:w="2160" w:type="dxa"/>
          </w:tcPr>
          <w:p w14:paraId="2071533C"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0.76</w:t>
            </w:r>
          </w:p>
        </w:tc>
      </w:tr>
      <w:tr w:rsidR="001072EF" w14:paraId="6EF67207" w14:textId="77777777">
        <w:trPr>
          <w:jc w:val="center"/>
        </w:trPr>
        <w:tc>
          <w:tcPr>
            <w:tcW w:w="1546" w:type="dxa"/>
          </w:tcPr>
          <w:p w14:paraId="3C2EF3B4"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7048156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Interest on working capital</w:t>
            </w:r>
          </w:p>
        </w:tc>
        <w:tc>
          <w:tcPr>
            <w:tcW w:w="2167" w:type="dxa"/>
          </w:tcPr>
          <w:p w14:paraId="186B2363"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61393B58"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2000.27</w:t>
            </w:r>
          </w:p>
        </w:tc>
        <w:tc>
          <w:tcPr>
            <w:tcW w:w="2160" w:type="dxa"/>
          </w:tcPr>
          <w:p w14:paraId="6BA6898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6.06</w:t>
            </w:r>
          </w:p>
        </w:tc>
      </w:tr>
      <w:tr w:rsidR="001072EF" w14:paraId="515B03CA" w14:textId="77777777">
        <w:trPr>
          <w:jc w:val="center"/>
        </w:trPr>
        <w:tc>
          <w:tcPr>
            <w:tcW w:w="1546" w:type="dxa"/>
          </w:tcPr>
          <w:p w14:paraId="7F817817"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24E90CCF"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Depreciation on </w:t>
            </w:r>
            <w:r>
              <w:rPr>
                <w:rFonts w:ascii="Times New Roman" w:hAnsi="Times New Roman" w:cs="Times New Roman"/>
                <w:bCs/>
                <w:color w:val="000000" w:themeColor="text1"/>
                <w:sz w:val="24"/>
                <w:szCs w:val="24"/>
                <w:lang w:val="en-IN"/>
              </w:rPr>
              <w:t>capital assets</w:t>
            </w:r>
          </w:p>
        </w:tc>
        <w:tc>
          <w:tcPr>
            <w:tcW w:w="2167" w:type="dxa"/>
          </w:tcPr>
          <w:p w14:paraId="1B9D1DD2"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758DB2BD"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275.75</w:t>
            </w:r>
          </w:p>
        </w:tc>
        <w:tc>
          <w:tcPr>
            <w:tcW w:w="2160" w:type="dxa"/>
          </w:tcPr>
          <w:p w14:paraId="580EF85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0.84</w:t>
            </w:r>
          </w:p>
        </w:tc>
      </w:tr>
      <w:tr w:rsidR="001072EF" w14:paraId="6A1B5773" w14:textId="77777777">
        <w:trPr>
          <w:jc w:val="center"/>
        </w:trPr>
        <w:tc>
          <w:tcPr>
            <w:tcW w:w="1546" w:type="dxa"/>
          </w:tcPr>
          <w:p w14:paraId="2BAD4DD3"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328F71A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Land revenue and other taxes</w:t>
            </w:r>
          </w:p>
        </w:tc>
        <w:tc>
          <w:tcPr>
            <w:tcW w:w="2167" w:type="dxa"/>
          </w:tcPr>
          <w:p w14:paraId="44078030"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6ECD8295"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67.50</w:t>
            </w:r>
          </w:p>
        </w:tc>
        <w:tc>
          <w:tcPr>
            <w:tcW w:w="2160" w:type="dxa"/>
          </w:tcPr>
          <w:p w14:paraId="5D178377"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0.20</w:t>
            </w:r>
          </w:p>
        </w:tc>
      </w:tr>
      <w:tr w:rsidR="001072EF" w14:paraId="7B93A3D6" w14:textId="77777777">
        <w:trPr>
          <w:jc w:val="center"/>
        </w:trPr>
        <w:tc>
          <w:tcPr>
            <w:tcW w:w="1546" w:type="dxa"/>
          </w:tcPr>
          <w:p w14:paraId="35F6D435"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5937D1A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Cost-A (s item 1 to 11)</w:t>
            </w:r>
          </w:p>
        </w:tc>
        <w:tc>
          <w:tcPr>
            <w:tcW w:w="2167" w:type="dxa"/>
          </w:tcPr>
          <w:p w14:paraId="4D7258FE"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36CCEF00"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17619.81</w:t>
            </w:r>
          </w:p>
        </w:tc>
        <w:tc>
          <w:tcPr>
            <w:tcW w:w="2160" w:type="dxa"/>
          </w:tcPr>
          <w:p w14:paraId="6EF9ADF6"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53.41</w:t>
            </w:r>
          </w:p>
        </w:tc>
      </w:tr>
      <w:tr w:rsidR="001072EF" w14:paraId="1033F02B" w14:textId="77777777">
        <w:trPr>
          <w:jc w:val="center"/>
        </w:trPr>
        <w:tc>
          <w:tcPr>
            <w:tcW w:w="1546" w:type="dxa"/>
          </w:tcPr>
          <w:p w14:paraId="6A01311D" w14:textId="77777777" w:rsidR="001072EF" w:rsidRDefault="00393B56">
            <w:pPr>
              <w:numPr>
                <w:ilvl w:val="0"/>
                <w:numId w:val="4"/>
              </w:num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w:t>
            </w:r>
          </w:p>
        </w:tc>
        <w:tc>
          <w:tcPr>
            <w:tcW w:w="1536" w:type="dxa"/>
          </w:tcPr>
          <w:p w14:paraId="4AC626C9"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Amortized establishment</w:t>
            </w:r>
          </w:p>
        </w:tc>
        <w:tc>
          <w:tcPr>
            <w:tcW w:w="2167" w:type="dxa"/>
          </w:tcPr>
          <w:p w14:paraId="2ECAD386"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362181BD"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5004.48</w:t>
            </w:r>
          </w:p>
        </w:tc>
        <w:tc>
          <w:tcPr>
            <w:tcW w:w="2160" w:type="dxa"/>
          </w:tcPr>
          <w:p w14:paraId="3E7B0321"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15.17</w:t>
            </w:r>
          </w:p>
        </w:tc>
      </w:tr>
      <w:tr w:rsidR="001072EF" w14:paraId="45C20A71" w14:textId="77777777">
        <w:trPr>
          <w:jc w:val="center"/>
        </w:trPr>
        <w:tc>
          <w:tcPr>
            <w:tcW w:w="1546" w:type="dxa"/>
          </w:tcPr>
          <w:p w14:paraId="339159AB"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6A29C9DD"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Rental value of land</w:t>
            </w:r>
          </w:p>
        </w:tc>
        <w:tc>
          <w:tcPr>
            <w:tcW w:w="2167" w:type="dxa"/>
          </w:tcPr>
          <w:p w14:paraId="60320DD5"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7B49897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9809.25</w:t>
            </w:r>
          </w:p>
        </w:tc>
        <w:tc>
          <w:tcPr>
            <w:tcW w:w="2160" w:type="dxa"/>
          </w:tcPr>
          <w:p w14:paraId="4F2B289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29.73</w:t>
            </w:r>
          </w:p>
        </w:tc>
      </w:tr>
      <w:tr w:rsidR="001072EF" w14:paraId="69A90B51" w14:textId="77777777">
        <w:trPr>
          <w:jc w:val="center"/>
        </w:trPr>
        <w:tc>
          <w:tcPr>
            <w:tcW w:w="1546" w:type="dxa"/>
          </w:tcPr>
          <w:p w14:paraId="4017711C"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5E5B13C4"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Interest on fixed capital</w:t>
            </w:r>
          </w:p>
        </w:tc>
        <w:tc>
          <w:tcPr>
            <w:tcW w:w="2167" w:type="dxa"/>
          </w:tcPr>
          <w:p w14:paraId="671222D0"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3DCE72E2"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490.41</w:t>
            </w:r>
          </w:p>
        </w:tc>
        <w:tc>
          <w:tcPr>
            <w:tcW w:w="2160" w:type="dxa"/>
          </w:tcPr>
          <w:p w14:paraId="341A2277"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1.49</w:t>
            </w:r>
          </w:p>
        </w:tc>
      </w:tr>
      <w:tr w:rsidR="001072EF" w14:paraId="4F7C0FA3" w14:textId="77777777">
        <w:trPr>
          <w:jc w:val="center"/>
        </w:trPr>
        <w:tc>
          <w:tcPr>
            <w:tcW w:w="1546" w:type="dxa"/>
          </w:tcPr>
          <w:p w14:paraId="15240556"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21ED5EBB"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 xml:space="preserve">Cost-B (Item 12 to </w:t>
            </w:r>
            <w:r>
              <w:rPr>
                <w:rFonts w:ascii="Times New Roman" w:hAnsi="Times New Roman" w:cs="Times New Roman"/>
                <w:bCs/>
                <w:color w:val="000000" w:themeColor="text1"/>
                <w:sz w:val="24"/>
                <w:szCs w:val="24"/>
                <w:lang w:val="en-IN"/>
              </w:rPr>
              <w:t>15)</w:t>
            </w:r>
          </w:p>
        </w:tc>
        <w:tc>
          <w:tcPr>
            <w:tcW w:w="2167" w:type="dxa"/>
          </w:tcPr>
          <w:p w14:paraId="2A57DF09"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08143177"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32501.04</w:t>
            </w:r>
          </w:p>
        </w:tc>
        <w:tc>
          <w:tcPr>
            <w:tcW w:w="2160" w:type="dxa"/>
          </w:tcPr>
          <w:p w14:paraId="09BA69D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98.51</w:t>
            </w:r>
          </w:p>
        </w:tc>
      </w:tr>
      <w:tr w:rsidR="001072EF" w14:paraId="5DA4C4B7" w14:textId="77777777">
        <w:trPr>
          <w:jc w:val="center"/>
        </w:trPr>
        <w:tc>
          <w:tcPr>
            <w:tcW w:w="1546" w:type="dxa"/>
          </w:tcPr>
          <w:p w14:paraId="6570BD93"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312596A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Family labour (man days)</w:t>
            </w:r>
          </w:p>
        </w:tc>
        <w:tc>
          <w:tcPr>
            <w:tcW w:w="2167" w:type="dxa"/>
          </w:tcPr>
          <w:p w14:paraId="0A1268BB"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46.00</w:t>
            </w:r>
          </w:p>
        </w:tc>
        <w:tc>
          <w:tcPr>
            <w:tcW w:w="2166" w:type="dxa"/>
          </w:tcPr>
          <w:p w14:paraId="7F488766"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4600</w:t>
            </w:r>
          </w:p>
        </w:tc>
        <w:tc>
          <w:tcPr>
            <w:tcW w:w="2160" w:type="dxa"/>
          </w:tcPr>
          <w:p w14:paraId="1C7F6079"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13.94</w:t>
            </w:r>
          </w:p>
        </w:tc>
      </w:tr>
      <w:tr w:rsidR="001072EF" w14:paraId="6F870FBE" w14:textId="77777777">
        <w:trPr>
          <w:jc w:val="center"/>
        </w:trPr>
        <w:tc>
          <w:tcPr>
            <w:tcW w:w="1546" w:type="dxa"/>
          </w:tcPr>
          <w:p w14:paraId="151B9A9E" w14:textId="77777777" w:rsidR="001072EF" w:rsidRDefault="001072EF">
            <w:pPr>
              <w:numPr>
                <w:ilvl w:val="0"/>
                <w:numId w:val="4"/>
              </w:numPr>
              <w:spacing w:before="120" w:after="0" w:line="240" w:lineRule="auto"/>
              <w:jc w:val="both"/>
              <w:rPr>
                <w:rFonts w:ascii="Times New Roman" w:hAnsi="Times New Roman" w:cs="Times New Roman"/>
                <w:bCs/>
                <w:color w:val="000000" w:themeColor="text1"/>
                <w:sz w:val="24"/>
                <w:szCs w:val="24"/>
                <w:lang w:val="en-IN"/>
              </w:rPr>
            </w:pPr>
          </w:p>
        </w:tc>
        <w:tc>
          <w:tcPr>
            <w:tcW w:w="1536" w:type="dxa"/>
          </w:tcPr>
          <w:p w14:paraId="5F0755B8"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Cost-C (Item 16 to 17)</w:t>
            </w:r>
          </w:p>
        </w:tc>
        <w:tc>
          <w:tcPr>
            <w:tcW w:w="2167" w:type="dxa"/>
          </w:tcPr>
          <w:p w14:paraId="37706822" w14:textId="77777777" w:rsidR="001072EF" w:rsidRDefault="001072EF">
            <w:pPr>
              <w:spacing w:before="120" w:after="0" w:line="240" w:lineRule="auto"/>
              <w:jc w:val="both"/>
              <w:rPr>
                <w:rFonts w:ascii="Times New Roman" w:hAnsi="Times New Roman" w:cs="Times New Roman"/>
                <w:bCs/>
                <w:color w:val="000000" w:themeColor="text1"/>
                <w:sz w:val="24"/>
                <w:szCs w:val="24"/>
                <w:lang w:val="en-IN"/>
              </w:rPr>
            </w:pPr>
          </w:p>
        </w:tc>
        <w:tc>
          <w:tcPr>
            <w:tcW w:w="2166" w:type="dxa"/>
          </w:tcPr>
          <w:p w14:paraId="6E57B697"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32991.45</w:t>
            </w:r>
          </w:p>
        </w:tc>
        <w:tc>
          <w:tcPr>
            <w:tcW w:w="2160" w:type="dxa"/>
          </w:tcPr>
          <w:p w14:paraId="3604C1AE" w14:textId="77777777" w:rsidR="001072EF" w:rsidRDefault="00393B56">
            <w:pPr>
              <w:spacing w:before="120" w:after="0" w:line="240" w:lineRule="auto"/>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100</w:t>
            </w:r>
          </w:p>
        </w:tc>
      </w:tr>
    </w:tbl>
    <w:p w14:paraId="2B73DC91" w14:textId="77777777" w:rsidR="001072EF" w:rsidRDefault="00393B56">
      <w:pPr>
        <w:spacing w:before="120" w:after="0" w:line="240" w:lineRule="auto"/>
        <w:ind w:firstLine="720"/>
        <w:jc w:val="both"/>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lastRenderedPageBreak/>
        <w:t xml:space="preserve"> </w:t>
      </w:r>
    </w:p>
    <w:p w14:paraId="16E179ED" w14:textId="77777777" w:rsidR="001072EF" w:rsidRDefault="00393B56">
      <w:pPr>
        <w:spacing w:before="120"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3.5 Returns from cultivation of </w:t>
      </w:r>
      <w:proofErr w:type="spellStart"/>
      <w:r>
        <w:rPr>
          <w:rFonts w:ascii="Times New Roman" w:hAnsi="Times New Roman" w:cs="Times New Roman"/>
          <w:b/>
          <w:color w:val="000000" w:themeColor="text1"/>
          <w:sz w:val="24"/>
          <w:szCs w:val="24"/>
        </w:rPr>
        <w:t>ber</w:t>
      </w:r>
      <w:proofErr w:type="spellEnd"/>
      <w:r>
        <w:rPr>
          <w:rFonts w:ascii="Times New Roman" w:hAnsi="Times New Roman" w:cs="Times New Roman"/>
          <w:b/>
          <w:color w:val="000000" w:themeColor="text1"/>
          <w:sz w:val="24"/>
          <w:szCs w:val="24"/>
        </w:rPr>
        <w:t xml:space="preserve"> </w:t>
      </w:r>
    </w:p>
    <w:p w14:paraId="630F2501" w14:textId="77777777" w:rsidR="001072EF" w:rsidRDefault="00393B56">
      <w:pPr>
        <w:spacing w:before="120" w:after="0" w:line="240" w:lineRule="auto"/>
        <w:jc w:val="both"/>
        <w:rPr>
          <w:rFonts w:ascii="Times New Roman" w:hAnsi="Times New Roman" w:cs="Times New Roman"/>
          <w:b/>
          <w:sz w:val="24"/>
          <w:szCs w:val="24"/>
          <w:lang w:val="en-IN"/>
        </w:rPr>
      </w:pPr>
      <w:r>
        <w:rPr>
          <w:rFonts w:ascii="Times New Roman" w:hAnsi="Times New Roman" w:cs="Times New Roman"/>
          <w:bCs/>
          <w:color w:val="000000" w:themeColor="text1"/>
          <w:sz w:val="24"/>
          <w:szCs w:val="24"/>
        </w:rPr>
        <w:t xml:space="preserve">Per hectare yield, gross returns and net returns of </w:t>
      </w:r>
      <w:proofErr w:type="spellStart"/>
      <w:r>
        <w:rPr>
          <w:rFonts w:ascii="Times New Roman" w:hAnsi="Times New Roman" w:cs="Times New Roman"/>
          <w:bCs/>
          <w:color w:val="000000" w:themeColor="text1"/>
          <w:sz w:val="24"/>
          <w:szCs w:val="24"/>
        </w:rPr>
        <w:t>ber</w:t>
      </w:r>
      <w:proofErr w:type="spellEnd"/>
      <w:r>
        <w:rPr>
          <w:rFonts w:ascii="Times New Roman" w:hAnsi="Times New Roman" w:cs="Times New Roman"/>
          <w:bCs/>
          <w:color w:val="000000" w:themeColor="text1"/>
          <w:sz w:val="24"/>
          <w:szCs w:val="24"/>
        </w:rPr>
        <w:t xml:space="preserve"> of sample farms were presented in Table 5. It was observed that the gross return was Rs. 60260.25. The per hectare net profit was 27268.80. It was clear that farm business income and family </w:t>
      </w:r>
      <w:proofErr w:type="spellStart"/>
      <w:r>
        <w:rPr>
          <w:rFonts w:ascii="Times New Roman" w:hAnsi="Times New Roman" w:cs="Times New Roman"/>
          <w:bCs/>
          <w:color w:val="000000" w:themeColor="text1"/>
          <w:sz w:val="24"/>
          <w:szCs w:val="24"/>
        </w:rPr>
        <w:t>labour</w:t>
      </w:r>
      <w:proofErr w:type="spellEnd"/>
      <w:r>
        <w:rPr>
          <w:rFonts w:ascii="Times New Roman" w:hAnsi="Times New Roman" w:cs="Times New Roman"/>
          <w:bCs/>
          <w:color w:val="000000" w:themeColor="text1"/>
          <w:sz w:val="24"/>
          <w:szCs w:val="24"/>
        </w:rPr>
        <w:t xml:space="preserve"> inc</w:t>
      </w:r>
      <w:r>
        <w:rPr>
          <w:rFonts w:ascii="Times New Roman" w:hAnsi="Times New Roman" w:cs="Times New Roman"/>
          <w:bCs/>
          <w:color w:val="000000" w:themeColor="text1"/>
          <w:sz w:val="24"/>
          <w:szCs w:val="24"/>
        </w:rPr>
        <w:t xml:space="preserve">ome were Rs.42640.44 and Rs. 27759.21 respectively. The Output-Input ratio was as high as 1.82 in </w:t>
      </w:r>
      <w:proofErr w:type="spellStart"/>
      <w:r>
        <w:rPr>
          <w:rFonts w:ascii="Times New Roman" w:hAnsi="Times New Roman" w:cs="Times New Roman"/>
          <w:bCs/>
          <w:color w:val="000000" w:themeColor="text1"/>
          <w:sz w:val="24"/>
          <w:szCs w:val="24"/>
        </w:rPr>
        <w:t>ber</w:t>
      </w:r>
      <w:proofErr w:type="spellEnd"/>
      <w:r>
        <w:rPr>
          <w:rFonts w:ascii="Times New Roman" w:hAnsi="Times New Roman" w:cs="Times New Roman"/>
          <w:bCs/>
          <w:color w:val="000000" w:themeColor="text1"/>
          <w:sz w:val="24"/>
          <w:szCs w:val="24"/>
        </w:rPr>
        <w:t xml:space="preserve"> orchard. Per quintal cost of production was Rs. 412.39. </w:t>
      </w:r>
      <w:r>
        <w:rPr>
          <w:rFonts w:ascii="Times New Roman" w:hAnsi="Times New Roman" w:cs="Times New Roman"/>
          <w:sz w:val="24"/>
          <w:szCs w:val="24"/>
        </w:rPr>
        <w:t xml:space="preserve">Similar results were found by </w:t>
      </w:r>
      <w:proofErr w:type="spellStart"/>
      <w:r>
        <w:rPr>
          <w:rFonts w:ascii="Times New Roman" w:hAnsi="Times New Roman" w:cs="Times New Roman"/>
          <w:sz w:val="24"/>
          <w:szCs w:val="24"/>
        </w:rPr>
        <w:t>Vitonde</w:t>
      </w:r>
      <w:proofErr w:type="spellEnd"/>
      <w:r>
        <w:rPr>
          <w:rFonts w:ascii="Times New Roman" w:hAnsi="Times New Roman" w:cs="Times New Roman"/>
          <w:sz w:val="24"/>
          <w:szCs w:val="24"/>
        </w:rPr>
        <w:t xml:space="preserve"> et al. (2003) </w:t>
      </w:r>
      <w:proofErr w:type="gramStart"/>
      <w:r>
        <w:rPr>
          <w:rFonts w:ascii="Times New Roman" w:hAnsi="Times New Roman" w:cs="Times New Roman"/>
          <w:sz w:val="24"/>
          <w:szCs w:val="24"/>
        </w:rPr>
        <w:t>regarding  the</w:t>
      </w:r>
      <w:proofErr w:type="gramEnd"/>
      <w:r>
        <w:rPr>
          <w:rFonts w:ascii="Times New Roman" w:hAnsi="Times New Roman" w:cs="Times New Roman"/>
          <w:sz w:val="24"/>
          <w:szCs w:val="24"/>
        </w:rPr>
        <w:t xml:space="preserve"> output-input ratio.</w:t>
      </w:r>
    </w:p>
    <w:p w14:paraId="570B8223" w14:textId="77777777" w:rsidR="001072EF" w:rsidRDefault="00393B56">
      <w:pPr>
        <w:spacing w:before="120" w:after="0" w:line="240" w:lineRule="auto"/>
        <w:rPr>
          <w:rFonts w:ascii="Times New Roman" w:hAnsi="Times New Roman" w:cs="Times New Roman"/>
          <w:b/>
          <w:bCs/>
          <w:color w:val="000000" w:themeColor="text1"/>
          <w:sz w:val="24"/>
          <w:szCs w:val="24"/>
        </w:rPr>
      </w:pPr>
      <w:r>
        <w:rPr>
          <w:rFonts w:ascii="Times New Roman" w:eastAsia="SimSun" w:hAnsi="Times New Roman" w:cs="Times New Roman"/>
          <w:b/>
          <w:bCs/>
          <w:sz w:val="24"/>
          <w:szCs w:val="24"/>
        </w:rPr>
        <w:t xml:space="preserve">Table </w:t>
      </w:r>
      <w:r>
        <w:rPr>
          <w:rFonts w:ascii="Times New Roman" w:eastAsia="SimSun" w:hAnsi="Times New Roman" w:cs="Times New Roman"/>
          <w:b/>
          <w:bCs/>
          <w:sz w:val="24"/>
          <w:szCs w:val="24"/>
          <w:lang w:val="en-IN"/>
        </w:rPr>
        <w:t>5</w:t>
      </w:r>
      <w:r>
        <w:rPr>
          <w:rFonts w:ascii="Times New Roman" w:eastAsia="SimSun" w:hAnsi="Times New Roman" w:cs="Times New Roman"/>
          <w:b/>
          <w:bCs/>
          <w:sz w:val="24"/>
          <w:szCs w:val="24"/>
        </w:rPr>
        <w:t xml:space="preserve">: </w:t>
      </w:r>
      <w:r>
        <w:rPr>
          <w:rFonts w:ascii="Times New Roman" w:eastAsia="SimSun" w:hAnsi="Times New Roman" w:cs="Times New Roman"/>
          <w:b/>
          <w:bCs/>
          <w:sz w:val="24"/>
          <w:szCs w:val="24"/>
        </w:rPr>
        <w:t>Per hectare cost and</w:t>
      </w:r>
      <w:r>
        <w:rPr>
          <w:rFonts w:ascii="Times New Roman" w:eastAsia="SimSun" w:hAnsi="Times New Roman" w:cs="Times New Roman"/>
          <w:b/>
          <w:bCs/>
          <w:sz w:val="24"/>
          <w:szCs w:val="24"/>
          <w:lang w:val="en-IN"/>
        </w:rPr>
        <w:t xml:space="preserve"> </w:t>
      </w:r>
      <w:r>
        <w:rPr>
          <w:rFonts w:ascii="Times New Roman" w:eastAsia="SimSun" w:hAnsi="Times New Roman" w:cs="Times New Roman"/>
          <w:b/>
          <w:bCs/>
          <w:sz w:val="24"/>
          <w:szCs w:val="24"/>
        </w:rPr>
        <w:t xml:space="preserve">returns from </w:t>
      </w:r>
      <w:proofErr w:type="spellStart"/>
      <w:r>
        <w:rPr>
          <w:rFonts w:ascii="Times New Roman" w:eastAsia="SimSun" w:hAnsi="Times New Roman" w:cs="Times New Roman"/>
          <w:b/>
          <w:bCs/>
          <w:sz w:val="24"/>
          <w:szCs w:val="24"/>
        </w:rPr>
        <w:t>ber</w:t>
      </w:r>
      <w:proofErr w:type="spellEnd"/>
      <w:r>
        <w:rPr>
          <w:rFonts w:ascii="Times New Roman" w:eastAsia="SimSun" w:hAnsi="Times New Roman" w:cs="Times New Roman"/>
          <w:b/>
          <w:bCs/>
          <w:sz w:val="24"/>
          <w:szCs w:val="24"/>
        </w:rPr>
        <w:t xml:space="preserve"> cultivation (</w:t>
      </w:r>
      <w:proofErr w:type="gramStart"/>
      <w:r>
        <w:rPr>
          <w:rFonts w:ascii="Times New Roman" w:eastAsia="SimSun" w:hAnsi="Times New Roman" w:cs="Times New Roman"/>
          <w:b/>
          <w:bCs/>
          <w:sz w:val="24"/>
          <w:szCs w:val="24"/>
        </w:rPr>
        <w:t>Rs./</w:t>
      </w:r>
      <w:proofErr w:type="gramEnd"/>
      <w:r>
        <w:rPr>
          <w:rFonts w:ascii="Times New Roman" w:eastAsia="SimSun" w:hAnsi="Times New Roman" w:cs="Times New Roman"/>
          <w:b/>
          <w:bCs/>
          <w:sz w:val="24"/>
          <w:szCs w:val="24"/>
        </w:rPr>
        <w:t>ha)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1072EF" w14:paraId="2111DF85" w14:textId="77777777">
        <w:tc>
          <w:tcPr>
            <w:tcW w:w="4788" w:type="dxa"/>
          </w:tcPr>
          <w:p w14:paraId="6F8C4C55" w14:textId="77777777" w:rsidR="001072EF" w:rsidRDefault="00393B56">
            <w:pPr>
              <w:spacing w:before="120" w:after="0" w:line="240" w:lineRule="auto"/>
              <w:rPr>
                <w:rFonts w:ascii="Times New Roman" w:hAnsi="Times New Roman" w:cs="Times New Roman"/>
                <w:b/>
                <w:color w:val="000000" w:themeColor="text1"/>
                <w:sz w:val="24"/>
                <w:szCs w:val="24"/>
                <w:lang w:val="en-IN"/>
              </w:rPr>
            </w:pPr>
            <w:r>
              <w:rPr>
                <w:rFonts w:ascii="Times New Roman" w:hAnsi="Times New Roman" w:cs="Times New Roman"/>
                <w:b/>
                <w:color w:val="000000" w:themeColor="text1"/>
                <w:sz w:val="24"/>
                <w:szCs w:val="24"/>
                <w:lang w:val="en-IN"/>
              </w:rPr>
              <w:t>Particular</w:t>
            </w:r>
          </w:p>
        </w:tc>
        <w:tc>
          <w:tcPr>
            <w:tcW w:w="4788" w:type="dxa"/>
          </w:tcPr>
          <w:p w14:paraId="74594DFD" w14:textId="77777777" w:rsidR="001072EF" w:rsidRDefault="00393B56">
            <w:pPr>
              <w:spacing w:before="120" w:after="0" w:line="240" w:lineRule="auto"/>
              <w:rPr>
                <w:rFonts w:ascii="Times New Roman" w:hAnsi="Times New Roman" w:cs="Times New Roman"/>
                <w:b/>
                <w:color w:val="000000" w:themeColor="text1"/>
                <w:sz w:val="24"/>
                <w:szCs w:val="24"/>
                <w:lang w:val="en-IN"/>
              </w:rPr>
            </w:pPr>
            <w:proofErr w:type="gramStart"/>
            <w:r>
              <w:rPr>
                <w:rFonts w:ascii="Times New Roman" w:hAnsi="Times New Roman" w:cs="Times New Roman"/>
                <w:b/>
                <w:color w:val="000000" w:themeColor="text1"/>
                <w:sz w:val="24"/>
                <w:szCs w:val="24"/>
                <w:lang w:val="en-IN"/>
              </w:rPr>
              <w:t>Rs./</w:t>
            </w:r>
            <w:proofErr w:type="gramEnd"/>
            <w:r>
              <w:rPr>
                <w:rFonts w:ascii="Times New Roman" w:hAnsi="Times New Roman" w:cs="Times New Roman"/>
                <w:b/>
                <w:color w:val="000000" w:themeColor="text1"/>
                <w:sz w:val="24"/>
                <w:szCs w:val="24"/>
                <w:lang w:val="en-IN"/>
              </w:rPr>
              <w:t>ha</w:t>
            </w:r>
          </w:p>
        </w:tc>
      </w:tr>
      <w:tr w:rsidR="001072EF" w14:paraId="51D3B353" w14:textId="77777777">
        <w:tc>
          <w:tcPr>
            <w:tcW w:w="4788" w:type="dxa"/>
          </w:tcPr>
          <w:p w14:paraId="45B8A77D"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returns</w:t>
            </w:r>
          </w:p>
        </w:tc>
        <w:tc>
          <w:tcPr>
            <w:tcW w:w="4788" w:type="dxa"/>
          </w:tcPr>
          <w:p w14:paraId="57FE4CC3"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60260.25</w:t>
            </w:r>
          </w:p>
        </w:tc>
      </w:tr>
      <w:tr w:rsidR="001072EF" w14:paraId="3DAD0192" w14:textId="77777777">
        <w:tc>
          <w:tcPr>
            <w:tcW w:w="4788" w:type="dxa"/>
          </w:tcPr>
          <w:p w14:paraId="419352DD"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Cost-A</w:t>
            </w:r>
          </w:p>
        </w:tc>
        <w:tc>
          <w:tcPr>
            <w:tcW w:w="4788" w:type="dxa"/>
          </w:tcPr>
          <w:p w14:paraId="4BDECEB6"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17619.81</w:t>
            </w:r>
          </w:p>
        </w:tc>
      </w:tr>
      <w:tr w:rsidR="001072EF" w14:paraId="5ED900D0" w14:textId="77777777">
        <w:tc>
          <w:tcPr>
            <w:tcW w:w="4788" w:type="dxa"/>
          </w:tcPr>
          <w:p w14:paraId="312215A2"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Cost-B</w:t>
            </w:r>
          </w:p>
        </w:tc>
        <w:tc>
          <w:tcPr>
            <w:tcW w:w="4788" w:type="dxa"/>
          </w:tcPr>
          <w:p w14:paraId="03A4A84B"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32501.04</w:t>
            </w:r>
          </w:p>
        </w:tc>
      </w:tr>
      <w:tr w:rsidR="001072EF" w14:paraId="4367751D" w14:textId="77777777">
        <w:tc>
          <w:tcPr>
            <w:tcW w:w="4788" w:type="dxa"/>
          </w:tcPr>
          <w:p w14:paraId="460114E9"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Cost-C</w:t>
            </w:r>
          </w:p>
        </w:tc>
        <w:tc>
          <w:tcPr>
            <w:tcW w:w="4788" w:type="dxa"/>
          </w:tcPr>
          <w:p w14:paraId="328C1752"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32991.45</w:t>
            </w:r>
          </w:p>
        </w:tc>
      </w:tr>
      <w:tr w:rsidR="001072EF" w14:paraId="3EA05F05" w14:textId="77777777">
        <w:tc>
          <w:tcPr>
            <w:tcW w:w="4788" w:type="dxa"/>
          </w:tcPr>
          <w:p w14:paraId="7304A895"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Farm business income</w:t>
            </w:r>
          </w:p>
          <w:p w14:paraId="14C44E2C"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 minus cost-A)</w:t>
            </w:r>
          </w:p>
        </w:tc>
        <w:tc>
          <w:tcPr>
            <w:tcW w:w="4788" w:type="dxa"/>
          </w:tcPr>
          <w:p w14:paraId="49F7B325"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42640.44</w:t>
            </w:r>
          </w:p>
        </w:tc>
      </w:tr>
      <w:tr w:rsidR="001072EF" w14:paraId="24A8C52B" w14:textId="77777777">
        <w:tc>
          <w:tcPr>
            <w:tcW w:w="4788" w:type="dxa"/>
          </w:tcPr>
          <w:p w14:paraId="296A0EB8"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Family labour income</w:t>
            </w:r>
          </w:p>
          <w:p w14:paraId="64C382C1"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 cost-B)</w:t>
            </w:r>
          </w:p>
        </w:tc>
        <w:tc>
          <w:tcPr>
            <w:tcW w:w="4788" w:type="dxa"/>
          </w:tcPr>
          <w:p w14:paraId="3B7C251E"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27759.21</w:t>
            </w:r>
          </w:p>
        </w:tc>
      </w:tr>
      <w:tr w:rsidR="001072EF" w14:paraId="3118BB7E" w14:textId="77777777">
        <w:tc>
          <w:tcPr>
            <w:tcW w:w="4788" w:type="dxa"/>
          </w:tcPr>
          <w:p w14:paraId="79A0D138"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Net profit</w:t>
            </w:r>
          </w:p>
          <w:p w14:paraId="29873FF1"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(Gross return minus cost-C)</w:t>
            </w:r>
          </w:p>
        </w:tc>
        <w:tc>
          <w:tcPr>
            <w:tcW w:w="4788" w:type="dxa"/>
          </w:tcPr>
          <w:p w14:paraId="44ACB7EC"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27268.80</w:t>
            </w:r>
          </w:p>
        </w:tc>
      </w:tr>
      <w:tr w:rsidR="001072EF" w14:paraId="32CDD89A" w14:textId="77777777">
        <w:tc>
          <w:tcPr>
            <w:tcW w:w="4788" w:type="dxa"/>
          </w:tcPr>
          <w:p w14:paraId="1CDD93B0"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Output-Input ratio</w:t>
            </w:r>
          </w:p>
        </w:tc>
        <w:tc>
          <w:tcPr>
            <w:tcW w:w="4788" w:type="dxa"/>
          </w:tcPr>
          <w:p w14:paraId="7B778247"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1.82</w:t>
            </w:r>
          </w:p>
        </w:tc>
      </w:tr>
      <w:tr w:rsidR="001072EF" w14:paraId="179EA4E0" w14:textId="77777777">
        <w:tc>
          <w:tcPr>
            <w:tcW w:w="4788" w:type="dxa"/>
          </w:tcPr>
          <w:p w14:paraId="1DFB5AB3"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Per quintal cost of production</w:t>
            </w:r>
          </w:p>
        </w:tc>
        <w:tc>
          <w:tcPr>
            <w:tcW w:w="4788" w:type="dxa"/>
          </w:tcPr>
          <w:p w14:paraId="4ED334D5" w14:textId="77777777" w:rsidR="001072EF" w:rsidRDefault="00393B56">
            <w:pPr>
              <w:spacing w:before="120" w:after="0" w:line="240" w:lineRule="auto"/>
              <w:rPr>
                <w:rFonts w:ascii="Times New Roman" w:hAnsi="Times New Roman" w:cs="Times New Roman"/>
                <w:bCs/>
                <w:color w:val="000000" w:themeColor="text1"/>
                <w:sz w:val="24"/>
                <w:szCs w:val="24"/>
                <w:lang w:val="en-IN"/>
              </w:rPr>
            </w:pPr>
            <w:r>
              <w:rPr>
                <w:rFonts w:ascii="Times New Roman" w:hAnsi="Times New Roman" w:cs="Times New Roman"/>
                <w:bCs/>
                <w:color w:val="000000" w:themeColor="text1"/>
                <w:sz w:val="24"/>
                <w:szCs w:val="24"/>
                <w:lang w:val="en-IN"/>
              </w:rPr>
              <w:t>412.39</w:t>
            </w:r>
          </w:p>
        </w:tc>
      </w:tr>
    </w:tbl>
    <w:p w14:paraId="3C27E284" w14:textId="77777777" w:rsidR="001072EF" w:rsidRDefault="001072EF">
      <w:pPr>
        <w:spacing w:before="120" w:after="0" w:line="240" w:lineRule="auto"/>
        <w:rPr>
          <w:rFonts w:ascii="Times New Roman" w:hAnsi="Times New Roman" w:cs="Times New Roman"/>
          <w:b/>
          <w:sz w:val="24"/>
          <w:szCs w:val="24"/>
        </w:rPr>
      </w:pPr>
    </w:p>
    <w:p w14:paraId="6129C42F" w14:textId="77777777" w:rsidR="001072EF" w:rsidRDefault="00393B56">
      <w:pPr>
        <w:numPr>
          <w:ilvl w:val="0"/>
          <w:numId w:val="1"/>
        </w:numPr>
        <w:spacing w:before="120" w:after="0" w:line="240" w:lineRule="auto"/>
        <w:rPr>
          <w:rFonts w:ascii="Times New Roman" w:hAnsi="Times New Roman" w:cs="Times New Roman"/>
          <w:b/>
          <w:sz w:val="24"/>
          <w:szCs w:val="24"/>
        </w:rPr>
      </w:pPr>
      <w:r>
        <w:rPr>
          <w:rFonts w:ascii="Times New Roman" w:hAnsi="Times New Roman" w:cs="Times New Roman"/>
          <w:b/>
          <w:sz w:val="24"/>
          <w:szCs w:val="24"/>
        </w:rPr>
        <w:t>CONCLUSION</w:t>
      </w:r>
    </w:p>
    <w:p w14:paraId="1A581DF0" w14:textId="77777777" w:rsidR="001072EF" w:rsidRDefault="00393B56">
      <w:pPr>
        <w:pStyle w:val="NormalWeb"/>
        <w:jc w:val="both"/>
        <w:rPr>
          <w:lang w:bidi="hi-IN"/>
        </w:rPr>
      </w:pPr>
      <w:r>
        <w:rPr>
          <w:b/>
        </w:rPr>
        <w:tab/>
      </w:r>
      <w:r>
        <w:rPr>
          <w:bCs/>
        </w:rPr>
        <w:t xml:space="preserve">It was concluded that output-input ratio of </w:t>
      </w:r>
      <w:proofErr w:type="spellStart"/>
      <w:r>
        <w:rPr>
          <w:bCs/>
        </w:rPr>
        <w:t>ber</w:t>
      </w:r>
      <w:proofErr w:type="spellEnd"/>
      <w:r>
        <w:rPr>
          <w:bCs/>
        </w:rPr>
        <w:t xml:space="preserve"> was 1.82 which showed that </w:t>
      </w:r>
      <w:proofErr w:type="spellStart"/>
      <w:r>
        <w:rPr>
          <w:bCs/>
        </w:rPr>
        <w:t>ber</w:t>
      </w:r>
      <w:proofErr w:type="spellEnd"/>
      <w:r>
        <w:rPr>
          <w:bCs/>
        </w:rPr>
        <w:t xml:space="preserve"> fruit was found to be profitable venture. </w:t>
      </w:r>
      <w:r>
        <w:t xml:space="preserve">The analysis of </w:t>
      </w:r>
      <w:proofErr w:type="spellStart"/>
      <w:r>
        <w:t>ber</w:t>
      </w:r>
      <w:proofErr w:type="spellEnd"/>
      <w:r>
        <w:t xml:space="preserve"> cultivation highlights that it is a financially rewarding agricultural practice. The major components of cultivatio</w:t>
      </w:r>
      <w:r>
        <w:t xml:space="preserve">n costs include land rental, labour, and plant protection. Despite the various expenses involved, the income generated from </w:t>
      </w:r>
      <w:proofErr w:type="spellStart"/>
      <w:r>
        <w:t>ber</w:t>
      </w:r>
      <w:proofErr w:type="spellEnd"/>
      <w:r>
        <w:t xml:space="preserve"> orchards significantly exceeds the costs, resulting in a </w:t>
      </w:r>
      <w:proofErr w:type="spellStart"/>
      <w:r>
        <w:t>favorable</w:t>
      </w:r>
      <w:proofErr w:type="spellEnd"/>
      <w:r>
        <w:t xml:space="preserve"> output-input ratio. This indicates that </w:t>
      </w:r>
      <w:proofErr w:type="spellStart"/>
      <w:r>
        <w:t>ber</w:t>
      </w:r>
      <w:proofErr w:type="spellEnd"/>
      <w:r>
        <w:t xml:space="preserve"> farming is a prof</w:t>
      </w:r>
      <w:r>
        <w:t>itable and viable enterprise in the Jaipur district of Rajasthan.</w:t>
      </w:r>
    </w:p>
    <w:p w14:paraId="41813204" w14:textId="77777777" w:rsidR="001072EF" w:rsidRDefault="00393B56">
      <w:pPr>
        <w:pStyle w:val="ListParagraph"/>
        <w:spacing w:before="120"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REFERENCES</w:t>
      </w:r>
    </w:p>
    <w:p w14:paraId="14689547"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Ali, M.H.; Kundu, S.; Gosh, B.; </w:t>
      </w:r>
      <w:proofErr w:type="spellStart"/>
      <w:r>
        <w:rPr>
          <w:rFonts w:ascii="Times New Roman" w:hAnsi="Times New Roman" w:cs="Times New Roman"/>
          <w:color w:val="000000" w:themeColor="text1"/>
          <w:sz w:val="24"/>
          <w:szCs w:val="24"/>
          <w:shd w:val="clear" w:color="auto" w:fill="FFFFFF"/>
        </w:rPr>
        <w:t>Mukhopadyay</w:t>
      </w:r>
      <w:proofErr w:type="spellEnd"/>
      <w:r>
        <w:rPr>
          <w:rFonts w:ascii="Times New Roman" w:hAnsi="Times New Roman" w:cs="Times New Roman"/>
          <w:color w:val="000000" w:themeColor="text1"/>
          <w:sz w:val="24"/>
          <w:szCs w:val="24"/>
          <w:shd w:val="clear" w:color="auto" w:fill="FFFFFF"/>
        </w:rPr>
        <w:t xml:space="preserve">, S. and </w:t>
      </w:r>
      <w:proofErr w:type="spellStart"/>
      <w:r>
        <w:rPr>
          <w:rFonts w:ascii="Times New Roman" w:hAnsi="Times New Roman" w:cs="Times New Roman"/>
          <w:color w:val="000000" w:themeColor="text1"/>
          <w:sz w:val="24"/>
          <w:szCs w:val="24"/>
          <w:shd w:val="clear" w:color="auto" w:fill="FFFFFF"/>
        </w:rPr>
        <w:t>Chaudali</w:t>
      </w:r>
      <w:proofErr w:type="spellEnd"/>
      <w:r>
        <w:rPr>
          <w:rFonts w:ascii="Times New Roman" w:hAnsi="Times New Roman" w:cs="Times New Roman"/>
          <w:color w:val="000000" w:themeColor="text1"/>
          <w:sz w:val="24"/>
          <w:szCs w:val="24"/>
          <w:shd w:val="clear" w:color="auto" w:fill="FFFFFF"/>
        </w:rPr>
        <w:t xml:space="preserve">, H.D. (2011). An economics analysis of production and marketing of </w:t>
      </w:r>
      <w:proofErr w:type="spellStart"/>
      <w:r>
        <w:rPr>
          <w:rFonts w:ascii="Times New Roman" w:hAnsi="Times New Roman" w:cs="Times New Roman"/>
          <w:color w:val="000000" w:themeColor="text1"/>
          <w:sz w:val="24"/>
          <w:szCs w:val="24"/>
          <w:shd w:val="clear" w:color="auto" w:fill="FFFFFF"/>
        </w:rPr>
        <w:t>ber</w:t>
      </w:r>
      <w:proofErr w:type="spellEnd"/>
      <w:r>
        <w:rPr>
          <w:rFonts w:ascii="Times New Roman" w:hAnsi="Times New Roman" w:cs="Times New Roman"/>
          <w:color w:val="000000" w:themeColor="text1"/>
          <w:sz w:val="24"/>
          <w:szCs w:val="24"/>
          <w:shd w:val="clear" w:color="auto" w:fill="FFFFFF"/>
        </w:rPr>
        <w:t xml:space="preserve"> in Southern districts of West Bengal, India. 15</w:t>
      </w:r>
      <w:r>
        <w:rPr>
          <w:rFonts w:ascii="Times New Roman" w:hAnsi="Times New Roman" w:cs="Times New Roman"/>
          <w:color w:val="000000" w:themeColor="text1"/>
          <w:sz w:val="24"/>
          <w:szCs w:val="24"/>
          <w:shd w:val="clear" w:color="auto" w:fill="FFFFFF"/>
        </w:rPr>
        <w:t>(2) 381-385.</w:t>
      </w:r>
    </w:p>
    <w:p w14:paraId="0B3385C2"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lastRenderedPageBreak/>
        <w:t xml:space="preserve">Anonymous (2021-22). Area and production of horticulture crops. </w:t>
      </w:r>
      <w:proofErr w:type="spellStart"/>
      <w:r>
        <w:rPr>
          <w:rFonts w:ascii="Times New Roman" w:hAnsi="Times New Roman" w:cs="Times New Roman"/>
          <w:i/>
          <w:iCs/>
          <w:color w:val="000000" w:themeColor="text1"/>
          <w:sz w:val="24"/>
          <w:szCs w:val="24"/>
          <w:shd w:val="clear" w:color="auto" w:fill="FFFFFF"/>
        </w:rPr>
        <w:t>Ministery</w:t>
      </w:r>
      <w:proofErr w:type="spellEnd"/>
      <w:r>
        <w:rPr>
          <w:rFonts w:ascii="Times New Roman" w:hAnsi="Times New Roman" w:cs="Times New Roman"/>
          <w:i/>
          <w:iCs/>
          <w:color w:val="000000" w:themeColor="text1"/>
          <w:sz w:val="24"/>
          <w:szCs w:val="24"/>
          <w:shd w:val="clear" w:color="auto" w:fill="FFFFFF"/>
        </w:rPr>
        <w:t xml:space="preserve"> of Agriculture and Farmers welfare,</w:t>
      </w:r>
      <w:r>
        <w:rPr>
          <w:rFonts w:ascii="Times New Roman" w:hAnsi="Times New Roman" w:cs="Times New Roman"/>
          <w:color w:val="000000" w:themeColor="text1"/>
          <w:sz w:val="24"/>
          <w:szCs w:val="24"/>
          <w:shd w:val="clear" w:color="auto" w:fill="FFFFFF"/>
        </w:rPr>
        <w:t xml:space="preserve"> Govt. of India. </w:t>
      </w:r>
    </w:p>
    <w:p w14:paraId="529F2975"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Anonymous (2022-23). Area and production of horticulture crops. </w:t>
      </w:r>
      <w:r>
        <w:rPr>
          <w:rFonts w:ascii="Times New Roman" w:hAnsi="Times New Roman" w:cs="Times New Roman"/>
          <w:i/>
          <w:iCs/>
          <w:color w:val="000000" w:themeColor="text1"/>
          <w:sz w:val="24"/>
          <w:szCs w:val="24"/>
          <w:shd w:val="clear" w:color="auto" w:fill="FFFFFF"/>
        </w:rPr>
        <w:t>Horticulture department Jaipur</w:t>
      </w:r>
      <w:r>
        <w:rPr>
          <w:rFonts w:ascii="Times New Roman" w:hAnsi="Times New Roman" w:cs="Times New Roman"/>
          <w:color w:val="000000" w:themeColor="text1"/>
          <w:sz w:val="24"/>
          <w:szCs w:val="24"/>
          <w:shd w:val="clear" w:color="auto" w:fill="FFFFFF"/>
        </w:rPr>
        <w:t>. Government of Rajast</w:t>
      </w:r>
      <w:r>
        <w:rPr>
          <w:rFonts w:ascii="Times New Roman" w:hAnsi="Times New Roman" w:cs="Times New Roman"/>
          <w:color w:val="000000" w:themeColor="text1"/>
          <w:sz w:val="24"/>
          <w:szCs w:val="24"/>
          <w:shd w:val="clear" w:color="auto" w:fill="FFFFFF"/>
        </w:rPr>
        <w:t>han.</w:t>
      </w:r>
    </w:p>
    <w:p w14:paraId="3F06605F"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Gadekar</w:t>
      </w:r>
      <w:proofErr w:type="spellEnd"/>
      <w:r>
        <w:rPr>
          <w:rFonts w:ascii="Times New Roman" w:hAnsi="Times New Roman" w:cs="Times New Roman"/>
          <w:color w:val="000000" w:themeColor="text1"/>
          <w:sz w:val="24"/>
          <w:szCs w:val="24"/>
          <w:shd w:val="clear" w:color="auto" w:fill="FFFFFF"/>
        </w:rPr>
        <w:t xml:space="preserve">, S. S. and </w:t>
      </w:r>
      <w:proofErr w:type="spellStart"/>
      <w:r>
        <w:rPr>
          <w:rFonts w:ascii="Times New Roman" w:hAnsi="Times New Roman" w:cs="Times New Roman"/>
          <w:color w:val="000000" w:themeColor="text1"/>
          <w:sz w:val="24"/>
          <w:szCs w:val="24"/>
          <w:shd w:val="clear" w:color="auto" w:fill="FFFFFF"/>
        </w:rPr>
        <w:t>Hilli</w:t>
      </w:r>
      <w:proofErr w:type="spellEnd"/>
      <w:r>
        <w:rPr>
          <w:rFonts w:ascii="Times New Roman" w:hAnsi="Times New Roman" w:cs="Times New Roman"/>
          <w:color w:val="000000" w:themeColor="text1"/>
          <w:sz w:val="24"/>
          <w:szCs w:val="24"/>
          <w:shd w:val="clear" w:color="auto" w:fill="FFFFFF"/>
        </w:rPr>
        <w:t xml:space="preserve">, R.B. (2018). Economics of production and marketing of </w:t>
      </w:r>
      <w:proofErr w:type="spellStart"/>
      <w:r>
        <w:rPr>
          <w:rFonts w:ascii="Times New Roman" w:hAnsi="Times New Roman" w:cs="Times New Roman"/>
          <w:color w:val="000000" w:themeColor="text1"/>
          <w:sz w:val="24"/>
          <w:szCs w:val="24"/>
          <w:shd w:val="clear" w:color="auto" w:fill="FFFFFF"/>
        </w:rPr>
        <w:t>ber</w:t>
      </w:r>
      <w:proofErr w:type="spellEnd"/>
      <w:r>
        <w:rPr>
          <w:rFonts w:ascii="Times New Roman" w:hAnsi="Times New Roman" w:cs="Times New Roman"/>
          <w:color w:val="000000" w:themeColor="text1"/>
          <w:sz w:val="24"/>
          <w:szCs w:val="24"/>
          <w:shd w:val="clear" w:color="auto" w:fill="FFFFFF"/>
        </w:rPr>
        <w:t xml:space="preserve"> in Solapur </w:t>
      </w:r>
      <w:proofErr w:type="spellStart"/>
      <w:r>
        <w:rPr>
          <w:rFonts w:ascii="Times New Roman" w:hAnsi="Times New Roman" w:cs="Times New Roman"/>
          <w:color w:val="000000" w:themeColor="text1"/>
          <w:sz w:val="24"/>
          <w:szCs w:val="24"/>
          <w:shd w:val="clear" w:color="auto" w:fill="FFFFFF"/>
        </w:rPr>
        <w:t>disrtict</w:t>
      </w:r>
      <w:proofErr w:type="spellEnd"/>
      <w:r>
        <w:rPr>
          <w:rFonts w:ascii="Times New Roman" w:hAnsi="Times New Roman" w:cs="Times New Roman"/>
          <w:color w:val="000000" w:themeColor="text1"/>
          <w:sz w:val="24"/>
          <w:szCs w:val="24"/>
          <w:shd w:val="clear" w:color="auto" w:fill="FFFFFF"/>
        </w:rPr>
        <w:t xml:space="preserve"> of Maharashtra.</w:t>
      </w:r>
      <w:r>
        <w:rPr>
          <w:rFonts w:ascii="Times New Roman" w:hAnsi="Times New Roman" w:cs="Times New Roman"/>
          <w:i/>
          <w:iCs/>
          <w:color w:val="000000" w:themeColor="text1"/>
          <w:sz w:val="24"/>
          <w:szCs w:val="24"/>
          <w:shd w:val="clear" w:color="auto" w:fill="FFFFFF"/>
        </w:rPr>
        <w:t xml:space="preserve"> M.Sc. (Agri.) Thesis, Mahatma Phule Krishi Vidyapeeth, </w:t>
      </w:r>
      <w:proofErr w:type="spellStart"/>
      <w:r>
        <w:rPr>
          <w:rFonts w:ascii="Times New Roman" w:hAnsi="Times New Roman" w:cs="Times New Roman"/>
          <w:i/>
          <w:iCs/>
          <w:color w:val="000000" w:themeColor="text1"/>
          <w:sz w:val="24"/>
          <w:szCs w:val="24"/>
          <w:shd w:val="clear" w:color="auto" w:fill="FFFFFF"/>
        </w:rPr>
        <w:t>Rahuri</w:t>
      </w:r>
      <w:proofErr w:type="spellEnd"/>
      <w:r>
        <w:rPr>
          <w:rFonts w:ascii="Times New Roman" w:hAnsi="Times New Roman" w:cs="Times New Roman"/>
          <w:color w:val="000000" w:themeColor="text1"/>
          <w:sz w:val="24"/>
          <w:szCs w:val="24"/>
          <w:shd w:val="clear" w:color="auto" w:fill="FFFFFF"/>
        </w:rPr>
        <w:t>.</w:t>
      </w:r>
    </w:p>
    <w:p w14:paraId="72ABE171" w14:textId="77777777" w:rsidR="001072EF" w:rsidRDefault="00393B56">
      <w:pPr>
        <w:spacing w:before="120" w:after="0" w:line="240" w:lineRule="auto"/>
        <w:ind w:left="720" w:hanging="720"/>
        <w:jc w:val="both"/>
        <w:rPr>
          <w:rStyle w:val="Hyperlink"/>
          <w:rFonts w:ascii="Times New Roman" w:hAnsi="Times New Roman" w:cs="Times New Roman"/>
          <w:sz w:val="24"/>
          <w:szCs w:val="24"/>
          <w:shd w:val="clear" w:color="auto" w:fill="FFFFFF"/>
          <w:lang w:val="en-IN"/>
        </w:rPr>
      </w:pPr>
      <w:r>
        <w:rPr>
          <w:rFonts w:ascii="Times New Roman" w:hAnsi="Times New Roman" w:cs="Times New Roman"/>
          <w:color w:val="000000" w:themeColor="text1"/>
          <w:sz w:val="24"/>
          <w:szCs w:val="24"/>
          <w:shd w:val="clear" w:color="auto" w:fill="FFFFFF"/>
        </w:rPr>
        <w:t>Singh, J. (1992). Cost and Return from Orchards in Punjab</w:t>
      </w:r>
      <w:r>
        <w:rPr>
          <w:rFonts w:ascii="Times New Roman" w:hAnsi="Times New Roman" w:cs="Times New Roman"/>
          <w:color w:val="000000" w:themeColor="text1"/>
          <w:sz w:val="24"/>
          <w:szCs w:val="24"/>
          <w:shd w:val="clear" w:color="auto" w:fill="FFFFFF"/>
          <w:lang w:val="en-IN"/>
        </w:rPr>
        <w:t>.</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iCs/>
          <w:color w:val="000000" w:themeColor="text1"/>
          <w:sz w:val="24"/>
          <w:szCs w:val="24"/>
          <w:shd w:val="clear" w:color="auto" w:fill="FFFFFF"/>
        </w:rPr>
        <w:t xml:space="preserve">Acta </w:t>
      </w:r>
      <w:r>
        <w:rPr>
          <w:rFonts w:ascii="Times New Roman" w:hAnsi="Times New Roman" w:cs="Times New Roman"/>
          <w:i/>
          <w:iCs/>
          <w:color w:val="000000" w:themeColor="text1"/>
          <w:sz w:val="24"/>
          <w:szCs w:val="24"/>
          <w:shd w:val="clear" w:color="auto" w:fill="FFFFFF"/>
        </w:rPr>
        <w:t>Horticulture</w:t>
      </w:r>
      <w:r>
        <w:rPr>
          <w:rFonts w:ascii="Times New Roman" w:hAnsi="Times New Roman" w:cs="Times New Roman"/>
          <w:color w:val="000000" w:themeColor="text1"/>
          <w:sz w:val="24"/>
          <w:szCs w:val="24"/>
          <w:shd w:val="clear" w:color="auto" w:fill="FFFFFF"/>
        </w:rPr>
        <w:t>, ISBN 978-90-66050-15-0.</w:t>
      </w:r>
      <w:r>
        <w:rPr>
          <w:rFonts w:ascii="Roboto" w:eastAsia="Times New Roman" w:hAnsi="Roboto" w:cs="Times New Roman"/>
          <w:b/>
          <w:bCs/>
          <w:color w:val="525254"/>
          <w:sz w:val="21"/>
          <w:szCs w:val="21"/>
          <w:lang w:val="en-IN" w:eastAsia="en-IN"/>
        </w:rPr>
        <w:t xml:space="preserve"> </w:t>
      </w:r>
      <w:r>
        <w:rPr>
          <w:rFonts w:ascii="Times New Roman" w:hAnsi="Times New Roman" w:cs="Times New Roman"/>
          <w:color w:val="000000" w:themeColor="text1"/>
          <w:sz w:val="24"/>
          <w:szCs w:val="24"/>
          <w:shd w:val="clear" w:color="auto" w:fill="FFFFFF"/>
          <w:lang w:val="en-IN"/>
        </w:rPr>
        <w:t>DOI: </w:t>
      </w:r>
      <w:hyperlink r:id="rId8" w:tgtFrame="_blank" w:history="1">
        <w:r>
          <w:rPr>
            <w:rStyle w:val="Hyperlink"/>
            <w:rFonts w:ascii="Times New Roman" w:hAnsi="Times New Roman" w:cs="Times New Roman"/>
            <w:sz w:val="24"/>
            <w:szCs w:val="24"/>
            <w:shd w:val="clear" w:color="auto" w:fill="FFFFFF"/>
            <w:lang w:val="en-IN"/>
          </w:rPr>
          <w:t>10.17660/ActaHortic.1992.296.35</w:t>
        </w:r>
      </w:hyperlink>
    </w:p>
    <w:p w14:paraId="46F4B073"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lang w:val="en-IN"/>
        </w:rPr>
      </w:pPr>
      <w:proofErr w:type="spellStart"/>
      <w:r>
        <w:rPr>
          <w:rFonts w:ascii="Times New Roman" w:hAnsi="Times New Roman" w:cs="Times New Roman"/>
          <w:color w:val="000000" w:themeColor="text1"/>
          <w:sz w:val="24"/>
          <w:szCs w:val="24"/>
          <w:shd w:val="clear" w:color="auto" w:fill="FFFFFF"/>
          <w:lang w:val="en-IN"/>
        </w:rPr>
        <w:t>Thorat</w:t>
      </w:r>
      <w:proofErr w:type="spellEnd"/>
      <w:r>
        <w:rPr>
          <w:rFonts w:ascii="Times New Roman" w:hAnsi="Times New Roman" w:cs="Times New Roman"/>
          <w:color w:val="000000" w:themeColor="text1"/>
          <w:sz w:val="24"/>
          <w:szCs w:val="24"/>
          <w:shd w:val="clear" w:color="auto" w:fill="FFFFFF"/>
          <w:lang w:val="en-IN"/>
        </w:rPr>
        <w:t xml:space="preserve">, M.V. and </w:t>
      </w:r>
      <w:proofErr w:type="spellStart"/>
      <w:r>
        <w:rPr>
          <w:rFonts w:ascii="Times New Roman" w:hAnsi="Times New Roman" w:cs="Times New Roman"/>
          <w:color w:val="000000" w:themeColor="text1"/>
          <w:sz w:val="24"/>
          <w:szCs w:val="24"/>
          <w:shd w:val="clear" w:color="auto" w:fill="FFFFFF"/>
          <w:lang w:val="en-IN"/>
        </w:rPr>
        <w:t>Shelke</w:t>
      </w:r>
      <w:proofErr w:type="spellEnd"/>
      <w:r>
        <w:rPr>
          <w:rFonts w:ascii="Times New Roman" w:hAnsi="Times New Roman" w:cs="Times New Roman"/>
          <w:color w:val="000000" w:themeColor="text1"/>
          <w:sz w:val="24"/>
          <w:szCs w:val="24"/>
          <w:shd w:val="clear" w:color="auto" w:fill="FFFFFF"/>
          <w:lang w:val="en-IN"/>
        </w:rPr>
        <w:t xml:space="preserve">, R. D. (2012). Economics of </w:t>
      </w:r>
      <w:proofErr w:type="spellStart"/>
      <w:r>
        <w:rPr>
          <w:rFonts w:ascii="Times New Roman" w:hAnsi="Times New Roman" w:cs="Times New Roman"/>
          <w:color w:val="000000" w:themeColor="text1"/>
          <w:sz w:val="24"/>
          <w:szCs w:val="24"/>
          <w:shd w:val="clear" w:color="auto" w:fill="FFFFFF"/>
          <w:lang w:val="en-IN"/>
        </w:rPr>
        <w:t>ber</w:t>
      </w:r>
      <w:proofErr w:type="spellEnd"/>
      <w:r>
        <w:rPr>
          <w:rFonts w:ascii="Times New Roman" w:hAnsi="Times New Roman" w:cs="Times New Roman"/>
          <w:color w:val="000000" w:themeColor="text1"/>
          <w:sz w:val="24"/>
          <w:szCs w:val="24"/>
          <w:shd w:val="clear" w:color="auto" w:fill="FFFFFF"/>
          <w:lang w:val="en-IN"/>
        </w:rPr>
        <w:t xml:space="preserve"> production in Beed district of </w:t>
      </w:r>
      <w:proofErr w:type="spellStart"/>
      <w:r>
        <w:rPr>
          <w:rFonts w:ascii="Times New Roman" w:hAnsi="Times New Roman" w:cs="Times New Roman"/>
          <w:color w:val="000000" w:themeColor="text1"/>
          <w:sz w:val="24"/>
          <w:szCs w:val="24"/>
          <w:shd w:val="clear" w:color="auto" w:fill="FFFFFF"/>
          <w:lang w:val="en-IN"/>
        </w:rPr>
        <w:t>Maharastra</w:t>
      </w:r>
      <w:proofErr w:type="spellEnd"/>
      <w:r>
        <w:rPr>
          <w:rFonts w:ascii="Times New Roman" w:hAnsi="Times New Roman" w:cs="Times New Roman"/>
          <w:color w:val="000000" w:themeColor="text1"/>
          <w:sz w:val="24"/>
          <w:szCs w:val="24"/>
          <w:shd w:val="clear" w:color="auto" w:fill="FFFFFF"/>
          <w:lang w:val="en-IN"/>
        </w:rPr>
        <w:t>.</w:t>
      </w:r>
      <w:r>
        <w:rPr>
          <w:rFonts w:ascii="Times New Roman" w:hAnsi="Times New Roman" w:cs="Times New Roman"/>
          <w:i/>
          <w:iCs/>
          <w:color w:val="000000" w:themeColor="text1"/>
          <w:sz w:val="24"/>
          <w:szCs w:val="24"/>
          <w:shd w:val="clear" w:color="auto" w:fill="FFFFFF"/>
          <w:lang w:val="en-IN"/>
        </w:rPr>
        <w:t xml:space="preserve"> Inte</w:t>
      </w:r>
      <w:r>
        <w:rPr>
          <w:rFonts w:ascii="Times New Roman" w:hAnsi="Times New Roman" w:cs="Times New Roman"/>
          <w:i/>
          <w:iCs/>
          <w:color w:val="000000" w:themeColor="text1"/>
          <w:sz w:val="24"/>
          <w:szCs w:val="24"/>
          <w:shd w:val="clear" w:color="auto" w:fill="FFFFFF"/>
          <w:lang w:val="en-IN"/>
        </w:rPr>
        <w:t xml:space="preserve">rnational Journal of Commerce and Business Management. </w:t>
      </w:r>
      <w:r>
        <w:rPr>
          <w:rFonts w:ascii="Times New Roman" w:hAnsi="Times New Roman" w:cs="Times New Roman"/>
          <w:color w:val="000000" w:themeColor="text1"/>
          <w:sz w:val="24"/>
          <w:szCs w:val="24"/>
          <w:shd w:val="clear" w:color="auto" w:fill="FFFFFF"/>
          <w:lang w:val="en-IN"/>
        </w:rPr>
        <w:t xml:space="preserve">Vol. 5 Issue </w:t>
      </w:r>
      <w:proofErr w:type="gramStart"/>
      <w:r>
        <w:rPr>
          <w:rFonts w:ascii="Times New Roman" w:hAnsi="Times New Roman" w:cs="Times New Roman"/>
          <w:color w:val="000000" w:themeColor="text1"/>
          <w:sz w:val="24"/>
          <w:szCs w:val="24"/>
          <w:shd w:val="clear" w:color="auto" w:fill="FFFFFF"/>
          <w:lang w:val="en-IN"/>
        </w:rPr>
        <w:t>2 page</w:t>
      </w:r>
      <w:proofErr w:type="gramEnd"/>
      <w:r>
        <w:rPr>
          <w:rFonts w:ascii="Times New Roman" w:hAnsi="Times New Roman" w:cs="Times New Roman"/>
          <w:color w:val="000000" w:themeColor="text1"/>
          <w:sz w:val="24"/>
          <w:szCs w:val="24"/>
          <w:shd w:val="clear" w:color="auto" w:fill="FFFFFF"/>
          <w:lang w:val="en-IN"/>
        </w:rPr>
        <w:t xml:space="preserve"> no. 201209</w:t>
      </w:r>
    </w:p>
    <w:p w14:paraId="3422041E" w14:textId="77777777" w:rsidR="001072EF" w:rsidRDefault="00393B56">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Vitonde</w:t>
      </w:r>
      <w:proofErr w:type="spellEnd"/>
      <w:r>
        <w:rPr>
          <w:rFonts w:ascii="Times New Roman" w:hAnsi="Times New Roman" w:cs="Times New Roman"/>
          <w:color w:val="000000" w:themeColor="text1"/>
          <w:sz w:val="24"/>
          <w:szCs w:val="24"/>
          <w:shd w:val="clear" w:color="auto" w:fill="FFFFFF"/>
        </w:rPr>
        <w:t xml:space="preserve">, A.K., </w:t>
      </w:r>
      <w:proofErr w:type="spellStart"/>
      <w:r>
        <w:rPr>
          <w:rFonts w:ascii="Times New Roman" w:hAnsi="Times New Roman" w:cs="Times New Roman"/>
          <w:color w:val="000000" w:themeColor="text1"/>
          <w:sz w:val="24"/>
          <w:szCs w:val="24"/>
          <w:shd w:val="clear" w:color="auto" w:fill="FFFFFF"/>
        </w:rPr>
        <w:t>Taide</w:t>
      </w:r>
      <w:proofErr w:type="spellEnd"/>
      <w:r>
        <w:rPr>
          <w:rFonts w:ascii="Times New Roman" w:hAnsi="Times New Roman" w:cs="Times New Roman"/>
          <w:color w:val="000000" w:themeColor="text1"/>
          <w:sz w:val="24"/>
          <w:szCs w:val="24"/>
          <w:shd w:val="clear" w:color="auto" w:fill="FFFFFF"/>
        </w:rPr>
        <w:t xml:space="preserve">, B.B., Kadu, P.N. and </w:t>
      </w:r>
      <w:proofErr w:type="spellStart"/>
      <w:r>
        <w:rPr>
          <w:rFonts w:ascii="Times New Roman" w:hAnsi="Times New Roman" w:cs="Times New Roman"/>
          <w:color w:val="000000" w:themeColor="text1"/>
          <w:sz w:val="24"/>
          <w:szCs w:val="24"/>
          <w:shd w:val="clear" w:color="auto" w:fill="FFFFFF"/>
        </w:rPr>
        <w:t>Sonawane</w:t>
      </w:r>
      <w:proofErr w:type="spellEnd"/>
      <w:r>
        <w:rPr>
          <w:rFonts w:ascii="Times New Roman" w:hAnsi="Times New Roman" w:cs="Times New Roman"/>
          <w:color w:val="000000" w:themeColor="text1"/>
          <w:sz w:val="24"/>
          <w:szCs w:val="24"/>
          <w:shd w:val="clear" w:color="auto" w:fill="FFFFFF"/>
        </w:rPr>
        <w:t xml:space="preserve">, S.J. (2003). Economics of production and marketing of Ber in selected area of Solapur district. </w:t>
      </w:r>
      <w:r>
        <w:rPr>
          <w:rFonts w:ascii="Times New Roman" w:hAnsi="Times New Roman" w:cs="Times New Roman"/>
          <w:i/>
          <w:iCs/>
          <w:color w:val="000000" w:themeColor="text1"/>
          <w:sz w:val="24"/>
          <w:szCs w:val="24"/>
          <w:shd w:val="clear" w:color="auto" w:fill="FFFFFF"/>
        </w:rPr>
        <w:t xml:space="preserve">Indian J. Agric. </w:t>
      </w:r>
      <w:r>
        <w:rPr>
          <w:rFonts w:ascii="Times New Roman" w:hAnsi="Times New Roman" w:cs="Times New Roman"/>
          <w:i/>
          <w:iCs/>
          <w:color w:val="000000" w:themeColor="text1"/>
          <w:sz w:val="24"/>
          <w:szCs w:val="24"/>
          <w:shd w:val="clear" w:color="auto" w:fill="FFFFFF"/>
        </w:rPr>
        <w:t xml:space="preserve">Mktg. Conf. </w:t>
      </w:r>
      <w:proofErr w:type="spellStart"/>
      <w:r>
        <w:rPr>
          <w:rFonts w:ascii="Times New Roman" w:hAnsi="Times New Roman" w:cs="Times New Roman"/>
          <w:i/>
          <w:iCs/>
          <w:color w:val="000000" w:themeColor="text1"/>
          <w:sz w:val="24"/>
          <w:szCs w:val="24"/>
          <w:shd w:val="clear" w:color="auto" w:fill="FFFFFF"/>
        </w:rPr>
        <w:t>Spl</w:t>
      </w:r>
      <w:proofErr w:type="spellEnd"/>
      <w:r>
        <w:rPr>
          <w:rFonts w:ascii="Times New Roman" w:hAnsi="Times New Roman" w:cs="Times New Roman"/>
          <w:i/>
          <w:iCs/>
          <w:color w:val="000000" w:themeColor="text1"/>
          <w:sz w:val="24"/>
          <w:szCs w:val="24"/>
          <w:shd w:val="clear" w:color="auto" w:fill="FFFFFF"/>
        </w:rPr>
        <w:t>.</w:t>
      </w:r>
    </w:p>
    <w:p w14:paraId="1804D2A9" w14:textId="77777777" w:rsidR="001072EF" w:rsidRDefault="001072EF">
      <w:pPr>
        <w:spacing w:before="120" w:after="0" w:line="240" w:lineRule="auto"/>
        <w:ind w:left="720" w:hanging="720"/>
        <w:jc w:val="both"/>
        <w:rPr>
          <w:rFonts w:ascii="Times New Roman" w:hAnsi="Times New Roman" w:cs="Times New Roman"/>
          <w:color w:val="000000" w:themeColor="text1"/>
          <w:sz w:val="24"/>
          <w:szCs w:val="24"/>
          <w:shd w:val="clear" w:color="auto" w:fill="FFFFFF"/>
        </w:rPr>
      </w:pPr>
    </w:p>
    <w:p w14:paraId="0C12561E" w14:textId="77777777" w:rsidR="001072EF" w:rsidRDefault="00393B56">
      <w:pPr>
        <w:spacing w:before="120" w:line="240" w:lineRule="auto"/>
        <w:rPr>
          <w:rFonts w:ascii="Times New Roman" w:hAnsi="Times New Roman" w:cs="Times New Roman"/>
          <w:sz w:val="24"/>
          <w:szCs w:val="24"/>
          <w:lang w:val="en-IN"/>
        </w:rPr>
      </w:pPr>
      <w:r>
        <w:rPr>
          <w:rFonts w:ascii="Times New Roman" w:hAnsi="Times New Roman" w:cs="Times New Roman"/>
          <w:color w:val="000000" w:themeColor="text1"/>
          <w:sz w:val="24"/>
          <w:szCs w:val="24"/>
          <w:lang w:val="en-IN"/>
        </w:rPr>
        <w:t xml:space="preserve"> </w:t>
      </w:r>
    </w:p>
    <w:sectPr w:rsidR="001072E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A7240" w14:textId="77777777" w:rsidR="00393B56" w:rsidRDefault="00393B56">
      <w:pPr>
        <w:spacing w:line="240" w:lineRule="auto"/>
      </w:pPr>
      <w:r>
        <w:separator/>
      </w:r>
    </w:p>
  </w:endnote>
  <w:endnote w:type="continuationSeparator" w:id="0">
    <w:p w14:paraId="07AE717F" w14:textId="77777777" w:rsidR="00393B56" w:rsidRDefault="00393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6C058" w14:textId="77777777" w:rsidR="00366E06" w:rsidRDefault="00366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C7B7C" w14:textId="77777777" w:rsidR="00366E06" w:rsidRDefault="00366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8965C" w14:textId="77777777" w:rsidR="00366E06" w:rsidRDefault="00366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C7CBC" w14:textId="77777777" w:rsidR="00393B56" w:rsidRDefault="00393B56">
      <w:pPr>
        <w:spacing w:after="0"/>
      </w:pPr>
      <w:r>
        <w:separator/>
      </w:r>
    </w:p>
  </w:footnote>
  <w:footnote w:type="continuationSeparator" w:id="0">
    <w:p w14:paraId="5CE0AAE2" w14:textId="77777777" w:rsidR="00393B56" w:rsidRDefault="00393B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B2D65" w14:textId="44194A78" w:rsidR="00366E06" w:rsidRDefault="00366E06">
    <w:pPr>
      <w:pStyle w:val="Header"/>
    </w:pPr>
    <w:r>
      <w:rPr>
        <w:noProof/>
      </w:rPr>
      <w:pict w14:anchorId="28439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3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E42B0" w14:textId="1E6B9322" w:rsidR="00366E06" w:rsidRDefault="00366E06">
    <w:pPr>
      <w:pStyle w:val="Header"/>
    </w:pPr>
    <w:r>
      <w:rPr>
        <w:noProof/>
      </w:rPr>
      <w:pict w14:anchorId="420A4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3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DD540" w14:textId="09D0BCE9" w:rsidR="00366E06" w:rsidRDefault="00366E06">
    <w:pPr>
      <w:pStyle w:val="Header"/>
    </w:pPr>
    <w:r>
      <w:rPr>
        <w:noProof/>
      </w:rPr>
      <w:pict w14:anchorId="001391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313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979B37"/>
    <w:multiLevelType w:val="singleLevel"/>
    <w:tmpl w:val="88979B37"/>
    <w:lvl w:ilvl="0">
      <w:start w:val="1"/>
      <w:numFmt w:val="upperRoman"/>
      <w:suff w:val="space"/>
      <w:lvlText w:val="%1."/>
      <w:lvlJc w:val="left"/>
    </w:lvl>
  </w:abstractNum>
  <w:abstractNum w:abstractNumId="1" w15:restartNumberingAfterBreak="0">
    <w:nsid w:val="3086436C"/>
    <w:multiLevelType w:val="multilevel"/>
    <w:tmpl w:val="3086436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4B77D3"/>
    <w:multiLevelType w:val="singleLevel"/>
    <w:tmpl w:val="604B77D3"/>
    <w:lvl w:ilvl="0">
      <w:start w:val="1"/>
      <w:numFmt w:val="upperLetter"/>
      <w:suff w:val="space"/>
      <w:lvlText w:val="%1."/>
      <w:lvlJc w:val="left"/>
    </w:lvl>
  </w:abstractNum>
  <w:abstractNum w:abstractNumId="3" w15:restartNumberingAfterBreak="0">
    <w:nsid w:val="693000FE"/>
    <w:multiLevelType w:val="multilevel"/>
    <w:tmpl w:val="693000FE"/>
    <w:lvl w:ilvl="0">
      <w:start w:val="1"/>
      <w:numFmt w:val="decimal"/>
      <w:lvlText w:val="%1."/>
      <w:lvlJc w:val="left"/>
      <w:pPr>
        <w:tabs>
          <w:tab w:val="left" w:pos="425"/>
        </w:tabs>
        <w:ind w:left="425"/>
      </w:pPr>
      <w:rPr>
        <w:rFonts w:hint="default"/>
      </w:rPr>
    </w:lvl>
    <w:lvl w:ilvl="1">
      <w:start w:val="1"/>
      <w:numFmt w:val="lowerLetter"/>
      <w:lvlText w:val="%2."/>
      <w:lvlJc w:val="left"/>
      <w:pPr>
        <w:tabs>
          <w:tab w:val="left" w:pos="425"/>
        </w:tabs>
        <w:ind w:left="425" w:hanging="365"/>
      </w:pPr>
      <w:rPr>
        <w:rFonts w:hint="default"/>
      </w:rPr>
    </w:lvl>
    <w:lvl w:ilvl="2">
      <w:start w:val="1"/>
      <w:numFmt w:val="lowerRoman"/>
      <w:lvlText w:val="%3."/>
      <w:lvlJc w:val="left"/>
      <w:pPr>
        <w:tabs>
          <w:tab w:val="left" w:pos="425"/>
        </w:tabs>
        <w:ind w:left="425" w:hanging="365"/>
      </w:pPr>
      <w:rPr>
        <w:rFonts w:hint="default"/>
      </w:rPr>
    </w:lvl>
    <w:lvl w:ilvl="3">
      <w:start w:val="1"/>
      <w:numFmt w:val="decimal"/>
      <w:lvlText w:val="%4."/>
      <w:lvlJc w:val="left"/>
      <w:pPr>
        <w:tabs>
          <w:tab w:val="left" w:pos="425"/>
        </w:tabs>
        <w:ind w:left="425" w:hanging="365"/>
      </w:pPr>
      <w:rPr>
        <w:rFonts w:hint="default"/>
      </w:rPr>
    </w:lvl>
    <w:lvl w:ilvl="4">
      <w:start w:val="1"/>
      <w:numFmt w:val="lowerLetter"/>
      <w:lvlText w:val="%5."/>
      <w:lvlJc w:val="left"/>
      <w:pPr>
        <w:tabs>
          <w:tab w:val="left" w:pos="425"/>
        </w:tabs>
        <w:ind w:left="425" w:hanging="365"/>
      </w:pPr>
      <w:rPr>
        <w:rFonts w:hint="default"/>
      </w:rPr>
    </w:lvl>
    <w:lvl w:ilvl="5">
      <w:start w:val="1"/>
      <w:numFmt w:val="lowerRoman"/>
      <w:lvlText w:val="%6."/>
      <w:lvlJc w:val="left"/>
      <w:pPr>
        <w:tabs>
          <w:tab w:val="left" w:pos="425"/>
        </w:tabs>
        <w:ind w:left="425" w:hanging="365"/>
      </w:pPr>
      <w:rPr>
        <w:rFonts w:hint="default"/>
      </w:rPr>
    </w:lvl>
    <w:lvl w:ilvl="6">
      <w:start w:val="1"/>
      <w:numFmt w:val="decimal"/>
      <w:lvlText w:val="%7."/>
      <w:lvlJc w:val="left"/>
      <w:pPr>
        <w:tabs>
          <w:tab w:val="left" w:pos="425"/>
        </w:tabs>
        <w:ind w:left="425" w:hanging="365"/>
      </w:pPr>
      <w:rPr>
        <w:rFonts w:hint="default"/>
      </w:rPr>
    </w:lvl>
    <w:lvl w:ilvl="7">
      <w:start w:val="1"/>
      <w:numFmt w:val="lowerLetter"/>
      <w:lvlText w:val="%8."/>
      <w:lvlJc w:val="left"/>
      <w:pPr>
        <w:tabs>
          <w:tab w:val="left" w:pos="425"/>
        </w:tabs>
        <w:ind w:left="425" w:hanging="365"/>
      </w:pPr>
      <w:rPr>
        <w:rFonts w:hint="default"/>
      </w:rPr>
    </w:lvl>
    <w:lvl w:ilvl="8">
      <w:start w:val="1"/>
      <w:numFmt w:val="lowerRoman"/>
      <w:lvlText w:val="%9."/>
      <w:lvlJc w:val="left"/>
      <w:pPr>
        <w:tabs>
          <w:tab w:val="left" w:pos="425"/>
        </w:tabs>
        <w:ind w:left="425" w:hanging="365"/>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5375"/>
    <w:rsid w:val="00044276"/>
    <w:rsid w:val="00083383"/>
    <w:rsid w:val="000D674F"/>
    <w:rsid w:val="001072EF"/>
    <w:rsid w:val="00270CB5"/>
    <w:rsid w:val="00366E06"/>
    <w:rsid w:val="00393B56"/>
    <w:rsid w:val="00394A64"/>
    <w:rsid w:val="003D684F"/>
    <w:rsid w:val="00556FAE"/>
    <w:rsid w:val="00561030"/>
    <w:rsid w:val="0059113A"/>
    <w:rsid w:val="00593986"/>
    <w:rsid w:val="0070308E"/>
    <w:rsid w:val="007C621B"/>
    <w:rsid w:val="00A62EFB"/>
    <w:rsid w:val="00B952A1"/>
    <w:rsid w:val="00BE5375"/>
    <w:rsid w:val="00CC0F01"/>
    <w:rsid w:val="00E43E15"/>
    <w:rsid w:val="00FB2981"/>
    <w:rsid w:val="03B42A21"/>
    <w:rsid w:val="075E2DE7"/>
    <w:rsid w:val="0D655C3F"/>
    <w:rsid w:val="0DFC6E99"/>
    <w:rsid w:val="14CE3E65"/>
    <w:rsid w:val="159D0F2D"/>
    <w:rsid w:val="18D75E08"/>
    <w:rsid w:val="20863CB7"/>
    <w:rsid w:val="28DE6CDF"/>
    <w:rsid w:val="2C2476AF"/>
    <w:rsid w:val="31056937"/>
    <w:rsid w:val="33342DAA"/>
    <w:rsid w:val="33864AA9"/>
    <w:rsid w:val="37866CC0"/>
    <w:rsid w:val="3DFC60C1"/>
    <w:rsid w:val="3E1C7167"/>
    <w:rsid w:val="418A4E9A"/>
    <w:rsid w:val="4B3F540A"/>
    <w:rsid w:val="4D3B4D64"/>
    <w:rsid w:val="56D92946"/>
    <w:rsid w:val="633973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5AE997"/>
  <w15:docId w15:val="{10FF6B21-57D3-4449-8921-5CD8F930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35" w:unhideWhenUsed="1" w:qFormat="1"/>
    <w:lsdException w:name="Title" w:qFormat="1"/>
    <w:lsdException w:name="Default Paragraph Font"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line="240" w:lineRule="auto"/>
    </w:pPr>
    <w:rPr>
      <w:rFonts w:cs="Mangal"/>
      <w:b/>
      <w:bCs/>
      <w:color w:val="5B9BD5" w:themeColor="accent1"/>
      <w:sz w:val="18"/>
      <w:szCs w:val="16"/>
      <w:lang w:bidi="hi-IN"/>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rPr>
      <w:rFonts w:eastAsiaTheme="minorHAnsi"/>
      <w:szCs w:val="20"/>
      <w:lang w:bidi="hi-IN"/>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Header">
    <w:name w:val="header"/>
    <w:basedOn w:val="Normal"/>
    <w:link w:val="HeaderChar"/>
    <w:rsid w:val="00366E06"/>
    <w:pPr>
      <w:tabs>
        <w:tab w:val="center" w:pos="4680"/>
        <w:tab w:val="right" w:pos="9360"/>
      </w:tabs>
      <w:spacing w:after="0" w:line="240" w:lineRule="auto"/>
    </w:pPr>
  </w:style>
  <w:style w:type="character" w:customStyle="1" w:styleId="HeaderChar">
    <w:name w:val="Header Char"/>
    <w:basedOn w:val="DefaultParagraphFont"/>
    <w:link w:val="Header"/>
    <w:rsid w:val="00366E06"/>
    <w:rPr>
      <w:rFonts w:asciiTheme="minorHAnsi" w:eastAsiaTheme="minorEastAsia" w:hAnsiTheme="minorHAnsi" w:cstheme="minorBidi"/>
      <w:sz w:val="22"/>
      <w:szCs w:val="22"/>
      <w:lang w:val="en-US" w:eastAsia="en-US"/>
    </w:rPr>
  </w:style>
  <w:style w:type="paragraph" w:styleId="Footer">
    <w:name w:val="footer"/>
    <w:basedOn w:val="Normal"/>
    <w:link w:val="FooterChar"/>
    <w:rsid w:val="00366E06"/>
    <w:pPr>
      <w:tabs>
        <w:tab w:val="center" w:pos="4680"/>
        <w:tab w:val="right" w:pos="9360"/>
      </w:tabs>
      <w:spacing w:after="0" w:line="240" w:lineRule="auto"/>
    </w:pPr>
  </w:style>
  <w:style w:type="character" w:customStyle="1" w:styleId="FooterChar">
    <w:name w:val="Footer Char"/>
    <w:basedOn w:val="DefaultParagraphFont"/>
    <w:link w:val="Footer"/>
    <w:rsid w:val="00366E06"/>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dx.doi.org/10.17660/ActaHortic.1992.296.3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a:gsLst>
                  <a:gs pos="0">
                    <a:schemeClr val="accent6">
                      <a:hueOff val="-1670000"/>
                    </a:schemeClr>
                  </a:gs>
                  <a:gs pos="100000">
                    <a:schemeClr val="accent6"/>
                  </a:gs>
                </a:gsLst>
                <a:lin ang="5400000" scaled="0"/>
              </a:gradFill>
              <a:ln>
                <a:gradFill>
                  <a:gsLst>
                    <a:gs pos="0">
                      <a:schemeClr val="accent6">
                        <a:lumMod val="75000"/>
                        <a:hueOff val="-1670000"/>
                      </a:schemeClr>
                    </a:gs>
                    <a:gs pos="100000">
                      <a:schemeClr val="accent6">
                        <a:lumMod val="75000"/>
                      </a:schemeClr>
                    </a:gs>
                  </a:gsLst>
                  <a:lin ang="5400000" scaled="1"/>
                </a:gradFill>
              </a:ln>
              <a:effectLst/>
            </c:spPr>
            <c:extLst>
              <c:ext xmlns:c16="http://schemas.microsoft.com/office/drawing/2014/chart" uri="{C3380CC4-5D6E-409C-BE32-E72D297353CC}">
                <c16:uniqueId val="{00000001-B61B-4EB1-9187-F1956A0ED571}"/>
              </c:ext>
            </c:extLst>
          </c:dPt>
          <c:dPt>
            <c:idx val="1"/>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extLst>
              <c:ext xmlns:c16="http://schemas.microsoft.com/office/drawing/2014/chart" uri="{C3380CC4-5D6E-409C-BE32-E72D297353CC}">
                <c16:uniqueId val="{00000003-B61B-4EB1-9187-F1956A0ED571}"/>
              </c:ext>
            </c:extLst>
          </c:dPt>
          <c:dPt>
            <c:idx val="2"/>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extLst>
              <c:ext xmlns:c16="http://schemas.microsoft.com/office/drawing/2014/chart" uri="{C3380CC4-5D6E-409C-BE32-E72D297353CC}">
                <c16:uniqueId val="{00000005-B61B-4EB1-9187-F1956A0ED571}"/>
              </c:ext>
            </c:extLst>
          </c:dPt>
          <c:dPt>
            <c:idx val="3"/>
            <c:bubble3D val="0"/>
            <c:spPr>
              <a:gradFill>
                <a:gsLst>
                  <a:gs pos="0">
                    <a:schemeClr val="accent6">
                      <a:lumMod val="60000"/>
                      <a:hueOff val="-1670000"/>
                    </a:schemeClr>
                  </a:gs>
                  <a:gs pos="100000">
                    <a:schemeClr val="accent6">
                      <a:lumMod val="60000"/>
                    </a:schemeClr>
                  </a:gs>
                </a:gsLst>
                <a:lin ang="5400000" scaled="0"/>
              </a:gradFill>
              <a:ln>
                <a:gradFill>
                  <a:gsLst>
                    <a:gs pos="0">
                      <a:schemeClr val="accent6">
                        <a:lumMod val="60000"/>
                        <a:lumMod val="75000"/>
                        <a:hueOff val="-1670000"/>
                      </a:schemeClr>
                    </a:gs>
                    <a:gs pos="100000">
                      <a:schemeClr val="accent6">
                        <a:lumMod val="60000"/>
                        <a:lumMod val="75000"/>
                      </a:schemeClr>
                    </a:gs>
                  </a:gsLst>
                  <a:lin ang="5400000" scaled="1"/>
                </a:gradFill>
              </a:ln>
              <a:effectLst/>
            </c:spPr>
            <c:extLst>
              <c:ext xmlns:c16="http://schemas.microsoft.com/office/drawing/2014/chart" uri="{C3380CC4-5D6E-409C-BE32-E72D297353CC}">
                <c16:uniqueId val="{00000007-B61B-4EB1-9187-F1956A0ED571}"/>
              </c:ext>
            </c:extLst>
          </c:dPt>
          <c:dPt>
            <c:idx val="4"/>
            <c:bubble3D val="0"/>
            <c:spPr>
              <a:gradFill>
                <a:gsLst>
                  <a:gs pos="0">
                    <a:schemeClr val="accent5">
                      <a:lumMod val="60000"/>
                      <a:hueOff val="-1670000"/>
                    </a:schemeClr>
                  </a:gs>
                  <a:gs pos="100000">
                    <a:schemeClr val="accent5">
                      <a:lumMod val="60000"/>
                    </a:schemeClr>
                  </a:gs>
                </a:gsLst>
                <a:lin ang="5400000" scaled="0"/>
              </a:gradFill>
              <a:ln>
                <a:gradFill>
                  <a:gsLst>
                    <a:gs pos="0">
                      <a:schemeClr val="accent5">
                        <a:lumMod val="60000"/>
                        <a:lumMod val="75000"/>
                        <a:hueOff val="-1670000"/>
                      </a:schemeClr>
                    </a:gs>
                    <a:gs pos="100000">
                      <a:schemeClr val="accent5">
                        <a:lumMod val="60000"/>
                        <a:lumMod val="75000"/>
                      </a:schemeClr>
                    </a:gs>
                  </a:gsLst>
                  <a:lin ang="5400000" scaled="1"/>
                </a:gradFill>
              </a:ln>
              <a:effectLst/>
            </c:spPr>
            <c:extLst>
              <c:ext xmlns:c16="http://schemas.microsoft.com/office/drawing/2014/chart" uri="{C3380CC4-5D6E-409C-BE32-E72D297353CC}">
                <c16:uniqueId val="{00000009-B61B-4EB1-9187-F1956A0ED571}"/>
              </c:ext>
            </c:extLst>
          </c:dPt>
          <c:dPt>
            <c:idx val="5"/>
            <c:bubble3D val="0"/>
            <c:spPr>
              <a:gradFill>
                <a:gsLst>
                  <a:gs pos="0">
                    <a:schemeClr val="accent4">
                      <a:lumMod val="60000"/>
                      <a:hueOff val="-1670000"/>
                    </a:schemeClr>
                  </a:gs>
                  <a:gs pos="100000">
                    <a:schemeClr val="accent4">
                      <a:lumMod val="60000"/>
                    </a:schemeClr>
                  </a:gs>
                </a:gsLst>
                <a:lin ang="5400000" scaled="0"/>
              </a:gradFill>
              <a:ln>
                <a:gradFill>
                  <a:gsLst>
                    <a:gs pos="0">
                      <a:schemeClr val="accent4">
                        <a:lumMod val="60000"/>
                        <a:lumMod val="75000"/>
                        <a:hueOff val="-1670000"/>
                      </a:schemeClr>
                    </a:gs>
                    <a:gs pos="100000">
                      <a:schemeClr val="accent4">
                        <a:lumMod val="60000"/>
                        <a:lumMod val="75000"/>
                      </a:schemeClr>
                    </a:gs>
                  </a:gsLst>
                  <a:lin ang="5400000" scaled="1"/>
                </a:gradFill>
              </a:ln>
              <a:effectLst/>
            </c:spPr>
            <c:extLst>
              <c:ext xmlns:c16="http://schemas.microsoft.com/office/drawing/2014/chart" uri="{C3380CC4-5D6E-409C-BE32-E72D297353CC}">
                <c16:uniqueId val="{0000000B-B61B-4EB1-9187-F1956A0ED571}"/>
              </c:ext>
            </c:extLst>
          </c:dPt>
          <c:dPt>
            <c:idx val="6"/>
            <c:bubble3D val="0"/>
            <c:spPr>
              <a:gradFill>
                <a:gsLst>
                  <a:gs pos="0">
                    <a:schemeClr val="accent6">
                      <a:lumMod val="80000"/>
                      <a:lumOff val="20000"/>
                      <a:hueOff val="-1670000"/>
                    </a:schemeClr>
                  </a:gs>
                  <a:gs pos="100000">
                    <a:schemeClr val="accent6">
                      <a:lumMod val="80000"/>
                      <a:lumOff val="20000"/>
                    </a:schemeClr>
                  </a:gs>
                </a:gsLst>
                <a:lin ang="5400000" scaled="0"/>
              </a:gradFill>
              <a:ln>
                <a:gradFill>
                  <a:gsLst>
                    <a:gs pos="0">
                      <a:schemeClr val="accent6">
                        <a:lumMod val="80000"/>
                        <a:lumOff val="20000"/>
                        <a:lumMod val="75000"/>
                        <a:hueOff val="-1670000"/>
                      </a:schemeClr>
                    </a:gs>
                    <a:gs pos="100000">
                      <a:schemeClr val="accent6">
                        <a:lumMod val="80000"/>
                        <a:lumOff val="20000"/>
                        <a:lumMod val="75000"/>
                      </a:schemeClr>
                    </a:gs>
                  </a:gsLst>
                  <a:lin ang="5400000" scaled="1"/>
                </a:gradFill>
              </a:ln>
              <a:effectLst/>
            </c:spPr>
            <c:extLst>
              <c:ext xmlns:c16="http://schemas.microsoft.com/office/drawing/2014/chart" uri="{C3380CC4-5D6E-409C-BE32-E72D297353CC}">
                <c16:uniqueId val="{0000000D-B61B-4EB1-9187-F1956A0ED571}"/>
              </c:ext>
            </c:extLst>
          </c:dPt>
          <c:dPt>
            <c:idx val="7"/>
            <c:bubble3D val="0"/>
            <c:spPr>
              <a:gradFill>
                <a:gsLst>
                  <a:gs pos="0">
                    <a:schemeClr val="accent5">
                      <a:lumMod val="80000"/>
                      <a:lumOff val="20000"/>
                      <a:hueOff val="-1670000"/>
                    </a:schemeClr>
                  </a:gs>
                  <a:gs pos="100000">
                    <a:schemeClr val="accent5">
                      <a:lumMod val="80000"/>
                      <a:lumOff val="20000"/>
                    </a:schemeClr>
                  </a:gs>
                </a:gsLst>
                <a:lin ang="5400000" scaled="0"/>
              </a:gradFill>
              <a:ln>
                <a:gradFill>
                  <a:gsLst>
                    <a:gs pos="0">
                      <a:schemeClr val="accent5">
                        <a:lumMod val="80000"/>
                        <a:lumOff val="20000"/>
                        <a:lumMod val="75000"/>
                        <a:hueOff val="-1670000"/>
                      </a:schemeClr>
                    </a:gs>
                    <a:gs pos="100000">
                      <a:schemeClr val="accent5">
                        <a:lumMod val="80000"/>
                        <a:lumOff val="20000"/>
                        <a:lumMod val="75000"/>
                      </a:schemeClr>
                    </a:gs>
                  </a:gsLst>
                  <a:lin ang="5400000" scaled="1"/>
                </a:gradFill>
              </a:ln>
              <a:effectLst/>
            </c:spPr>
            <c:extLst>
              <c:ext xmlns:c16="http://schemas.microsoft.com/office/drawing/2014/chart" uri="{C3380CC4-5D6E-409C-BE32-E72D297353CC}">
                <c16:uniqueId val="{0000000F-B61B-4EB1-9187-F1956A0ED571}"/>
              </c:ext>
            </c:extLst>
          </c:dPt>
          <c:dPt>
            <c:idx val="8"/>
            <c:bubble3D val="0"/>
            <c:spPr>
              <a:gradFill>
                <a:gsLst>
                  <a:gs pos="0">
                    <a:schemeClr val="accent4">
                      <a:lumMod val="80000"/>
                      <a:lumOff val="20000"/>
                      <a:hueOff val="-1670000"/>
                    </a:schemeClr>
                  </a:gs>
                  <a:gs pos="100000">
                    <a:schemeClr val="accent4">
                      <a:lumMod val="80000"/>
                      <a:lumOff val="20000"/>
                    </a:schemeClr>
                  </a:gs>
                </a:gsLst>
                <a:lin ang="5400000" scaled="0"/>
              </a:gradFill>
              <a:ln>
                <a:gradFill>
                  <a:gsLst>
                    <a:gs pos="0">
                      <a:schemeClr val="accent4">
                        <a:lumMod val="80000"/>
                        <a:lumOff val="20000"/>
                        <a:lumMod val="75000"/>
                        <a:hueOff val="-1670000"/>
                      </a:schemeClr>
                    </a:gs>
                    <a:gs pos="100000">
                      <a:schemeClr val="accent4">
                        <a:lumMod val="80000"/>
                        <a:lumOff val="20000"/>
                        <a:lumMod val="75000"/>
                      </a:schemeClr>
                    </a:gs>
                  </a:gsLst>
                  <a:lin ang="5400000" scaled="1"/>
                </a:gradFill>
              </a:ln>
              <a:effectLst/>
            </c:spPr>
            <c:extLst>
              <c:ext xmlns:c16="http://schemas.microsoft.com/office/drawing/2014/chart" uri="{C3380CC4-5D6E-409C-BE32-E72D297353CC}">
                <c16:uniqueId val="{00000011-B61B-4EB1-9187-F1956A0ED571}"/>
              </c:ext>
            </c:extLst>
          </c:dPt>
          <c:dPt>
            <c:idx val="9"/>
            <c:bubble3D val="0"/>
            <c:spPr>
              <a:gradFill>
                <a:gsLst>
                  <a:gs pos="0">
                    <a:schemeClr val="accent6">
                      <a:lumMod val="80000"/>
                      <a:hueOff val="-1670000"/>
                    </a:schemeClr>
                  </a:gs>
                  <a:gs pos="100000">
                    <a:schemeClr val="accent6">
                      <a:lumMod val="80000"/>
                    </a:schemeClr>
                  </a:gs>
                </a:gsLst>
                <a:lin ang="5400000" scaled="0"/>
              </a:gradFill>
              <a:ln>
                <a:gradFill>
                  <a:gsLst>
                    <a:gs pos="0">
                      <a:schemeClr val="accent6">
                        <a:lumMod val="80000"/>
                        <a:lumMod val="75000"/>
                        <a:hueOff val="-1670000"/>
                      </a:schemeClr>
                    </a:gs>
                    <a:gs pos="100000">
                      <a:schemeClr val="accent6">
                        <a:lumMod val="80000"/>
                        <a:lumMod val="75000"/>
                      </a:schemeClr>
                    </a:gs>
                  </a:gsLst>
                  <a:lin ang="5400000" scaled="1"/>
                </a:gradFill>
              </a:ln>
              <a:effectLst/>
            </c:spPr>
            <c:extLst>
              <c:ext xmlns:c16="http://schemas.microsoft.com/office/drawing/2014/chart" uri="{C3380CC4-5D6E-409C-BE32-E72D297353CC}">
                <c16:uniqueId val="{00000013-B61B-4EB1-9187-F1956A0ED571}"/>
              </c:ext>
            </c:extLst>
          </c:dPt>
          <c:dPt>
            <c:idx val="10"/>
            <c:bubble3D val="0"/>
            <c:spPr>
              <a:gradFill>
                <a:gsLst>
                  <a:gs pos="0">
                    <a:schemeClr val="accent5">
                      <a:lumMod val="80000"/>
                      <a:hueOff val="-1670000"/>
                    </a:schemeClr>
                  </a:gs>
                  <a:gs pos="100000">
                    <a:schemeClr val="accent5">
                      <a:lumMod val="80000"/>
                    </a:schemeClr>
                  </a:gs>
                </a:gsLst>
                <a:lin ang="5400000" scaled="0"/>
              </a:gradFill>
              <a:ln>
                <a:gradFill>
                  <a:gsLst>
                    <a:gs pos="0">
                      <a:schemeClr val="accent5">
                        <a:lumMod val="80000"/>
                        <a:lumMod val="75000"/>
                        <a:hueOff val="-1670000"/>
                      </a:schemeClr>
                    </a:gs>
                    <a:gs pos="100000">
                      <a:schemeClr val="accent5">
                        <a:lumMod val="80000"/>
                        <a:lumMod val="75000"/>
                      </a:schemeClr>
                    </a:gs>
                  </a:gsLst>
                  <a:lin ang="5400000" scaled="1"/>
                </a:gradFill>
              </a:ln>
              <a:effectLst/>
            </c:spPr>
            <c:extLst>
              <c:ext xmlns:c16="http://schemas.microsoft.com/office/drawing/2014/chart" uri="{C3380CC4-5D6E-409C-BE32-E72D297353CC}">
                <c16:uniqueId val="{00000015-B61B-4EB1-9187-F1956A0ED571}"/>
              </c:ext>
            </c:extLst>
          </c:dPt>
          <c:dPt>
            <c:idx val="11"/>
            <c:bubble3D val="0"/>
            <c:spPr>
              <a:gradFill>
                <a:gsLst>
                  <a:gs pos="0">
                    <a:schemeClr val="accent4">
                      <a:lumMod val="80000"/>
                      <a:hueOff val="-1670000"/>
                    </a:schemeClr>
                  </a:gs>
                  <a:gs pos="100000">
                    <a:schemeClr val="accent4">
                      <a:lumMod val="80000"/>
                    </a:schemeClr>
                  </a:gs>
                </a:gsLst>
                <a:lin ang="5400000" scaled="0"/>
              </a:gradFill>
              <a:ln>
                <a:gradFill>
                  <a:gsLst>
                    <a:gs pos="0">
                      <a:schemeClr val="accent4">
                        <a:lumMod val="80000"/>
                        <a:lumMod val="75000"/>
                        <a:hueOff val="-1670000"/>
                      </a:schemeClr>
                    </a:gs>
                    <a:gs pos="100000">
                      <a:schemeClr val="accent4">
                        <a:lumMod val="80000"/>
                        <a:lumMod val="75000"/>
                      </a:schemeClr>
                    </a:gs>
                  </a:gsLst>
                  <a:lin ang="5400000" scaled="1"/>
                </a:gradFill>
              </a:ln>
              <a:effectLst/>
            </c:spPr>
            <c:extLst>
              <c:ext xmlns:c16="http://schemas.microsoft.com/office/drawing/2014/chart" uri="{C3380CC4-5D6E-409C-BE32-E72D297353CC}">
                <c16:uniqueId val="{00000017-B61B-4EB1-9187-F1956A0ED571}"/>
              </c:ext>
            </c:extLst>
          </c:dPt>
          <c:dPt>
            <c:idx val="12"/>
            <c:bubble3D val="0"/>
            <c:spPr>
              <a:gradFill>
                <a:gsLst>
                  <a:gs pos="0">
                    <a:schemeClr val="accent6">
                      <a:lumMod val="60000"/>
                      <a:lumOff val="40000"/>
                      <a:hueOff val="-1670000"/>
                    </a:schemeClr>
                  </a:gs>
                  <a:gs pos="100000">
                    <a:schemeClr val="accent6">
                      <a:lumMod val="60000"/>
                      <a:lumOff val="40000"/>
                    </a:schemeClr>
                  </a:gs>
                </a:gsLst>
                <a:lin ang="5400000" scaled="0"/>
              </a:gradFill>
              <a:ln>
                <a:gradFill>
                  <a:gsLst>
                    <a:gs pos="0">
                      <a:schemeClr val="accent6">
                        <a:lumMod val="60000"/>
                        <a:lumOff val="40000"/>
                        <a:lumMod val="75000"/>
                        <a:hueOff val="-1670000"/>
                      </a:schemeClr>
                    </a:gs>
                    <a:gs pos="100000">
                      <a:schemeClr val="accent6">
                        <a:lumMod val="60000"/>
                        <a:lumOff val="40000"/>
                        <a:lumMod val="75000"/>
                      </a:schemeClr>
                    </a:gs>
                  </a:gsLst>
                  <a:lin ang="5400000" scaled="1"/>
                </a:gradFill>
              </a:ln>
              <a:effectLst/>
            </c:spPr>
            <c:extLst>
              <c:ext xmlns:c16="http://schemas.microsoft.com/office/drawing/2014/chart" uri="{C3380CC4-5D6E-409C-BE32-E72D297353CC}">
                <c16:uniqueId val="{00000019-B61B-4EB1-9187-F1956A0ED571}"/>
              </c:ext>
            </c:extLst>
          </c:dPt>
          <c:dLbls>
            <c:dLbl>
              <c:idx val="0"/>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B61B-4EB1-9187-F1956A0ED571}"/>
                </c:ext>
              </c:extLst>
            </c:dLbl>
            <c:dLbl>
              <c:idx val="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B61B-4EB1-9187-F1956A0ED571}"/>
                </c:ext>
              </c:extLst>
            </c:dLbl>
            <c:dLbl>
              <c:idx val="2"/>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B61B-4EB1-9187-F1956A0ED571}"/>
                </c:ext>
              </c:extLst>
            </c:dLbl>
            <c:dLbl>
              <c:idx val="3"/>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lumMod val="6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B61B-4EB1-9187-F1956A0ED571}"/>
                </c:ext>
              </c:extLst>
            </c:dLbl>
            <c:dLbl>
              <c:idx val="4"/>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lumMod val="6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B61B-4EB1-9187-F1956A0ED571}"/>
                </c:ext>
              </c:extLst>
            </c:dLbl>
            <c:dLbl>
              <c:idx val="5"/>
              <c:layout>
                <c:manualLayout>
                  <c:x val="-1.42551674982181E-3"/>
                  <c:y val="-3.0352626097306899E-2"/>
                </c:manualLayout>
              </c:layout>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B61B-4EB1-9187-F1956A0ED571}"/>
                </c:ext>
              </c:extLst>
            </c:dLbl>
            <c:dLbl>
              <c:idx val="6"/>
              <c:layout>
                <c:manualLayout>
                  <c:x val="5.4169636493228798E-2"/>
                  <c:y val="-1.96399345335516E-2"/>
                </c:manualLayout>
              </c:layout>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B61B-4EB1-9187-F1956A0ED571}"/>
                </c:ext>
              </c:extLst>
            </c:dLbl>
            <c:dLbl>
              <c:idx val="7"/>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lumMod val="80000"/>
                          <a:lumOff val="2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F-B61B-4EB1-9187-F1956A0ED571}"/>
                </c:ext>
              </c:extLst>
            </c:dLbl>
            <c:dLbl>
              <c:idx val="8"/>
              <c:layout>
                <c:manualLayout>
                  <c:x val="-3.1361368496079803E-2"/>
                  <c:y val="-0.110697812825472"/>
                </c:manualLayout>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r>
                      <a:rPr lang="en-US"/>
                      <a:t>Land revenue</a:t>
                    </a:r>
                  </a:p>
                  <a:p>
                    <a:pPr defTabSz="914400">
                      <a:defRPr>
                        <a:solidFill>
                          <a:schemeClr val="accent6"/>
                        </a:solidFill>
                      </a:defRPr>
                    </a:pPr>
                    <a:r>
                      <a:rPr lang="en-US"/>
                      <a:t>0</a:t>
                    </a:r>
                    <a:r>
                      <a:rPr lang="en-US" altLang="en-US"/>
                      <a:t>.64%</a:t>
                    </a:r>
                  </a:p>
                </c:rich>
              </c:tx>
              <c:spPr>
                <a:noFill/>
                <a:ln>
                  <a:noFill/>
                </a:ln>
                <a:effectLst/>
              </c:spPr>
              <c:txPr>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1-B61B-4EB1-9187-F1956A0ED571}"/>
                </c:ext>
              </c:extLst>
            </c:dLbl>
            <c:dLbl>
              <c:idx val="9"/>
              <c:layout>
                <c:manualLayout>
                  <c:x val="-0.11831789023521"/>
                  <c:y val="0"/>
                </c:manualLayout>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r>
                      <a:rPr lang="en-US"/>
                      <a:t>Depreciation</a:t>
                    </a:r>
                  </a:p>
                  <a:p>
                    <a:pPr defTabSz="914400">
                      <a:defRPr>
                        <a:solidFill>
                          <a:schemeClr val="accent6"/>
                        </a:solidFill>
                      </a:defRPr>
                    </a:pPr>
                    <a:r>
                      <a:rPr lang="en-US"/>
                      <a:t>0</a:t>
                    </a:r>
                    <a:r>
                      <a:rPr lang="en-US" altLang="en-US"/>
                      <a:t>.89</a:t>
                    </a:r>
                    <a:r>
                      <a:rPr lang="en-US"/>
                      <a:t>%</a:t>
                    </a:r>
                  </a:p>
                </c:rich>
              </c:tx>
              <c:spPr>
                <a:noFill/>
                <a:ln>
                  <a:noFill/>
                </a:ln>
                <a:effectLst/>
              </c:spPr>
              <c:txPr>
                <a:bodyPr rot="0" spcFirstLastPara="0" vertOverflow="ellipsis" vert="horz" wrap="square" lIns="38100" tIns="19050" rIns="38100" bIns="19050" anchor="ctr" anchorCtr="1"/>
                <a:lstStyle/>
                <a:p>
                  <a:pPr defTabSz="914400">
                    <a:defRPr lang="en-US"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3-B61B-4EB1-9187-F1956A0ED571}"/>
                </c:ext>
              </c:extLst>
            </c:dLbl>
            <c:dLbl>
              <c:idx val="10"/>
              <c:layout>
                <c:manualLayout>
                  <c:x val="-0.18959372772630101"/>
                  <c:y val="-3.21380746912662E-2"/>
                </c:manualLayout>
              </c:layout>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5">
                          <a:lumMod val="80000"/>
                        </a:schemeClr>
                      </a:solidFill>
                      <a:latin typeface="+mn-lt"/>
                      <a:ea typeface="+mn-ea"/>
                      <a:cs typeface="+mn-cs"/>
                    </a:defRPr>
                  </a:pPr>
                  <a:endParaRPr lang="en-US"/>
                </a:p>
              </c:txPr>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5-B61B-4EB1-9187-F1956A0ED571}"/>
                </c:ext>
              </c:extLst>
            </c:dLbl>
            <c:dLbl>
              <c:idx val="1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lumMod val="8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7-B61B-4EB1-9187-F1956A0ED571}"/>
                </c:ext>
              </c:extLst>
            </c:dLbl>
            <c:dLbl>
              <c:idx val="12"/>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lumMod val="60000"/>
                          <a:lumOff val="40000"/>
                        </a:schemeClr>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19-B61B-4EB1-9187-F1956A0ED571}"/>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extLst>
          </c:dLbls>
          <c:cat>
            <c:strRef>
              <c:f>Sheet1!$A$2:$A$14</c:f>
              <c:strCache>
                <c:ptCount val="13"/>
                <c:pt idx="0">
                  <c:v>Preparation of land</c:v>
                </c:pt>
                <c:pt idx="1">
                  <c:v>Digging, filling pits and Planting</c:v>
                </c:pt>
                <c:pt idx="2">
                  <c:v>Budding</c:v>
                </c:pt>
                <c:pt idx="3">
                  <c:v>Fertilizer and Manure</c:v>
                </c:pt>
                <c:pt idx="4">
                  <c:v>Irrigation</c:v>
                </c:pt>
                <c:pt idx="5">
                  <c:v>Inter culturing</c:v>
                </c:pt>
                <c:pt idx="6">
                  <c:v>Plant protection cost of supporting</c:v>
                </c:pt>
                <c:pt idx="7">
                  <c:v>Training and pruning</c:v>
                </c:pt>
                <c:pt idx="8">
                  <c:v>Land revenue</c:v>
                </c:pt>
                <c:pt idx="9">
                  <c:v>Depreciation</c:v>
                </c:pt>
                <c:pt idx="10">
                  <c:v>Interest on working capital</c:v>
                </c:pt>
                <c:pt idx="11">
                  <c:v>Rental value of land</c:v>
                </c:pt>
                <c:pt idx="12">
                  <c:v>Interest on land capital</c:v>
                </c:pt>
              </c:strCache>
            </c:strRef>
          </c:cat>
          <c:val>
            <c:numRef>
              <c:f>Sheet1!$B$2:$B$14</c:f>
              <c:numCache>
                <c:formatCode>General</c:formatCode>
                <c:ptCount val="13"/>
                <c:pt idx="0">
                  <c:v>2400</c:v>
                </c:pt>
                <c:pt idx="1">
                  <c:v>2340</c:v>
                </c:pt>
                <c:pt idx="2">
                  <c:v>2500</c:v>
                </c:pt>
                <c:pt idx="3">
                  <c:v>6070.72</c:v>
                </c:pt>
                <c:pt idx="4">
                  <c:v>1916.02</c:v>
                </c:pt>
                <c:pt idx="5">
                  <c:v>1810</c:v>
                </c:pt>
                <c:pt idx="6">
                  <c:v>2539.5</c:v>
                </c:pt>
                <c:pt idx="7">
                  <c:v>270</c:v>
                </c:pt>
                <c:pt idx="8">
                  <c:v>131</c:v>
                </c:pt>
                <c:pt idx="9">
                  <c:v>183.22</c:v>
                </c:pt>
                <c:pt idx="10">
                  <c:v>774.46</c:v>
                </c:pt>
                <c:pt idx="11">
                  <c:v>20400</c:v>
                </c:pt>
                <c:pt idx="12">
                  <c:v>941.06</c:v>
                </c:pt>
              </c:numCache>
            </c:numRef>
          </c:val>
          <c:extLst>
            <c:ext xmlns:c16="http://schemas.microsoft.com/office/drawing/2014/chart" uri="{C3380CC4-5D6E-409C-BE32-E72D297353CC}">
              <c16:uniqueId val="{0000001A-B61B-4EB1-9187-F1956A0ED571}"/>
            </c:ext>
          </c:extLst>
        </c:ser>
        <c:dLbls>
          <c:showLegendKey val="0"/>
          <c:showVal val="0"/>
          <c:showCatName val="1"/>
          <c:showSerName val="0"/>
          <c:showPercent val="0"/>
          <c:showBubbleSize val="0"/>
          <c:showLeaderLines val="0"/>
        </c:dLbls>
        <c:firstSliceAng val="0"/>
      </c:pieChart>
      <c:spPr>
        <a:noFill/>
        <a:ln>
          <a:noFill/>
        </a:ln>
        <a:effectLst/>
      </c:spPr>
    </c:plotArea>
    <c:plotVisOnly val="1"/>
    <c:dispBlanksAs val="gap"/>
    <c:showDLblsOverMax val="0"/>
    <c:extLst>
      <c:ext uri="{0b15fc19-7d7d-44ad-8c2d-2c3a37ce22c3}">
        <chartProps xmlns="https://web.wps.cn/et/2018/main" chartId="{437d0ad9-0976-4109-ad57-492e95f9be19}"/>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8</Pages>
  <Words>2182</Words>
  <Characters>12443</Characters>
  <Application>Microsoft Office Word</Application>
  <DocSecurity>0</DocSecurity>
  <Lines>103</Lines>
  <Paragraphs>29</Paragraphs>
  <ScaleCrop>false</ScaleCrop>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sneha</dc:creator>
  <cp:lastModifiedBy>SDI 1084</cp:lastModifiedBy>
  <cp:revision>8</cp:revision>
  <dcterms:created xsi:type="dcterms:W3CDTF">2025-05-14T05:22:00Z</dcterms:created>
  <dcterms:modified xsi:type="dcterms:W3CDTF">2025-05-31T08:14:00Z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A5D97E8245E24399AAD4DAF9ACD6F660_12</vt:lpwstr>
  </property>
</Properties>
</file>