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0E0F" w14:textId="77777777" w:rsidR="0086250E" w:rsidRPr="0086250E" w:rsidRDefault="0086250E" w:rsidP="0086250E">
      <w:pPr>
        <w:spacing w:after="0" w:line="240" w:lineRule="auto"/>
        <w:ind w:left="720"/>
        <w:jc w:val="right"/>
        <w:rPr>
          <w:rFonts w:ascii="Arial" w:hAnsi="Arial" w:cs="Arial"/>
          <w:b/>
          <w:bCs/>
          <w:i/>
          <w:iCs/>
          <w:sz w:val="36"/>
          <w:szCs w:val="36"/>
          <w:u w:val="single"/>
        </w:rPr>
      </w:pPr>
      <w:r w:rsidRPr="0086250E">
        <w:rPr>
          <w:rFonts w:ascii="Arial" w:hAnsi="Arial" w:cs="Arial"/>
          <w:b/>
          <w:bCs/>
          <w:i/>
          <w:iCs/>
          <w:sz w:val="36"/>
          <w:szCs w:val="36"/>
          <w:u w:val="single"/>
        </w:rPr>
        <w:t>Original Research Article</w:t>
      </w:r>
    </w:p>
    <w:p w14:paraId="575EA603" w14:textId="3F5EA946" w:rsidR="00876127" w:rsidRDefault="00876127" w:rsidP="00C15E4B">
      <w:pPr>
        <w:spacing w:after="0" w:line="240" w:lineRule="auto"/>
        <w:ind w:left="720"/>
        <w:jc w:val="right"/>
        <w:rPr>
          <w:rFonts w:ascii="Arial" w:hAnsi="Arial" w:cs="Arial"/>
          <w:b/>
          <w:bCs/>
          <w:sz w:val="36"/>
          <w:szCs w:val="36"/>
        </w:rPr>
      </w:pPr>
      <w:r w:rsidRPr="00876127">
        <w:rPr>
          <w:rFonts w:ascii="Arial" w:hAnsi="Arial" w:cs="Arial"/>
          <w:b/>
          <w:bCs/>
          <w:sz w:val="36"/>
          <w:szCs w:val="36"/>
        </w:rPr>
        <w:t>Tracing Trade Strengths: A Revealed Advantage Analysis of Indian Oilseeds in the Global Market</w:t>
      </w:r>
    </w:p>
    <w:p w14:paraId="16633DA7" w14:textId="77777777" w:rsidR="00A5752F" w:rsidRDefault="00876127" w:rsidP="00C15E4B">
      <w:pPr>
        <w:spacing w:after="0" w:line="240" w:lineRule="auto"/>
        <w:ind w:left="720"/>
        <w:jc w:val="right"/>
        <w:rPr>
          <w:rFonts w:ascii="Arial" w:hAnsi="Arial" w:cs="Arial"/>
          <w:b/>
          <w:bCs/>
          <w:sz w:val="24"/>
          <w:szCs w:val="24"/>
        </w:rPr>
      </w:pPr>
      <w:r>
        <w:rPr>
          <w:rFonts w:ascii="Arial" w:hAnsi="Arial" w:cs="Arial"/>
          <w:b/>
          <w:bCs/>
          <w:sz w:val="24"/>
          <w:szCs w:val="24"/>
        </w:rPr>
        <w:t xml:space="preserve"> </w:t>
      </w:r>
    </w:p>
    <w:p w14:paraId="6F317CEE" w14:textId="77777777" w:rsidR="00D06FE1" w:rsidRPr="003D15C9" w:rsidRDefault="00D06FE1" w:rsidP="00C15E4B">
      <w:pPr>
        <w:spacing w:line="240" w:lineRule="auto"/>
        <w:jc w:val="right"/>
        <w:rPr>
          <w:rFonts w:ascii="Arial" w:hAnsi="Arial" w:cs="Arial"/>
          <w:i/>
          <w:iCs/>
        </w:rPr>
      </w:pPr>
    </w:p>
    <w:p w14:paraId="27D0BF41" w14:textId="77777777" w:rsidR="00A5752F" w:rsidRPr="00A5752F" w:rsidRDefault="00A5752F" w:rsidP="00A5752F">
      <w:pPr>
        <w:spacing w:after="0" w:line="240" w:lineRule="auto"/>
        <w:ind w:left="720"/>
        <w:jc w:val="right"/>
        <w:rPr>
          <w:rFonts w:ascii="Arial" w:hAnsi="Arial" w:cs="Arial"/>
          <w:b/>
          <w:bCs/>
          <w:sz w:val="24"/>
          <w:szCs w:val="24"/>
          <w:vertAlign w:val="superscript"/>
        </w:rPr>
      </w:pPr>
    </w:p>
    <w:p w14:paraId="178B523F" w14:textId="77777777" w:rsidR="00876127" w:rsidRPr="00876127" w:rsidRDefault="00876127" w:rsidP="00876127">
      <w:pPr>
        <w:spacing w:after="0" w:line="240" w:lineRule="auto"/>
        <w:ind w:left="720"/>
        <w:jc w:val="right"/>
        <w:rPr>
          <w:rFonts w:ascii="Arial" w:hAnsi="Arial" w:cs="Arial"/>
          <w:b/>
          <w:bCs/>
          <w:sz w:val="36"/>
          <w:szCs w:val="36"/>
        </w:rPr>
      </w:pPr>
    </w:p>
    <w:p w14:paraId="32437D21" w14:textId="2CC331EA" w:rsidR="003A09E3" w:rsidRDefault="00224498" w:rsidP="00CA6A96">
      <w:pPr>
        <w:spacing w:after="0" w:line="240" w:lineRule="auto"/>
        <w:jc w:val="both"/>
        <w:rPr>
          <w:rFonts w:ascii="Arial" w:hAnsi="Arial" w:cs="Arial"/>
          <w:b/>
          <w:bCs/>
        </w:rPr>
      </w:pPr>
      <w:r w:rsidRPr="00A37FCA">
        <w:rPr>
          <w:rFonts w:ascii="Arial" w:hAnsi="Arial" w:cs="Arial"/>
          <w:b/>
          <w:bCs/>
        </w:rPr>
        <w:t>ABSTRACT</w:t>
      </w:r>
    </w:p>
    <w:p w14:paraId="352FD380" w14:textId="77777777" w:rsidR="00FB0723" w:rsidRPr="00A37FCA" w:rsidRDefault="00FB0723" w:rsidP="00CA6A96">
      <w:pPr>
        <w:spacing w:after="0" w:line="240" w:lineRule="auto"/>
        <w:jc w:val="both"/>
        <w:rPr>
          <w:rFonts w:ascii="Arial" w:hAnsi="Arial" w:cs="Arial"/>
          <w:b/>
          <w:bCs/>
        </w:rPr>
      </w:pPr>
    </w:p>
    <w:p w14:paraId="130C3680" w14:textId="3D305DFC" w:rsidR="002F5F52" w:rsidRPr="00A37FCA" w:rsidRDefault="00A37FCA" w:rsidP="00CA6A96">
      <w:pPr>
        <w:spacing w:after="0" w:line="240" w:lineRule="auto"/>
        <w:jc w:val="both"/>
        <w:rPr>
          <w:rFonts w:ascii="Arial" w:hAnsi="Arial" w:cs="Arial"/>
        </w:rPr>
      </w:pPr>
      <w:r w:rsidRPr="00A37FCA">
        <w:rPr>
          <w:rFonts w:ascii="Arial" w:hAnsi="Arial" w:cs="Arial"/>
          <w:b/>
        </w:rPr>
        <w:t>Aims</w:t>
      </w:r>
      <w:r w:rsidRPr="00A37FCA">
        <w:rPr>
          <w:rFonts w:ascii="Arial" w:hAnsi="Arial" w:cs="Arial"/>
        </w:rPr>
        <w:t>:</w:t>
      </w:r>
      <w:r w:rsidRPr="00A37FCA">
        <w:rPr>
          <w:rFonts w:ascii="Times New Roman" w:eastAsia="Times New Roman" w:hAnsi="Times New Roman"/>
          <w:kern w:val="0"/>
        </w:rPr>
        <w:t xml:space="preserve"> </w:t>
      </w:r>
      <w:r w:rsidRPr="00A37FCA">
        <w:rPr>
          <w:rFonts w:ascii="Arial" w:hAnsi="Arial" w:cs="Arial"/>
        </w:rPr>
        <w:t>To analyze India’s competitiveness in global oilseed market and to find out its comparative advantage in major oilseeds. The study aims to evaluate India’s position in oilseed exports using economic indicators.</w:t>
      </w:r>
    </w:p>
    <w:p w14:paraId="05083C4F" w14:textId="4D98BD42" w:rsidR="002F5F52" w:rsidRPr="00A37FCA" w:rsidRDefault="00A37FCA" w:rsidP="00CA6A96">
      <w:pPr>
        <w:spacing w:after="0" w:line="240" w:lineRule="auto"/>
        <w:jc w:val="both"/>
        <w:rPr>
          <w:rFonts w:ascii="Arial" w:hAnsi="Arial" w:cs="Arial"/>
        </w:rPr>
      </w:pPr>
      <w:r w:rsidRPr="00BA1B01">
        <w:rPr>
          <w:rFonts w:ascii="Arial" w:hAnsi="Arial" w:cs="Arial"/>
          <w:b/>
        </w:rPr>
        <w:t>Study design:</w:t>
      </w:r>
      <w:r w:rsidRPr="00BA1B01">
        <w:rPr>
          <w:rFonts w:ascii="Arial" w:hAnsi="Arial" w:cs="Arial"/>
        </w:rPr>
        <w:t xml:space="preserve">  </w:t>
      </w:r>
      <w:r w:rsidR="002F5F52" w:rsidRPr="00A37FCA">
        <w:rPr>
          <w:rFonts w:ascii="Arial" w:hAnsi="Arial" w:cs="Arial"/>
        </w:rPr>
        <w:t>This</w:t>
      </w:r>
      <w:r w:rsidR="003A09E3" w:rsidRPr="00A37FCA">
        <w:rPr>
          <w:rFonts w:ascii="Arial" w:hAnsi="Arial" w:cs="Arial"/>
        </w:rPr>
        <w:t xml:space="preserve"> paper investigates India’s oilseed sector competitiveness by utilizing Revealed Comparative Advantage and Revealed Symmetric Comparative Advantage indices. </w:t>
      </w:r>
    </w:p>
    <w:p w14:paraId="45D0467A" w14:textId="1C1D3578" w:rsidR="00833979" w:rsidRPr="00A37FCA" w:rsidRDefault="00A37FCA" w:rsidP="00CA6A96">
      <w:pPr>
        <w:spacing w:after="0" w:line="240" w:lineRule="auto"/>
        <w:jc w:val="both"/>
        <w:rPr>
          <w:rFonts w:ascii="Arial" w:hAnsi="Arial" w:cs="Arial"/>
        </w:rPr>
      </w:pPr>
      <w:r w:rsidRPr="00BA1B01">
        <w:rPr>
          <w:rFonts w:ascii="Arial" w:hAnsi="Arial" w:cs="Arial"/>
          <w:b/>
        </w:rPr>
        <w:t>Place and Duration of Study:</w:t>
      </w:r>
      <w:r w:rsidRPr="00BA1B01">
        <w:rPr>
          <w:rFonts w:ascii="Arial" w:hAnsi="Arial" w:cs="Arial"/>
        </w:rPr>
        <w:t xml:space="preserve"> </w:t>
      </w:r>
      <w:r w:rsidR="003A09E3" w:rsidRPr="00A37FCA">
        <w:rPr>
          <w:rFonts w:ascii="Arial" w:hAnsi="Arial" w:cs="Arial"/>
        </w:rPr>
        <w:t>The study drew data from the International Trade Centre (</w:t>
      </w:r>
      <w:r w:rsidRPr="00A37FCA">
        <w:rPr>
          <w:rFonts w:ascii="Arial" w:hAnsi="Arial" w:cs="Arial"/>
        </w:rPr>
        <w:t>ITC) for</w:t>
      </w:r>
      <w:r w:rsidR="003A09E3" w:rsidRPr="00A37FCA">
        <w:rPr>
          <w:rFonts w:ascii="Arial" w:hAnsi="Arial" w:cs="Arial"/>
        </w:rPr>
        <w:t xml:space="preserve"> 2014 - 2023 </w:t>
      </w:r>
    </w:p>
    <w:p w14:paraId="3A04DEAC" w14:textId="72C168A6" w:rsidR="00693CCA" w:rsidRPr="00A37FCA" w:rsidRDefault="00A37FCA" w:rsidP="00CA6A96">
      <w:pPr>
        <w:spacing w:after="0" w:line="240" w:lineRule="auto"/>
        <w:jc w:val="both"/>
        <w:rPr>
          <w:rFonts w:ascii="Arial" w:hAnsi="Arial" w:cs="Arial"/>
        </w:rPr>
      </w:pPr>
      <w:r w:rsidRPr="00BA1B01">
        <w:rPr>
          <w:rFonts w:ascii="Arial" w:hAnsi="Arial" w:cs="Arial"/>
          <w:b/>
          <w:bCs/>
        </w:rPr>
        <w:t>Methodology:</w:t>
      </w:r>
      <w:r w:rsidR="00833979" w:rsidRPr="00A37FCA">
        <w:rPr>
          <w:rFonts w:ascii="Arial" w:hAnsi="Arial" w:cs="Arial"/>
        </w:rPr>
        <w:t xml:space="preserve"> This paper </w:t>
      </w:r>
      <w:r w:rsidR="003A09E3" w:rsidRPr="00A37FCA">
        <w:rPr>
          <w:rFonts w:ascii="Arial" w:hAnsi="Arial" w:cs="Arial"/>
        </w:rPr>
        <w:t>on various Indian exports and placements against the top five global exporters in major oilseeds such as groundnut</w:t>
      </w:r>
      <w:r w:rsidR="005841E2" w:rsidRPr="00A37FCA">
        <w:rPr>
          <w:rFonts w:ascii="Arial" w:hAnsi="Arial" w:cs="Arial"/>
        </w:rPr>
        <w:t>s</w:t>
      </w:r>
      <w:r w:rsidR="003A09E3" w:rsidRPr="00A37FCA">
        <w:rPr>
          <w:rFonts w:ascii="Arial" w:hAnsi="Arial" w:cs="Arial"/>
        </w:rPr>
        <w:t>, soybean</w:t>
      </w:r>
      <w:r w:rsidR="005841E2" w:rsidRPr="00A37FCA">
        <w:rPr>
          <w:rFonts w:ascii="Arial" w:hAnsi="Arial" w:cs="Arial"/>
        </w:rPr>
        <w:t>s</w:t>
      </w:r>
      <w:r w:rsidR="003A09E3" w:rsidRPr="00A37FCA">
        <w:rPr>
          <w:rFonts w:ascii="Arial" w:hAnsi="Arial" w:cs="Arial"/>
        </w:rPr>
        <w:t>, sesam</w:t>
      </w:r>
      <w:r w:rsidR="005841E2" w:rsidRPr="00A37FCA">
        <w:rPr>
          <w:rFonts w:ascii="Arial" w:hAnsi="Arial" w:cs="Arial"/>
        </w:rPr>
        <w:t>um seeds</w:t>
      </w:r>
      <w:r w:rsidR="003A09E3" w:rsidRPr="00A37FCA">
        <w:rPr>
          <w:rFonts w:ascii="Arial" w:hAnsi="Arial" w:cs="Arial"/>
        </w:rPr>
        <w:t>, mustard</w:t>
      </w:r>
      <w:r w:rsidR="000F2781" w:rsidRPr="00A37FCA">
        <w:rPr>
          <w:rFonts w:ascii="Arial" w:hAnsi="Arial" w:cs="Arial"/>
        </w:rPr>
        <w:t xml:space="preserve"> </w:t>
      </w:r>
      <w:r w:rsidR="005841E2" w:rsidRPr="00A37FCA">
        <w:rPr>
          <w:rFonts w:ascii="Arial" w:hAnsi="Arial" w:cs="Arial"/>
        </w:rPr>
        <w:t>seeds</w:t>
      </w:r>
      <w:r w:rsidR="003A09E3" w:rsidRPr="00A37FCA">
        <w:rPr>
          <w:rFonts w:ascii="Arial" w:hAnsi="Arial" w:cs="Arial"/>
        </w:rPr>
        <w:t>, sunflower</w:t>
      </w:r>
      <w:r w:rsidR="005841E2" w:rsidRPr="00A37FCA">
        <w:rPr>
          <w:rFonts w:ascii="Arial" w:hAnsi="Arial" w:cs="Arial"/>
        </w:rPr>
        <w:t xml:space="preserve"> seeds</w:t>
      </w:r>
      <w:r w:rsidR="003A09E3" w:rsidRPr="00A37FCA">
        <w:rPr>
          <w:rFonts w:ascii="Arial" w:hAnsi="Arial" w:cs="Arial"/>
        </w:rPr>
        <w:t>, copra and castor</w:t>
      </w:r>
      <w:r w:rsidR="005841E2" w:rsidRPr="00A37FCA">
        <w:rPr>
          <w:rFonts w:ascii="Arial" w:hAnsi="Arial" w:cs="Arial"/>
        </w:rPr>
        <w:t xml:space="preserve"> oilseeds</w:t>
      </w:r>
      <w:r w:rsidR="00833979" w:rsidRPr="00A37FCA">
        <w:rPr>
          <w:rFonts w:ascii="Arial" w:hAnsi="Arial" w:cs="Arial"/>
        </w:rPr>
        <w:t xml:space="preserve"> and assesses the global competitiveness of Indian oilseed exports using the Revealed Comparative Advantage (RCA) and Revealed Symmetric Comparative Advantage (RSCA) indices.</w:t>
      </w:r>
    </w:p>
    <w:p w14:paraId="5C052F7B" w14:textId="2F1E908B" w:rsidR="00833979" w:rsidRPr="00A37FCA" w:rsidRDefault="008F1B58" w:rsidP="00CA6A96">
      <w:pPr>
        <w:spacing w:after="0" w:line="240" w:lineRule="auto"/>
        <w:jc w:val="both"/>
        <w:rPr>
          <w:rFonts w:ascii="Arial" w:hAnsi="Arial" w:cs="Arial"/>
        </w:rPr>
      </w:pPr>
      <w:r w:rsidRPr="00BA1B01">
        <w:rPr>
          <w:rFonts w:ascii="Arial" w:hAnsi="Arial" w:cs="Arial"/>
          <w:b/>
          <w:bCs/>
        </w:rPr>
        <w:t>Results:</w:t>
      </w:r>
      <w:r w:rsidRPr="00BA1B01">
        <w:rPr>
          <w:rFonts w:ascii="Arial" w:hAnsi="Arial" w:cs="Arial"/>
        </w:rPr>
        <w:t xml:space="preserve"> </w:t>
      </w:r>
      <w:r w:rsidR="002F5F52" w:rsidRPr="00A37FCA">
        <w:rPr>
          <w:rFonts w:ascii="Arial" w:hAnsi="Arial" w:cs="Arial"/>
        </w:rPr>
        <w:t>The</w:t>
      </w:r>
      <w:r w:rsidR="003A09E3" w:rsidRPr="00A37FCA">
        <w:rPr>
          <w:rFonts w:ascii="Arial" w:hAnsi="Arial" w:cs="Arial"/>
        </w:rPr>
        <w:t xml:space="preserve"> analysis thus conducted demonstrates that India continues to have a </w:t>
      </w:r>
      <w:r w:rsidR="00693CCA" w:rsidRPr="00A37FCA">
        <w:rPr>
          <w:rFonts w:ascii="Arial" w:hAnsi="Arial" w:cs="Arial"/>
        </w:rPr>
        <w:t xml:space="preserve">strong </w:t>
      </w:r>
      <w:r w:rsidR="003A09E3" w:rsidRPr="00A37FCA">
        <w:rPr>
          <w:rFonts w:ascii="Arial" w:hAnsi="Arial" w:cs="Arial"/>
        </w:rPr>
        <w:t>relative comparative advantage in the exports of</w:t>
      </w:r>
      <w:r w:rsidR="00CD2C60" w:rsidRPr="00A37FCA">
        <w:rPr>
          <w:rFonts w:ascii="Arial" w:hAnsi="Arial" w:cs="Arial"/>
        </w:rPr>
        <w:t xml:space="preserve"> groundnuts</w:t>
      </w:r>
      <w:r w:rsidR="00693CCA" w:rsidRPr="00A37FCA">
        <w:rPr>
          <w:rFonts w:ascii="Arial" w:hAnsi="Arial" w:cs="Arial"/>
        </w:rPr>
        <w:t xml:space="preserve"> (0.83)</w:t>
      </w:r>
      <w:r w:rsidR="00CD2C60" w:rsidRPr="00A37FCA">
        <w:rPr>
          <w:rFonts w:ascii="Arial" w:hAnsi="Arial" w:cs="Arial"/>
        </w:rPr>
        <w:t>,</w:t>
      </w:r>
      <w:r w:rsidR="003A09E3" w:rsidRPr="00A37FCA">
        <w:rPr>
          <w:rFonts w:ascii="Arial" w:hAnsi="Arial" w:cs="Arial"/>
        </w:rPr>
        <w:t xml:space="preserve"> castor oilseeds</w:t>
      </w:r>
      <w:r w:rsidR="00693CCA" w:rsidRPr="00A37FCA">
        <w:rPr>
          <w:rFonts w:ascii="Arial" w:hAnsi="Arial" w:cs="Arial"/>
        </w:rPr>
        <w:t xml:space="preserve"> (0.89)</w:t>
      </w:r>
      <w:r w:rsidR="003A09E3" w:rsidRPr="00A37FCA">
        <w:rPr>
          <w:rFonts w:ascii="Arial" w:hAnsi="Arial" w:cs="Arial"/>
        </w:rPr>
        <w:t>, copra</w:t>
      </w:r>
      <w:r w:rsidR="00693CCA" w:rsidRPr="00A37FCA">
        <w:rPr>
          <w:rFonts w:ascii="Arial" w:hAnsi="Arial" w:cs="Arial"/>
        </w:rPr>
        <w:t xml:space="preserve"> (0.89) </w:t>
      </w:r>
      <w:r w:rsidR="003A09E3" w:rsidRPr="00A37FCA">
        <w:rPr>
          <w:rFonts w:ascii="Arial" w:hAnsi="Arial" w:cs="Arial"/>
        </w:rPr>
        <w:t>and</w:t>
      </w:r>
      <w:r w:rsidR="00693CCA" w:rsidRPr="00A37FCA">
        <w:rPr>
          <w:rFonts w:ascii="Arial" w:hAnsi="Arial" w:cs="Arial"/>
        </w:rPr>
        <w:t xml:space="preserve"> </w:t>
      </w:r>
      <w:r w:rsidR="003A09E3" w:rsidRPr="00A37FCA">
        <w:rPr>
          <w:rFonts w:ascii="Arial" w:hAnsi="Arial" w:cs="Arial"/>
        </w:rPr>
        <w:t>sesame seeds</w:t>
      </w:r>
      <w:r w:rsidR="00693CCA" w:rsidRPr="00A37FCA">
        <w:rPr>
          <w:rFonts w:ascii="Arial" w:hAnsi="Arial" w:cs="Arial"/>
        </w:rPr>
        <w:t xml:space="preserve"> (0.75)</w:t>
      </w:r>
      <w:r w:rsidR="003A09E3" w:rsidRPr="00A37FCA">
        <w:rPr>
          <w:rFonts w:ascii="Arial" w:hAnsi="Arial" w:cs="Arial"/>
        </w:rPr>
        <w:t xml:space="preserve">, while </w:t>
      </w:r>
      <w:r w:rsidR="00CD2C60" w:rsidRPr="00A37FCA">
        <w:rPr>
          <w:rFonts w:ascii="Arial" w:hAnsi="Arial" w:cs="Arial"/>
        </w:rPr>
        <w:t>moderate advantage</w:t>
      </w:r>
      <w:r w:rsidR="003A09E3" w:rsidRPr="00A37FCA">
        <w:rPr>
          <w:rFonts w:ascii="Arial" w:hAnsi="Arial" w:cs="Arial"/>
        </w:rPr>
        <w:t xml:space="preserve"> for export of mustard </w:t>
      </w:r>
      <w:r w:rsidR="00CD2C60" w:rsidRPr="00A37FCA">
        <w:rPr>
          <w:rFonts w:ascii="Arial" w:hAnsi="Arial" w:cs="Arial"/>
        </w:rPr>
        <w:t>seeds</w:t>
      </w:r>
      <w:r w:rsidR="002F5F52" w:rsidRPr="00A37FCA">
        <w:rPr>
          <w:rFonts w:ascii="Arial" w:hAnsi="Arial" w:cs="Arial"/>
        </w:rPr>
        <w:t xml:space="preserve"> (0.54)</w:t>
      </w:r>
      <w:r w:rsidR="003A09E3" w:rsidRPr="00A37FCA">
        <w:rPr>
          <w:rFonts w:ascii="Arial" w:hAnsi="Arial" w:cs="Arial"/>
        </w:rPr>
        <w:t xml:space="preserve">. Nonetheless, the country is facing challenges with competitiveness for </w:t>
      </w:r>
      <w:r w:rsidR="002F5F52" w:rsidRPr="00A37FCA">
        <w:rPr>
          <w:rFonts w:ascii="Arial" w:hAnsi="Arial" w:cs="Arial"/>
        </w:rPr>
        <w:t>soybeans (-0.98)</w:t>
      </w:r>
      <w:r w:rsidR="003A09E3" w:rsidRPr="00A37FCA">
        <w:rPr>
          <w:rFonts w:ascii="Arial" w:hAnsi="Arial" w:cs="Arial"/>
        </w:rPr>
        <w:t xml:space="preserve"> and sunflower </w:t>
      </w:r>
      <w:r w:rsidR="002F5F52" w:rsidRPr="00A37FCA">
        <w:rPr>
          <w:rFonts w:ascii="Arial" w:hAnsi="Arial" w:cs="Arial"/>
        </w:rPr>
        <w:t>seeds (-0.95)</w:t>
      </w:r>
      <w:r w:rsidR="003A09E3" w:rsidRPr="00A37FCA">
        <w:rPr>
          <w:rFonts w:ascii="Arial" w:hAnsi="Arial" w:cs="Arial"/>
        </w:rPr>
        <w:t xml:space="preserve"> because of the country's self-sufficiency and high import dependency. </w:t>
      </w:r>
    </w:p>
    <w:p w14:paraId="21DD7CC2" w14:textId="2FBE01E0" w:rsidR="003A09E3" w:rsidRDefault="00833979" w:rsidP="00CA6A96">
      <w:pPr>
        <w:spacing w:after="0" w:line="240" w:lineRule="auto"/>
        <w:jc w:val="both"/>
        <w:rPr>
          <w:rFonts w:ascii="Arial" w:hAnsi="Arial" w:cs="Arial"/>
        </w:rPr>
      </w:pPr>
      <w:r w:rsidRPr="00A37FCA">
        <w:rPr>
          <w:rFonts w:ascii="Arial" w:hAnsi="Arial" w:cs="Arial"/>
          <w:b/>
          <w:bCs/>
        </w:rPr>
        <w:t>Conclusion:</w:t>
      </w:r>
      <w:r w:rsidR="00A37FCA" w:rsidRPr="00A37FCA">
        <w:rPr>
          <w:rFonts w:ascii="Arial" w:hAnsi="Arial" w:cs="Arial"/>
          <w:b/>
          <w:bCs/>
        </w:rPr>
        <w:t xml:space="preserve">  </w:t>
      </w:r>
      <w:r w:rsidR="00A37FCA" w:rsidRPr="00A37FCA">
        <w:rPr>
          <w:rFonts w:ascii="Arial" w:hAnsi="Arial" w:cs="Arial"/>
        </w:rPr>
        <w:t xml:space="preserve">Although India is one of the leading global producers of oilseeds, increasing domestic consumption, inefficiencies in oil extraction, and growing oil imports have made the country increasingly reliant on imports. </w:t>
      </w:r>
      <w:r w:rsidR="003A09E3" w:rsidRPr="00A37FCA">
        <w:rPr>
          <w:rFonts w:ascii="Arial" w:hAnsi="Arial" w:cs="Arial"/>
        </w:rPr>
        <w:t>Bridging the gaps in processing capabilities, increas</w:t>
      </w:r>
      <w:r w:rsidR="006015A4" w:rsidRPr="00A37FCA">
        <w:rPr>
          <w:rFonts w:ascii="Arial" w:hAnsi="Arial" w:cs="Arial"/>
        </w:rPr>
        <w:t>ing</w:t>
      </w:r>
      <w:r w:rsidR="003A09E3" w:rsidRPr="00A37FCA">
        <w:rPr>
          <w:rFonts w:ascii="Arial" w:hAnsi="Arial" w:cs="Arial"/>
        </w:rPr>
        <w:t xml:space="preserve"> supply chain investment, and adopting new policies will be vital for further increasing India’s oilseed exports and self-sufficient trade in favor of reduced imports.</w:t>
      </w:r>
    </w:p>
    <w:p w14:paraId="31103E84" w14:textId="77777777" w:rsidR="00FB0723" w:rsidRPr="00A37FCA" w:rsidRDefault="00FB0723" w:rsidP="00CA6A96">
      <w:pPr>
        <w:spacing w:after="0" w:line="240" w:lineRule="auto"/>
        <w:jc w:val="both"/>
        <w:rPr>
          <w:rFonts w:ascii="Arial" w:hAnsi="Arial" w:cs="Arial"/>
        </w:rPr>
      </w:pPr>
    </w:p>
    <w:p w14:paraId="2B1AC482" w14:textId="066586EA" w:rsidR="003A09E3" w:rsidRDefault="003A09E3" w:rsidP="00CA6A96">
      <w:pPr>
        <w:spacing w:after="0" w:line="240" w:lineRule="auto"/>
        <w:jc w:val="both"/>
        <w:rPr>
          <w:rFonts w:ascii="Arial" w:hAnsi="Arial" w:cs="Arial"/>
          <w:i/>
          <w:iCs/>
        </w:rPr>
      </w:pPr>
      <w:r w:rsidRPr="00A37FCA">
        <w:rPr>
          <w:rFonts w:ascii="Arial" w:hAnsi="Arial" w:cs="Arial"/>
          <w:i/>
          <w:iCs/>
        </w:rPr>
        <w:t>Keywords</w:t>
      </w:r>
      <w:r w:rsidR="00224498" w:rsidRPr="00A37FCA">
        <w:rPr>
          <w:rFonts w:ascii="Arial" w:hAnsi="Arial" w:cs="Arial"/>
          <w:i/>
          <w:iCs/>
        </w:rPr>
        <w:t>:</w:t>
      </w:r>
      <w:r w:rsidR="00A37FCA" w:rsidRPr="00A37FCA">
        <w:rPr>
          <w:rFonts w:ascii="Arial" w:hAnsi="Arial" w:cs="Arial"/>
          <w:i/>
          <w:iCs/>
        </w:rPr>
        <w:t xml:space="preserve"> </w:t>
      </w:r>
      <w:r w:rsidR="00056B0A" w:rsidRPr="00A37FCA">
        <w:rPr>
          <w:rFonts w:ascii="Arial" w:hAnsi="Arial" w:cs="Arial"/>
          <w:i/>
          <w:iCs/>
        </w:rPr>
        <w:t>Revealed</w:t>
      </w:r>
      <w:r w:rsidRPr="00A37FCA">
        <w:rPr>
          <w:rFonts w:ascii="Arial" w:hAnsi="Arial" w:cs="Arial"/>
          <w:i/>
          <w:iCs/>
        </w:rPr>
        <w:t xml:space="preserve"> Symmetric Comparative Advantage, </w:t>
      </w:r>
      <w:r w:rsidR="00CD2C60" w:rsidRPr="00A37FCA">
        <w:rPr>
          <w:rFonts w:ascii="Arial" w:hAnsi="Arial" w:cs="Arial"/>
          <w:i/>
          <w:iCs/>
        </w:rPr>
        <w:t xml:space="preserve">groundnuts, soybeans, sesamum seeds, mustard seeds, sunflower seeds, </w:t>
      </w:r>
      <w:r w:rsidR="00A37FCA" w:rsidRPr="00A37FCA">
        <w:rPr>
          <w:rFonts w:ascii="Arial" w:hAnsi="Arial" w:cs="Arial"/>
          <w:i/>
          <w:iCs/>
        </w:rPr>
        <w:t>copra, castor</w:t>
      </w:r>
      <w:r w:rsidR="00CD2C60" w:rsidRPr="00A37FCA">
        <w:rPr>
          <w:rFonts w:ascii="Arial" w:hAnsi="Arial" w:cs="Arial"/>
          <w:i/>
          <w:iCs/>
        </w:rPr>
        <w:t xml:space="preserve"> oilseeds.</w:t>
      </w:r>
    </w:p>
    <w:p w14:paraId="71D601E4" w14:textId="77777777" w:rsidR="00FB0723" w:rsidRPr="00A37FCA" w:rsidRDefault="00FB0723" w:rsidP="00CA6A96">
      <w:pPr>
        <w:spacing w:after="0" w:line="240" w:lineRule="auto"/>
        <w:jc w:val="both"/>
        <w:rPr>
          <w:rFonts w:ascii="Arial" w:hAnsi="Arial" w:cs="Arial"/>
          <w:i/>
          <w:iCs/>
        </w:rPr>
      </w:pPr>
    </w:p>
    <w:p w14:paraId="66C8CF99" w14:textId="68A9CC08" w:rsidR="00FB0723" w:rsidRPr="00FB0723" w:rsidRDefault="00FB0723" w:rsidP="00FB0723">
      <w:pPr>
        <w:spacing w:after="0" w:line="240" w:lineRule="auto"/>
        <w:jc w:val="both"/>
        <w:rPr>
          <w:rFonts w:ascii="Arial" w:hAnsi="Arial" w:cs="Arial"/>
          <w:b/>
          <w:bCs/>
        </w:rPr>
      </w:pPr>
      <w:r>
        <w:rPr>
          <w:rFonts w:ascii="Arial" w:hAnsi="Arial" w:cs="Arial"/>
          <w:b/>
          <w:bCs/>
        </w:rPr>
        <w:t xml:space="preserve">1. </w:t>
      </w:r>
      <w:r w:rsidRPr="00FB0723">
        <w:rPr>
          <w:rFonts w:ascii="Arial" w:hAnsi="Arial" w:cs="Arial"/>
          <w:b/>
          <w:bCs/>
        </w:rPr>
        <w:t>INTRODUCTION</w:t>
      </w:r>
    </w:p>
    <w:p w14:paraId="60A46294" w14:textId="77777777" w:rsidR="00BD365A" w:rsidRDefault="00BD365A" w:rsidP="00BD365A">
      <w:pPr>
        <w:spacing w:after="0" w:line="240" w:lineRule="auto"/>
        <w:jc w:val="both"/>
        <w:rPr>
          <w:rFonts w:ascii="Arial" w:hAnsi="Arial" w:cs="Arial"/>
        </w:rPr>
      </w:pPr>
    </w:p>
    <w:p w14:paraId="01F6E596" w14:textId="494E6C7A" w:rsidR="00F56280" w:rsidRPr="00A37FCA" w:rsidRDefault="00F56280" w:rsidP="00BD365A">
      <w:pPr>
        <w:spacing w:after="0" w:line="240" w:lineRule="auto"/>
        <w:jc w:val="both"/>
        <w:rPr>
          <w:rFonts w:ascii="Arial" w:hAnsi="Arial" w:cs="Arial"/>
        </w:rPr>
      </w:pPr>
      <w:r w:rsidRPr="00A37FCA">
        <w:rPr>
          <w:rFonts w:ascii="Arial" w:hAnsi="Arial" w:cs="Arial"/>
        </w:rPr>
        <w:t xml:space="preserve">Oilseeds are a fundamental component in India's agricultural economy as they contribute substantially to the edible oil industry as well as livestock feed and some other forms of industrial uses. India is one of the top producers of oilseeds in the world having a total cultivated area of about 30.1 million hectares and estimated production of 39.67 million </w:t>
      </w:r>
      <w:proofErr w:type="spellStart"/>
      <w:r w:rsidRPr="00A37FCA">
        <w:rPr>
          <w:rFonts w:ascii="Arial" w:hAnsi="Arial" w:cs="Arial"/>
        </w:rPr>
        <w:t>tonnes</w:t>
      </w:r>
      <w:proofErr w:type="spellEnd"/>
      <w:r w:rsidRPr="00A37FCA">
        <w:rPr>
          <w:rFonts w:ascii="Arial" w:hAnsi="Arial" w:cs="Arial"/>
        </w:rPr>
        <w:t xml:space="preserve"> for the year 2023-24 covering the total production of nine major oilseeds in India (E&amp;S Division, DA &amp; FW). Reg</w:t>
      </w:r>
      <w:r w:rsidR="00DE5DBB" w:rsidRPr="00A37FCA">
        <w:rPr>
          <w:rFonts w:ascii="Arial" w:hAnsi="Arial" w:cs="Arial"/>
        </w:rPr>
        <w:t>a</w:t>
      </w:r>
      <w:r w:rsidRPr="00A37FCA">
        <w:rPr>
          <w:rFonts w:ascii="Arial" w:hAnsi="Arial" w:cs="Arial"/>
        </w:rPr>
        <w:t xml:space="preserve">rdless of this large production, India is still one of the foremost importers of edible oils which presents a problem in the agricultural trade </w:t>
      </w:r>
      <w:r w:rsidR="00A37FCA" w:rsidRPr="00A37FCA">
        <w:rPr>
          <w:rFonts w:ascii="Arial" w:hAnsi="Arial" w:cs="Arial"/>
        </w:rPr>
        <w:t>balance. The</w:t>
      </w:r>
      <w:r w:rsidRPr="00A37FCA">
        <w:rPr>
          <w:rFonts w:ascii="Arial" w:hAnsi="Arial" w:cs="Arial"/>
        </w:rPr>
        <w:t xml:space="preserve"> other important oilseeds grown in India are groundnut, soybean, rapeseed-mustard, sunflower, sesame, safflower, linseed, castor and </w:t>
      </w:r>
      <w:r w:rsidR="00A37FCA" w:rsidRPr="00A37FCA">
        <w:rPr>
          <w:rFonts w:ascii="Arial" w:hAnsi="Arial" w:cs="Arial"/>
        </w:rPr>
        <w:t>Niger</w:t>
      </w:r>
      <w:r w:rsidRPr="00A37FCA">
        <w:rPr>
          <w:rFonts w:ascii="Arial" w:hAnsi="Arial" w:cs="Arial"/>
        </w:rPr>
        <w:t xml:space="preserve"> seed. The different </w:t>
      </w:r>
      <w:proofErr w:type="spellStart"/>
      <w:r w:rsidRPr="00A37FCA">
        <w:rPr>
          <w:rFonts w:ascii="Arial" w:hAnsi="Arial" w:cs="Arial"/>
        </w:rPr>
        <w:t>agro</w:t>
      </w:r>
      <w:proofErr w:type="spellEnd"/>
      <w:r w:rsidRPr="00A37FCA">
        <w:rPr>
          <w:rFonts w:ascii="Arial" w:hAnsi="Arial" w:cs="Arial"/>
        </w:rPr>
        <w:t xml:space="preserve">-climatic regions of the country can support cultivation of these oilseeds under both rainfed and irrigated farming systems. The production and productivity of </w:t>
      </w:r>
      <w:r w:rsidRPr="00A37FCA">
        <w:rPr>
          <w:rFonts w:ascii="Arial" w:hAnsi="Arial" w:cs="Arial"/>
        </w:rPr>
        <w:lastRenderedPageBreak/>
        <w:t xml:space="preserve">oilseeds differ very significantly among the states with some states leading in the cultivation area and others significantly in terms of production due to higher yield </w:t>
      </w:r>
      <w:r w:rsidR="00157621" w:rsidRPr="00A37FCA">
        <w:rPr>
          <w:rFonts w:ascii="Arial" w:hAnsi="Arial" w:cs="Arial"/>
        </w:rPr>
        <w:t>levels. Among</w:t>
      </w:r>
      <w:r w:rsidRPr="00A37FCA">
        <w:rPr>
          <w:rFonts w:ascii="Arial" w:hAnsi="Arial" w:cs="Arial"/>
        </w:rPr>
        <w:t xml:space="preserve"> Indian </w:t>
      </w:r>
      <w:r w:rsidR="00157621" w:rsidRPr="00A37FCA">
        <w:rPr>
          <w:rFonts w:ascii="Arial" w:hAnsi="Arial" w:cs="Arial"/>
        </w:rPr>
        <w:t>states</w:t>
      </w:r>
      <w:r w:rsidRPr="00A37FCA">
        <w:rPr>
          <w:rFonts w:ascii="Arial" w:hAnsi="Arial" w:cs="Arial"/>
        </w:rPr>
        <w:t>, Madhya Pradesh has, by far, the largest area under oilseed cultivation which is closely trailed by Rajasthan and Maharashtra. In overall output, though, Rajasthan stands as the most productive state, followed by Madhya Pradesh and Gujarat</w:t>
      </w:r>
      <w:r w:rsidR="00A6542E" w:rsidRPr="00A37FCA">
        <w:rPr>
          <w:rFonts w:ascii="Arial" w:hAnsi="Arial" w:cs="Arial"/>
        </w:rPr>
        <w:t xml:space="preserve"> (E&amp;S Division, DA &amp; FW). </w:t>
      </w:r>
      <w:r w:rsidRPr="00A37FCA">
        <w:rPr>
          <w:rFonts w:ascii="Arial" w:hAnsi="Arial" w:cs="Arial"/>
        </w:rPr>
        <w:t xml:space="preserve"> These regions are important for India’s edible oil output and exports, and thus for the national economy and international commerce </w:t>
      </w:r>
      <w:r w:rsidR="00056B0A" w:rsidRPr="00A37FCA">
        <w:rPr>
          <w:rFonts w:ascii="Arial" w:hAnsi="Arial" w:cs="Arial"/>
        </w:rPr>
        <w:t xml:space="preserve">too. </w:t>
      </w:r>
      <w:r w:rsidR="00A37FCA" w:rsidRPr="00A37FCA">
        <w:rPr>
          <w:rFonts w:ascii="Arial" w:hAnsi="Arial" w:cs="Arial"/>
        </w:rPr>
        <w:t>(Kumari</w:t>
      </w:r>
      <w:r w:rsidR="00821EC5" w:rsidRPr="00A37FCA">
        <w:rPr>
          <w:rFonts w:ascii="Arial" w:hAnsi="Arial" w:cs="Arial"/>
        </w:rPr>
        <w:t xml:space="preserve"> 2016)</w:t>
      </w:r>
    </w:p>
    <w:p w14:paraId="2DF3235E" w14:textId="3D3FCEDC" w:rsidR="00F56280" w:rsidRDefault="00F56280" w:rsidP="00CA6A96">
      <w:pPr>
        <w:spacing w:after="0" w:line="240" w:lineRule="auto"/>
        <w:ind w:firstLine="720"/>
        <w:jc w:val="both"/>
        <w:rPr>
          <w:rFonts w:ascii="Arial" w:hAnsi="Arial" w:cs="Arial"/>
        </w:rPr>
      </w:pPr>
      <w:r w:rsidRPr="00A37FCA">
        <w:rPr>
          <w:rFonts w:ascii="Arial" w:hAnsi="Arial" w:cs="Arial"/>
        </w:rPr>
        <w:t>One of the most worrying aspects of the Indian economy is the high level of dependence on edible oil imports notwithstanding the fact that the country is one of the largest producers of oilseeds</w:t>
      </w:r>
      <w:r w:rsidR="00C03630" w:rsidRPr="00A37FCA">
        <w:rPr>
          <w:rFonts w:ascii="Arial" w:hAnsi="Arial" w:cs="Arial"/>
        </w:rPr>
        <w:t xml:space="preserve"> (</w:t>
      </w:r>
      <w:proofErr w:type="spellStart"/>
      <w:r w:rsidR="00C03630" w:rsidRPr="00A37FCA">
        <w:rPr>
          <w:rFonts w:ascii="Arial" w:hAnsi="Arial" w:cs="Arial"/>
        </w:rPr>
        <w:t>Borisagar</w:t>
      </w:r>
      <w:proofErr w:type="spellEnd"/>
      <w:r w:rsidR="00C03630" w:rsidRPr="00A37FCA">
        <w:rPr>
          <w:rFonts w:ascii="Arial" w:hAnsi="Arial" w:cs="Arial"/>
        </w:rPr>
        <w:t xml:space="preserve"> et al., 2023).</w:t>
      </w:r>
      <w:r w:rsidRPr="00A37FCA">
        <w:rPr>
          <w:rFonts w:ascii="Arial" w:hAnsi="Arial" w:cs="Arial"/>
        </w:rPr>
        <w:t xml:space="preserve"> This phenomenon stems from poor extraction rates, missing links in the supply chain, and growing domestic consumption. </w:t>
      </w:r>
      <w:r w:rsidR="006015A4" w:rsidRPr="00A37FCA">
        <w:rPr>
          <w:rFonts w:ascii="Arial" w:hAnsi="Arial" w:cs="Arial"/>
        </w:rPr>
        <w:t xml:space="preserve">To reduce import dependency, increase oilseed exports, and boost overall productivity, it is essential to analyze the geographic distribution, performance indices, and trade potential of the sector. This paper focuses on a matter of particular importance for India’s trade—the global competitiveness of its oilseed sector. The analysis is conducted using cross-sectional estimations, along with a comprehensive assessment of the sector’s competitive advantages and </w:t>
      </w:r>
      <w:r w:rsidR="00157621" w:rsidRPr="00A37FCA">
        <w:rPr>
          <w:rFonts w:ascii="Arial" w:hAnsi="Arial" w:cs="Arial"/>
        </w:rPr>
        <w:t>constraints. Moreover</w:t>
      </w:r>
      <w:r w:rsidRPr="00A37FCA">
        <w:rPr>
          <w:rFonts w:ascii="Arial" w:hAnsi="Arial" w:cs="Arial"/>
        </w:rPr>
        <w:t>, the study employs the Revealed Comparative Advantage (RCA)</w:t>
      </w:r>
      <w:r w:rsidR="00C03630" w:rsidRPr="00A37FCA">
        <w:rPr>
          <w:rFonts w:ascii="Arial" w:hAnsi="Arial" w:cs="Arial"/>
        </w:rPr>
        <w:t xml:space="preserve"> measurement by Balassa (1965) </w:t>
      </w:r>
      <w:r w:rsidRPr="00A37FCA">
        <w:rPr>
          <w:rFonts w:ascii="Arial" w:hAnsi="Arial" w:cs="Arial"/>
        </w:rPr>
        <w:t>and Revealed Symmetric Comparative Advantage (RSCA)</w:t>
      </w:r>
      <w:r w:rsidR="00C03630" w:rsidRPr="00A37FCA">
        <w:rPr>
          <w:rFonts w:ascii="Arial" w:hAnsi="Arial" w:cs="Arial"/>
        </w:rPr>
        <w:t xml:space="preserve"> measurement by Dalum et al., (1998) </w:t>
      </w:r>
      <w:r w:rsidRPr="00A37FCA">
        <w:rPr>
          <w:rFonts w:ascii="Arial" w:hAnsi="Arial" w:cs="Arial"/>
        </w:rPr>
        <w:t xml:space="preserve">indices so that it can determine the competitive edge India possesses in oilseed exports as well as understand the most critical enabling and constraining </w:t>
      </w:r>
      <w:r w:rsidR="00157621" w:rsidRPr="00A37FCA">
        <w:rPr>
          <w:rFonts w:ascii="Arial" w:hAnsi="Arial" w:cs="Arial"/>
        </w:rPr>
        <w:t>factors.</w:t>
      </w:r>
      <w:r w:rsidR="00C03630" w:rsidRPr="00A37FCA">
        <w:rPr>
          <w:rFonts w:ascii="Arial" w:hAnsi="Arial" w:cs="Arial"/>
        </w:rPr>
        <w:t xml:space="preserve"> The trade policies of the nation have influenced its comparative advantage (Mirzaei et al., 2012).</w:t>
      </w:r>
    </w:p>
    <w:p w14:paraId="1CD72EC0" w14:textId="77777777" w:rsidR="00FB0723" w:rsidRPr="00A37FCA" w:rsidRDefault="00FB0723" w:rsidP="00CA6A96">
      <w:pPr>
        <w:spacing w:after="0" w:line="240" w:lineRule="auto"/>
        <w:ind w:firstLine="720"/>
        <w:jc w:val="both"/>
        <w:rPr>
          <w:rFonts w:ascii="Arial" w:hAnsi="Arial" w:cs="Arial"/>
        </w:rPr>
      </w:pPr>
    </w:p>
    <w:p w14:paraId="47ACD17D" w14:textId="06292F01" w:rsidR="00F56280" w:rsidRDefault="00157621" w:rsidP="00CA6A96">
      <w:pPr>
        <w:spacing w:after="0" w:line="240" w:lineRule="auto"/>
        <w:jc w:val="both"/>
        <w:rPr>
          <w:rFonts w:ascii="Arial" w:hAnsi="Arial" w:cs="Arial"/>
          <w:b/>
          <w:bCs/>
        </w:rPr>
      </w:pPr>
      <w:r>
        <w:rPr>
          <w:rFonts w:ascii="Arial" w:hAnsi="Arial" w:cs="Arial"/>
          <w:b/>
          <w:bCs/>
        </w:rPr>
        <w:t xml:space="preserve">2. </w:t>
      </w:r>
      <w:r w:rsidR="00224498" w:rsidRPr="00A37FCA">
        <w:rPr>
          <w:rFonts w:ascii="Arial" w:hAnsi="Arial" w:cs="Arial"/>
          <w:b/>
          <w:bCs/>
        </w:rPr>
        <w:t xml:space="preserve">MATERIALS AND </w:t>
      </w:r>
      <w:r w:rsidRPr="00A37FCA">
        <w:rPr>
          <w:rFonts w:ascii="Arial" w:hAnsi="Arial" w:cs="Arial"/>
          <w:b/>
          <w:bCs/>
        </w:rPr>
        <w:t>METHODS</w:t>
      </w:r>
    </w:p>
    <w:p w14:paraId="0838279E" w14:textId="77777777" w:rsidR="00BD365A" w:rsidRDefault="00BD365A" w:rsidP="00BD365A">
      <w:pPr>
        <w:spacing w:after="0" w:line="240" w:lineRule="auto"/>
        <w:jc w:val="both"/>
        <w:rPr>
          <w:rFonts w:ascii="Arial" w:hAnsi="Arial" w:cs="Arial"/>
          <w:b/>
          <w:bCs/>
        </w:rPr>
      </w:pPr>
    </w:p>
    <w:p w14:paraId="79AC671B" w14:textId="1D66B4F0" w:rsidR="00224498" w:rsidRDefault="00F56280" w:rsidP="00BD365A">
      <w:pPr>
        <w:spacing w:after="0" w:line="240" w:lineRule="auto"/>
        <w:jc w:val="both"/>
        <w:rPr>
          <w:rFonts w:ascii="Arial" w:hAnsi="Arial" w:cs="Arial"/>
        </w:rPr>
      </w:pPr>
      <w:r w:rsidRPr="00A37FCA">
        <w:rPr>
          <w:rFonts w:ascii="Arial" w:hAnsi="Arial" w:cs="Arial"/>
        </w:rPr>
        <w:t>This research assesses the global competitiveness of Indian oilseed exports using the Revealed Comparative Advantage (RCA) and Revealed Symmetric Comparative Advantage (RSCA) indices. Data for the analysis was collected from the International Trade Centre (ITC) and covers the period from 2014 to 2023. The analysis includes the top five exporters of major oilseeds and India, where applicable, to determine its comparative advantage.</w:t>
      </w:r>
    </w:p>
    <w:p w14:paraId="516E8BDD" w14:textId="77777777" w:rsidR="00FB0723" w:rsidRPr="00A37FCA" w:rsidRDefault="00FB0723" w:rsidP="00CA6A96">
      <w:pPr>
        <w:spacing w:after="0" w:line="240" w:lineRule="auto"/>
        <w:ind w:firstLine="720"/>
        <w:jc w:val="both"/>
        <w:rPr>
          <w:rFonts w:ascii="Arial" w:hAnsi="Arial" w:cs="Arial"/>
        </w:rPr>
      </w:pPr>
    </w:p>
    <w:p w14:paraId="06F96C2A" w14:textId="34C224AB" w:rsidR="00F56280" w:rsidRPr="00BD365A" w:rsidRDefault="00157621" w:rsidP="00CA6A96">
      <w:pPr>
        <w:spacing w:after="0" w:line="240" w:lineRule="auto"/>
        <w:jc w:val="both"/>
        <w:rPr>
          <w:rFonts w:ascii="Arial" w:hAnsi="Arial" w:cs="Arial"/>
          <w:b/>
          <w:bCs/>
        </w:rPr>
      </w:pPr>
      <w:r>
        <w:rPr>
          <w:rFonts w:ascii="Arial" w:hAnsi="Arial" w:cs="Arial"/>
          <w:b/>
          <w:bCs/>
        </w:rPr>
        <w:t xml:space="preserve">2.1 </w:t>
      </w:r>
      <w:r w:rsidR="00F56280" w:rsidRPr="00BD365A">
        <w:rPr>
          <w:rFonts w:ascii="Arial" w:hAnsi="Arial" w:cs="Arial"/>
          <w:b/>
          <w:bCs/>
        </w:rPr>
        <w:t>Data Collection</w:t>
      </w:r>
    </w:p>
    <w:p w14:paraId="083923CB" w14:textId="77777777" w:rsidR="00FB0723" w:rsidRPr="00BD365A" w:rsidRDefault="00FB0723" w:rsidP="00CA6A96">
      <w:pPr>
        <w:spacing w:after="0" w:line="240" w:lineRule="auto"/>
        <w:jc w:val="both"/>
        <w:rPr>
          <w:rFonts w:ascii="Arial" w:hAnsi="Arial" w:cs="Arial"/>
          <w:b/>
          <w:bCs/>
        </w:rPr>
      </w:pPr>
    </w:p>
    <w:p w14:paraId="12294A54" w14:textId="49DA532E" w:rsidR="00F56280" w:rsidRDefault="00F56280" w:rsidP="00CA6A96">
      <w:pPr>
        <w:spacing w:after="0" w:line="240" w:lineRule="auto"/>
        <w:ind w:firstLine="720"/>
        <w:jc w:val="both"/>
        <w:rPr>
          <w:rFonts w:ascii="Arial" w:hAnsi="Arial" w:cs="Arial"/>
        </w:rPr>
      </w:pPr>
      <w:r w:rsidRPr="00A37FCA">
        <w:rPr>
          <w:rFonts w:ascii="Arial" w:hAnsi="Arial" w:cs="Arial"/>
        </w:rPr>
        <w:t xml:space="preserve">The research assesses India's trade and export prospects in the international oilseed market using secondary data from the International Trade Centre (ITC) Trade Map for the years 2014 - 2023. The dataset consists of export values and market shares of leading oilseed exporting countries and provides a basis for measuring India’s international trade </w:t>
      </w:r>
      <w:r w:rsidR="00056B0A" w:rsidRPr="00A37FCA">
        <w:rPr>
          <w:rFonts w:ascii="Arial" w:hAnsi="Arial" w:cs="Arial"/>
        </w:rPr>
        <w:t>performance. To</w:t>
      </w:r>
      <w:r w:rsidRPr="00A37FCA">
        <w:rPr>
          <w:rFonts w:ascii="Arial" w:hAnsi="Arial" w:cs="Arial"/>
        </w:rPr>
        <w:t xml:space="preserve"> illustrate India’s competitive position in the world market, the analysis divides oilseeds according to India’s export ranking.</w:t>
      </w:r>
    </w:p>
    <w:p w14:paraId="227A29F5" w14:textId="77777777" w:rsidR="00FB0723" w:rsidRPr="00A37FCA" w:rsidRDefault="00FB0723" w:rsidP="00CA6A96">
      <w:pPr>
        <w:spacing w:after="0" w:line="240" w:lineRule="auto"/>
        <w:ind w:firstLine="720"/>
        <w:jc w:val="both"/>
        <w:rPr>
          <w:rFonts w:ascii="Arial" w:hAnsi="Arial" w:cs="Arial"/>
        </w:rPr>
      </w:pPr>
    </w:p>
    <w:p w14:paraId="2A1CFA19" w14:textId="4AAB2D78" w:rsidR="00FB0723" w:rsidRDefault="00157621" w:rsidP="00CA6A96">
      <w:pPr>
        <w:tabs>
          <w:tab w:val="left" w:pos="720"/>
        </w:tabs>
        <w:spacing w:after="0" w:line="240" w:lineRule="auto"/>
        <w:jc w:val="both"/>
        <w:rPr>
          <w:rFonts w:ascii="Arial" w:hAnsi="Arial" w:cs="Arial"/>
        </w:rPr>
      </w:pPr>
      <w:r w:rsidRPr="00157621">
        <w:rPr>
          <w:rFonts w:ascii="Arial" w:hAnsi="Arial" w:cs="Arial"/>
          <w:b/>
          <w:bCs/>
          <w:i/>
          <w:iCs/>
          <w:sz w:val="20"/>
          <w:szCs w:val="20"/>
        </w:rPr>
        <w:t xml:space="preserve">2.1.1 </w:t>
      </w:r>
      <w:r w:rsidR="00F56280" w:rsidRPr="00BD365A">
        <w:rPr>
          <w:rFonts w:ascii="Arial" w:hAnsi="Arial" w:cs="Arial"/>
          <w:b/>
          <w:bCs/>
          <w:i/>
          <w:iCs/>
          <w:sz w:val="20"/>
          <w:szCs w:val="20"/>
          <w:u w:val="single"/>
        </w:rPr>
        <w:t>High Competitiveness Category</w:t>
      </w:r>
    </w:p>
    <w:p w14:paraId="5ECC976D" w14:textId="77777777" w:rsidR="00FB0723" w:rsidRDefault="00FB0723" w:rsidP="00CA6A96">
      <w:pPr>
        <w:tabs>
          <w:tab w:val="left" w:pos="720"/>
        </w:tabs>
        <w:spacing w:after="0" w:line="240" w:lineRule="auto"/>
        <w:jc w:val="both"/>
        <w:rPr>
          <w:rFonts w:ascii="Arial" w:hAnsi="Arial" w:cs="Arial"/>
        </w:rPr>
      </w:pPr>
    </w:p>
    <w:p w14:paraId="69CD7203" w14:textId="69DA2050" w:rsidR="00F56280" w:rsidRDefault="00FB0723" w:rsidP="00CA6A96">
      <w:pPr>
        <w:tabs>
          <w:tab w:val="left" w:pos="720"/>
        </w:tabs>
        <w:spacing w:after="0" w:line="240" w:lineRule="auto"/>
        <w:jc w:val="both"/>
        <w:rPr>
          <w:rFonts w:ascii="Arial" w:hAnsi="Arial" w:cs="Arial"/>
        </w:rPr>
      </w:pPr>
      <w:r>
        <w:rPr>
          <w:rFonts w:ascii="Arial" w:hAnsi="Arial" w:cs="Arial"/>
        </w:rPr>
        <w:tab/>
      </w:r>
      <w:r w:rsidR="00F56280" w:rsidRPr="00A37FCA">
        <w:rPr>
          <w:rFonts w:ascii="Arial" w:hAnsi="Arial" w:cs="Arial"/>
        </w:rPr>
        <w:t xml:space="preserve"> Oilseeds in which India is a leading exporting country</w:t>
      </w:r>
      <w:r w:rsidR="00384171" w:rsidRPr="00A37FCA">
        <w:rPr>
          <w:rFonts w:ascii="Arial" w:hAnsi="Arial" w:cs="Arial"/>
        </w:rPr>
        <w:t xml:space="preserve"> of</w:t>
      </w:r>
      <w:r w:rsidR="00157621">
        <w:rPr>
          <w:rFonts w:ascii="Arial" w:hAnsi="Arial" w:cs="Arial"/>
        </w:rPr>
        <w:t xml:space="preserve"> </w:t>
      </w:r>
      <w:r w:rsidR="00F56280" w:rsidRPr="00A37FCA">
        <w:rPr>
          <w:rFonts w:ascii="Arial" w:hAnsi="Arial" w:cs="Arial"/>
        </w:rPr>
        <w:t>Groundnuts</w:t>
      </w:r>
      <w:r w:rsidR="006015A4" w:rsidRPr="00A37FCA">
        <w:rPr>
          <w:rFonts w:ascii="Arial" w:hAnsi="Arial" w:cs="Arial"/>
        </w:rPr>
        <w:t xml:space="preserve"> and </w:t>
      </w:r>
      <w:r w:rsidR="00F56280" w:rsidRPr="00A37FCA">
        <w:rPr>
          <w:rFonts w:ascii="Arial" w:hAnsi="Arial" w:cs="Arial"/>
        </w:rPr>
        <w:t>castor oilseed</w:t>
      </w:r>
      <w:r w:rsidR="00384171" w:rsidRPr="00A37FCA">
        <w:rPr>
          <w:rFonts w:ascii="Arial" w:hAnsi="Arial" w:cs="Arial"/>
        </w:rPr>
        <w:t>s and</w:t>
      </w:r>
      <w:r w:rsidR="006015A4" w:rsidRPr="00A37FCA">
        <w:rPr>
          <w:rFonts w:ascii="Arial" w:hAnsi="Arial" w:cs="Arial"/>
        </w:rPr>
        <w:t xml:space="preserve"> is the</w:t>
      </w:r>
      <w:r w:rsidR="00384171" w:rsidRPr="00A37FCA">
        <w:rPr>
          <w:rFonts w:ascii="Arial" w:hAnsi="Arial" w:cs="Arial"/>
        </w:rPr>
        <w:t xml:space="preserve"> second largest </w:t>
      </w:r>
      <w:r w:rsidR="00056B0A" w:rsidRPr="00A37FCA">
        <w:rPr>
          <w:rFonts w:ascii="Arial" w:hAnsi="Arial" w:cs="Arial"/>
        </w:rPr>
        <w:t>exporter. Of</w:t>
      </w:r>
      <w:r w:rsidR="00384171" w:rsidRPr="00A37FCA">
        <w:rPr>
          <w:rFonts w:ascii="Arial" w:hAnsi="Arial" w:cs="Arial"/>
        </w:rPr>
        <w:t xml:space="preserve"> </w:t>
      </w:r>
      <w:r w:rsidR="00F56280" w:rsidRPr="00A37FCA">
        <w:rPr>
          <w:rFonts w:ascii="Arial" w:hAnsi="Arial" w:cs="Arial"/>
        </w:rPr>
        <w:t>Copra</w:t>
      </w:r>
      <w:r w:rsidR="006015A4" w:rsidRPr="00A37FCA">
        <w:rPr>
          <w:rFonts w:ascii="Arial" w:hAnsi="Arial" w:cs="Arial"/>
        </w:rPr>
        <w:t xml:space="preserve"> </w:t>
      </w:r>
      <w:r w:rsidR="00056B0A" w:rsidRPr="00A37FCA">
        <w:rPr>
          <w:rFonts w:ascii="Arial" w:hAnsi="Arial" w:cs="Arial"/>
        </w:rPr>
        <w:t>and sesamum</w:t>
      </w:r>
      <w:r w:rsidR="006B221D" w:rsidRPr="00A37FCA">
        <w:rPr>
          <w:rFonts w:ascii="Arial" w:hAnsi="Arial" w:cs="Arial"/>
        </w:rPr>
        <w:t xml:space="preserve"> </w:t>
      </w:r>
      <w:r w:rsidR="00DA16D2" w:rsidRPr="00A37FCA">
        <w:rPr>
          <w:rFonts w:ascii="Arial" w:hAnsi="Arial" w:cs="Arial"/>
        </w:rPr>
        <w:t>seeds. (</w:t>
      </w:r>
      <w:r w:rsidR="00384171" w:rsidRPr="00A37FCA">
        <w:rPr>
          <w:rFonts w:ascii="Arial" w:hAnsi="Arial" w:cs="Arial"/>
        </w:rPr>
        <w:t>ITC 2023)</w:t>
      </w:r>
    </w:p>
    <w:p w14:paraId="1F6E08E4" w14:textId="77777777" w:rsidR="00BD365A" w:rsidRPr="00A37FCA" w:rsidRDefault="00BD365A" w:rsidP="00CA6A96">
      <w:pPr>
        <w:tabs>
          <w:tab w:val="left" w:pos="720"/>
        </w:tabs>
        <w:spacing w:after="0" w:line="240" w:lineRule="auto"/>
        <w:jc w:val="both"/>
        <w:rPr>
          <w:rFonts w:ascii="Arial" w:hAnsi="Arial" w:cs="Arial"/>
        </w:rPr>
      </w:pPr>
    </w:p>
    <w:p w14:paraId="5CF26B12" w14:textId="542E0FAD" w:rsidR="00FB0723" w:rsidRDefault="00157621" w:rsidP="00CA6A96">
      <w:pPr>
        <w:spacing w:after="0" w:line="240" w:lineRule="auto"/>
        <w:jc w:val="both"/>
        <w:rPr>
          <w:rFonts w:ascii="Arial" w:hAnsi="Arial" w:cs="Arial"/>
          <w:b/>
          <w:bCs/>
          <w:i/>
          <w:iCs/>
          <w:sz w:val="20"/>
          <w:szCs w:val="20"/>
          <w:u w:val="single"/>
        </w:rPr>
      </w:pPr>
      <w:r w:rsidRPr="00157621">
        <w:rPr>
          <w:rFonts w:ascii="Arial" w:hAnsi="Arial" w:cs="Arial"/>
          <w:b/>
          <w:bCs/>
          <w:i/>
          <w:iCs/>
          <w:sz w:val="20"/>
          <w:szCs w:val="20"/>
        </w:rPr>
        <w:t>2.1.</w:t>
      </w:r>
      <w:r w:rsidRPr="00BD365A">
        <w:rPr>
          <w:rFonts w:ascii="Arial" w:hAnsi="Arial" w:cs="Arial"/>
          <w:b/>
          <w:bCs/>
          <w:i/>
          <w:iCs/>
          <w:sz w:val="20"/>
          <w:szCs w:val="20"/>
          <w:u w:val="single"/>
        </w:rPr>
        <w:t xml:space="preserve">2 </w:t>
      </w:r>
      <w:r w:rsidR="00F56280" w:rsidRPr="00BD365A">
        <w:rPr>
          <w:rFonts w:ascii="Arial" w:hAnsi="Arial" w:cs="Arial"/>
          <w:b/>
          <w:bCs/>
          <w:i/>
          <w:iCs/>
          <w:sz w:val="20"/>
          <w:szCs w:val="20"/>
          <w:u w:val="single"/>
        </w:rPr>
        <w:t>Emerging and Competitive Category</w:t>
      </w:r>
    </w:p>
    <w:p w14:paraId="61194FF1" w14:textId="77777777" w:rsidR="00BD365A" w:rsidRDefault="00BD365A" w:rsidP="00BD365A">
      <w:pPr>
        <w:spacing w:after="0" w:line="240" w:lineRule="auto"/>
        <w:jc w:val="both"/>
        <w:rPr>
          <w:rFonts w:ascii="Arial" w:hAnsi="Arial" w:cs="Arial"/>
          <w:b/>
          <w:bCs/>
        </w:rPr>
      </w:pPr>
    </w:p>
    <w:p w14:paraId="24333518" w14:textId="6D54965D" w:rsidR="00F56280" w:rsidRPr="00A37FCA" w:rsidRDefault="00F56280" w:rsidP="00BD365A">
      <w:pPr>
        <w:spacing w:after="0" w:line="240" w:lineRule="auto"/>
        <w:jc w:val="both"/>
        <w:rPr>
          <w:rFonts w:ascii="Arial" w:hAnsi="Arial" w:cs="Arial"/>
          <w:b/>
          <w:bCs/>
        </w:rPr>
      </w:pPr>
      <w:r w:rsidRPr="00A37FCA">
        <w:rPr>
          <w:rFonts w:ascii="Arial" w:hAnsi="Arial" w:cs="Arial"/>
        </w:rPr>
        <w:t xml:space="preserve">Oilseeds </w:t>
      </w:r>
      <w:r w:rsidR="008F1B58" w:rsidRPr="00A37FCA">
        <w:rPr>
          <w:rFonts w:ascii="Arial" w:hAnsi="Arial" w:cs="Arial"/>
        </w:rPr>
        <w:t>include</w:t>
      </w:r>
      <w:r w:rsidRPr="00A37FCA">
        <w:rPr>
          <w:rFonts w:ascii="Arial" w:hAnsi="Arial" w:cs="Arial"/>
        </w:rPr>
        <w:t xml:space="preserve"> the following part of the multifaceted industry which India competes against but does not feature in the top five global exporting nations</w:t>
      </w:r>
      <w:r w:rsidR="00384171" w:rsidRPr="00A37FCA">
        <w:rPr>
          <w:rFonts w:ascii="Arial" w:hAnsi="Arial" w:cs="Arial"/>
        </w:rPr>
        <w:t xml:space="preserve"> of </w:t>
      </w:r>
      <w:r w:rsidRPr="00A37FCA">
        <w:rPr>
          <w:rFonts w:ascii="Arial" w:hAnsi="Arial" w:cs="Arial"/>
        </w:rPr>
        <w:t xml:space="preserve">Mustard </w:t>
      </w:r>
      <w:r w:rsidR="00056B0A" w:rsidRPr="00A37FCA">
        <w:rPr>
          <w:rFonts w:ascii="Arial" w:hAnsi="Arial" w:cs="Arial"/>
        </w:rPr>
        <w:t>seed, Sunflower</w:t>
      </w:r>
      <w:r w:rsidRPr="00A37FCA">
        <w:rPr>
          <w:rFonts w:ascii="Arial" w:hAnsi="Arial" w:cs="Arial"/>
        </w:rPr>
        <w:t xml:space="preserve"> </w:t>
      </w:r>
      <w:r w:rsidR="00DA16D2" w:rsidRPr="00A37FCA">
        <w:rPr>
          <w:rFonts w:ascii="Arial" w:hAnsi="Arial" w:cs="Arial"/>
        </w:rPr>
        <w:t>seed, Soybean</w:t>
      </w:r>
      <w:r w:rsidRPr="00A37FCA">
        <w:rPr>
          <w:rFonts w:ascii="Arial" w:hAnsi="Arial" w:cs="Arial"/>
        </w:rPr>
        <w:t xml:space="preserve"> </w:t>
      </w:r>
      <w:r w:rsidR="00DA16D2" w:rsidRPr="00A37FCA">
        <w:rPr>
          <w:rFonts w:ascii="Arial" w:hAnsi="Arial" w:cs="Arial"/>
        </w:rPr>
        <w:t>seed. (</w:t>
      </w:r>
      <w:r w:rsidR="00384171" w:rsidRPr="00A37FCA">
        <w:rPr>
          <w:rFonts w:ascii="Arial" w:hAnsi="Arial" w:cs="Arial"/>
        </w:rPr>
        <w:t>ITC 2023</w:t>
      </w:r>
      <w:r w:rsidR="00DA16D2" w:rsidRPr="00A37FCA">
        <w:rPr>
          <w:rFonts w:ascii="Arial" w:hAnsi="Arial" w:cs="Arial"/>
        </w:rPr>
        <w:t>)</w:t>
      </w:r>
      <w:r w:rsidR="00DA16D2" w:rsidRPr="00A37FCA">
        <w:rPr>
          <w:rFonts w:ascii="Arial" w:hAnsi="Arial" w:cs="Arial"/>
          <w:b/>
          <w:bCs/>
        </w:rPr>
        <w:t>.</w:t>
      </w:r>
      <w:r w:rsidR="00DA16D2" w:rsidRPr="00A37FCA">
        <w:rPr>
          <w:rFonts w:ascii="Arial" w:hAnsi="Arial" w:cs="Arial"/>
        </w:rPr>
        <w:t xml:space="preserve"> To</w:t>
      </w:r>
      <w:r w:rsidRPr="00A37FCA">
        <w:rPr>
          <w:rFonts w:ascii="Arial" w:hAnsi="Arial" w:cs="Arial"/>
        </w:rPr>
        <w:t xml:space="preserve"> evaluate the sustained competitive advantage for oilseeds in high competitiveness category India has computed its RCA and RSCA values with those of the other four top exporters. In the emerging and competitive category oil seeds, the emerging superpower </w:t>
      </w:r>
      <w:r w:rsidRPr="00A37FCA">
        <w:rPr>
          <w:rFonts w:ascii="Arial" w:hAnsi="Arial" w:cs="Arial"/>
        </w:rPr>
        <w:lastRenderedPageBreak/>
        <w:t>was benchmarked with the performance of top five world exporters to examine and proffer gaps for concentrating on trade development.</w:t>
      </w:r>
    </w:p>
    <w:p w14:paraId="28B69FA6" w14:textId="512C84BD" w:rsidR="006B221D" w:rsidRPr="00A37FCA" w:rsidRDefault="006B221D" w:rsidP="00CA6A96">
      <w:pPr>
        <w:spacing w:after="0" w:line="240" w:lineRule="auto"/>
        <w:ind w:firstLine="720"/>
        <w:jc w:val="both"/>
        <w:rPr>
          <w:rFonts w:ascii="Arial" w:hAnsi="Arial" w:cs="Arial"/>
        </w:rPr>
      </w:pPr>
      <w:r w:rsidRPr="00A37FCA">
        <w:rPr>
          <w:rFonts w:ascii="Arial" w:hAnsi="Arial" w:cs="Arial"/>
        </w:rPr>
        <w:t xml:space="preserve">In order to measure competition in the oil seeds industry, the study capitalizes on Balassa (1965) Revealed Comparative Advantage (RCA) index which is defined as </w:t>
      </w:r>
    </w:p>
    <w:p w14:paraId="1E1B1F02" w14:textId="335DBC6D" w:rsidR="006B221D" w:rsidRPr="00A37FCA" w:rsidRDefault="00000000" w:rsidP="00CA6A96">
      <w:pPr>
        <w:spacing w:after="0" w:line="240"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r>
            <w:rPr>
              <w:rFonts w:ascii="Cambria Math" w:hAnsi="Cambria Math" w:cs="Arial"/>
            </w:rPr>
            <m:t>= (</m:t>
          </m:r>
          <m:sSub>
            <m:sSubPr>
              <m:ctrlPr>
                <w:rPr>
                  <w:rFonts w:ascii="Cambria Math" w:hAnsi="Cambria Math" w:cs="Arial"/>
                  <w:i/>
                  <w:vertAlign w:val="subscript"/>
                </w:rPr>
              </m:ctrlPr>
            </m:sSubPr>
            <m:e>
              <m:r>
                <w:rPr>
                  <w:rFonts w:ascii="Cambria Math" w:hAnsi="Cambria Math" w:cs="Arial"/>
                  <w:vertAlign w:val="subscript"/>
                </w:rPr>
                <m:t>X</m:t>
              </m:r>
            </m:e>
            <m:sub>
              <m:r>
                <w:rPr>
                  <w:rFonts w:ascii="Cambria Math" w:hAnsi="Cambria Math" w:cs="Arial"/>
                  <w:vertAlign w:val="subscript"/>
                </w:rPr>
                <m:t>ij</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it</m:t>
              </m:r>
            </m:sub>
          </m:sSub>
          <m:r>
            <w:rPr>
              <w:rFonts w:ascii="Cambria Math" w:hAnsi="Cambria Math" w:cs="Arial"/>
              <w:vertAlign w:val="subscript"/>
            </w:rPr>
            <m:t>)</m:t>
          </m:r>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wj</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wt</m:t>
              </m:r>
            </m:sub>
          </m:sSub>
          <m:r>
            <w:rPr>
              <w:rFonts w:ascii="Cambria Math" w:hAnsi="Cambria Math" w:cs="Arial"/>
            </w:rPr>
            <m:t>)</m:t>
          </m:r>
        </m:oMath>
      </m:oMathPara>
    </w:p>
    <w:p w14:paraId="23C5447F" w14:textId="38BF76B5" w:rsidR="00F56280" w:rsidRPr="00A37FCA" w:rsidRDefault="00000000"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oMath>
      <w:r w:rsidR="000D0152" w:rsidRPr="00A37FCA">
        <w:rPr>
          <w:rFonts w:ascii="Arial" w:hAnsi="Arial" w:cs="Arial"/>
        </w:rPr>
        <w:t xml:space="preserve"> -Revealed comparative advantage of country i in product j</w:t>
      </w:r>
    </w:p>
    <w:p w14:paraId="3833298B" w14:textId="7E5AAC70" w:rsidR="000D0152" w:rsidRPr="00A37FCA" w:rsidRDefault="00000000" w:rsidP="00CA6A96">
      <w:pPr>
        <w:spacing w:after="0" w:line="240" w:lineRule="auto"/>
        <w:jc w:val="both"/>
        <w:rPr>
          <w:rFonts w:ascii="Arial" w:hAnsi="Arial" w:cs="Arial"/>
        </w:rPr>
      </w:pPr>
      <m:oMath>
        <m:sSub>
          <m:sSubPr>
            <m:ctrlPr>
              <w:rPr>
                <w:rFonts w:ascii="Cambria Math" w:hAnsi="Cambria Math" w:cs="Arial"/>
                <w:i/>
                <w:vertAlign w:val="subscript"/>
              </w:rPr>
            </m:ctrlPr>
          </m:sSubPr>
          <m:e>
            <m:r>
              <w:rPr>
                <w:rFonts w:ascii="Cambria Math" w:hAnsi="Cambria Math" w:cs="Arial"/>
                <w:vertAlign w:val="subscript"/>
              </w:rPr>
              <m:t>X</m:t>
            </m:r>
          </m:e>
          <m:sub>
            <m:r>
              <w:rPr>
                <w:rFonts w:ascii="Cambria Math" w:hAnsi="Cambria Math" w:cs="Arial"/>
                <w:vertAlign w:val="subscript"/>
              </w:rPr>
              <m:t>ij</m:t>
            </m:r>
          </m:sub>
        </m:sSub>
      </m:oMath>
      <w:r w:rsidR="000D0152" w:rsidRPr="00A37FCA">
        <w:rPr>
          <w:rFonts w:ascii="Arial" w:hAnsi="Arial" w:cs="Arial"/>
        </w:rPr>
        <w:t>-Export value of product j from country i</w:t>
      </w:r>
    </w:p>
    <w:p w14:paraId="5F5FEBB0" w14:textId="3CA423E2" w:rsidR="000D0152" w:rsidRPr="00A37FCA" w:rsidRDefault="00000000"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it</m:t>
            </m:r>
          </m:sub>
        </m:sSub>
      </m:oMath>
      <w:r w:rsidR="000D0152" w:rsidRPr="00A37FCA">
        <w:rPr>
          <w:rFonts w:ascii="Arial" w:hAnsi="Arial" w:cs="Arial"/>
        </w:rPr>
        <w:t>-Export value of all products from country i</w:t>
      </w:r>
    </w:p>
    <w:p w14:paraId="25978B15" w14:textId="6313F786" w:rsidR="000D0152" w:rsidRPr="00A37FCA" w:rsidRDefault="00000000"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wj</m:t>
            </m:r>
          </m:sub>
        </m:sSub>
      </m:oMath>
      <w:r w:rsidR="000D0152" w:rsidRPr="00A37FCA">
        <w:rPr>
          <w:rFonts w:ascii="Arial" w:hAnsi="Arial" w:cs="Arial"/>
        </w:rPr>
        <w:t>-Export value of product j</w:t>
      </w:r>
      <w:r w:rsidR="00CA0ADD">
        <w:rPr>
          <w:rFonts w:ascii="Arial" w:hAnsi="Arial" w:cs="Arial"/>
        </w:rPr>
        <w:t xml:space="preserve"> </w:t>
      </w:r>
      <w:r w:rsidR="000D0152" w:rsidRPr="00A37FCA">
        <w:rPr>
          <w:rFonts w:ascii="Arial" w:hAnsi="Arial" w:cs="Arial"/>
        </w:rPr>
        <w:t>from the world</w:t>
      </w:r>
    </w:p>
    <w:p w14:paraId="3CE83EBF" w14:textId="422D68A2" w:rsidR="000D0152" w:rsidRPr="00A37FCA" w:rsidRDefault="00000000"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wt</m:t>
            </m:r>
          </m:sub>
        </m:sSub>
      </m:oMath>
      <w:r w:rsidR="000D0152" w:rsidRPr="00A37FCA">
        <w:rPr>
          <w:rFonts w:ascii="Arial" w:hAnsi="Arial" w:cs="Arial"/>
        </w:rPr>
        <w:t>-Export value of all products from the world</w:t>
      </w:r>
    </w:p>
    <w:p w14:paraId="04FCF282" w14:textId="68EA88EE" w:rsidR="00AC60AD" w:rsidRPr="00A37FCA" w:rsidRDefault="00CD4545" w:rsidP="00CA6A96">
      <w:pPr>
        <w:spacing w:after="0" w:line="240" w:lineRule="auto"/>
        <w:ind w:firstLine="720"/>
        <w:jc w:val="both"/>
        <w:rPr>
          <w:rFonts w:ascii="Arial" w:hAnsi="Arial" w:cs="Arial"/>
        </w:rPr>
      </w:pPr>
      <w:r w:rsidRPr="00A37FCA">
        <w:rPr>
          <w:rFonts w:ascii="Arial" w:hAnsi="Arial" w:cs="Arial"/>
        </w:rPr>
        <w:t xml:space="preserve">In simple terms – Countries with an RCA value greater than 1 export oilseeds and is presumed to have a higher economic comparative advantage to relative to the other </w:t>
      </w:r>
      <w:proofErr w:type="spellStart"/>
      <w:r w:rsidR="00157621" w:rsidRPr="00A37FCA">
        <w:rPr>
          <w:rFonts w:ascii="Arial" w:hAnsi="Arial" w:cs="Arial"/>
        </w:rPr>
        <w:t>countries</w:t>
      </w:r>
      <w:proofErr w:type="spellEnd"/>
      <w:r w:rsidRPr="00A37FCA">
        <w:rPr>
          <w:rFonts w:ascii="Arial" w:hAnsi="Arial" w:cs="Arial"/>
        </w:rPr>
        <w:t xml:space="preserve"> The</w:t>
      </w:r>
      <w:r w:rsidR="00A45E84" w:rsidRPr="00A37FCA">
        <w:rPr>
          <w:rFonts w:ascii="Arial" w:hAnsi="Arial" w:cs="Arial"/>
        </w:rPr>
        <w:t xml:space="preserve"> revealed symmetric </w:t>
      </w:r>
      <w:r w:rsidR="00DA16D2" w:rsidRPr="00A37FCA">
        <w:rPr>
          <w:rFonts w:ascii="Arial" w:hAnsi="Arial" w:cs="Arial"/>
        </w:rPr>
        <w:t>comparative</w:t>
      </w:r>
      <w:r w:rsidR="00A45E84" w:rsidRPr="00A37FCA">
        <w:rPr>
          <w:rFonts w:ascii="Arial" w:hAnsi="Arial" w:cs="Arial"/>
        </w:rPr>
        <w:t xml:space="preserve"> advantage </w:t>
      </w:r>
      <w:r w:rsidR="00DA16D2" w:rsidRPr="00A37FCA">
        <w:rPr>
          <w:rFonts w:ascii="Arial" w:hAnsi="Arial" w:cs="Arial"/>
        </w:rPr>
        <w:t>(RSCA</w:t>
      </w:r>
      <w:r w:rsidR="00A45E84" w:rsidRPr="00A37FCA">
        <w:rPr>
          <w:rFonts w:ascii="Arial" w:hAnsi="Arial" w:cs="Arial"/>
        </w:rPr>
        <w:t>) suggested by Dalum et al., 1998</w:t>
      </w:r>
      <w:r w:rsidRPr="00A37FCA">
        <w:rPr>
          <w:rFonts w:ascii="Arial" w:hAnsi="Arial" w:cs="Arial"/>
        </w:rPr>
        <w:t>, also used to supplement RCA and</w:t>
      </w:r>
      <w:r w:rsidR="006015A4" w:rsidRPr="00A37FCA">
        <w:rPr>
          <w:rFonts w:ascii="Arial" w:hAnsi="Arial" w:cs="Arial"/>
        </w:rPr>
        <w:t xml:space="preserve"> to</w:t>
      </w:r>
      <w:r w:rsidRPr="00A37FCA">
        <w:rPr>
          <w:rFonts w:ascii="Arial" w:hAnsi="Arial" w:cs="Arial"/>
        </w:rPr>
        <w:t xml:space="preserve"> reduce </w:t>
      </w:r>
      <w:r w:rsidR="006015A4" w:rsidRPr="00A37FCA">
        <w:rPr>
          <w:rFonts w:ascii="Arial" w:hAnsi="Arial" w:cs="Arial"/>
        </w:rPr>
        <w:t xml:space="preserve">the </w:t>
      </w:r>
      <w:r w:rsidRPr="00A37FCA">
        <w:rPr>
          <w:rFonts w:ascii="Arial" w:hAnsi="Arial" w:cs="Arial"/>
        </w:rPr>
        <w:t xml:space="preserve">negative impact of asymmetrical trade information, is </w:t>
      </w:r>
    </w:p>
    <w:p w14:paraId="097ACDF6" w14:textId="54A57553" w:rsidR="00CD4545" w:rsidRPr="00A37FCA" w:rsidRDefault="00000000" w:rsidP="00CA6A96">
      <w:pPr>
        <w:spacing w:after="0" w:line="240" w:lineRule="auto"/>
        <w:jc w:val="center"/>
        <w:rPr>
          <w:rFonts w:ascii="Arial" w:hAnsi="Arial" w:cs="Arial"/>
        </w:rPr>
      </w:pPr>
      <m:oMathPara>
        <m:oMath>
          <m:sSub>
            <m:sSubPr>
              <m:ctrlPr>
                <w:rPr>
                  <w:rFonts w:ascii="Cambria Math" w:hAnsi="Cambria Math" w:cs="Arial"/>
                  <w:i/>
                  <w:vertAlign w:val="subscript"/>
                </w:rPr>
              </m:ctrlPr>
            </m:sSubPr>
            <m:e>
              <m:r>
                <w:rPr>
                  <w:rFonts w:ascii="Cambria Math" w:hAnsi="Cambria Math" w:cs="Arial"/>
                  <w:vertAlign w:val="subscript"/>
                </w:rPr>
                <m:t>RSCA</m:t>
              </m:r>
            </m:e>
            <m:sub>
              <m:r>
                <w:rPr>
                  <w:rFonts w:ascii="Cambria Math" w:hAnsi="Cambria Math" w:cs="Arial"/>
                  <w:vertAlign w:val="subscript"/>
                </w:rPr>
                <m:t>ij</m:t>
              </m:r>
            </m:sub>
          </m:sSub>
          <m:r>
            <w:rPr>
              <w:rFonts w:ascii="Cambria Math" w:hAnsi="Cambria Math" w:cs="Arial"/>
            </w:rPr>
            <m:t>=(</m:t>
          </m:r>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r>
            <w:rPr>
              <w:rFonts w:ascii="Cambria Math" w:hAnsi="Cambria Math" w:cs="Arial"/>
            </w:rPr>
            <m:t>-1)/(</m:t>
          </m:r>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r>
            <w:rPr>
              <w:rFonts w:ascii="Cambria Math" w:hAnsi="Cambria Math" w:cs="Arial"/>
            </w:rPr>
            <m:t>+1)</m:t>
          </m:r>
        </m:oMath>
      </m:oMathPara>
    </w:p>
    <w:p w14:paraId="0F1CE179" w14:textId="06EC9944" w:rsidR="00151ABD" w:rsidRDefault="00CD4545" w:rsidP="00FB0723">
      <w:pPr>
        <w:spacing w:after="0" w:line="240" w:lineRule="auto"/>
        <w:ind w:firstLine="720"/>
        <w:jc w:val="both"/>
        <w:rPr>
          <w:rFonts w:ascii="Arial" w:hAnsi="Arial" w:cs="Arial"/>
        </w:rPr>
      </w:pPr>
      <w:r w:rsidRPr="00A37FCA">
        <w:rPr>
          <w:rFonts w:ascii="Arial" w:hAnsi="Arial" w:cs="Arial"/>
        </w:rPr>
        <w:t>The RSCA index ranges from -1 to +1 whereby the positive value</w:t>
      </w:r>
      <w:r w:rsidR="00DE5DBB" w:rsidRPr="00A37FCA">
        <w:rPr>
          <w:rFonts w:ascii="Arial" w:hAnsi="Arial" w:cs="Arial"/>
        </w:rPr>
        <w:t xml:space="preserve"> closer</w:t>
      </w:r>
      <w:r w:rsidRPr="00A37FCA">
        <w:rPr>
          <w:rFonts w:ascii="Arial" w:hAnsi="Arial" w:cs="Arial"/>
        </w:rPr>
        <w:t xml:space="preserve"> to +1 </w:t>
      </w:r>
      <w:r w:rsidR="00DE5DBB" w:rsidRPr="00A37FCA">
        <w:rPr>
          <w:rFonts w:ascii="Arial" w:hAnsi="Arial" w:cs="Arial"/>
        </w:rPr>
        <w:t xml:space="preserve">indicates </w:t>
      </w:r>
      <w:r w:rsidRPr="00A37FCA">
        <w:rPr>
          <w:rFonts w:ascii="Arial" w:hAnsi="Arial" w:cs="Arial"/>
        </w:rPr>
        <w:t xml:space="preserve">greater the </w:t>
      </w:r>
      <w:r w:rsidR="00DA16D2" w:rsidRPr="00A37FCA">
        <w:rPr>
          <w:rFonts w:ascii="Arial" w:hAnsi="Arial" w:cs="Arial"/>
        </w:rPr>
        <w:t>comparative</w:t>
      </w:r>
      <w:r w:rsidRPr="00A37FCA">
        <w:rPr>
          <w:rFonts w:ascii="Arial" w:hAnsi="Arial" w:cs="Arial"/>
        </w:rPr>
        <w:t xml:space="preserve"> advantage and </w:t>
      </w:r>
      <w:r w:rsidR="00DE5DBB" w:rsidRPr="00A37FCA">
        <w:rPr>
          <w:rFonts w:ascii="Arial" w:hAnsi="Arial" w:cs="Arial"/>
        </w:rPr>
        <w:t>closer</w:t>
      </w:r>
      <w:r w:rsidRPr="00A37FCA">
        <w:rPr>
          <w:rFonts w:ascii="Arial" w:hAnsi="Arial" w:cs="Arial"/>
        </w:rPr>
        <w:t xml:space="preserve"> to -</w:t>
      </w:r>
      <w:r w:rsidR="00DA16D2" w:rsidRPr="00A37FCA">
        <w:rPr>
          <w:rFonts w:ascii="Arial" w:hAnsi="Arial" w:cs="Arial"/>
        </w:rPr>
        <w:t>1 indicates</w:t>
      </w:r>
      <w:r w:rsidR="00DE5DBB" w:rsidRPr="00A37FCA">
        <w:rPr>
          <w:rFonts w:ascii="Arial" w:hAnsi="Arial" w:cs="Arial"/>
        </w:rPr>
        <w:t xml:space="preserve"> </w:t>
      </w:r>
      <w:r w:rsidRPr="00A37FCA">
        <w:rPr>
          <w:rFonts w:ascii="Arial" w:hAnsi="Arial" w:cs="Arial"/>
        </w:rPr>
        <w:t>greater the comparative disadvantage</w:t>
      </w:r>
    </w:p>
    <w:p w14:paraId="1E8DAD83" w14:textId="77777777" w:rsidR="00FB0723" w:rsidRPr="00FB0723" w:rsidRDefault="00FB0723" w:rsidP="00FB0723">
      <w:pPr>
        <w:spacing w:after="0" w:line="240" w:lineRule="auto"/>
        <w:ind w:firstLine="720"/>
        <w:jc w:val="both"/>
        <w:rPr>
          <w:rFonts w:ascii="Arial" w:hAnsi="Arial" w:cs="Arial"/>
        </w:rPr>
      </w:pPr>
    </w:p>
    <w:p w14:paraId="17FD5F48" w14:textId="0D043346" w:rsidR="0006312E" w:rsidRDefault="00151ABD" w:rsidP="00CA6A96">
      <w:pPr>
        <w:spacing w:after="0" w:line="240" w:lineRule="auto"/>
        <w:jc w:val="both"/>
        <w:rPr>
          <w:rFonts w:ascii="Arial" w:hAnsi="Arial" w:cs="Arial"/>
          <w:b/>
          <w:bCs/>
        </w:rPr>
      </w:pPr>
      <w:r>
        <w:rPr>
          <w:rFonts w:ascii="Arial" w:hAnsi="Arial" w:cs="Arial"/>
          <w:b/>
          <w:bCs/>
        </w:rPr>
        <w:t>3.</w:t>
      </w:r>
      <w:r w:rsidR="0006312E" w:rsidRPr="00A37FCA">
        <w:rPr>
          <w:rFonts w:ascii="Arial" w:hAnsi="Arial" w:cs="Arial"/>
          <w:b/>
          <w:bCs/>
        </w:rPr>
        <w:t xml:space="preserve">RESULTS AND </w:t>
      </w:r>
      <w:r w:rsidR="00DA16D2" w:rsidRPr="00A37FCA">
        <w:rPr>
          <w:rFonts w:ascii="Arial" w:hAnsi="Arial" w:cs="Arial"/>
          <w:b/>
          <w:bCs/>
        </w:rPr>
        <w:t>DISCUSSION:</w:t>
      </w:r>
    </w:p>
    <w:p w14:paraId="6C61E856" w14:textId="77777777" w:rsidR="00FB0723" w:rsidRPr="00A37FCA" w:rsidRDefault="00FB0723" w:rsidP="00CA6A96">
      <w:pPr>
        <w:spacing w:after="0" w:line="240" w:lineRule="auto"/>
        <w:jc w:val="both"/>
        <w:rPr>
          <w:rFonts w:ascii="Arial" w:hAnsi="Arial" w:cs="Arial"/>
          <w:b/>
          <w:bCs/>
        </w:rPr>
      </w:pPr>
    </w:p>
    <w:p w14:paraId="41144C21" w14:textId="77777777" w:rsidR="00FB0723" w:rsidRDefault="00151ABD" w:rsidP="00CA6A96">
      <w:pPr>
        <w:spacing w:after="0" w:line="240" w:lineRule="auto"/>
        <w:jc w:val="both"/>
        <w:rPr>
          <w:rFonts w:ascii="Arial" w:hAnsi="Arial" w:cs="Arial"/>
          <w:b/>
          <w:bCs/>
        </w:rPr>
      </w:pPr>
      <w:r>
        <w:rPr>
          <w:rFonts w:ascii="Arial" w:hAnsi="Arial" w:cs="Arial"/>
          <w:b/>
          <w:bCs/>
        </w:rPr>
        <w:t xml:space="preserve">3.1 </w:t>
      </w:r>
      <w:r w:rsidR="00DA16D2" w:rsidRPr="00A37FCA">
        <w:rPr>
          <w:rFonts w:ascii="Arial" w:hAnsi="Arial" w:cs="Arial"/>
          <w:b/>
          <w:bCs/>
        </w:rPr>
        <w:t>Competitive</w:t>
      </w:r>
      <w:r w:rsidR="0006312E" w:rsidRPr="00A37FCA">
        <w:rPr>
          <w:rFonts w:ascii="Arial" w:hAnsi="Arial" w:cs="Arial"/>
          <w:b/>
          <w:bCs/>
        </w:rPr>
        <w:t xml:space="preserve"> Assessment of Major Groundnut Exporting </w:t>
      </w:r>
      <w:r w:rsidR="00DA16D2" w:rsidRPr="00A37FCA">
        <w:rPr>
          <w:rFonts w:ascii="Arial" w:hAnsi="Arial" w:cs="Arial"/>
          <w:b/>
          <w:bCs/>
        </w:rPr>
        <w:t>Nations</w:t>
      </w:r>
    </w:p>
    <w:p w14:paraId="47857794" w14:textId="42B96129" w:rsidR="00DF4747" w:rsidRPr="00A37FCA" w:rsidRDefault="00DF4747" w:rsidP="00CA6A96">
      <w:pPr>
        <w:spacing w:after="0" w:line="240" w:lineRule="auto"/>
        <w:jc w:val="both"/>
        <w:rPr>
          <w:rFonts w:ascii="Arial" w:hAnsi="Arial" w:cs="Arial"/>
          <w:b/>
          <w:bCs/>
        </w:rPr>
      </w:pPr>
    </w:p>
    <w:tbl>
      <w:tblPr>
        <w:tblStyle w:val="ListTable6Colorful"/>
        <w:tblpPr w:leftFromText="180" w:rightFromText="180" w:vertAnchor="text" w:horzAnchor="margin" w:tblpY="408"/>
        <w:tblW w:w="5006" w:type="pct"/>
        <w:tblLook w:val="0620" w:firstRow="1" w:lastRow="0" w:firstColumn="0" w:lastColumn="0" w:noHBand="1" w:noVBand="1"/>
      </w:tblPr>
      <w:tblGrid>
        <w:gridCol w:w="1564"/>
        <w:gridCol w:w="1563"/>
        <w:gridCol w:w="1563"/>
        <w:gridCol w:w="1563"/>
        <w:gridCol w:w="1561"/>
        <w:gridCol w:w="1557"/>
      </w:tblGrid>
      <w:tr w:rsidR="00A7000D" w:rsidRPr="00A37FCA" w14:paraId="45ECD312" w14:textId="77777777" w:rsidTr="00A7000D">
        <w:trPr>
          <w:cnfStyle w:val="100000000000" w:firstRow="1" w:lastRow="0" w:firstColumn="0" w:lastColumn="0" w:oddVBand="0" w:evenVBand="0" w:oddHBand="0" w:evenHBand="0" w:firstRowFirstColumn="0" w:firstRowLastColumn="0" w:lastRowFirstColumn="0" w:lastRowLastColumn="0"/>
          <w:trHeight w:val="261"/>
        </w:trPr>
        <w:tc>
          <w:tcPr>
            <w:tcW w:w="834" w:type="pct"/>
            <w:hideMark/>
          </w:tcPr>
          <w:p w14:paraId="57CEEB10"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Year</w:t>
            </w:r>
          </w:p>
        </w:tc>
        <w:tc>
          <w:tcPr>
            <w:tcW w:w="834" w:type="pct"/>
            <w:hideMark/>
          </w:tcPr>
          <w:p w14:paraId="381CB31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India</w:t>
            </w:r>
          </w:p>
        </w:tc>
        <w:tc>
          <w:tcPr>
            <w:tcW w:w="834" w:type="pct"/>
            <w:hideMark/>
          </w:tcPr>
          <w:p w14:paraId="400FFB0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Argentina</w:t>
            </w:r>
          </w:p>
        </w:tc>
        <w:tc>
          <w:tcPr>
            <w:tcW w:w="834" w:type="pct"/>
            <w:hideMark/>
          </w:tcPr>
          <w:p w14:paraId="401E552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USA</w:t>
            </w:r>
          </w:p>
        </w:tc>
        <w:tc>
          <w:tcPr>
            <w:tcW w:w="833" w:type="pct"/>
            <w:hideMark/>
          </w:tcPr>
          <w:p w14:paraId="66B5543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Brazil</w:t>
            </w:r>
          </w:p>
        </w:tc>
        <w:tc>
          <w:tcPr>
            <w:tcW w:w="831" w:type="pct"/>
            <w:hideMark/>
          </w:tcPr>
          <w:p w14:paraId="556CB1C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Sudan</w:t>
            </w:r>
          </w:p>
        </w:tc>
      </w:tr>
      <w:tr w:rsidR="00A7000D" w:rsidRPr="00A37FCA" w14:paraId="4726F655" w14:textId="77777777" w:rsidTr="00A7000D">
        <w:trPr>
          <w:trHeight w:val="282"/>
        </w:trPr>
        <w:tc>
          <w:tcPr>
            <w:tcW w:w="834" w:type="pct"/>
            <w:hideMark/>
          </w:tcPr>
          <w:p w14:paraId="296A20B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2014</w:t>
            </w:r>
          </w:p>
        </w:tc>
        <w:tc>
          <w:tcPr>
            <w:tcW w:w="834" w:type="pct"/>
            <w:hideMark/>
          </w:tcPr>
          <w:p w14:paraId="6776221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0.891</w:t>
            </w:r>
          </w:p>
        </w:tc>
        <w:tc>
          <w:tcPr>
            <w:tcW w:w="834" w:type="pct"/>
            <w:hideMark/>
          </w:tcPr>
          <w:p w14:paraId="3A07824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0.916</w:t>
            </w:r>
          </w:p>
        </w:tc>
        <w:tc>
          <w:tcPr>
            <w:tcW w:w="834" w:type="pct"/>
            <w:hideMark/>
          </w:tcPr>
          <w:p w14:paraId="4D1D0201"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0.388</w:t>
            </w:r>
          </w:p>
        </w:tc>
        <w:tc>
          <w:tcPr>
            <w:tcW w:w="833" w:type="pct"/>
            <w:hideMark/>
          </w:tcPr>
          <w:p w14:paraId="6CE2CD0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0.522</w:t>
            </w:r>
          </w:p>
        </w:tc>
        <w:tc>
          <w:tcPr>
            <w:tcW w:w="831" w:type="pct"/>
            <w:hideMark/>
          </w:tcPr>
          <w:p w14:paraId="53DFAE1A"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-0.058</w:t>
            </w:r>
          </w:p>
        </w:tc>
      </w:tr>
      <w:tr w:rsidR="00A7000D" w:rsidRPr="00A37FCA" w14:paraId="1B0E529E" w14:textId="77777777" w:rsidTr="00A7000D">
        <w:trPr>
          <w:trHeight w:val="282"/>
        </w:trPr>
        <w:tc>
          <w:tcPr>
            <w:tcW w:w="834" w:type="pct"/>
            <w:hideMark/>
          </w:tcPr>
          <w:p w14:paraId="3CC5016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2015</w:t>
            </w:r>
          </w:p>
        </w:tc>
        <w:tc>
          <w:tcPr>
            <w:tcW w:w="834" w:type="pct"/>
            <w:hideMark/>
          </w:tcPr>
          <w:p w14:paraId="6CD2D2A8"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0.890</w:t>
            </w:r>
          </w:p>
        </w:tc>
        <w:tc>
          <w:tcPr>
            <w:tcW w:w="834" w:type="pct"/>
            <w:hideMark/>
          </w:tcPr>
          <w:p w14:paraId="6EE870DD"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0.945</w:t>
            </w:r>
          </w:p>
        </w:tc>
        <w:tc>
          <w:tcPr>
            <w:tcW w:w="834" w:type="pct"/>
            <w:hideMark/>
          </w:tcPr>
          <w:p w14:paraId="663EB59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0.327</w:t>
            </w:r>
          </w:p>
        </w:tc>
        <w:tc>
          <w:tcPr>
            <w:tcW w:w="833" w:type="pct"/>
            <w:hideMark/>
          </w:tcPr>
          <w:p w14:paraId="0ECA0E1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0.622</w:t>
            </w:r>
          </w:p>
        </w:tc>
        <w:tc>
          <w:tcPr>
            <w:tcW w:w="831" w:type="pct"/>
            <w:hideMark/>
          </w:tcPr>
          <w:p w14:paraId="788B8230"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0.003</w:t>
            </w:r>
          </w:p>
        </w:tc>
      </w:tr>
      <w:tr w:rsidR="00A7000D" w:rsidRPr="00A37FCA" w14:paraId="27F7C1B3" w14:textId="77777777" w:rsidTr="00A7000D">
        <w:trPr>
          <w:trHeight w:val="282"/>
        </w:trPr>
        <w:tc>
          <w:tcPr>
            <w:tcW w:w="834" w:type="pct"/>
            <w:hideMark/>
          </w:tcPr>
          <w:p w14:paraId="0F842F8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2016</w:t>
            </w:r>
          </w:p>
        </w:tc>
        <w:tc>
          <w:tcPr>
            <w:tcW w:w="834" w:type="pct"/>
            <w:hideMark/>
          </w:tcPr>
          <w:p w14:paraId="5D1FDD0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0.881</w:t>
            </w:r>
          </w:p>
        </w:tc>
        <w:tc>
          <w:tcPr>
            <w:tcW w:w="834" w:type="pct"/>
            <w:hideMark/>
          </w:tcPr>
          <w:p w14:paraId="2A6F3BF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0.940</w:t>
            </w:r>
          </w:p>
        </w:tc>
        <w:tc>
          <w:tcPr>
            <w:tcW w:w="834" w:type="pct"/>
            <w:hideMark/>
          </w:tcPr>
          <w:p w14:paraId="085C7E8D"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0.394</w:t>
            </w:r>
          </w:p>
        </w:tc>
        <w:tc>
          <w:tcPr>
            <w:tcW w:w="833" w:type="pct"/>
            <w:hideMark/>
          </w:tcPr>
          <w:p w14:paraId="5F6F9873"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0.576</w:t>
            </w:r>
          </w:p>
        </w:tc>
        <w:tc>
          <w:tcPr>
            <w:tcW w:w="831" w:type="pct"/>
            <w:hideMark/>
          </w:tcPr>
          <w:p w14:paraId="57385A9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0.897</w:t>
            </w:r>
          </w:p>
        </w:tc>
      </w:tr>
      <w:tr w:rsidR="00A7000D" w:rsidRPr="00A37FCA" w14:paraId="5EA62FD0" w14:textId="77777777" w:rsidTr="00A7000D">
        <w:trPr>
          <w:trHeight w:val="282"/>
        </w:trPr>
        <w:tc>
          <w:tcPr>
            <w:tcW w:w="834" w:type="pct"/>
            <w:hideMark/>
          </w:tcPr>
          <w:p w14:paraId="66CEB303"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2017</w:t>
            </w:r>
          </w:p>
        </w:tc>
        <w:tc>
          <w:tcPr>
            <w:tcW w:w="834" w:type="pct"/>
            <w:hideMark/>
          </w:tcPr>
          <w:p w14:paraId="22B662C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0.870</w:t>
            </w:r>
          </w:p>
        </w:tc>
        <w:tc>
          <w:tcPr>
            <w:tcW w:w="834" w:type="pct"/>
            <w:hideMark/>
          </w:tcPr>
          <w:p w14:paraId="49F7C98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0.925</w:t>
            </w:r>
          </w:p>
        </w:tc>
        <w:tc>
          <w:tcPr>
            <w:tcW w:w="834" w:type="pct"/>
            <w:hideMark/>
          </w:tcPr>
          <w:p w14:paraId="41FB0F18"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0.292</w:t>
            </w:r>
          </w:p>
        </w:tc>
        <w:tc>
          <w:tcPr>
            <w:tcW w:w="833" w:type="pct"/>
            <w:hideMark/>
          </w:tcPr>
          <w:p w14:paraId="577ED76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0.699</w:t>
            </w:r>
          </w:p>
        </w:tc>
        <w:tc>
          <w:tcPr>
            <w:tcW w:w="831" w:type="pct"/>
            <w:hideMark/>
          </w:tcPr>
          <w:p w14:paraId="381A2911"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0.983</w:t>
            </w:r>
          </w:p>
        </w:tc>
      </w:tr>
      <w:tr w:rsidR="00A7000D" w:rsidRPr="00A37FCA" w14:paraId="25805DCD" w14:textId="77777777" w:rsidTr="00A7000D">
        <w:trPr>
          <w:trHeight w:val="282"/>
        </w:trPr>
        <w:tc>
          <w:tcPr>
            <w:tcW w:w="834" w:type="pct"/>
            <w:hideMark/>
          </w:tcPr>
          <w:p w14:paraId="2885391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2018</w:t>
            </w:r>
          </w:p>
        </w:tc>
        <w:tc>
          <w:tcPr>
            <w:tcW w:w="834" w:type="pct"/>
            <w:hideMark/>
          </w:tcPr>
          <w:p w14:paraId="19EB40B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0.834</w:t>
            </w:r>
          </w:p>
        </w:tc>
        <w:tc>
          <w:tcPr>
            <w:tcW w:w="834" w:type="pct"/>
            <w:hideMark/>
          </w:tcPr>
          <w:p w14:paraId="711E191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0.901</w:t>
            </w:r>
          </w:p>
        </w:tc>
        <w:tc>
          <w:tcPr>
            <w:tcW w:w="834" w:type="pct"/>
            <w:hideMark/>
          </w:tcPr>
          <w:p w14:paraId="2AB4C60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0.362</w:t>
            </w:r>
          </w:p>
        </w:tc>
        <w:tc>
          <w:tcPr>
            <w:tcW w:w="833" w:type="pct"/>
            <w:hideMark/>
          </w:tcPr>
          <w:p w14:paraId="741D78AB"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0.766</w:t>
            </w:r>
          </w:p>
        </w:tc>
        <w:tc>
          <w:tcPr>
            <w:tcW w:w="831" w:type="pct"/>
            <w:hideMark/>
          </w:tcPr>
          <w:p w14:paraId="29AB239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0.984</w:t>
            </w:r>
          </w:p>
        </w:tc>
      </w:tr>
      <w:tr w:rsidR="00A7000D" w:rsidRPr="00A37FCA" w14:paraId="75B4EC78" w14:textId="77777777" w:rsidTr="00A7000D">
        <w:trPr>
          <w:trHeight w:val="282"/>
        </w:trPr>
        <w:tc>
          <w:tcPr>
            <w:tcW w:w="834" w:type="pct"/>
            <w:hideMark/>
          </w:tcPr>
          <w:p w14:paraId="489B391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2019</w:t>
            </w:r>
          </w:p>
        </w:tc>
        <w:tc>
          <w:tcPr>
            <w:tcW w:w="834" w:type="pct"/>
            <w:hideMark/>
          </w:tcPr>
          <w:p w14:paraId="05E938D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0.838</w:t>
            </w:r>
          </w:p>
        </w:tc>
        <w:tc>
          <w:tcPr>
            <w:tcW w:w="834" w:type="pct"/>
            <w:hideMark/>
          </w:tcPr>
          <w:p w14:paraId="5F3646A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0.950</w:t>
            </w:r>
          </w:p>
        </w:tc>
        <w:tc>
          <w:tcPr>
            <w:tcW w:w="834" w:type="pct"/>
            <w:hideMark/>
          </w:tcPr>
          <w:p w14:paraId="40415780"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0.264</w:t>
            </w:r>
          </w:p>
        </w:tc>
        <w:tc>
          <w:tcPr>
            <w:tcW w:w="833" w:type="pct"/>
            <w:hideMark/>
          </w:tcPr>
          <w:p w14:paraId="25C6936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0.717</w:t>
            </w:r>
          </w:p>
        </w:tc>
        <w:tc>
          <w:tcPr>
            <w:tcW w:w="831" w:type="pct"/>
            <w:hideMark/>
          </w:tcPr>
          <w:p w14:paraId="4E10CDD3"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0.989</w:t>
            </w:r>
          </w:p>
        </w:tc>
      </w:tr>
      <w:tr w:rsidR="00A7000D" w:rsidRPr="00A37FCA" w14:paraId="6899DFCC" w14:textId="77777777" w:rsidTr="00A7000D">
        <w:trPr>
          <w:trHeight w:val="282"/>
        </w:trPr>
        <w:tc>
          <w:tcPr>
            <w:tcW w:w="834" w:type="pct"/>
            <w:hideMark/>
          </w:tcPr>
          <w:p w14:paraId="38E0A91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2020</w:t>
            </w:r>
          </w:p>
        </w:tc>
        <w:tc>
          <w:tcPr>
            <w:tcW w:w="834" w:type="pct"/>
            <w:hideMark/>
          </w:tcPr>
          <w:p w14:paraId="1DC4783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0.840</w:t>
            </w:r>
          </w:p>
        </w:tc>
        <w:tc>
          <w:tcPr>
            <w:tcW w:w="834" w:type="pct"/>
            <w:hideMark/>
          </w:tcPr>
          <w:p w14:paraId="1544455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0.970</w:t>
            </w:r>
          </w:p>
        </w:tc>
        <w:tc>
          <w:tcPr>
            <w:tcW w:w="834" w:type="pct"/>
            <w:hideMark/>
          </w:tcPr>
          <w:p w14:paraId="772534BB"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0.263</w:t>
            </w:r>
          </w:p>
        </w:tc>
        <w:tc>
          <w:tcPr>
            <w:tcW w:w="833" w:type="pct"/>
            <w:hideMark/>
          </w:tcPr>
          <w:p w14:paraId="6964DC1F"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0.731</w:t>
            </w:r>
          </w:p>
        </w:tc>
        <w:tc>
          <w:tcPr>
            <w:tcW w:w="831" w:type="pct"/>
            <w:hideMark/>
          </w:tcPr>
          <w:p w14:paraId="5D5D8A9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0.994</w:t>
            </w:r>
          </w:p>
        </w:tc>
      </w:tr>
      <w:tr w:rsidR="00A7000D" w:rsidRPr="00A37FCA" w14:paraId="529C12DD" w14:textId="77777777" w:rsidTr="00A7000D">
        <w:trPr>
          <w:trHeight w:val="282"/>
        </w:trPr>
        <w:tc>
          <w:tcPr>
            <w:tcW w:w="834" w:type="pct"/>
            <w:hideMark/>
          </w:tcPr>
          <w:p w14:paraId="722B905D"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2021</w:t>
            </w:r>
          </w:p>
        </w:tc>
        <w:tc>
          <w:tcPr>
            <w:tcW w:w="834" w:type="pct"/>
            <w:hideMark/>
          </w:tcPr>
          <w:p w14:paraId="0C4E384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0.800</w:t>
            </w:r>
          </w:p>
        </w:tc>
        <w:tc>
          <w:tcPr>
            <w:tcW w:w="834" w:type="pct"/>
            <w:hideMark/>
          </w:tcPr>
          <w:p w14:paraId="2FD18BE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0.964</w:t>
            </w:r>
          </w:p>
        </w:tc>
        <w:tc>
          <w:tcPr>
            <w:tcW w:w="834" w:type="pct"/>
            <w:hideMark/>
          </w:tcPr>
          <w:p w14:paraId="14F0F8C8"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0.189</w:t>
            </w:r>
          </w:p>
        </w:tc>
        <w:tc>
          <w:tcPr>
            <w:tcW w:w="833" w:type="pct"/>
            <w:hideMark/>
          </w:tcPr>
          <w:p w14:paraId="7B84DEA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0.718</w:t>
            </w:r>
          </w:p>
        </w:tc>
        <w:tc>
          <w:tcPr>
            <w:tcW w:w="831" w:type="pct"/>
            <w:hideMark/>
          </w:tcPr>
          <w:p w14:paraId="335EB03E"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0.996</w:t>
            </w:r>
          </w:p>
        </w:tc>
      </w:tr>
      <w:tr w:rsidR="00A7000D" w:rsidRPr="00A37FCA" w14:paraId="014D0994" w14:textId="77777777" w:rsidTr="00A7000D">
        <w:trPr>
          <w:trHeight w:val="282"/>
        </w:trPr>
        <w:tc>
          <w:tcPr>
            <w:tcW w:w="834" w:type="pct"/>
            <w:hideMark/>
          </w:tcPr>
          <w:p w14:paraId="488C880B"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2022</w:t>
            </w:r>
          </w:p>
        </w:tc>
        <w:tc>
          <w:tcPr>
            <w:tcW w:w="834" w:type="pct"/>
            <w:hideMark/>
          </w:tcPr>
          <w:p w14:paraId="524BED1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0.814</w:t>
            </w:r>
          </w:p>
        </w:tc>
        <w:tc>
          <w:tcPr>
            <w:tcW w:w="834" w:type="pct"/>
            <w:hideMark/>
          </w:tcPr>
          <w:p w14:paraId="45D3055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0.963</w:t>
            </w:r>
          </w:p>
        </w:tc>
        <w:tc>
          <w:tcPr>
            <w:tcW w:w="834" w:type="pct"/>
            <w:hideMark/>
          </w:tcPr>
          <w:p w14:paraId="4B81863E"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0.218</w:t>
            </w:r>
          </w:p>
        </w:tc>
        <w:tc>
          <w:tcPr>
            <w:tcW w:w="833" w:type="pct"/>
            <w:hideMark/>
          </w:tcPr>
          <w:p w14:paraId="4307E0F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0.722</w:t>
            </w:r>
          </w:p>
        </w:tc>
        <w:tc>
          <w:tcPr>
            <w:tcW w:w="831" w:type="pct"/>
            <w:hideMark/>
          </w:tcPr>
          <w:p w14:paraId="204E923E"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0.995</w:t>
            </w:r>
          </w:p>
        </w:tc>
      </w:tr>
      <w:tr w:rsidR="00A7000D" w:rsidRPr="00A37FCA" w14:paraId="3511F389" w14:textId="77777777" w:rsidTr="00A7000D">
        <w:trPr>
          <w:trHeight w:val="282"/>
        </w:trPr>
        <w:tc>
          <w:tcPr>
            <w:tcW w:w="834" w:type="pct"/>
            <w:hideMark/>
          </w:tcPr>
          <w:p w14:paraId="037516F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2023</w:t>
            </w:r>
          </w:p>
        </w:tc>
        <w:tc>
          <w:tcPr>
            <w:tcW w:w="834" w:type="pct"/>
            <w:hideMark/>
          </w:tcPr>
          <w:p w14:paraId="3DFE849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0.830</w:t>
            </w:r>
          </w:p>
        </w:tc>
        <w:tc>
          <w:tcPr>
            <w:tcW w:w="834" w:type="pct"/>
            <w:hideMark/>
          </w:tcPr>
          <w:p w14:paraId="6831035A"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0.968</w:t>
            </w:r>
          </w:p>
        </w:tc>
        <w:tc>
          <w:tcPr>
            <w:tcW w:w="834" w:type="pct"/>
            <w:hideMark/>
          </w:tcPr>
          <w:p w14:paraId="3B5A8FA1"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0.263</w:t>
            </w:r>
          </w:p>
        </w:tc>
        <w:tc>
          <w:tcPr>
            <w:tcW w:w="833" w:type="pct"/>
            <w:hideMark/>
          </w:tcPr>
          <w:p w14:paraId="1C44D79A"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0.748</w:t>
            </w:r>
          </w:p>
        </w:tc>
        <w:tc>
          <w:tcPr>
            <w:tcW w:w="831" w:type="pct"/>
            <w:hideMark/>
          </w:tcPr>
          <w:p w14:paraId="180FE6B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0.997</w:t>
            </w:r>
          </w:p>
        </w:tc>
      </w:tr>
    </w:tbl>
    <w:p w14:paraId="627328AE" w14:textId="77777777" w:rsidR="00A7000D" w:rsidRDefault="00224498" w:rsidP="00CA0ADD">
      <w:pPr>
        <w:spacing w:line="240" w:lineRule="auto"/>
        <w:rPr>
          <w:rFonts w:ascii="Arial" w:hAnsi="Arial" w:cs="Arial"/>
          <w:b/>
          <w:bCs/>
        </w:rPr>
      </w:pPr>
      <w:r w:rsidRPr="00A37FCA">
        <w:rPr>
          <w:rFonts w:ascii="Arial" w:hAnsi="Arial" w:cs="Arial"/>
          <w:b/>
          <w:bCs/>
        </w:rPr>
        <w:t xml:space="preserve">Table </w:t>
      </w:r>
      <w:r w:rsidR="00151ABD">
        <w:rPr>
          <w:rFonts w:ascii="Arial" w:hAnsi="Arial" w:cs="Arial"/>
          <w:b/>
          <w:bCs/>
        </w:rPr>
        <w:t xml:space="preserve">1. </w:t>
      </w:r>
      <w:r w:rsidR="00884615" w:rsidRPr="00A37FCA">
        <w:rPr>
          <w:rFonts w:ascii="Arial" w:hAnsi="Arial" w:cs="Arial"/>
          <w:b/>
          <w:bCs/>
        </w:rPr>
        <w:t xml:space="preserve">Revealed </w:t>
      </w:r>
      <w:r w:rsidR="00AC60AD" w:rsidRPr="00A37FCA">
        <w:rPr>
          <w:rFonts w:ascii="Arial" w:hAnsi="Arial" w:cs="Arial"/>
          <w:b/>
          <w:bCs/>
        </w:rPr>
        <w:t xml:space="preserve">Symmetric </w:t>
      </w:r>
      <w:r w:rsidR="00DA16D2" w:rsidRPr="00A37FCA">
        <w:rPr>
          <w:rFonts w:ascii="Arial" w:hAnsi="Arial" w:cs="Arial"/>
          <w:b/>
          <w:bCs/>
        </w:rPr>
        <w:t>Comparative</w:t>
      </w:r>
      <w:r w:rsidR="00AC60AD" w:rsidRPr="00A37FCA">
        <w:rPr>
          <w:rFonts w:ascii="Arial" w:hAnsi="Arial" w:cs="Arial"/>
          <w:b/>
          <w:bCs/>
        </w:rPr>
        <w:t xml:space="preserve"> Advantage of </w:t>
      </w:r>
      <w:r w:rsidR="00DA16D2" w:rsidRPr="00A37FCA">
        <w:rPr>
          <w:rFonts w:ascii="Arial" w:hAnsi="Arial" w:cs="Arial"/>
          <w:b/>
          <w:bCs/>
        </w:rPr>
        <w:t>Groundnuts</w:t>
      </w:r>
    </w:p>
    <w:p w14:paraId="38662E6C" w14:textId="4D244E64" w:rsidR="00BD5CB1" w:rsidRPr="00DD7AEE" w:rsidRDefault="00BD5CB1" w:rsidP="00CA6A96">
      <w:pPr>
        <w:spacing w:line="240" w:lineRule="auto"/>
        <w:jc w:val="center"/>
        <w:rPr>
          <w:rFonts w:ascii="Arial" w:hAnsi="Arial" w:cs="Arial"/>
          <w:b/>
          <w:bCs/>
        </w:rPr>
      </w:pPr>
      <w:bookmarkStart w:id="0" w:name="_Hlk190602937"/>
    </w:p>
    <w:p w14:paraId="34918851" w14:textId="5A727F03" w:rsidR="00A7000D" w:rsidRDefault="00A7000D" w:rsidP="00CA0ADD">
      <w:pPr>
        <w:spacing w:after="0" w:line="240" w:lineRule="auto"/>
        <w:rPr>
          <w:rFonts w:ascii="Arial" w:hAnsi="Arial" w:cs="Arial"/>
          <w:b/>
          <w:bCs/>
        </w:rPr>
      </w:pPr>
      <w:r>
        <w:rPr>
          <w:rFonts w:ascii="Arial" w:hAnsi="Arial" w:cs="Arial"/>
          <w:b/>
          <w:bCs/>
        </w:rPr>
        <w:t>F</w:t>
      </w:r>
      <w:r w:rsidRPr="00A37FCA">
        <w:rPr>
          <w:rFonts w:ascii="Arial" w:hAnsi="Arial" w:cs="Arial"/>
          <w:b/>
          <w:bCs/>
        </w:rPr>
        <w:t>ig.1</w:t>
      </w:r>
      <w:r>
        <w:rPr>
          <w:rFonts w:ascii="Arial" w:hAnsi="Arial" w:cs="Arial"/>
          <w:b/>
          <w:bCs/>
        </w:rPr>
        <w:t xml:space="preserve">. </w:t>
      </w:r>
      <w:r w:rsidRPr="00A37FCA">
        <w:rPr>
          <w:rFonts w:ascii="Arial" w:hAnsi="Arial" w:cs="Arial"/>
          <w:b/>
          <w:bCs/>
        </w:rPr>
        <w:t>RSCA trend in leading Groundnut exporting countries</w:t>
      </w:r>
      <w:bookmarkEnd w:id="0"/>
    </w:p>
    <w:p w14:paraId="13493742" w14:textId="77777777" w:rsidR="004D1FFF" w:rsidRDefault="004D1FFF" w:rsidP="00CA0ADD">
      <w:pPr>
        <w:spacing w:after="0" w:line="240" w:lineRule="auto"/>
        <w:rPr>
          <w:rFonts w:ascii="Arial" w:hAnsi="Arial" w:cs="Arial"/>
          <w:b/>
          <w:bCs/>
        </w:rPr>
      </w:pPr>
    </w:p>
    <w:p w14:paraId="73EBC924" w14:textId="10AD4563" w:rsidR="004D1FFF" w:rsidRDefault="004D1FFF" w:rsidP="00CA0ADD">
      <w:pPr>
        <w:spacing w:after="0" w:line="240" w:lineRule="auto"/>
        <w:rPr>
          <w:rFonts w:ascii="Arial" w:hAnsi="Arial" w:cs="Arial"/>
          <w:b/>
          <w:bCs/>
        </w:rPr>
      </w:pPr>
      <w:r w:rsidRPr="00A37FCA">
        <w:rPr>
          <w:rFonts w:ascii="Arial" w:hAnsi="Arial" w:cs="Arial"/>
          <w:noProof/>
        </w:rPr>
        <w:lastRenderedPageBreak/>
        <w:drawing>
          <wp:anchor distT="0" distB="0" distL="114300" distR="114300" simplePos="0" relativeHeight="251661312" behindDoc="0" locked="0" layoutInCell="1" allowOverlap="1" wp14:anchorId="1E539290" wp14:editId="105E7B71">
            <wp:simplePos x="0" y="0"/>
            <wp:positionH relativeFrom="margin">
              <wp:posOffset>0</wp:posOffset>
            </wp:positionH>
            <wp:positionV relativeFrom="paragraph">
              <wp:posOffset>2729230</wp:posOffset>
            </wp:positionV>
            <wp:extent cx="5902325" cy="2476500"/>
            <wp:effectExtent l="0" t="0" r="3175" b="0"/>
            <wp:wrapThrough wrapText="bothSides">
              <wp:wrapPolygon edited="0">
                <wp:start x="0" y="0"/>
                <wp:lineTo x="0" y="21434"/>
                <wp:lineTo x="21542" y="21434"/>
                <wp:lineTo x="21542" y="0"/>
                <wp:lineTo x="0" y="0"/>
              </wp:wrapPolygon>
            </wp:wrapThrough>
            <wp:docPr id="2111768536" name="Chart 1">
              <a:extLst xmlns:a="http://schemas.openxmlformats.org/drawingml/2006/main">
                <a:ext uri="{FF2B5EF4-FFF2-40B4-BE49-F238E27FC236}">
                  <a16:creationId xmlns:a16="http://schemas.microsoft.com/office/drawing/2014/main" id="{FD6A6F83-2150-1A05-CC39-8296BEFF2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53DC5F11" w14:textId="77777777" w:rsidR="004D1FFF" w:rsidRDefault="004D1FFF" w:rsidP="00CA0ADD">
      <w:pPr>
        <w:spacing w:after="0" w:line="240" w:lineRule="auto"/>
        <w:rPr>
          <w:rFonts w:ascii="Arial" w:hAnsi="Arial" w:cs="Arial"/>
          <w:b/>
          <w:bCs/>
        </w:rPr>
      </w:pPr>
    </w:p>
    <w:p w14:paraId="54A4B9EE" w14:textId="77777777" w:rsidR="004D1FFF" w:rsidRDefault="004D1FFF" w:rsidP="00CA0ADD">
      <w:pPr>
        <w:spacing w:after="0" w:line="240" w:lineRule="auto"/>
        <w:rPr>
          <w:rFonts w:ascii="Arial" w:hAnsi="Arial" w:cs="Arial"/>
          <w:b/>
          <w:bCs/>
        </w:rPr>
      </w:pPr>
    </w:p>
    <w:p w14:paraId="29E84299" w14:textId="77777777" w:rsidR="004D1FFF" w:rsidRDefault="004D1FFF" w:rsidP="00CA0ADD">
      <w:pPr>
        <w:spacing w:after="0" w:line="240" w:lineRule="auto"/>
        <w:rPr>
          <w:rFonts w:ascii="Arial" w:hAnsi="Arial" w:cs="Arial"/>
          <w:b/>
          <w:bCs/>
        </w:rPr>
      </w:pPr>
    </w:p>
    <w:p w14:paraId="7A8F6CF7" w14:textId="77777777" w:rsidR="004D1FFF" w:rsidRDefault="004D1FFF" w:rsidP="00CA0ADD">
      <w:pPr>
        <w:spacing w:after="0" w:line="240" w:lineRule="auto"/>
        <w:rPr>
          <w:rFonts w:ascii="Arial" w:hAnsi="Arial" w:cs="Arial"/>
          <w:b/>
          <w:bCs/>
        </w:rPr>
      </w:pPr>
    </w:p>
    <w:p w14:paraId="10A1A2CF" w14:textId="77777777" w:rsidR="004D1FFF" w:rsidRDefault="004D1FFF" w:rsidP="00CA0ADD">
      <w:pPr>
        <w:spacing w:after="0" w:line="240" w:lineRule="auto"/>
        <w:rPr>
          <w:rFonts w:ascii="Arial" w:hAnsi="Arial" w:cs="Arial"/>
          <w:b/>
          <w:bCs/>
        </w:rPr>
      </w:pPr>
    </w:p>
    <w:p w14:paraId="45638961" w14:textId="77777777" w:rsidR="004D1FFF" w:rsidRDefault="004D1FFF" w:rsidP="00CA0ADD">
      <w:pPr>
        <w:spacing w:after="0" w:line="240" w:lineRule="auto"/>
        <w:rPr>
          <w:rFonts w:ascii="Arial" w:hAnsi="Arial" w:cs="Arial"/>
          <w:b/>
          <w:bCs/>
        </w:rPr>
      </w:pPr>
    </w:p>
    <w:p w14:paraId="5776C10D" w14:textId="77777777" w:rsidR="004D1FFF" w:rsidRDefault="004D1FFF" w:rsidP="00CA0ADD">
      <w:pPr>
        <w:spacing w:after="0" w:line="240" w:lineRule="auto"/>
        <w:rPr>
          <w:rFonts w:ascii="Arial" w:hAnsi="Arial" w:cs="Arial"/>
          <w:b/>
          <w:bCs/>
        </w:rPr>
      </w:pPr>
    </w:p>
    <w:p w14:paraId="09CB7E28" w14:textId="77777777" w:rsidR="004D1FFF" w:rsidRPr="00A7000D" w:rsidRDefault="004D1FFF" w:rsidP="00CA0ADD">
      <w:pPr>
        <w:spacing w:after="0" w:line="240" w:lineRule="auto"/>
        <w:rPr>
          <w:rFonts w:ascii="Arial" w:hAnsi="Arial" w:cs="Arial"/>
          <w:b/>
          <w:bCs/>
        </w:rPr>
      </w:pPr>
    </w:p>
    <w:p w14:paraId="78ADC7E0" w14:textId="77777777" w:rsidR="00FB0723" w:rsidRDefault="00FB0723" w:rsidP="00CA6A96">
      <w:pPr>
        <w:spacing w:line="240" w:lineRule="auto"/>
        <w:ind w:firstLine="720"/>
        <w:jc w:val="both"/>
        <w:rPr>
          <w:rFonts w:ascii="Arial" w:hAnsi="Arial" w:cs="Arial"/>
        </w:rPr>
      </w:pPr>
    </w:p>
    <w:p w14:paraId="70BFD203" w14:textId="77777777" w:rsidR="004D1FFF" w:rsidRDefault="004D1FFF" w:rsidP="00FB0723">
      <w:pPr>
        <w:spacing w:line="240" w:lineRule="auto"/>
        <w:ind w:firstLine="720"/>
        <w:jc w:val="both"/>
        <w:rPr>
          <w:rFonts w:ascii="Arial" w:hAnsi="Arial" w:cs="Arial"/>
        </w:rPr>
      </w:pPr>
    </w:p>
    <w:p w14:paraId="34F69F4E" w14:textId="77777777" w:rsidR="004D1FFF" w:rsidRDefault="004D1FFF" w:rsidP="00FB0723">
      <w:pPr>
        <w:spacing w:line="240" w:lineRule="auto"/>
        <w:ind w:firstLine="720"/>
        <w:jc w:val="both"/>
        <w:rPr>
          <w:rFonts w:ascii="Arial" w:hAnsi="Arial" w:cs="Arial"/>
        </w:rPr>
      </w:pPr>
    </w:p>
    <w:p w14:paraId="0F164CAD" w14:textId="77777777" w:rsidR="004D1FFF" w:rsidRDefault="004D1FFF" w:rsidP="00FB0723">
      <w:pPr>
        <w:spacing w:line="240" w:lineRule="auto"/>
        <w:ind w:firstLine="720"/>
        <w:jc w:val="both"/>
        <w:rPr>
          <w:rFonts w:ascii="Arial" w:hAnsi="Arial" w:cs="Arial"/>
        </w:rPr>
      </w:pPr>
    </w:p>
    <w:p w14:paraId="51C5B813" w14:textId="77777777" w:rsidR="004D1FFF" w:rsidRDefault="004D1FFF" w:rsidP="00FB0723">
      <w:pPr>
        <w:spacing w:line="240" w:lineRule="auto"/>
        <w:ind w:firstLine="720"/>
        <w:jc w:val="both"/>
        <w:rPr>
          <w:rFonts w:ascii="Arial" w:hAnsi="Arial" w:cs="Arial"/>
        </w:rPr>
      </w:pPr>
    </w:p>
    <w:p w14:paraId="3C15A11B" w14:textId="77777777" w:rsidR="004D1FFF" w:rsidRDefault="004D1FFF" w:rsidP="00FB0723">
      <w:pPr>
        <w:spacing w:line="240" w:lineRule="auto"/>
        <w:ind w:firstLine="720"/>
        <w:jc w:val="both"/>
        <w:rPr>
          <w:rFonts w:ascii="Arial" w:hAnsi="Arial" w:cs="Arial"/>
        </w:rPr>
      </w:pPr>
    </w:p>
    <w:p w14:paraId="53E30AC9" w14:textId="780D94E2" w:rsidR="00DD7AEE" w:rsidRPr="00FB0723" w:rsidRDefault="00DF4747" w:rsidP="00FB0723">
      <w:pPr>
        <w:spacing w:line="240" w:lineRule="auto"/>
        <w:ind w:firstLine="720"/>
        <w:jc w:val="both"/>
        <w:rPr>
          <w:rFonts w:ascii="Arial" w:hAnsi="Arial" w:cs="Arial"/>
        </w:rPr>
      </w:pPr>
      <w:r w:rsidRPr="00A37FCA">
        <w:rPr>
          <w:rFonts w:ascii="Arial" w:hAnsi="Arial" w:cs="Arial"/>
        </w:rPr>
        <w:t>As shown in (Figure</w:t>
      </w:r>
      <w:r w:rsidR="00FB0723" w:rsidRPr="00A37FCA">
        <w:rPr>
          <w:rFonts w:ascii="Arial" w:hAnsi="Arial" w:cs="Arial"/>
        </w:rPr>
        <w:t>1) Among</w:t>
      </w:r>
      <w:r w:rsidR="00C8179C" w:rsidRPr="00A37FCA">
        <w:rPr>
          <w:rFonts w:ascii="Arial" w:hAnsi="Arial" w:cs="Arial"/>
        </w:rPr>
        <w:t xml:space="preserve"> the non-GMO groundnut exporters, India holds the highest rank with fluctuations</w:t>
      </w:r>
      <w:r w:rsidR="00C8179C" w:rsidRPr="00A37FCA">
        <w:rPr>
          <w:rFonts w:ascii="Arial" w:hAnsi="Arial" w:cs="Arial"/>
        </w:rPr>
        <w:t> </w:t>
      </w:r>
      <w:r w:rsidR="00C8179C" w:rsidRPr="00A37FCA">
        <w:rPr>
          <w:rFonts w:ascii="Arial" w:hAnsi="Arial" w:cs="Arial"/>
        </w:rPr>
        <w:t>of RSCA above 0.81 and extending to 0.89</w:t>
      </w:r>
      <w:r w:rsidR="00A75316" w:rsidRPr="00A37FCA">
        <w:rPr>
          <w:rFonts w:ascii="Arial" w:hAnsi="Arial" w:cs="Arial"/>
        </w:rPr>
        <w:t>(Singh et al., 2020)</w:t>
      </w:r>
      <w:r w:rsidR="00C8179C" w:rsidRPr="00A37FCA">
        <w:rPr>
          <w:rFonts w:ascii="Arial" w:hAnsi="Arial" w:cs="Arial"/>
        </w:rPr>
        <w:t>. Argentina enjoys processing with good quality, and</w:t>
      </w:r>
      <w:r w:rsidR="00C8179C" w:rsidRPr="00A37FCA">
        <w:rPr>
          <w:rFonts w:ascii="Arial" w:hAnsi="Arial" w:cs="Arial"/>
        </w:rPr>
        <w:t> </w:t>
      </w:r>
      <w:r w:rsidR="00C8179C" w:rsidRPr="00A37FCA">
        <w:rPr>
          <w:rFonts w:ascii="Arial" w:hAnsi="Arial" w:cs="Arial"/>
        </w:rPr>
        <w:t>the strong trade relationship with China reflects on the RSCA trend being sustainable 0.95 to 0.97</w:t>
      </w:r>
      <w:r w:rsidR="00B9161C" w:rsidRPr="00A37FCA">
        <w:rPr>
          <w:rFonts w:ascii="Arial" w:hAnsi="Arial" w:cs="Arial"/>
        </w:rPr>
        <w:t>(</w:t>
      </w:r>
      <w:proofErr w:type="spellStart"/>
      <w:r w:rsidR="00B9161C" w:rsidRPr="00A37FCA">
        <w:rPr>
          <w:rFonts w:ascii="Arial" w:hAnsi="Arial" w:cs="Arial"/>
        </w:rPr>
        <w:t>Bojnec</w:t>
      </w:r>
      <w:proofErr w:type="spellEnd"/>
      <w:r w:rsidR="00B9161C" w:rsidRPr="00A37FCA">
        <w:rPr>
          <w:rFonts w:ascii="Arial" w:hAnsi="Arial" w:cs="Arial"/>
        </w:rPr>
        <w:t xml:space="preserve"> and </w:t>
      </w:r>
      <w:proofErr w:type="spellStart"/>
      <w:r w:rsidR="00B9161C" w:rsidRPr="00A37FCA">
        <w:rPr>
          <w:rFonts w:ascii="Arial" w:hAnsi="Arial" w:cs="Arial"/>
        </w:rPr>
        <w:t>Fertő</w:t>
      </w:r>
      <w:proofErr w:type="spellEnd"/>
      <w:r w:rsidR="00B9161C" w:rsidRPr="00A37FCA">
        <w:rPr>
          <w:rFonts w:ascii="Arial" w:hAnsi="Arial" w:cs="Arial"/>
        </w:rPr>
        <w:t>, 2017)</w:t>
      </w:r>
      <w:r w:rsidR="00C8179C" w:rsidRPr="00A37FCA">
        <w:rPr>
          <w:rFonts w:ascii="Arial" w:hAnsi="Arial" w:cs="Arial"/>
        </w:rPr>
        <w:t>. Brazil has an emerging exporter with aggressive expansion strategies with increased RSCA of about</w:t>
      </w:r>
      <w:r w:rsidR="00C8179C" w:rsidRPr="00A37FCA">
        <w:rPr>
          <w:rFonts w:ascii="Arial" w:hAnsi="Arial" w:cs="Arial"/>
        </w:rPr>
        <w:t> </w:t>
      </w:r>
      <w:r w:rsidR="00C8179C" w:rsidRPr="00A37FCA">
        <w:rPr>
          <w:rFonts w:ascii="Arial" w:hAnsi="Arial" w:cs="Arial"/>
        </w:rPr>
        <w:t>0.74. With</w:t>
      </w:r>
      <w:r w:rsidR="00C8179C" w:rsidRPr="00A37FCA">
        <w:rPr>
          <w:rFonts w:ascii="Arial" w:hAnsi="Arial" w:cs="Arial"/>
        </w:rPr>
        <w:t> </w:t>
      </w:r>
      <w:r w:rsidR="00C8179C" w:rsidRPr="00A37FCA">
        <w:rPr>
          <w:rFonts w:ascii="Arial" w:hAnsi="Arial" w:cs="Arial"/>
        </w:rPr>
        <w:t>much domestic demand and little export, the USA illustrates lower RSCA trend, decreasing from approximately 0.39 to 0.26</w:t>
      </w:r>
      <w:r w:rsidR="00B9161C" w:rsidRPr="00A37FCA">
        <w:rPr>
          <w:rFonts w:ascii="Arial" w:hAnsi="Arial" w:cs="Arial"/>
        </w:rPr>
        <w:t xml:space="preserve"> (Jambor and </w:t>
      </w:r>
      <w:proofErr w:type="spellStart"/>
      <w:r w:rsidR="00B9161C" w:rsidRPr="00A37FCA">
        <w:rPr>
          <w:rFonts w:ascii="Arial" w:hAnsi="Arial" w:cs="Arial"/>
        </w:rPr>
        <w:t>Gibba</w:t>
      </w:r>
      <w:proofErr w:type="spellEnd"/>
      <w:r w:rsidR="00B9161C" w:rsidRPr="00A37FCA">
        <w:rPr>
          <w:rFonts w:ascii="Arial" w:hAnsi="Arial" w:cs="Arial"/>
        </w:rPr>
        <w:t>, 2017)</w:t>
      </w:r>
      <w:r w:rsidR="00C8179C" w:rsidRPr="00A37FCA">
        <w:rPr>
          <w:rFonts w:ascii="Arial" w:hAnsi="Arial" w:cs="Arial"/>
        </w:rPr>
        <w:t>. Sudan continues to experience unstable production and political risks, making it an RSCA trend with</w:t>
      </w:r>
      <w:r w:rsidR="00C8179C" w:rsidRPr="00A37FCA">
        <w:rPr>
          <w:rFonts w:ascii="Arial" w:hAnsi="Arial" w:cs="Arial"/>
        </w:rPr>
        <w:t> </w:t>
      </w:r>
      <w:r w:rsidR="00C8179C" w:rsidRPr="00A37FCA">
        <w:rPr>
          <w:rFonts w:ascii="Arial" w:hAnsi="Arial" w:cs="Arial"/>
        </w:rPr>
        <w:t>one of the widest swings at about -0.05 to 0.99.</w:t>
      </w:r>
    </w:p>
    <w:p w14:paraId="45789412" w14:textId="053C1CDA" w:rsidR="00A7000D" w:rsidRDefault="00A7000D" w:rsidP="00CA6A96">
      <w:pPr>
        <w:spacing w:after="0" w:line="240" w:lineRule="auto"/>
        <w:jc w:val="both"/>
        <w:rPr>
          <w:rFonts w:ascii="Arial" w:hAnsi="Arial" w:cs="Arial"/>
          <w:b/>
          <w:bCs/>
          <w:sz w:val="20"/>
          <w:szCs w:val="20"/>
          <w:u w:val="single"/>
        </w:rPr>
      </w:pPr>
      <w:r w:rsidRPr="00A7000D">
        <w:rPr>
          <w:rFonts w:ascii="Arial" w:hAnsi="Arial" w:cs="Arial"/>
          <w:b/>
          <w:bCs/>
          <w:sz w:val="20"/>
          <w:szCs w:val="20"/>
          <w:u w:val="single"/>
        </w:rPr>
        <w:t>3.1.1 India’s Reports on the Changes in Groundnuts Competitive Export Ability (2014 – 2023) based on RSCA</w:t>
      </w:r>
    </w:p>
    <w:p w14:paraId="0FABCEB5" w14:textId="77777777" w:rsidR="00FB0723" w:rsidRPr="00A7000D" w:rsidRDefault="00FB0723" w:rsidP="00CA6A96">
      <w:pPr>
        <w:spacing w:after="0" w:line="240" w:lineRule="auto"/>
        <w:jc w:val="both"/>
        <w:rPr>
          <w:rFonts w:ascii="Arial" w:hAnsi="Arial" w:cs="Arial"/>
          <w:b/>
          <w:bCs/>
          <w:sz w:val="20"/>
          <w:szCs w:val="20"/>
          <w:u w:val="single"/>
        </w:rPr>
      </w:pPr>
    </w:p>
    <w:p w14:paraId="3DD54105" w14:textId="6607A3E8" w:rsidR="00A7000D" w:rsidRPr="00A37FCA" w:rsidRDefault="00A7000D" w:rsidP="00A5752F">
      <w:pPr>
        <w:spacing w:after="0" w:line="240" w:lineRule="auto"/>
        <w:jc w:val="both"/>
        <w:rPr>
          <w:rFonts w:ascii="Arial" w:hAnsi="Arial" w:cs="Arial"/>
        </w:rPr>
      </w:pPr>
      <w:r w:rsidRPr="00A37FCA">
        <w:rPr>
          <w:rFonts w:ascii="Arial" w:hAnsi="Arial" w:cs="Arial"/>
        </w:rPr>
        <w:t xml:space="preserve">Between 2014 and 2017, India had strong RSCA (Revealed Symmetric Comparative Advantage) values ranging from 0.87 to 0.89 (Table </w:t>
      </w:r>
      <w:r>
        <w:rPr>
          <w:rFonts w:ascii="Arial" w:hAnsi="Arial" w:cs="Arial"/>
        </w:rPr>
        <w:t>1</w:t>
      </w:r>
      <w:r w:rsidRPr="00A37FCA">
        <w:rPr>
          <w:rFonts w:ascii="Arial" w:hAnsi="Arial" w:cs="Arial"/>
        </w:rPr>
        <w:t xml:space="preserve">). (Suman and Shekhawat, 2023) this was because of increase in production volumes due to good monsoons (Sharma et al., 2016), high demand from countries like Vietnam, Indonesia and China, less competitive pricing from major exporters like </w:t>
      </w:r>
      <w:r w:rsidRPr="00A37FCA">
        <w:rPr>
          <w:rFonts w:ascii="Arial" w:hAnsi="Arial" w:cs="Arial"/>
        </w:rPr>
        <w:lastRenderedPageBreak/>
        <w:t xml:space="preserve">Argentina and USA and depreciation of Indian Rupee (INR) making Indian groundnut exports more attractive. But from 2018 to 2021, RSCA values declined to 0.81 to 0.83 though India still had a comparative advantage (Table </w:t>
      </w:r>
      <w:r>
        <w:rPr>
          <w:rFonts w:ascii="Arial" w:hAnsi="Arial" w:cs="Arial"/>
        </w:rPr>
        <w:t>1</w:t>
      </w:r>
      <w:r w:rsidRPr="00A37FCA">
        <w:rPr>
          <w:rFonts w:ascii="Arial" w:hAnsi="Arial" w:cs="Arial"/>
        </w:rPr>
        <w:t xml:space="preserve">). This was because of increase in internal consumption of groundnut oil reducing the exportable surplus, implementation of Minimum Export Price (MEP) policies constraining price flexibility, market capture by competitors like Brazil especially in China and concerns from European Union and Japan on pesticide residue in Indian groundnuts. In 2022 and 2023, RSCA values recovered to 0.83 reaffirming India’s comparative advantage (Table </w:t>
      </w:r>
      <w:r>
        <w:rPr>
          <w:rFonts w:ascii="Arial" w:hAnsi="Arial" w:cs="Arial"/>
        </w:rPr>
        <w:t>1</w:t>
      </w:r>
      <w:r w:rsidRPr="00A37FCA">
        <w:rPr>
          <w:rFonts w:ascii="Arial" w:hAnsi="Arial" w:cs="Arial"/>
        </w:rPr>
        <w:t>). This was because of improved trade relations with Southeast Asian countries and European Union after resolution of pesticide residue concerns, increase in international demand for edible oil and favorable government policies under National Mission on Oilseeds and Oil Palm (NMOOP) to promote a freer market for groundnut exports.</w:t>
      </w:r>
    </w:p>
    <w:p w14:paraId="37FECFD9" w14:textId="77777777" w:rsidR="00A7000D" w:rsidRPr="00A37FCA" w:rsidRDefault="00A7000D" w:rsidP="00CA6A96">
      <w:pPr>
        <w:spacing w:line="240" w:lineRule="auto"/>
        <w:ind w:firstLine="720"/>
        <w:jc w:val="both"/>
        <w:rPr>
          <w:rFonts w:ascii="Arial" w:hAnsi="Arial" w:cs="Arial"/>
        </w:rPr>
      </w:pPr>
    </w:p>
    <w:p w14:paraId="2114042C" w14:textId="576F18A2" w:rsidR="002843B2" w:rsidRPr="00A37FCA" w:rsidRDefault="00DD7AEE" w:rsidP="00CA6A96">
      <w:pPr>
        <w:spacing w:line="240" w:lineRule="auto"/>
        <w:jc w:val="both"/>
        <w:rPr>
          <w:rFonts w:ascii="Arial" w:hAnsi="Arial" w:cs="Arial"/>
          <w:b/>
          <w:bCs/>
        </w:rPr>
      </w:pPr>
      <w:r>
        <w:rPr>
          <w:rFonts w:ascii="Arial" w:hAnsi="Arial" w:cs="Arial"/>
          <w:b/>
          <w:bCs/>
        </w:rPr>
        <w:t xml:space="preserve">3.2 </w:t>
      </w:r>
      <w:r w:rsidR="00DA16D2" w:rsidRPr="00A37FCA">
        <w:rPr>
          <w:rFonts w:ascii="Arial" w:hAnsi="Arial" w:cs="Arial"/>
          <w:b/>
          <w:bCs/>
        </w:rPr>
        <w:t>Competitive</w:t>
      </w:r>
      <w:r w:rsidR="00E14EDF" w:rsidRPr="00A37FCA">
        <w:rPr>
          <w:rFonts w:ascii="Arial" w:hAnsi="Arial" w:cs="Arial"/>
          <w:b/>
          <w:bCs/>
        </w:rPr>
        <w:t xml:space="preserve"> Assessment with Major Sesamum Seed Exporting Nations</w:t>
      </w:r>
    </w:p>
    <w:p w14:paraId="382C6065" w14:textId="4821A14D" w:rsidR="002843B2" w:rsidRPr="00A37FCA" w:rsidRDefault="00E70095" w:rsidP="00CA0ADD">
      <w:pPr>
        <w:spacing w:line="240" w:lineRule="auto"/>
        <w:rPr>
          <w:rFonts w:ascii="Arial" w:hAnsi="Arial" w:cs="Arial"/>
          <w:b/>
          <w:bCs/>
        </w:rPr>
      </w:pPr>
      <w:r w:rsidRPr="00A37FCA">
        <w:rPr>
          <w:rFonts w:ascii="Arial" w:hAnsi="Arial" w:cs="Arial"/>
          <w:b/>
          <w:bCs/>
        </w:rPr>
        <w:t>Table</w:t>
      </w:r>
      <w:r w:rsidR="00DD7AEE">
        <w:rPr>
          <w:rFonts w:ascii="Arial" w:hAnsi="Arial" w:cs="Arial"/>
          <w:b/>
          <w:bCs/>
        </w:rPr>
        <w:t>2.</w:t>
      </w:r>
      <w:r w:rsidRPr="00A37FCA">
        <w:rPr>
          <w:rFonts w:ascii="Arial" w:hAnsi="Arial" w:cs="Arial"/>
          <w:b/>
          <w:bCs/>
        </w:rPr>
        <w:t xml:space="preserve"> </w:t>
      </w:r>
      <w:r w:rsidR="00E14EDF" w:rsidRPr="00A37FCA">
        <w:rPr>
          <w:rFonts w:ascii="Arial" w:hAnsi="Arial" w:cs="Arial"/>
          <w:b/>
          <w:bCs/>
        </w:rPr>
        <w:t xml:space="preserve">Revealed symmetric comparative advantage </w:t>
      </w:r>
      <w:r w:rsidR="00DA16D2" w:rsidRPr="00A37FCA">
        <w:rPr>
          <w:rFonts w:ascii="Arial" w:hAnsi="Arial" w:cs="Arial"/>
          <w:b/>
          <w:bCs/>
        </w:rPr>
        <w:t>of sesamum</w:t>
      </w:r>
      <w:r w:rsidR="00E14EDF" w:rsidRPr="00A37FCA">
        <w:rPr>
          <w:rFonts w:ascii="Arial" w:hAnsi="Arial" w:cs="Arial"/>
          <w:b/>
          <w:bCs/>
        </w:rPr>
        <w:t xml:space="preserve"> seeds</w:t>
      </w:r>
    </w:p>
    <w:tbl>
      <w:tblPr>
        <w:tblStyle w:val="ListTable6Colorful"/>
        <w:tblpPr w:leftFromText="180" w:rightFromText="180" w:vertAnchor="text" w:horzAnchor="margin" w:tblpY="72"/>
        <w:tblW w:w="4911" w:type="pct"/>
        <w:tblLook w:val="0620" w:firstRow="1" w:lastRow="0" w:firstColumn="0" w:lastColumn="0" w:noHBand="1" w:noVBand="1"/>
      </w:tblPr>
      <w:tblGrid>
        <w:gridCol w:w="1530"/>
        <w:gridCol w:w="1533"/>
        <w:gridCol w:w="1530"/>
        <w:gridCol w:w="1533"/>
        <w:gridCol w:w="1535"/>
        <w:gridCol w:w="1532"/>
      </w:tblGrid>
      <w:tr w:rsidR="00FB0723" w:rsidRPr="00A37FCA" w14:paraId="597F4AE3" w14:textId="77777777" w:rsidTr="00FB0723">
        <w:trPr>
          <w:cnfStyle w:val="100000000000" w:firstRow="1" w:lastRow="0" w:firstColumn="0" w:lastColumn="0" w:oddVBand="0" w:evenVBand="0" w:oddHBand="0" w:evenHBand="0" w:firstRowFirstColumn="0" w:firstRowLastColumn="0" w:lastRowFirstColumn="0" w:lastRowLastColumn="0"/>
          <w:trHeight w:val="400"/>
        </w:trPr>
        <w:tc>
          <w:tcPr>
            <w:tcW w:w="832" w:type="pct"/>
            <w:vAlign w:val="center"/>
            <w:hideMark/>
          </w:tcPr>
          <w:p w14:paraId="70B848F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834" w:type="pct"/>
            <w:vAlign w:val="center"/>
            <w:hideMark/>
          </w:tcPr>
          <w:p w14:paraId="68D4585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Sudan</w:t>
            </w:r>
          </w:p>
        </w:tc>
        <w:tc>
          <w:tcPr>
            <w:tcW w:w="832" w:type="pct"/>
            <w:vAlign w:val="center"/>
            <w:hideMark/>
          </w:tcPr>
          <w:p w14:paraId="354D64E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India</w:t>
            </w:r>
          </w:p>
        </w:tc>
        <w:tc>
          <w:tcPr>
            <w:tcW w:w="834" w:type="pct"/>
            <w:vAlign w:val="center"/>
            <w:hideMark/>
          </w:tcPr>
          <w:p w14:paraId="752502A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Nigeria</w:t>
            </w:r>
          </w:p>
        </w:tc>
        <w:tc>
          <w:tcPr>
            <w:tcW w:w="835" w:type="pct"/>
            <w:vAlign w:val="center"/>
            <w:hideMark/>
          </w:tcPr>
          <w:p w14:paraId="27E4A45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Pakistan</w:t>
            </w:r>
          </w:p>
        </w:tc>
        <w:tc>
          <w:tcPr>
            <w:tcW w:w="833" w:type="pct"/>
            <w:vAlign w:val="center"/>
            <w:hideMark/>
          </w:tcPr>
          <w:p w14:paraId="0981F42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Ethiopia</w:t>
            </w:r>
          </w:p>
        </w:tc>
      </w:tr>
      <w:tr w:rsidR="00FB0723" w:rsidRPr="00A37FCA" w14:paraId="55B9A294" w14:textId="77777777" w:rsidTr="00FB0723">
        <w:trPr>
          <w:trHeight w:val="400"/>
        </w:trPr>
        <w:tc>
          <w:tcPr>
            <w:tcW w:w="832" w:type="pct"/>
            <w:hideMark/>
          </w:tcPr>
          <w:p w14:paraId="0368C97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834" w:type="pct"/>
            <w:hideMark/>
          </w:tcPr>
          <w:p w14:paraId="6604F23A"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0.994</w:t>
            </w:r>
          </w:p>
        </w:tc>
        <w:tc>
          <w:tcPr>
            <w:tcW w:w="832" w:type="pct"/>
            <w:hideMark/>
          </w:tcPr>
          <w:p w14:paraId="66CD96C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0.846</w:t>
            </w:r>
          </w:p>
        </w:tc>
        <w:tc>
          <w:tcPr>
            <w:tcW w:w="834" w:type="pct"/>
            <w:hideMark/>
          </w:tcPr>
          <w:p w14:paraId="781E25D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0.924</w:t>
            </w:r>
          </w:p>
        </w:tc>
        <w:tc>
          <w:tcPr>
            <w:tcW w:w="835" w:type="pct"/>
            <w:hideMark/>
          </w:tcPr>
          <w:p w14:paraId="379F536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0.850</w:t>
            </w:r>
          </w:p>
        </w:tc>
        <w:tc>
          <w:tcPr>
            <w:tcW w:w="833" w:type="pct"/>
            <w:hideMark/>
          </w:tcPr>
          <w:p w14:paraId="764F27E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731EED3A" w14:textId="77777777" w:rsidTr="00FB0723">
        <w:trPr>
          <w:trHeight w:val="400"/>
        </w:trPr>
        <w:tc>
          <w:tcPr>
            <w:tcW w:w="832" w:type="pct"/>
            <w:hideMark/>
          </w:tcPr>
          <w:p w14:paraId="4D9ED85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834" w:type="pct"/>
            <w:hideMark/>
          </w:tcPr>
          <w:p w14:paraId="61DD590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c>
          <w:tcPr>
            <w:tcW w:w="832" w:type="pct"/>
            <w:hideMark/>
          </w:tcPr>
          <w:p w14:paraId="03ACD42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0.800</w:t>
            </w:r>
          </w:p>
        </w:tc>
        <w:tc>
          <w:tcPr>
            <w:tcW w:w="834" w:type="pct"/>
            <w:hideMark/>
          </w:tcPr>
          <w:p w14:paraId="1852E27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0.946</w:t>
            </w:r>
          </w:p>
        </w:tc>
        <w:tc>
          <w:tcPr>
            <w:tcW w:w="835" w:type="pct"/>
            <w:hideMark/>
          </w:tcPr>
          <w:p w14:paraId="3EC7897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0.802</w:t>
            </w:r>
          </w:p>
        </w:tc>
        <w:tc>
          <w:tcPr>
            <w:tcW w:w="833" w:type="pct"/>
            <w:hideMark/>
          </w:tcPr>
          <w:p w14:paraId="07F23D1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72F8C135" w14:textId="77777777" w:rsidTr="00FB0723">
        <w:trPr>
          <w:trHeight w:val="400"/>
        </w:trPr>
        <w:tc>
          <w:tcPr>
            <w:tcW w:w="832" w:type="pct"/>
            <w:hideMark/>
          </w:tcPr>
          <w:p w14:paraId="047FC1A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834" w:type="pct"/>
            <w:hideMark/>
          </w:tcPr>
          <w:p w14:paraId="34351FFA"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c>
          <w:tcPr>
            <w:tcW w:w="832" w:type="pct"/>
            <w:hideMark/>
          </w:tcPr>
          <w:p w14:paraId="75187A6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0.836</w:t>
            </w:r>
          </w:p>
        </w:tc>
        <w:tc>
          <w:tcPr>
            <w:tcW w:w="834" w:type="pct"/>
            <w:hideMark/>
          </w:tcPr>
          <w:p w14:paraId="471CD7A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0.910</w:t>
            </w:r>
          </w:p>
        </w:tc>
        <w:tc>
          <w:tcPr>
            <w:tcW w:w="835" w:type="pct"/>
            <w:hideMark/>
          </w:tcPr>
          <w:p w14:paraId="3889DC7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0.836</w:t>
            </w:r>
          </w:p>
        </w:tc>
        <w:tc>
          <w:tcPr>
            <w:tcW w:w="833" w:type="pct"/>
            <w:hideMark/>
          </w:tcPr>
          <w:p w14:paraId="1BDC717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32D9CC8D" w14:textId="77777777" w:rsidTr="00FB0723">
        <w:trPr>
          <w:trHeight w:val="400"/>
        </w:trPr>
        <w:tc>
          <w:tcPr>
            <w:tcW w:w="832" w:type="pct"/>
            <w:hideMark/>
          </w:tcPr>
          <w:p w14:paraId="4C19013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834" w:type="pct"/>
            <w:hideMark/>
          </w:tcPr>
          <w:p w14:paraId="764FA73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c>
          <w:tcPr>
            <w:tcW w:w="832" w:type="pct"/>
            <w:hideMark/>
          </w:tcPr>
          <w:p w14:paraId="68CED0D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0.843</w:t>
            </w:r>
          </w:p>
        </w:tc>
        <w:tc>
          <w:tcPr>
            <w:tcW w:w="834" w:type="pct"/>
            <w:hideMark/>
          </w:tcPr>
          <w:p w14:paraId="612E4BE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0.921</w:t>
            </w:r>
          </w:p>
        </w:tc>
        <w:tc>
          <w:tcPr>
            <w:tcW w:w="835" w:type="pct"/>
            <w:hideMark/>
          </w:tcPr>
          <w:p w14:paraId="4823A70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0.881</w:t>
            </w:r>
          </w:p>
        </w:tc>
        <w:tc>
          <w:tcPr>
            <w:tcW w:w="833" w:type="pct"/>
            <w:hideMark/>
          </w:tcPr>
          <w:p w14:paraId="1ACC836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5B359A3F" w14:textId="77777777" w:rsidTr="00FB0723">
        <w:trPr>
          <w:trHeight w:val="400"/>
        </w:trPr>
        <w:tc>
          <w:tcPr>
            <w:tcW w:w="832" w:type="pct"/>
            <w:hideMark/>
          </w:tcPr>
          <w:p w14:paraId="688917A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834" w:type="pct"/>
            <w:hideMark/>
          </w:tcPr>
          <w:p w14:paraId="6E5D917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16A1C79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0.837</w:t>
            </w:r>
          </w:p>
        </w:tc>
        <w:tc>
          <w:tcPr>
            <w:tcW w:w="834" w:type="pct"/>
            <w:hideMark/>
          </w:tcPr>
          <w:p w14:paraId="5771B09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0.940</w:t>
            </w:r>
          </w:p>
        </w:tc>
        <w:tc>
          <w:tcPr>
            <w:tcW w:w="835" w:type="pct"/>
            <w:hideMark/>
          </w:tcPr>
          <w:p w14:paraId="3F912D9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0.911</w:t>
            </w:r>
          </w:p>
        </w:tc>
        <w:tc>
          <w:tcPr>
            <w:tcW w:w="833" w:type="pct"/>
            <w:hideMark/>
          </w:tcPr>
          <w:p w14:paraId="3F8E8FF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08529E23" w14:textId="77777777" w:rsidTr="00FB0723">
        <w:trPr>
          <w:trHeight w:val="400"/>
        </w:trPr>
        <w:tc>
          <w:tcPr>
            <w:tcW w:w="832" w:type="pct"/>
            <w:hideMark/>
          </w:tcPr>
          <w:p w14:paraId="326B407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834" w:type="pct"/>
            <w:hideMark/>
          </w:tcPr>
          <w:p w14:paraId="579536C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12633B7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0.814</w:t>
            </w:r>
          </w:p>
        </w:tc>
        <w:tc>
          <w:tcPr>
            <w:tcW w:w="834" w:type="pct"/>
            <w:hideMark/>
          </w:tcPr>
          <w:p w14:paraId="03EC656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0.940</w:t>
            </w:r>
          </w:p>
        </w:tc>
        <w:tc>
          <w:tcPr>
            <w:tcW w:w="835" w:type="pct"/>
            <w:hideMark/>
          </w:tcPr>
          <w:p w14:paraId="1EF9C90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0.820</w:t>
            </w:r>
          </w:p>
        </w:tc>
        <w:tc>
          <w:tcPr>
            <w:tcW w:w="833" w:type="pct"/>
            <w:hideMark/>
          </w:tcPr>
          <w:p w14:paraId="6FA0D68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4AC86E3C" w14:textId="77777777" w:rsidTr="00FB0723">
        <w:trPr>
          <w:trHeight w:val="400"/>
        </w:trPr>
        <w:tc>
          <w:tcPr>
            <w:tcW w:w="832" w:type="pct"/>
            <w:hideMark/>
          </w:tcPr>
          <w:p w14:paraId="648954E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834" w:type="pct"/>
            <w:hideMark/>
          </w:tcPr>
          <w:p w14:paraId="038AA72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793BC52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0.792</w:t>
            </w:r>
          </w:p>
        </w:tc>
        <w:tc>
          <w:tcPr>
            <w:tcW w:w="834" w:type="pct"/>
            <w:hideMark/>
          </w:tcPr>
          <w:p w14:paraId="050773A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0.957</w:t>
            </w:r>
          </w:p>
        </w:tc>
        <w:tc>
          <w:tcPr>
            <w:tcW w:w="835" w:type="pct"/>
            <w:hideMark/>
          </w:tcPr>
          <w:p w14:paraId="09EC017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0.809</w:t>
            </w:r>
          </w:p>
        </w:tc>
        <w:tc>
          <w:tcPr>
            <w:tcW w:w="833" w:type="pct"/>
            <w:hideMark/>
          </w:tcPr>
          <w:p w14:paraId="3E01167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5E745BF0" w14:textId="77777777" w:rsidTr="00FB0723">
        <w:trPr>
          <w:trHeight w:val="400"/>
        </w:trPr>
        <w:tc>
          <w:tcPr>
            <w:tcW w:w="832" w:type="pct"/>
            <w:hideMark/>
          </w:tcPr>
          <w:p w14:paraId="0639CFD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834" w:type="pct"/>
            <w:hideMark/>
          </w:tcPr>
          <w:p w14:paraId="72E6142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0.996</w:t>
            </w:r>
          </w:p>
        </w:tc>
        <w:tc>
          <w:tcPr>
            <w:tcW w:w="832" w:type="pct"/>
            <w:hideMark/>
          </w:tcPr>
          <w:p w14:paraId="7F9F57A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0.761</w:t>
            </w:r>
          </w:p>
        </w:tc>
        <w:tc>
          <w:tcPr>
            <w:tcW w:w="834" w:type="pct"/>
            <w:hideMark/>
          </w:tcPr>
          <w:p w14:paraId="1EF3ADD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0.953</w:t>
            </w:r>
          </w:p>
        </w:tc>
        <w:tc>
          <w:tcPr>
            <w:tcW w:w="835" w:type="pct"/>
            <w:hideMark/>
          </w:tcPr>
          <w:p w14:paraId="055FEB4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0.962</w:t>
            </w:r>
          </w:p>
        </w:tc>
        <w:tc>
          <w:tcPr>
            <w:tcW w:w="833" w:type="pct"/>
            <w:hideMark/>
          </w:tcPr>
          <w:p w14:paraId="4BD250D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1C5576BE" w14:textId="77777777" w:rsidTr="00FB0723">
        <w:trPr>
          <w:trHeight w:val="400"/>
        </w:trPr>
        <w:tc>
          <w:tcPr>
            <w:tcW w:w="832" w:type="pct"/>
            <w:hideMark/>
          </w:tcPr>
          <w:p w14:paraId="30F7EE7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834" w:type="pct"/>
            <w:hideMark/>
          </w:tcPr>
          <w:p w14:paraId="3285054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3427724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0.768</w:t>
            </w:r>
          </w:p>
        </w:tc>
        <w:tc>
          <w:tcPr>
            <w:tcW w:w="834" w:type="pct"/>
            <w:hideMark/>
          </w:tcPr>
          <w:p w14:paraId="68578AD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0.954</w:t>
            </w:r>
          </w:p>
        </w:tc>
        <w:tc>
          <w:tcPr>
            <w:tcW w:w="835" w:type="pct"/>
            <w:hideMark/>
          </w:tcPr>
          <w:p w14:paraId="017763A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0.950</w:t>
            </w:r>
          </w:p>
        </w:tc>
        <w:tc>
          <w:tcPr>
            <w:tcW w:w="833" w:type="pct"/>
            <w:hideMark/>
          </w:tcPr>
          <w:p w14:paraId="5C35F06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0.996</w:t>
            </w:r>
          </w:p>
        </w:tc>
      </w:tr>
      <w:tr w:rsidR="00FB0723" w:rsidRPr="00A37FCA" w14:paraId="6CD67C4F" w14:textId="77777777" w:rsidTr="00FB0723">
        <w:trPr>
          <w:trHeight w:val="400"/>
        </w:trPr>
        <w:tc>
          <w:tcPr>
            <w:tcW w:w="832" w:type="pct"/>
            <w:hideMark/>
          </w:tcPr>
          <w:p w14:paraId="15B9209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834" w:type="pct"/>
            <w:hideMark/>
          </w:tcPr>
          <w:p w14:paraId="7A249C0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6982511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0.754</w:t>
            </w:r>
          </w:p>
        </w:tc>
        <w:tc>
          <w:tcPr>
            <w:tcW w:w="834" w:type="pct"/>
            <w:hideMark/>
          </w:tcPr>
          <w:p w14:paraId="476EDBE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0.956</w:t>
            </w:r>
          </w:p>
        </w:tc>
        <w:tc>
          <w:tcPr>
            <w:tcW w:w="835" w:type="pct"/>
            <w:hideMark/>
          </w:tcPr>
          <w:p w14:paraId="02F78F0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0.978</w:t>
            </w:r>
          </w:p>
        </w:tc>
        <w:tc>
          <w:tcPr>
            <w:tcW w:w="833" w:type="pct"/>
            <w:hideMark/>
          </w:tcPr>
          <w:p w14:paraId="6E37C6E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0.996</w:t>
            </w:r>
          </w:p>
        </w:tc>
      </w:tr>
    </w:tbl>
    <w:p w14:paraId="5E0A6737" w14:textId="77777777" w:rsidR="00760ED5" w:rsidRPr="00A37FCA" w:rsidRDefault="00760ED5" w:rsidP="00CA6A96">
      <w:pPr>
        <w:spacing w:after="0" w:line="240" w:lineRule="auto"/>
        <w:rPr>
          <w:rFonts w:ascii="Arial" w:hAnsi="Arial" w:cs="Arial"/>
          <w:b/>
          <w:bCs/>
        </w:rPr>
      </w:pPr>
    </w:p>
    <w:p w14:paraId="52DAFD78" w14:textId="770B15D1" w:rsidR="00651A02" w:rsidRPr="00A37FCA" w:rsidRDefault="00BD5CB1" w:rsidP="00CA6A96">
      <w:pPr>
        <w:spacing w:after="0" w:line="240" w:lineRule="auto"/>
        <w:jc w:val="both"/>
        <w:rPr>
          <w:rFonts w:ascii="Arial" w:hAnsi="Arial" w:cs="Arial"/>
        </w:rPr>
      </w:pPr>
      <w:r w:rsidRPr="00A37FCA">
        <w:rPr>
          <w:rFonts w:ascii="Arial" w:hAnsi="Arial" w:cs="Arial"/>
          <w:noProof/>
        </w:rPr>
        <w:drawing>
          <wp:inline distT="0" distB="0" distL="0" distR="0" wp14:anchorId="48121F38" wp14:editId="3B7A54D7">
            <wp:extent cx="6299200" cy="2565400"/>
            <wp:effectExtent l="0" t="0" r="6350" b="6350"/>
            <wp:docPr id="474543902" name="Chart 1">
              <a:extLst xmlns:a="http://schemas.openxmlformats.org/drawingml/2006/main">
                <a:ext uri="{FF2B5EF4-FFF2-40B4-BE49-F238E27FC236}">
                  <a16:creationId xmlns:a16="http://schemas.microsoft.com/office/drawing/2014/main" id="{AA41EA41-3886-0A52-BC71-E49115B33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59C1F4" w14:textId="77777777" w:rsidR="00CA0ADD" w:rsidRDefault="00CA0ADD" w:rsidP="00CA0ADD">
      <w:pPr>
        <w:spacing w:after="0" w:line="240" w:lineRule="auto"/>
        <w:rPr>
          <w:rFonts w:ascii="Arial" w:hAnsi="Arial" w:cs="Arial"/>
          <w:b/>
          <w:bCs/>
        </w:rPr>
      </w:pPr>
    </w:p>
    <w:p w14:paraId="3E3439B1" w14:textId="1ED06906" w:rsidR="00556EB4" w:rsidRDefault="00DD7AEE" w:rsidP="00CA0ADD">
      <w:pPr>
        <w:spacing w:after="0" w:line="240" w:lineRule="auto"/>
        <w:rPr>
          <w:rFonts w:ascii="Arial" w:hAnsi="Arial" w:cs="Arial"/>
          <w:b/>
          <w:bCs/>
        </w:rPr>
      </w:pPr>
      <w:r w:rsidRPr="00A37FCA">
        <w:rPr>
          <w:rFonts w:ascii="Arial" w:hAnsi="Arial" w:cs="Arial"/>
          <w:b/>
          <w:bCs/>
        </w:rPr>
        <w:t>Fig.2</w:t>
      </w:r>
      <w:r>
        <w:rPr>
          <w:rFonts w:ascii="Arial" w:hAnsi="Arial" w:cs="Arial"/>
          <w:b/>
          <w:bCs/>
        </w:rPr>
        <w:t xml:space="preserve">. </w:t>
      </w:r>
      <w:r w:rsidRPr="00A37FCA">
        <w:rPr>
          <w:rFonts w:ascii="Arial" w:hAnsi="Arial" w:cs="Arial"/>
          <w:b/>
          <w:bCs/>
        </w:rPr>
        <w:t>RSCA trend in comparison with leading Sesamum seeds exporting countries</w:t>
      </w:r>
    </w:p>
    <w:p w14:paraId="14571149" w14:textId="77777777" w:rsidR="00FB0723" w:rsidRPr="00DD7AEE" w:rsidRDefault="00FB0723" w:rsidP="00CA6A96">
      <w:pPr>
        <w:spacing w:after="0" w:line="240" w:lineRule="auto"/>
        <w:ind w:firstLine="360"/>
        <w:jc w:val="center"/>
        <w:rPr>
          <w:rFonts w:ascii="Arial" w:hAnsi="Arial" w:cs="Arial"/>
          <w:b/>
          <w:bCs/>
        </w:rPr>
      </w:pPr>
    </w:p>
    <w:p w14:paraId="79B4A23B" w14:textId="5EF027D0" w:rsidR="00556EB4" w:rsidRPr="00A37FCA" w:rsidRDefault="00556EB4" w:rsidP="00FB0723">
      <w:pPr>
        <w:spacing w:after="0" w:line="240" w:lineRule="auto"/>
        <w:ind w:left="720"/>
        <w:jc w:val="both"/>
        <w:rPr>
          <w:rFonts w:ascii="Arial" w:hAnsi="Arial" w:cs="Arial"/>
        </w:rPr>
      </w:pPr>
      <w:r w:rsidRPr="00A37FCA">
        <w:rPr>
          <w:rFonts w:ascii="Arial" w:hAnsi="Arial" w:cs="Arial"/>
        </w:rPr>
        <w:t xml:space="preserve">India is recognized as a traditional exporter with full market access, as illustrated in </w:t>
      </w:r>
    </w:p>
    <w:p w14:paraId="354C56AA" w14:textId="199D9AB5" w:rsidR="003B7B08" w:rsidRDefault="00556EB4" w:rsidP="00FB0723">
      <w:pPr>
        <w:spacing w:after="0" w:line="240" w:lineRule="auto"/>
        <w:jc w:val="both"/>
        <w:rPr>
          <w:rFonts w:ascii="Arial" w:hAnsi="Arial" w:cs="Arial"/>
        </w:rPr>
      </w:pPr>
      <w:r w:rsidRPr="00A37FCA">
        <w:rPr>
          <w:rFonts w:ascii="Arial" w:hAnsi="Arial" w:cs="Arial"/>
        </w:rPr>
        <w:t xml:space="preserve">Figure 2. The revealed comparative advantage (RSCA) trends for India show fluctuations between 0.75 and 0.84. In contrast, Sudan's RSCA trend is quite volatile, currently standing at 0.99. This volatility indicates mixed results, as the country has a revealed comparative advantage in certain trade items due to its high production levels. The instability in Sudan's RSCA trend reflects the political balance within the country in relation to the traded </w:t>
      </w:r>
      <w:r w:rsidR="00DA16D2" w:rsidRPr="00A37FCA">
        <w:rPr>
          <w:rFonts w:ascii="Arial" w:hAnsi="Arial" w:cs="Arial"/>
        </w:rPr>
        <w:t>items. Nigeria</w:t>
      </w:r>
      <w:r w:rsidRPr="00A37FCA">
        <w:rPr>
          <w:rFonts w:ascii="Arial" w:hAnsi="Arial" w:cs="Arial"/>
        </w:rPr>
        <w:t xml:space="preserve"> </w:t>
      </w:r>
      <w:r w:rsidR="00DA16D2" w:rsidRPr="00A37FCA">
        <w:rPr>
          <w:rFonts w:ascii="Arial" w:hAnsi="Arial" w:cs="Arial"/>
        </w:rPr>
        <w:t>has a RSCA</w:t>
      </w:r>
      <w:r w:rsidRPr="00A37FCA">
        <w:rPr>
          <w:rFonts w:ascii="Arial" w:hAnsi="Arial" w:cs="Arial"/>
        </w:rPr>
        <w:t xml:space="preserve"> values increasing from 0.92 to 0.96. Pakistan exhibits RSCA levels ranging from 0.85 to 0.97, particularly in relation to high-quality products. This trend shows Pakistan's potential in the Middle Eastern market, which is seeing an increasing variety of exports. Overall, Pakistan's economy has remained stable with RSCA values between 0.96 and 0.98, due to export-oriented government policies and its close trade relations with China</w:t>
      </w:r>
      <w:r w:rsidR="00FB0723">
        <w:rPr>
          <w:rFonts w:ascii="Arial" w:hAnsi="Arial" w:cs="Arial"/>
        </w:rPr>
        <w:t>.</w:t>
      </w:r>
    </w:p>
    <w:p w14:paraId="42575730" w14:textId="77777777" w:rsidR="00FB0723" w:rsidRDefault="00FB0723" w:rsidP="00FB0723">
      <w:pPr>
        <w:spacing w:after="0" w:line="240" w:lineRule="auto"/>
        <w:jc w:val="both"/>
        <w:rPr>
          <w:rFonts w:ascii="Arial" w:hAnsi="Arial" w:cs="Arial"/>
        </w:rPr>
      </w:pPr>
    </w:p>
    <w:p w14:paraId="09C40423" w14:textId="2BB8A5AE" w:rsidR="00DD7AEE" w:rsidRDefault="00DD7AEE" w:rsidP="00CA6A96">
      <w:pPr>
        <w:spacing w:after="0" w:line="240" w:lineRule="auto"/>
        <w:jc w:val="both"/>
        <w:rPr>
          <w:rFonts w:ascii="Arial" w:hAnsi="Arial" w:cs="Arial"/>
          <w:b/>
          <w:bCs/>
          <w:sz w:val="20"/>
          <w:szCs w:val="20"/>
          <w:u w:val="single"/>
        </w:rPr>
      </w:pPr>
      <w:r w:rsidRPr="00DD7AEE">
        <w:rPr>
          <w:rFonts w:ascii="Arial" w:hAnsi="Arial" w:cs="Arial"/>
          <w:b/>
          <w:bCs/>
          <w:sz w:val="20"/>
          <w:szCs w:val="20"/>
          <w:u w:val="single"/>
        </w:rPr>
        <w:t>3.2.1</w:t>
      </w:r>
      <w:r>
        <w:rPr>
          <w:rFonts w:ascii="Arial" w:hAnsi="Arial" w:cs="Arial"/>
          <w:b/>
          <w:bCs/>
          <w:sz w:val="20"/>
          <w:szCs w:val="20"/>
          <w:u w:val="single"/>
        </w:rPr>
        <w:t xml:space="preserve"> </w:t>
      </w:r>
      <w:r w:rsidRPr="00DD7AEE">
        <w:rPr>
          <w:rFonts w:ascii="Arial" w:hAnsi="Arial" w:cs="Arial"/>
          <w:b/>
          <w:bCs/>
          <w:sz w:val="20"/>
          <w:szCs w:val="20"/>
          <w:u w:val="single"/>
        </w:rPr>
        <w:t>India’s Reports on the Changes in sesamum seeds Competitive Export Ability (2014 – 2023) based on RSCA</w:t>
      </w:r>
    </w:p>
    <w:p w14:paraId="74F8BAFF" w14:textId="77777777" w:rsidR="00A5752F" w:rsidRDefault="00A5752F" w:rsidP="00A5752F">
      <w:pPr>
        <w:spacing w:after="0" w:line="240" w:lineRule="auto"/>
        <w:jc w:val="both"/>
        <w:rPr>
          <w:rFonts w:ascii="Arial" w:hAnsi="Arial" w:cs="Arial"/>
          <w:b/>
          <w:bCs/>
          <w:sz w:val="20"/>
          <w:szCs w:val="20"/>
          <w:u w:val="single"/>
        </w:rPr>
      </w:pPr>
    </w:p>
    <w:p w14:paraId="536AE8D1" w14:textId="77777777" w:rsidR="00A5752F" w:rsidRDefault="00DD7AEE" w:rsidP="00A5752F">
      <w:pPr>
        <w:spacing w:after="0" w:line="240" w:lineRule="auto"/>
        <w:jc w:val="both"/>
        <w:rPr>
          <w:rFonts w:ascii="Arial" w:hAnsi="Arial" w:cs="Arial"/>
        </w:rPr>
      </w:pPr>
      <w:r w:rsidRPr="00A37FCA">
        <w:rPr>
          <w:rFonts w:ascii="Arial" w:hAnsi="Arial" w:cs="Arial"/>
        </w:rPr>
        <w:t xml:space="preserve">Between 2014 and 2017, India had RSCA values of around 0.83 to 0.84 as shown in Table </w:t>
      </w:r>
      <w:r>
        <w:rPr>
          <w:rFonts w:ascii="Arial" w:hAnsi="Arial" w:cs="Arial"/>
        </w:rPr>
        <w:t>2</w:t>
      </w:r>
      <w:r w:rsidRPr="00A37FCA">
        <w:rPr>
          <w:rFonts w:ascii="Arial" w:hAnsi="Arial" w:cs="Arial"/>
        </w:rPr>
        <w:t xml:space="preserve">. During this period competitiveness increased due to good weather, higher domestic production and global demand from China, South Korea and Middle East (Reddy, 2022). Seeds and oil were readily available in India and with market price drop after currency rate drop, exports increased. Indian oil also had pricing advantage as competitors like Nigeria and Sudan were facing pricing issues. But from 2018 to 2021 RSCA values declined to 0.76 to 0.81 although India still had comparative advantage as shown in Table </w:t>
      </w:r>
      <w:r>
        <w:rPr>
          <w:rFonts w:ascii="Arial" w:hAnsi="Arial" w:cs="Arial"/>
        </w:rPr>
        <w:t>2</w:t>
      </w:r>
      <w:r w:rsidRPr="00A37FCA">
        <w:rPr>
          <w:rFonts w:ascii="Arial" w:hAnsi="Arial" w:cs="Arial"/>
        </w:rPr>
        <w:t xml:space="preserve">. This moderate decline in international competitiveness was due to rising domestic demand driven by competitive pricing of edible oil and snacks and drop in supply of sesamum seeds which reduced export capacity. </w:t>
      </w:r>
    </w:p>
    <w:p w14:paraId="0EE97FB2" w14:textId="77777777" w:rsidR="00A5752F" w:rsidRDefault="00A5752F" w:rsidP="00A5752F">
      <w:pPr>
        <w:spacing w:after="0" w:line="240" w:lineRule="auto"/>
        <w:jc w:val="both"/>
        <w:rPr>
          <w:rFonts w:ascii="Arial" w:hAnsi="Arial" w:cs="Arial"/>
        </w:rPr>
      </w:pPr>
    </w:p>
    <w:p w14:paraId="3FDF7733" w14:textId="7C44C3F4" w:rsidR="00DD7AEE" w:rsidRPr="00A37FCA" w:rsidRDefault="00DD7AEE" w:rsidP="00A5752F">
      <w:pPr>
        <w:spacing w:after="0" w:line="240" w:lineRule="auto"/>
        <w:ind w:firstLine="720"/>
        <w:jc w:val="both"/>
        <w:rPr>
          <w:rFonts w:ascii="Arial" w:hAnsi="Arial" w:cs="Arial"/>
        </w:rPr>
      </w:pPr>
      <w:r w:rsidRPr="00A37FCA">
        <w:rPr>
          <w:rFonts w:ascii="Arial" w:hAnsi="Arial" w:cs="Arial"/>
        </w:rPr>
        <w:t xml:space="preserve">Erratic monsoons and pest infestations added to the production volatility. European Union and Japan imposed restrictions due to quality issues of salable goods particularly pesticide residues and temporary sanctions were imposed. Nigeria and Ethiopia started exporting oil seeds to China and Middle East and competition increased for India. In 2022 and 2023 RSCA values started to recover and reached 0.75 and India still had comparative advantage as shown in Table </w:t>
      </w:r>
      <w:r>
        <w:rPr>
          <w:rFonts w:ascii="Arial" w:hAnsi="Arial" w:cs="Arial"/>
        </w:rPr>
        <w:t>2</w:t>
      </w:r>
      <w:r w:rsidRPr="00A37FCA">
        <w:rPr>
          <w:rFonts w:ascii="Arial" w:hAnsi="Arial" w:cs="Arial"/>
        </w:rPr>
        <w:t>. This was due to improved quality standards and adoption of service oriented post</w:t>
      </w:r>
      <w:r w:rsidR="00C15E4B">
        <w:rPr>
          <w:rFonts w:ascii="Arial" w:hAnsi="Arial" w:cs="Arial"/>
        </w:rPr>
        <w:t>-</w:t>
      </w:r>
      <w:r w:rsidRPr="00A37FCA">
        <w:rPr>
          <w:rFonts w:ascii="Arial" w:hAnsi="Arial" w:cs="Arial"/>
        </w:rPr>
        <w:t>harvest activities, shift in trade pattern with improved exports to Southeast Asia and Gulf countries, government support through grants under National Food Security Mission for oilseeds to boost production and growing international demand for organic sesame seeds which favored Indian exports.</w:t>
      </w:r>
    </w:p>
    <w:p w14:paraId="50FC289A" w14:textId="186435C2" w:rsidR="00AD2127" w:rsidRPr="00A37FCA" w:rsidRDefault="00DD7AEE" w:rsidP="00CA6A96">
      <w:pPr>
        <w:spacing w:line="240" w:lineRule="auto"/>
        <w:jc w:val="both"/>
        <w:rPr>
          <w:rFonts w:ascii="Arial" w:hAnsi="Arial" w:cs="Arial"/>
          <w:b/>
          <w:bCs/>
        </w:rPr>
      </w:pPr>
      <w:r>
        <w:rPr>
          <w:rFonts w:ascii="Arial" w:hAnsi="Arial" w:cs="Arial"/>
          <w:b/>
          <w:bCs/>
        </w:rPr>
        <w:t xml:space="preserve">3.3 </w:t>
      </w:r>
      <w:r w:rsidR="00DA16D2" w:rsidRPr="00A37FCA">
        <w:rPr>
          <w:rFonts w:ascii="Arial" w:hAnsi="Arial" w:cs="Arial"/>
          <w:b/>
          <w:bCs/>
        </w:rPr>
        <w:t>Competitive</w:t>
      </w:r>
      <w:r w:rsidR="00AC60AD" w:rsidRPr="00A37FCA">
        <w:rPr>
          <w:rFonts w:ascii="Arial" w:hAnsi="Arial" w:cs="Arial"/>
          <w:b/>
          <w:bCs/>
        </w:rPr>
        <w:t xml:space="preserve"> Assessment with Major Copra Exporting Nations</w:t>
      </w:r>
    </w:p>
    <w:p w14:paraId="7EB0D6B2" w14:textId="2D512DC1" w:rsidR="00D74834" w:rsidRPr="00DD7AEE" w:rsidRDefault="00381F59" w:rsidP="00CA0ADD">
      <w:pPr>
        <w:spacing w:line="240" w:lineRule="auto"/>
        <w:rPr>
          <w:rFonts w:ascii="Arial" w:hAnsi="Arial" w:cs="Arial"/>
          <w:b/>
          <w:bCs/>
        </w:rPr>
      </w:pPr>
      <w:r w:rsidRPr="00A37FCA">
        <w:rPr>
          <w:rFonts w:ascii="Arial" w:hAnsi="Arial" w:cs="Arial"/>
          <w:b/>
          <w:bCs/>
        </w:rPr>
        <w:t xml:space="preserve">Table </w:t>
      </w:r>
      <w:r w:rsidR="00DD7AEE">
        <w:rPr>
          <w:rFonts w:ascii="Arial" w:hAnsi="Arial" w:cs="Arial"/>
          <w:b/>
          <w:bCs/>
        </w:rPr>
        <w:t>3</w:t>
      </w:r>
      <w:r w:rsidR="004D5587">
        <w:rPr>
          <w:rFonts w:ascii="Arial" w:hAnsi="Arial" w:cs="Arial"/>
          <w:b/>
          <w:bCs/>
        </w:rPr>
        <w:t>.</w:t>
      </w:r>
      <w:r w:rsidRPr="00A37FCA">
        <w:rPr>
          <w:rFonts w:ascii="Arial" w:hAnsi="Arial" w:cs="Arial"/>
        </w:rPr>
        <w:t xml:space="preserve"> </w:t>
      </w:r>
      <w:r w:rsidR="00B313A2" w:rsidRPr="00A37FCA">
        <w:rPr>
          <w:rFonts w:ascii="Arial" w:hAnsi="Arial" w:cs="Arial"/>
          <w:b/>
          <w:bCs/>
        </w:rPr>
        <w:t xml:space="preserve">Revealed symmetric comparative advantage </w:t>
      </w:r>
      <w:r w:rsidR="00DD7AEE" w:rsidRPr="00A37FCA">
        <w:rPr>
          <w:rFonts w:ascii="Arial" w:hAnsi="Arial" w:cs="Arial"/>
          <w:b/>
          <w:bCs/>
        </w:rPr>
        <w:t>of copra</w:t>
      </w:r>
      <w:r w:rsidR="003B7B37" w:rsidRPr="00A37FCA">
        <w:rPr>
          <w:rFonts w:ascii="Arial" w:hAnsi="Arial" w:cs="Arial"/>
          <w:b/>
          <w:bCs/>
        </w:rPr>
        <w:t xml:space="preserve"> </w:t>
      </w:r>
    </w:p>
    <w:tbl>
      <w:tblPr>
        <w:tblStyle w:val="ListTable6Colorful"/>
        <w:tblW w:w="5190" w:type="pct"/>
        <w:tblLook w:val="0620" w:firstRow="1" w:lastRow="0" w:firstColumn="0" w:lastColumn="0" w:noHBand="1" w:noVBand="1"/>
      </w:tblPr>
      <w:tblGrid>
        <w:gridCol w:w="2429"/>
        <w:gridCol w:w="2429"/>
        <w:gridCol w:w="2429"/>
        <w:gridCol w:w="2429"/>
      </w:tblGrid>
      <w:tr w:rsidR="00DD7AEE" w:rsidRPr="00A37FCA" w14:paraId="05284544" w14:textId="77777777" w:rsidTr="00DD7AEE">
        <w:trPr>
          <w:cnfStyle w:val="100000000000" w:firstRow="1" w:lastRow="0" w:firstColumn="0" w:lastColumn="0" w:oddVBand="0" w:evenVBand="0" w:oddHBand="0" w:evenHBand="0" w:firstRowFirstColumn="0" w:firstRowLastColumn="0" w:lastRowFirstColumn="0" w:lastRowLastColumn="0"/>
          <w:trHeight w:val="300"/>
        </w:trPr>
        <w:tc>
          <w:tcPr>
            <w:tcW w:w="1250" w:type="pct"/>
            <w:hideMark/>
          </w:tcPr>
          <w:p w14:paraId="0C125FA1"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Year</w:t>
            </w:r>
          </w:p>
        </w:tc>
        <w:tc>
          <w:tcPr>
            <w:tcW w:w="1250" w:type="pct"/>
            <w:hideMark/>
          </w:tcPr>
          <w:p w14:paraId="37EB684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Indonesia</w:t>
            </w:r>
          </w:p>
        </w:tc>
        <w:tc>
          <w:tcPr>
            <w:tcW w:w="1250" w:type="pct"/>
            <w:hideMark/>
          </w:tcPr>
          <w:p w14:paraId="5D0C158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India</w:t>
            </w:r>
          </w:p>
        </w:tc>
        <w:tc>
          <w:tcPr>
            <w:tcW w:w="1250" w:type="pct"/>
            <w:hideMark/>
          </w:tcPr>
          <w:p w14:paraId="33A2BC8D"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Sri Lanka</w:t>
            </w:r>
          </w:p>
        </w:tc>
      </w:tr>
      <w:tr w:rsidR="00DD7AEE" w:rsidRPr="00A37FCA" w14:paraId="3965A2F4" w14:textId="77777777" w:rsidTr="00DD7AEE">
        <w:trPr>
          <w:trHeight w:val="300"/>
        </w:trPr>
        <w:tc>
          <w:tcPr>
            <w:tcW w:w="1250" w:type="pct"/>
            <w:hideMark/>
          </w:tcPr>
          <w:p w14:paraId="74F6059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2014</w:t>
            </w:r>
          </w:p>
        </w:tc>
        <w:tc>
          <w:tcPr>
            <w:tcW w:w="1250" w:type="pct"/>
            <w:hideMark/>
          </w:tcPr>
          <w:p w14:paraId="1D413B1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0.941</w:t>
            </w:r>
          </w:p>
        </w:tc>
        <w:tc>
          <w:tcPr>
            <w:tcW w:w="1250" w:type="pct"/>
            <w:hideMark/>
          </w:tcPr>
          <w:p w14:paraId="6A839A1E"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0.737</w:t>
            </w:r>
          </w:p>
        </w:tc>
        <w:tc>
          <w:tcPr>
            <w:tcW w:w="1250" w:type="pct"/>
            <w:hideMark/>
          </w:tcPr>
          <w:p w14:paraId="55BC71C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0.977</w:t>
            </w:r>
          </w:p>
        </w:tc>
      </w:tr>
      <w:tr w:rsidR="00DD7AEE" w:rsidRPr="00A37FCA" w14:paraId="755BF52C" w14:textId="77777777" w:rsidTr="00DD7AEE">
        <w:trPr>
          <w:trHeight w:val="300"/>
        </w:trPr>
        <w:tc>
          <w:tcPr>
            <w:tcW w:w="1250" w:type="pct"/>
            <w:hideMark/>
          </w:tcPr>
          <w:p w14:paraId="0B29454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2015</w:t>
            </w:r>
          </w:p>
        </w:tc>
        <w:tc>
          <w:tcPr>
            <w:tcW w:w="1250" w:type="pct"/>
            <w:hideMark/>
          </w:tcPr>
          <w:p w14:paraId="495492E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0.939</w:t>
            </w:r>
          </w:p>
        </w:tc>
        <w:tc>
          <w:tcPr>
            <w:tcW w:w="1250" w:type="pct"/>
            <w:hideMark/>
          </w:tcPr>
          <w:p w14:paraId="4C95AD3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0.045</w:t>
            </w:r>
          </w:p>
        </w:tc>
        <w:tc>
          <w:tcPr>
            <w:tcW w:w="1250" w:type="pct"/>
            <w:hideMark/>
          </w:tcPr>
          <w:p w14:paraId="25241C3C"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0.823</w:t>
            </w:r>
          </w:p>
        </w:tc>
      </w:tr>
      <w:tr w:rsidR="00DD7AEE" w:rsidRPr="00A37FCA" w14:paraId="6034E62A" w14:textId="77777777" w:rsidTr="00DD7AEE">
        <w:trPr>
          <w:trHeight w:val="300"/>
        </w:trPr>
        <w:tc>
          <w:tcPr>
            <w:tcW w:w="1250" w:type="pct"/>
            <w:hideMark/>
          </w:tcPr>
          <w:p w14:paraId="63D98ED8"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2016</w:t>
            </w:r>
          </w:p>
        </w:tc>
        <w:tc>
          <w:tcPr>
            <w:tcW w:w="1250" w:type="pct"/>
            <w:hideMark/>
          </w:tcPr>
          <w:p w14:paraId="2C49EA08"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0.785</w:t>
            </w:r>
          </w:p>
        </w:tc>
        <w:tc>
          <w:tcPr>
            <w:tcW w:w="1250" w:type="pct"/>
            <w:hideMark/>
          </w:tcPr>
          <w:p w14:paraId="2AA40E8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0.760</w:t>
            </w:r>
          </w:p>
        </w:tc>
        <w:tc>
          <w:tcPr>
            <w:tcW w:w="1250" w:type="pct"/>
            <w:hideMark/>
          </w:tcPr>
          <w:p w14:paraId="72CDE772"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0.898</w:t>
            </w:r>
          </w:p>
        </w:tc>
      </w:tr>
      <w:tr w:rsidR="00DD7AEE" w:rsidRPr="00A37FCA" w14:paraId="1C87DBEA" w14:textId="77777777" w:rsidTr="00DD7AEE">
        <w:trPr>
          <w:trHeight w:val="300"/>
        </w:trPr>
        <w:tc>
          <w:tcPr>
            <w:tcW w:w="1250" w:type="pct"/>
            <w:hideMark/>
          </w:tcPr>
          <w:p w14:paraId="686ECCD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2017</w:t>
            </w:r>
          </w:p>
        </w:tc>
        <w:tc>
          <w:tcPr>
            <w:tcW w:w="1250" w:type="pct"/>
            <w:hideMark/>
          </w:tcPr>
          <w:p w14:paraId="7DB66B43"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0.901</w:t>
            </w:r>
          </w:p>
        </w:tc>
        <w:tc>
          <w:tcPr>
            <w:tcW w:w="1250" w:type="pct"/>
            <w:hideMark/>
          </w:tcPr>
          <w:p w14:paraId="5A3DEAE4"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0.515</w:t>
            </w:r>
          </w:p>
        </w:tc>
        <w:tc>
          <w:tcPr>
            <w:tcW w:w="1250" w:type="pct"/>
            <w:hideMark/>
          </w:tcPr>
          <w:p w14:paraId="146908EB"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0.825</w:t>
            </w:r>
          </w:p>
        </w:tc>
      </w:tr>
      <w:tr w:rsidR="00DD7AEE" w:rsidRPr="00A37FCA" w14:paraId="26C52395" w14:textId="77777777" w:rsidTr="00DD7AEE">
        <w:trPr>
          <w:trHeight w:val="300"/>
        </w:trPr>
        <w:tc>
          <w:tcPr>
            <w:tcW w:w="1250" w:type="pct"/>
            <w:hideMark/>
          </w:tcPr>
          <w:p w14:paraId="230C70DC"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2018</w:t>
            </w:r>
          </w:p>
        </w:tc>
        <w:tc>
          <w:tcPr>
            <w:tcW w:w="1250" w:type="pct"/>
            <w:hideMark/>
          </w:tcPr>
          <w:p w14:paraId="2F525B0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0.923</w:t>
            </w:r>
          </w:p>
        </w:tc>
        <w:tc>
          <w:tcPr>
            <w:tcW w:w="1250" w:type="pct"/>
            <w:hideMark/>
          </w:tcPr>
          <w:p w14:paraId="057ACA61"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0.263</w:t>
            </w:r>
          </w:p>
        </w:tc>
        <w:tc>
          <w:tcPr>
            <w:tcW w:w="1250" w:type="pct"/>
            <w:hideMark/>
          </w:tcPr>
          <w:p w14:paraId="52B28C81"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0.839</w:t>
            </w:r>
          </w:p>
        </w:tc>
      </w:tr>
      <w:tr w:rsidR="00DD7AEE" w:rsidRPr="00A37FCA" w14:paraId="42E03C79" w14:textId="77777777" w:rsidTr="00DD7AEE">
        <w:trPr>
          <w:trHeight w:val="300"/>
        </w:trPr>
        <w:tc>
          <w:tcPr>
            <w:tcW w:w="1250" w:type="pct"/>
            <w:hideMark/>
          </w:tcPr>
          <w:p w14:paraId="73F2C22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2019</w:t>
            </w:r>
          </w:p>
        </w:tc>
        <w:tc>
          <w:tcPr>
            <w:tcW w:w="1250" w:type="pct"/>
            <w:hideMark/>
          </w:tcPr>
          <w:p w14:paraId="430E2BE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0.932</w:t>
            </w:r>
          </w:p>
        </w:tc>
        <w:tc>
          <w:tcPr>
            <w:tcW w:w="1250" w:type="pct"/>
            <w:hideMark/>
          </w:tcPr>
          <w:p w14:paraId="11B71483"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0.435</w:t>
            </w:r>
          </w:p>
        </w:tc>
        <w:tc>
          <w:tcPr>
            <w:tcW w:w="1250" w:type="pct"/>
            <w:hideMark/>
          </w:tcPr>
          <w:p w14:paraId="379AA60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0.877</w:t>
            </w:r>
          </w:p>
        </w:tc>
      </w:tr>
      <w:tr w:rsidR="00DD7AEE" w:rsidRPr="00A37FCA" w14:paraId="7524A5B3" w14:textId="77777777" w:rsidTr="00DD7AEE">
        <w:trPr>
          <w:trHeight w:val="300"/>
        </w:trPr>
        <w:tc>
          <w:tcPr>
            <w:tcW w:w="1250" w:type="pct"/>
            <w:hideMark/>
          </w:tcPr>
          <w:p w14:paraId="2F7CD74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2020</w:t>
            </w:r>
          </w:p>
        </w:tc>
        <w:tc>
          <w:tcPr>
            <w:tcW w:w="1250" w:type="pct"/>
            <w:hideMark/>
          </w:tcPr>
          <w:p w14:paraId="635CB402"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0.958</w:t>
            </w:r>
          </w:p>
        </w:tc>
        <w:tc>
          <w:tcPr>
            <w:tcW w:w="1250" w:type="pct"/>
            <w:hideMark/>
          </w:tcPr>
          <w:p w14:paraId="7672A769"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0.540</w:t>
            </w:r>
          </w:p>
        </w:tc>
        <w:tc>
          <w:tcPr>
            <w:tcW w:w="1250" w:type="pct"/>
            <w:hideMark/>
          </w:tcPr>
          <w:p w14:paraId="278D5C8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0.939</w:t>
            </w:r>
          </w:p>
        </w:tc>
      </w:tr>
      <w:tr w:rsidR="00DD7AEE" w:rsidRPr="00A37FCA" w14:paraId="1D2A5401" w14:textId="77777777" w:rsidTr="00DD7AEE">
        <w:trPr>
          <w:trHeight w:val="300"/>
        </w:trPr>
        <w:tc>
          <w:tcPr>
            <w:tcW w:w="1250" w:type="pct"/>
            <w:hideMark/>
          </w:tcPr>
          <w:p w14:paraId="19F5B65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lastRenderedPageBreak/>
              <w:t>2021</w:t>
            </w:r>
          </w:p>
        </w:tc>
        <w:tc>
          <w:tcPr>
            <w:tcW w:w="1250" w:type="pct"/>
            <w:hideMark/>
          </w:tcPr>
          <w:p w14:paraId="0262152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0.952</w:t>
            </w:r>
          </w:p>
        </w:tc>
        <w:tc>
          <w:tcPr>
            <w:tcW w:w="1250" w:type="pct"/>
            <w:hideMark/>
          </w:tcPr>
          <w:p w14:paraId="07D3682C"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0.758</w:t>
            </w:r>
          </w:p>
        </w:tc>
        <w:tc>
          <w:tcPr>
            <w:tcW w:w="1250" w:type="pct"/>
            <w:hideMark/>
          </w:tcPr>
          <w:p w14:paraId="5450070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0.920</w:t>
            </w:r>
          </w:p>
        </w:tc>
      </w:tr>
      <w:tr w:rsidR="00DD7AEE" w:rsidRPr="00A37FCA" w14:paraId="41ADC22C" w14:textId="77777777" w:rsidTr="00DD7AEE">
        <w:trPr>
          <w:trHeight w:val="300"/>
        </w:trPr>
        <w:tc>
          <w:tcPr>
            <w:tcW w:w="1250" w:type="pct"/>
            <w:hideMark/>
          </w:tcPr>
          <w:p w14:paraId="7BE564F4"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2022</w:t>
            </w:r>
          </w:p>
        </w:tc>
        <w:tc>
          <w:tcPr>
            <w:tcW w:w="1250" w:type="pct"/>
            <w:hideMark/>
          </w:tcPr>
          <w:p w14:paraId="2A5EE67E"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0.925</w:t>
            </w:r>
          </w:p>
        </w:tc>
        <w:tc>
          <w:tcPr>
            <w:tcW w:w="1250" w:type="pct"/>
            <w:hideMark/>
          </w:tcPr>
          <w:p w14:paraId="15BD416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0.836</w:t>
            </w:r>
          </w:p>
        </w:tc>
        <w:tc>
          <w:tcPr>
            <w:tcW w:w="1250" w:type="pct"/>
            <w:hideMark/>
          </w:tcPr>
          <w:p w14:paraId="1881ABF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0.956</w:t>
            </w:r>
          </w:p>
        </w:tc>
      </w:tr>
      <w:tr w:rsidR="00DD7AEE" w:rsidRPr="00A37FCA" w14:paraId="3EF25CBE" w14:textId="77777777" w:rsidTr="00DD7AEE">
        <w:trPr>
          <w:trHeight w:val="300"/>
        </w:trPr>
        <w:tc>
          <w:tcPr>
            <w:tcW w:w="1250" w:type="pct"/>
            <w:hideMark/>
          </w:tcPr>
          <w:p w14:paraId="41FEDD5D"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2023</w:t>
            </w:r>
          </w:p>
        </w:tc>
        <w:tc>
          <w:tcPr>
            <w:tcW w:w="1250" w:type="pct"/>
            <w:hideMark/>
          </w:tcPr>
          <w:p w14:paraId="697F0848"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b/>
                <w:bCs/>
                <w:color w:val="000000"/>
                <w:kern w:val="24"/>
              </w:rPr>
              <w:t>0.948</w:t>
            </w:r>
          </w:p>
        </w:tc>
        <w:tc>
          <w:tcPr>
            <w:tcW w:w="1250" w:type="pct"/>
            <w:hideMark/>
          </w:tcPr>
          <w:p w14:paraId="496DA7A5"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b/>
                <w:bCs/>
                <w:color w:val="000000"/>
                <w:kern w:val="24"/>
              </w:rPr>
              <w:t>0.890</w:t>
            </w:r>
          </w:p>
        </w:tc>
        <w:tc>
          <w:tcPr>
            <w:tcW w:w="1250" w:type="pct"/>
            <w:hideMark/>
          </w:tcPr>
          <w:p w14:paraId="0EC5379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0.937</w:t>
            </w:r>
          </w:p>
        </w:tc>
      </w:tr>
    </w:tbl>
    <w:p w14:paraId="7B6CC821" w14:textId="2A06D37C" w:rsidR="00366C57" w:rsidRDefault="00366C57" w:rsidP="00CA6A96">
      <w:pPr>
        <w:spacing w:after="0" w:line="240" w:lineRule="auto"/>
        <w:jc w:val="both"/>
        <w:rPr>
          <w:rFonts w:ascii="Arial" w:hAnsi="Arial" w:cs="Arial"/>
          <w:noProof/>
        </w:rPr>
      </w:pPr>
    </w:p>
    <w:p w14:paraId="6EAC6236" w14:textId="77777777" w:rsidR="00DD7AEE" w:rsidRDefault="00DD7AEE" w:rsidP="00CA6A96">
      <w:pPr>
        <w:spacing w:after="0" w:line="240" w:lineRule="auto"/>
        <w:jc w:val="both"/>
        <w:rPr>
          <w:rFonts w:ascii="Arial" w:hAnsi="Arial" w:cs="Arial"/>
          <w:noProof/>
        </w:rPr>
      </w:pPr>
    </w:p>
    <w:p w14:paraId="7C0AEF1E" w14:textId="4A843B9F" w:rsidR="00DD7AEE" w:rsidRPr="00A37FCA" w:rsidRDefault="00DD7AEE" w:rsidP="00CA6A96">
      <w:pPr>
        <w:spacing w:after="0" w:line="240" w:lineRule="auto"/>
        <w:jc w:val="center"/>
        <w:rPr>
          <w:rFonts w:ascii="Arial" w:hAnsi="Arial" w:cs="Arial"/>
        </w:rPr>
      </w:pPr>
      <w:r w:rsidRPr="00A37FCA">
        <w:rPr>
          <w:rFonts w:ascii="Arial" w:hAnsi="Arial" w:cs="Arial"/>
          <w:noProof/>
        </w:rPr>
        <w:drawing>
          <wp:inline distT="0" distB="0" distL="0" distR="0" wp14:anchorId="4DF027FD" wp14:editId="07D70AC4">
            <wp:extent cx="5943600" cy="2587001"/>
            <wp:effectExtent l="0" t="0" r="0" b="3810"/>
            <wp:docPr id="313347039" name="Chart 1">
              <a:extLst xmlns:a="http://schemas.openxmlformats.org/drawingml/2006/main">
                <a:ext uri="{FF2B5EF4-FFF2-40B4-BE49-F238E27FC236}">
                  <a16:creationId xmlns:a16="http://schemas.microsoft.com/office/drawing/2014/main" id="{D3C82BDD-DF44-4FDC-4667-64D6DB177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1B6623" w14:textId="77777777" w:rsidR="00DD7AEE" w:rsidRPr="00A37FCA" w:rsidRDefault="00DD7AEE" w:rsidP="00CA6A96">
      <w:pPr>
        <w:spacing w:line="240" w:lineRule="auto"/>
        <w:jc w:val="both"/>
        <w:rPr>
          <w:rFonts w:ascii="Arial" w:hAnsi="Arial" w:cs="Arial"/>
        </w:rPr>
      </w:pPr>
    </w:p>
    <w:p w14:paraId="5AF97C22" w14:textId="3048FB3C" w:rsidR="00B313A2" w:rsidRDefault="00DD7AEE" w:rsidP="00CA0ADD">
      <w:pPr>
        <w:spacing w:after="0" w:line="240" w:lineRule="auto"/>
        <w:jc w:val="both"/>
        <w:rPr>
          <w:rFonts w:ascii="Arial" w:hAnsi="Arial" w:cs="Arial"/>
          <w:b/>
          <w:bCs/>
        </w:rPr>
      </w:pPr>
      <w:r w:rsidRPr="00A37FCA">
        <w:rPr>
          <w:rFonts w:ascii="Arial" w:hAnsi="Arial" w:cs="Arial"/>
          <w:b/>
          <w:bCs/>
        </w:rPr>
        <w:t>Fig. 3</w:t>
      </w:r>
      <w:r w:rsidR="004D5587">
        <w:rPr>
          <w:rFonts w:ascii="Arial" w:hAnsi="Arial" w:cs="Arial"/>
          <w:b/>
          <w:bCs/>
        </w:rPr>
        <w:t xml:space="preserve">. </w:t>
      </w:r>
      <w:r w:rsidRPr="00A37FCA">
        <w:rPr>
          <w:rFonts w:ascii="Arial" w:hAnsi="Arial" w:cs="Arial"/>
          <w:b/>
          <w:bCs/>
        </w:rPr>
        <w:t>RSCA trend in comparison with leading Copra exporting countries</w:t>
      </w:r>
    </w:p>
    <w:p w14:paraId="66E6A406" w14:textId="77777777" w:rsidR="00FB0723" w:rsidRPr="00DD7AEE" w:rsidRDefault="00FB0723" w:rsidP="00CA6A96">
      <w:pPr>
        <w:spacing w:after="0" w:line="240" w:lineRule="auto"/>
        <w:ind w:firstLine="720"/>
        <w:jc w:val="both"/>
        <w:rPr>
          <w:rFonts w:ascii="Arial" w:hAnsi="Arial" w:cs="Arial"/>
        </w:rPr>
      </w:pPr>
    </w:p>
    <w:p w14:paraId="01F9D0BD" w14:textId="44ED739D" w:rsidR="006B1D58" w:rsidRDefault="00580250" w:rsidP="00CA6A96">
      <w:pPr>
        <w:spacing w:after="0" w:line="240" w:lineRule="auto"/>
        <w:ind w:firstLine="720"/>
        <w:jc w:val="both"/>
        <w:rPr>
          <w:rFonts w:ascii="Arial" w:hAnsi="Arial" w:cs="Arial"/>
        </w:rPr>
      </w:pPr>
      <w:r w:rsidRPr="00A37FCA">
        <w:rPr>
          <w:rFonts w:ascii="Arial" w:hAnsi="Arial" w:cs="Arial"/>
        </w:rPr>
        <w:t xml:space="preserve">As shown in (Figure 3) </w:t>
      </w:r>
      <w:r w:rsidR="006B1D58" w:rsidRPr="00A37FCA">
        <w:rPr>
          <w:rFonts w:ascii="Arial" w:hAnsi="Arial" w:cs="Arial"/>
        </w:rPr>
        <w:t>Indonesia became the largest exporter of copra</w:t>
      </w:r>
      <w:r w:rsidR="00153B27" w:rsidRPr="00A37FCA">
        <w:rPr>
          <w:rFonts w:ascii="Arial" w:hAnsi="Arial" w:cs="Arial"/>
        </w:rPr>
        <w:t xml:space="preserve"> </w:t>
      </w:r>
      <w:r w:rsidR="00CA096C" w:rsidRPr="00A37FCA">
        <w:rPr>
          <w:rFonts w:ascii="Arial" w:hAnsi="Arial" w:cs="Arial"/>
        </w:rPr>
        <w:t>(Rahmawati et al., 2023)</w:t>
      </w:r>
      <w:r w:rsidR="006B1D58" w:rsidRPr="00A37FCA">
        <w:rPr>
          <w:rFonts w:ascii="Arial" w:hAnsi="Arial" w:cs="Arial"/>
        </w:rPr>
        <w:t>, and even has a strong RSCA indicators with a consistently strong</w:t>
      </w:r>
      <w:r w:rsidR="006B1D58" w:rsidRPr="00A37FCA">
        <w:rPr>
          <w:rFonts w:ascii="Arial" w:hAnsi="Arial" w:cs="Arial"/>
        </w:rPr>
        <w:t> </w:t>
      </w:r>
      <w:r w:rsidR="006B1D58" w:rsidRPr="00A37FCA">
        <w:rPr>
          <w:rFonts w:ascii="Arial" w:hAnsi="Arial" w:cs="Arial"/>
        </w:rPr>
        <w:t xml:space="preserve">trend between 0.785 and </w:t>
      </w:r>
      <w:r w:rsidR="00FB0723" w:rsidRPr="00A37FCA">
        <w:rPr>
          <w:rFonts w:ascii="Arial" w:hAnsi="Arial" w:cs="Arial"/>
        </w:rPr>
        <w:t>0.958.</w:t>
      </w:r>
      <w:r w:rsidR="006B1D58" w:rsidRPr="00A37FCA">
        <w:rPr>
          <w:rFonts w:ascii="Arial" w:hAnsi="Arial" w:cs="Arial"/>
        </w:rPr>
        <w:t xml:space="preserve"> By contrast, India faces occasional competition with other nations in the export market while sustaining high levels domestically, resulting in moderate</w:t>
      </w:r>
      <w:r w:rsidR="006B1D58" w:rsidRPr="00A37FCA">
        <w:rPr>
          <w:rFonts w:ascii="Arial" w:hAnsi="Arial" w:cs="Arial"/>
        </w:rPr>
        <w:t> </w:t>
      </w:r>
      <w:r w:rsidR="006B1D58" w:rsidRPr="00A37FCA">
        <w:rPr>
          <w:rFonts w:ascii="Arial" w:hAnsi="Arial" w:cs="Arial"/>
        </w:rPr>
        <w:t>RSCA</w:t>
      </w:r>
      <w:r w:rsidR="00CA096C" w:rsidRPr="00A37FCA">
        <w:rPr>
          <w:rFonts w:ascii="Arial" w:hAnsi="Arial" w:cs="Arial"/>
        </w:rPr>
        <w:t xml:space="preserve"> (Narmadha &amp; Karunakaran, 2022)</w:t>
      </w:r>
      <w:r w:rsidR="006B1D58" w:rsidRPr="00A37FCA">
        <w:rPr>
          <w:rFonts w:ascii="Arial" w:hAnsi="Arial" w:cs="Arial"/>
        </w:rPr>
        <w:t xml:space="preserve"> indicators along with a varied trend approximating to 0.045 to 0.890. Sri Lanka, despite being a small exporter of organic copra, persists a steady RSCA, which ranges around a value of 0.823</w:t>
      </w:r>
      <w:r w:rsidR="006B1D58" w:rsidRPr="00A37FCA">
        <w:rPr>
          <w:rFonts w:ascii="Arial" w:hAnsi="Arial" w:cs="Arial"/>
        </w:rPr>
        <w:t> </w:t>
      </w:r>
      <w:r w:rsidR="006B1D58" w:rsidRPr="00A37FCA">
        <w:rPr>
          <w:rFonts w:ascii="Arial" w:hAnsi="Arial" w:cs="Arial"/>
        </w:rPr>
        <w:t>to 0.977.</w:t>
      </w:r>
    </w:p>
    <w:p w14:paraId="18D018F8" w14:textId="77777777" w:rsidR="00FB0723" w:rsidRDefault="00FB0723" w:rsidP="00CA6A96">
      <w:pPr>
        <w:spacing w:after="0" w:line="240" w:lineRule="auto"/>
        <w:ind w:firstLine="720"/>
        <w:jc w:val="both"/>
        <w:rPr>
          <w:rFonts w:ascii="Arial" w:hAnsi="Arial" w:cs="Arial"/>
        </w:rPr>
      </w:pPr>
    </w:p>
    <w:p w14:paraId="12EBFFC0" w14:textId="5EBB602B" w:rsidR="00DD7AEE" w:rsidRDefault="00DD7AEE" w:rsidP="00CA6A96">
      <w:pPr>
        <w:spacing w:after="0" w:line="240" w:lineRule="auto"/>
        <w:jc w:val="both"/>
        <w:rPr>
          <w:rFonts w:ascii="Arial" w:hAnsi="Arial" w:cs="Arial"/>
          <w:b/>
          <w:bCs/>
          <w:sz w:val="20"/>
          <w:szCs w:val="20"/>
          <w:u w:val="single"/>
        </w:rPr>
      </w:pPr>
      <w:r w:rsidRPr="00DD7AEE">
        <w:rPr>
          <w:rFonts w:ascii="Arial" w:hAnsi="Arial" w:cs="Arial"/>
          <w:b/>
          <w:bCs/>
          <w:sz w:val="20"/>
          <w:szCs w:val="20"/>
          <w:u w:val="single"/>
        </w:rPr>
        <w:t xml:space="preserve">3.3.1 India’s Reports on the Changes </w:t>
      </w:r>
      <w:proofErr w:type="gramStart"/>
      <w:r w:rsidRPr="00DD7AEE">
        <w:rPr>
          <w:rFonts w:ascii="Arial" w:hAnsi="Arial" w:cs="Arial"/>
          <w:b/>
          <w:bCs/>
          <w:sz w:val="20"/>
          <w:szCs w:val="20"/>
          <w:u w:val="single"/>
        </w:rPr>
        <w:t>In</w:t>
      </w:r>
      <w:proofErr w:type="gramEnd"/>
      <w:r w:rsidRPr="00DD7AEE">
        <w:rPr>
          <w:rFonts w:ascii="Arial" w:hAnsi="Arial" w:cs="Arial"/>
          <w:b/>
          <w:bCs/>
          <w:sz w:val="20"/>
          <w:szCs w:val="20"/>
          <w:u w:val="single"/>
        </w:rPr>
        <w:t xml:space="preserve"> Coconut/</w:t>
      </w:r>
      <w:r w:rsidR="00C15E4B">
        <w:rPr>
          <w:rFonts w:ascii="Arial" w:hAnsi="Arial" w:cs="Arial"/>
          <w:b/>
          <w:bCs/>
          <w:sz w:val="20"/>
          <w:szCs w:val="20"/>
          <w:u w:val="single"/>
        </w:rPr>
        <w:t xml:space="preserve"> </w:t>
      </w:r>
      <w:r w:rsidRPr="00DD7AEE">
        <w:rPr>
          <w:rFonts w:ascii="Arial" w:hAnsi="Arial" w:cs="Arial"/>
          <w:b/>
          <w:bCs/>
          <w:sz w:val="20"/>
          <w:szCs w:val="20"/>
          <w:u w:val="single"/>
        </w:rPr>
        <w:t>Merchan</w:t>
      </w:r>
      <w:r w:rsidR="00C15E4B">
        <w:rPr>
          <w:rFonts w:ascii="Arial" w:hAnsi="Arial" w:cs="Arial"/>
          <w:b/>
          <w:bCs/>
          <w:sz w:val="20"/>
          <w:szCs w:val="20"/>
          <w:u w:val="single"/>
        </w:rPr>
        <w:t>t</w:t>
      </w:r>
      <w:r w:rsidRPr="00DD7AEE">
        <w:rPr>
          <w:rFonts w:ascii="Arial" w:hAnsi="Arial" w:cs="Arial"/>
          <w:b/>
          <w:bCs/>
          <w:sz w:val="20"/>
          <w:szCs w:val="20"/>
          <w:u w:val="single"/>
        </w:rPr>
        <w:t xml:space="preserve"> Copra Competitive Export Ability (2014 – 2023) based on RSCA</w:t>
      </w:r>
    </w:p>
    <w:p w14:paraId="322A1718" w14:textId="77777777" w:rsidR="00A5752F" w:rsidRDefault="00A5752F" w:rsidP="00A5752F">
      <w:pPr>
        <w:spacing w:after="0" w:line="240" w:lineRule="auto"/>
        <w:jc w:val="both"/>
        <w:rPr>
          <w:rFonts w:ascii="Arial" w:hAnsi="Arial" w:cs="Arial"/>
          <w:b/>
          <w:bCs/>
          <w:sz w:val="20"/>
          <w:szCs w:val="20"/>
          <w:u w:val="single"/>
        </w:rPr>
      </w:pPr>
    </w:p>
    <w:p w14:paraId="7E87CA35" w14:textId="77777777" w:rsidR="00A5752F" w:rsidRDefault="00DD7AEE" w:rsidP="00A5752F">
      <w:pPr>
        <w:spacing w:after="0" w:line="240" w:lineRule="auto"/>
        <w:jc w:val="both"/>
        <w:rPr>
          <w:rFonts w:ascii="Arial" w:hAnsi="Arial" w:cs="Arial"/>
        </w:rPr>
      </w:pPr>
      <w:r w:rsidRPr="00A37FCA">
        <w:rPr>
          <w:rFonts w:ascii="Arial" w:hAnsi="Arial" w:cs="Arial"/>
        </w:rPr>
        <w:t xml:space="preserve">As presented in Table </w:t>
      </w:r>
      <w:r w:rsidR="004D5587">
        <w:rPr>
          <w:rFonts w:ascii="Arial" w:hAnsi="Arial" w:cs="Arial"/>
        </w:rPr>
        <w:t>3</w:t>
      </w:r>
      <w:r w:rsidRPr="00A37FCA">
        <w:rPr>
          <w:rFonts w:ascii="Arial" w:hAnsi="Arial" w:cs="Arial"/>
        </w:rPr>
        <w:t>, India’s competitiveness in copra</w:t>
      </w:r>
      <w:r w:rsidRPr="00A37FCA">
        <w:rPr>
          <w:rFonts w:ascii="Arial" w:hAnsi="Arial" w:cs="Arial"/>
        </w:rPr>
        <w:t> </w:t>
      </w:r>
      <w:r w:rsidRPr="00A37FCA">
        <w:rPr>
          <w:rFonts w:ascii="Arial" w:hAnsi="Arial" w:cs="Arial"/>
        </w:rPr>
        <w:t>and its exports has witnessed a considerable change over the years, with respect to the Revealed Symmetric Comparative Advantage (RSCA). India</w:t>
      </w:r>
      <w:r w:rsidRPr="00A37FCA">
        <w:rPr>
          <w:rFonts w:ascii="Arial" w:hAnsi="Arial" w:cs="Arial"/>
        </w:rPr>
        <w:t> </w:t>
      </w:r>
      <w:r w:rsidRPr="00A37FCA">
        <w:rPr>
          <w:rFonts w:ascii="Arial" w:hAnsi="Arial" w:cs="Arial"/>
        </w:rPr>
        <w:t>had moderate RSCA values between 2014 and 2017, ranging between 0.45 and 0.76 (approximately), denoting a comparative advantage (Fasil et al., 2020). Such a period seemed to be</w:t>
      </w:r>
      <w:r w:rsidRPr="00A37FCA">
        <w:rPr>
          <w:rFonts w:ascii="Arial" w:hAnsi="Arial" w:cs="Arial"/>
        </w:rPr>
        <w:t> </w:t>
      </w:r>
      <w:r w:rsidRPr="00A37FCA">
        <w:rPr>
          <w:rFonts w:ascii="Arial" w:hAnsi="Arial" w:cs="Arial"/>
        </w:rPr>
        <w:t>great and made Export performance to a higher level. States producing coconuts, such as Tamil Nadu, Kerala,</w:t>
      </w:r>
      <w:r w:rsidRPr="00A37FCA">
        <w:rPr>
          <w:rFonts w:ascii="Arial" w:hAnsi="Arial" w:cs="Arial"/>
        </w:rPr>
        <w:t> </w:t>
      </w:r>
      <w:r w:rsidRPr="00A37FCA">
        <w:rPr>
          <w:rFonts w:ascii="Arial" w:hAnsi="Arial" w:cs="Arial"/>
        </w:rPr>
        <w:t>and Karnataka, always stayed at high production levels. (via: Increasing attractions into</w:t>
      </w:r>
      <w:r w:rsidRPr="00A37FCA">
        <w:rPr>
          <w:rFonts w:ascii="Arial" w:hAnsi="Arial" w:cs="Arial"/>
        </w:rPr>
        <w:t> </w:t>
      </w:r>
      <w:r w:rsidRPr="00A37FCA">
        <w:rPr>
          <w:rFonts w:ascii="Arial" w:hAnsi="Arial" w:cs="Arial"/>
        </w:rPr>
        <w:t>the market in the EU, ASEAN markets, Middle East) An increase in processing facilities linked with</w:t>
      </w:r>
      <w:r w:rsidRPr="00A37FCA">
        <w:rPr>
          <w:rFonts w:ascii="Arial" w:hAnsi="Arial" w:cs="Arial"/>
        </w:rPr>
        <w:t> </w:t>
      </w:r>
      <w:r w:rsidRPr="00A37FCA">
        <w:rPr>
          <w:rFonts w:ascii="Arial" w:hAnsi="Arial" w:cs="Arial"/>
        </w:rPr>
        <w:t>the demand for copra oil also drove exports and contributed to this boom in coconut oil trade. The depreciation of Indian Rupee also effectively reduced Indian copra prices in the</w:t>
      </w:r>
      <w:r w:rsidRPr="00A37FCA">
        <w:rPr>
          <w:rFonts w:ascii="Arial" w:hAnsi="Arial" w:cs="Arial"/>
        </w:rPr>
        <w:t> </w:t>
      </w:r>
      <w:r w:rsidRPr="00A37FCA">
        <w:rPr>
          <w:rFonts w:ascii="Arial" w:hAnsi="Arial" w:cs="Arial"/>
        </w:rPr>
        <w:t>world market, making it aggressively competitive against those offered by other countries. But growth period</w:t>
      </w:r>
      <w:r w:rsidRPr="00A37FCA">
        <w:rPr>
          <w:rFonts w:ascii="Arial" w:hAnsi="Arial" w:cs="Arial"/>
        </w:rPr>
        <w:t> </w:t>
      </w:r>
      <w:r w:rsidRPr="00A37FCA">
        <w:rPr>
          <w:rFonts w:ascii="Arial" w:hAnsi="Arial" w:cs="Arial"/>
        </w:rPr>
        <w:t xml:space="preserve">is also facing challenges. </w:t>
      </w:r>
    </w:p>
    <w:p w14:paraId="59EF5BE4" w14:textId="77777777" w:rsidR="00A5752F" w:rsidRDefault="00A5752F" w:rsidP="00A5752F">
      <w:pPr>
        <w:spacing w:after="0" w:line="240" w:lineRule="auto"/>
        <w:jc w:val="both"/>
        <w:rPr>
          <w:rFonts w:ascii="Arial" w:hAnsi="Arial" w:cs="Arial"/>
        </w:rPr>
      </w:pPr>
    </w:p>
    <w:p w14:paraId="2FA82502" w14:textId="39EF583E" w:rsidR="00A5752F" w:rsidRDefault="00DD7AEE" w:rsidP="00A5752F">
      <w:pPr>
        <w:spacing w:after="0" w:line="240" w:lineRule="auto"/>
        <w:ind w:firstLine="720"/>
        <w:jc w:val="both"/>
        <w:rPr>
          <w:rFonts w:ascii="Arial" w:hAnsi="Arial" w:cs="Arial"/>
        </w:rPr>
      </w:pPr>
      <w:r w:rsidRPr="00A37FCA">
        <w:rPr>
          <w:rFonts w:ascii="Arial" w:hAnsi="Arial" w:cs="Arial"/>
        </w:rPr>
        <w:t>For the years 2015 and 2016, the performance was particularly poor as an</w:t>
      </w:r>
      <w:r w:rsidRPr="00A37FCA">
        <w:rPr>
          <w:rFonts w:ascii="Arial" w:hAnsi="Arial" w:cs="Arial"/>
        </w:rPr>
        <w:t> </w:t>
      </w:r>
      <w:r w:rsidRPr="00A37FCA">
        <w:rPr>
          <w:rFonts w:ascii="Arial" w:hAnsi="Arial" w:cs="Arial"/>
        </w:rPr>
        <w:t>El Niño-related drought occurred which strongly impacted production and resulted in a low RSCA around 0.45. Additionally, the demand for copra-based coconut oil pipelines produced locally decreased</w:t>
      </w:r>
      <w:r w:rsidRPr="00A37FCA">
        <w:rPr>
          <w:rFonts w:ascii="Arial" w:hAnsi="Arial" w:cs="Arial"/>
        </w:rPr>
        <w:t> </w:t>
      </w:r>
      <w:r w:rsidRPr="00A37FCA">
        <w:rPr>
          <w:rFonts w:ascii="Arial" w:hAnsi="Arial" w:cs="Arial"/>
        </w:rPr>
        <w:t xml:space="preserve">due </w:t>
      </w:r>
      <w:r w:rsidRPr="00A37FCA">
        <w:rPr>
          <w:rFonts w:ascii="Arial" w:hAnsi="Arial" w:cs="Arial"/>
        </w:rPr>
        <w:lastRenderedPageBreak/>
        <w:t>to rising palm oil imports from Malaysia and Indonesia.</w:t>
      </w:r>
      <w:r w:rsidR="00C15E4B">
        <w:rPr>
          <w:rFonts w:ascii="Arial" w:hAnsi="Arial" w:cs="Arial"/>
        </w:rPr>
        <w:t xml:space="preserve"> </w:t>
      </w:r>
      <w:r w:rsidRPr="00A37FCA">
        <w:rPr>
          <w:rFonts w:ascii="Arial" w:hAnsi="Arial" w:cs="Arial"/>
        </w:rPr>
        <w:t>The range of RSCA values from</w:t>
      </w:r>
      <w:r w:rsidRPr="00A37FCA">
        <w:rPr>
          <w:rFonts w:ascii="Arial" w:hAnsi="Arial" w:cs="Arial"/>
        </w:rPr>
        <w:t> </w:t>
      </w:r>
      <w:r w:rsidRPr="00A37FCA">
        <w:rPr>
          <w:rFonts w:ascii="Arial" w:hAnsi="Arial" w:cs="Arial"/>
        </w:rPr>
        <w:t xml:space="preserve">2018 to 2021 were between 0.26 to 0.54 during this time but still showed that India had a comparative advantage (Table </w:t>
      </w:r>
      <w:r w:rsidR="005F4B5B">
        <w:rPr>
          <w:rFonts w:ascii="Arial" w:hAnsi="Arial" w:cs="Arial"/>
        </w:rPr>
        <w:t>3</w:t>
      </w:r>
      <w:r w:rsidRPr="00A37FCA">
        <w:rPr>
          <w:rFonts w:ascii="Arial" w:hAnsi="Arial" w:cs="Arial"/>
        </w:rPr>
        <w:t>). This was a modest fall, partly due to the expanding</w:t>
      </w:r>
      <w:r w:rsidRPr="00A37FCA">
        <w:rPr>
          <w:rFonts w:ascii="Arial" w:hAnsi="Arial" w:cs="Arial"/>
        </w:rPr>
        <w:t> </w:t>
      </w:r>
      <w:r w:rsidRPr="00A37FCA">
        <w:rPr>
          <w:rFonts w:ascii="Arial" w:hAnsi="Arial" w:cs="Arial"/>
        </w:rPr>
        <w:t>Indian edible oil sector, which has started putting upward pressure on domestic demand for copra and has lessened the export surplus. Copra and</w:t>
      </w:r>
      <w:r w:rsidRPr="00A37FCA">
        <w:rPr>
          <w:rFonts w:ascii="Arial" w:hAnsi="Arial" w:cs="Arial"/>
        </w:rPr>
        <w:t> </w:t>
      </w:r>
      <w:r w:rsidRPr="00A37FCA">
        <w:rPr>
          <w:rFonts w:ascii="Arial" w:hAnsi="Arial" w:cs="Arial"/>
        </w:rPr>
        <w:t>its by-products were affected by trade policies and restrictions, and international competition was exacerbated as major exporters Indonesia and the Philippines refocused to the China and EU markets. Natural calamities like Cyclone Gaja in 2018,</w:t>
      </w:r>
      <w:r w:rsidRPr="00A37FCA">
        <w:rPr>
          <w:rFonts w:ascii="Arial" w:hAnsi="Arial" w:cs="Arial"/>
        </w:rPr>
        <w:t> </w:t>
      </w:r>
      <w:r w:rsidRPr="00A37FCA">
        <w:rPr>
          <w:rFonts w:ascii="Arial" w:hAnsi="Arial" w:cs="Arial"/>
        </w:rPr>
        <w:t>and heavy floods in Kerala in 2019, have also caused a decline in crop production and yield of coconut. New EU and Japan aflatoxin limits also weighed on</w:t>
      </w:r>
      <w:r w:rsidRPr="00A37FCA">
        <w:rPr>
          <w:rFonts w:ascii="Arial" w:hAnsi="Arial" w:cs="Arial"/>
        </w:rPr>
        <w:t> </w:t>
      </w:r>
      <w:r w:rsidRPr="00A37FCA">
        <w:rPr>
          <w:rFonts w:ascii="Arial" w:hAnsi="Arial" w:cs="Arial"/>
        </w:rPr>
        <w:t xml:space="preserve">the quality and on the salability of copra-based </w:t>
      </w:r>
      <w:proofErr w:type="spellStart"/>
      <w:proofErr w:type="gramStart"/>
      <w:r w:rsidRPr="00A37FCA">
        <w:rPr>
          <w:rFonts w:ascii="Arial" w:hAnsi="Arial" w:cs="Arial"/>
        </w:rPr>
        <w:t>products.However</w:t>
      </w:r>
      <w:proofErr w:type="spellEnd"/>
      <w:proofErr w:type="gramEnd"/>
      <w:r w:rsidRPr="00A37FCA">
        <w:rPr>
          <w:rFonts w:ascii="Arial" w:hAnsi="Arial" w:cs="Arial"/>
        </w:rPr>
        <w:t>, the demand for organic coconut products was less affected by the pandemic</w:t>
      </w:r>
      <w:r w:rsidRPr="00A37FCA">
        <w:rPr>
          <w:rFonts w:ascii="Arial" w:hAnsi="Arial" w:cs="Arial"/>
        </w:rPr>
        <w:t> </w:t>
      </w:r>
      <w:r w:rsidRPr="00A37FCA">
        <w:rPr>
          <w:rFonts w:ascii="Arial" w:hAnsi="Arial" w:cs="Arial"/>
        </w:rPr>
        <w:t>disruptions, allowing India to partially stabilize its RSCA. Also, government export</w:t>
      </w:r>
      <w:r w:rsidRPr="00A37FCA">
        <w:rPr>
          <w:rFonts w:ascii="Arial" w:hAnsi="Arial" w:cs="Arial"/>
        </w:rPr>
        <w:t> </w:t>
      </w:r>
      <w:r w:rsidRPr="00A37FCA">
        <w:rPr>
          <w:rFonts w:ascii="Arial" w:hAnsi="Arial" w:cs="Arial"/>
        </w:rPr>
        <w:t xml:space="preserve">incentives under the National Mission on Oilseeds and Oil Palm (NMOOP), ensured stability and checked the subsequent </w:t>
      </w:r>
      <w:proofErr w:type="spellStart"/>
      <w:proofErr w:type="gramStart"/>
      <w:r w:rsidRPr="00A37FCA">
        <w:rPr>
          <w:rFonts w:ascii="Arial" w:hAnsi="Arial" w:cs="Arial"/>
        </w:rPr>
        <w:t>decline.From</w:t>
      </w:r>
      <w:proofErr w:type="spellEnd"/>
      <w:proofErr w:type="gramEnd"/>
      <w:r w:rsidRPr="00A37FCA">
        <w:rPr>
          <w:rFonts w:ascii="Arial" w:hAnsi="Arial" w:cs="Arial"/>
        </w:rPr>
        <w:t xml:space="preserve"> 2022 to 2023, RSCA values demonstrated a strong recovery, increasing to approximately 0.83 to 0.89 and reflecting a</w:t>
      </w:r>
      <w:r w:rsidRPr="00A37FCA">
        <w:rPr>
          <w:rFonts w:ascii="Arial" w:hAnsi="Arial" w:cs="Arial"/>
        </w:rPr>
        <w:t> </w:t>
      </w:r>
      <w:r w:rsidRPr="00A37FCA">
        <w:rPr>
          <w:rFonts w:ascii="Arial" w:hAnsi="Arial" w:cs="Arial"/>
        </w:rPr>
        <w:t xml:space="preserve">stronger comparative advantage, as illustrated in Table </w:t>
      </w:r>
      <w:r w:rsidR="004D5587">
        <w:rPr>
          <w:rFonts w:ascii="Arial" w:hAnsi="Arial" w:cs="Arial"/>
        </w:rPr>
        <w:t>3</w:t>
      </w:r>
      <w:r w:rsidRPr="00A37FCA">
        <w:rPr>
          <w:rFonts w:ascii="Arial" w:hAnsi="Arial" w:cs="Arial"/>
        </w:rPr>
        <w:t>.</w:t>
      </w:r>
    </w:p>
    <w:p w14:paraId="095124F8" w14:textId="77777777" w:rsidR="00A5752F" w:rsidRDefault="00A5752F" w:rsidP="00A5752F">
      <w:pPr>
        <w:spacing w:after="0" w:line="240" w:lineRule="auto"/>
        <w:ind w:firstLine="720"/>
        <w:jc w:val="both"/>
        <w:rPr>
          <w:rFonts w:ascii="Arial" w:hAnsi="Arial" w:cs="Arial"/>
        </w:rPr>
      </w:pPr>
    </w:p>
    <w:p w14:paraId="25C2335A" w14:textId="60A08668" w:rsidR="00556EB4" w:rsidRDefault="00DD7AEE" w:rsidP="00A5752F">
      <w:pPr>
        <w:spacing w:after="0" w:line="240" w:lineRule="auto"/>
        <w:ind w:firstLine="720"/>
        <w:jc w:val="both"/>
        <w:rPr>
          <w:rFonts w:ascii="Arial" w:hAnsi="Arial" w:cs="Arial"/>
        </w:rPr>
      </w:pPr>
      <w:r w:rsidRPr="00A37FCA">
        <w:rPr>
          <w:rFonts w:ascii="Arial" w:hAnsi="Arial" w:cs="Arial"/>
        </w:rPr>
        <w:t xml:space="preserve"> The greater availability of copra-based coconut oil was met with higher global demand,</w:t>
      </w:r>
      <w:r w:rsidRPr="00A37FCA">
        <w:rPr>
          <w:rFonts w:ascii="Arial" w:hAnsi="Arial" w:cs="Arial"/>
        </w:rPr>
        <w:t> </w:t>
      </w:r>
      <w:r w:rsidRPr="00A37FCA">
        <w:rPr>
          <w:rFonts w:ascii="Arial" w:hAnsi="Arial" w:cs="Arial"/>
        </w:rPr>
        <w:t xml:space="preserve">significantly increasing exports to Southeast </w:t>
      </w:r>
      <w:proofErr w:type="spellStart"/>
      <w:r w:rsidRPr="00A37FCA">
        <w:rPr>
          <w:rFonts w:ascii="Arial" w:hAnsi="Arial" w:cs="Arial"/>
        </w:rPr>
        <w:t>Asia.Sri</w:t>
      </w:r>
      <w:proofErr w:type="spellEnd"/>
      <w:r w:rsidRPr="00A37FCA">
        <w:rPr>
          <w:rFonts w:ascii="Arial" w:hAnsi="Arial" w:cs="Arial"/>
        </w:rPr>
        <w:t xml:space="preserve"> Lanka’s economic collapse rendered them less competitive on pricing, giving India a competitive advantage</w:t>
      </w:r>
      <w:r w:rsidRPr="00A37FCA">
        <w:rPr>
          <w:rFonts w:ascii="Arial" w:hAnsi="Arial" w:cs="Arial"/>
        </w:rPr>
        <w:t> </w:t>
      </w:r>
      <w:r w:rsidRPr="00A37FCA">
        <w:rPr>
          <w:rFonts w:ascii="Arial" w:hAnsi="Arial" w:cs="Arial"/>
        </w:rPr>
        <w:t>in the market. Meanwhile, the persistent depreciating trend of the Indian Rupee paid off by improving export margins, thus boosting India’s global copra market</w:t>
      </w:r>
      <w:r w:rsidRPr="00A37FCA">
        <w:rPr>
          <w:rFonts w:ascii="Arial" w:hAnsi="Arial" w:cs="Arial"/>
        </w:rPr>
        <w:t> </w:t>
      </w:r>
      <w:r w:rsidRPr="00A37FCA">
        <w:rPr>
          <w:rFonts w:ascii="Arial" w:hAnsi="Arial" w:cs="Arial"/>
        </w:rPr>
        <w:t>competitiveness.</w:t>
      </w:r>
    </w:p>
    <w:p w14:paraId="6E2B1034" w14:textId="77777777" w:rsidR="00FB0723" w:rsidRPr="004D5587" w:rsidRDefault="00FB0723" w:rsidP="00CA6A96">
      <w:pPr>
        <w:spacing w:after="0" w:line="240" w:lineRule="auto"/>
        <w:ind w:firstLine="720"/>
        <w:jc w:val="both"/>
        <w:rPr>
          <w:rFonts w:ascii="Arial" w:hAnsi="Arial" w:cs="Arial"/>
        </w:rPr>
      </w:pPr>
    </w:p>
    <w:p w14:paraId="38E975A2" w14:textId="45124667" w:rsidR="00B313A2" w:rsidRDefault="004D5587" w:rsidP="00CA6A96">
      <w:pPr>
        <w:spacing w:after="0" w:line="240" w:lineRule="auto"/>
        <w:jc w:val="both"/>
        <w:rPr>
          <w:rFonts w:ascii="Arial" w:hAnsi="Arial" w:cs="Arial"/>
          <w:b/>
          <w:bCs/>
        </w:rPr>
      </w:pPr>
      <w:r>
        <w:rPr>
          <w:rFonts w:ascii="Arial" w:hAnsi="Arial" w:cs="Arial"/>
          <w:b/>
          <w:bCs/>
        </w:rPr>
        <w:t xml:space="preserve">3.4 </w:t>
      </w:r>
      <w:r w:rsidRPr="00A37FCA">
        <w:rPr>
          <w:rFonts w:ascii="Arial" w:hAnsi="Arial" w:cs="Arial"/>
          <w:b/>
          <w:bCs/>
        </w:rPr>
        <w:t>Competitive</w:t>
      </w:r>
      <w:r w:rsidR="003B7B37" w:rsidRPr="00A37FCA">
        <w:rPr>
          <w:rFonts w:ascii="Arial" w:hAnsi="Arial" w:cs="Arial"/>
          <w:b/>
          <w:bCs/>
        </w:rPr>
        <w:t xml:space="preserve"> Assessment with Major </w:t>
      </w:r>
      <w:r w:rsidR="00C74999" w:rsidRPr="00A37FCA">
        <w:rPr>
          <w:rFonts w:ascii="Arial" w:hAnsi="Arial" w:cs="Arial"/>
          <w:b/>
          <w:bCs/>
        </w:rPr>
        <w:t>Mustard</w:t>
      </w:r>
      <w:r w:rsidR="003B7B37" w:rsidRPr="00A37FCA">
        <w:rPr>
          <w:rFonts w:ascii="Arial" w:hAnsi="Arial" w:cs="Arial"/>
          <w:b/>
          <w:bCs/>
        </w:rPr>
        <w:t xml:space="preserve"> Seed Exporting Nations</w:t>
      </w:r>
    </w:p>
    <w:p w14:paraId="6AE91406" w14:textId="77777777" w:rsidR="00FB0723" w:rsidRPr="00A37FCA" w:rsidRDefault="00FB0723" w:rsidP="00CA6A96">
      <w:pPr>
        <w:spacing w:after="0" w:line="240" w:lineRule="auto"/>
        <w:jc w:val="both"/>
        <w:rPr>
          <w:rFonts w:ascii="Arial" w:hAnsi="Arial" w:cs="Arial"/>
        </w:rPr>
      </w:pPr>
    </w:p>
    <w:p w14:paraId="6849396D" w14:textId="09AD6006" w:rsidR="00BF0ABC" w:rsidRPr="00A37FCA" w:rsidRDefault="00C619C6" w:rsidP="00CA0ADD">
      <w:pPr>
        <w:spacing w:line="240" w:lineRule="auto"/>
        <w:rPr>
          <w:rFonts w:ascii="Arial" w:hAnsi="Arial" w:cs="Arial"/>
          <w:b/>
          <w:bCs/>
        </w:rPr>
      </w:pPr>
      <w:r w:rsidRPr="00A37FCA">
        <w:rPr>
          <w:rFonts w:ascii="Arial" w:hAnsi="Arial" w:cs="Arial"/>
          <w:b/>
          <w:bCs/>
        </w:rPr>
        <w:t xml:space="preserve">Table </w:t>
      </w:r>
      <w:r w:rsidR="004D5587">
        <w:rPr>
          <w:rFonts w:ascii="Arial" w:hAnsi="Arial" w:cs="Arial"/>
          <w:b/>
          <w:bCs/>
        </w:rPr>
        <w:t xml:space="preserve">4. </w:t>
      </w:r>
      <w:r w:rsidR="00056B0A" w:rsidRPr="00A37FCA">
        <w:rPr>
          <w:rFonts w:ascii="Arial" w:hAnsi="Arial" w:cs="Arial"/>
          <w:b/>
          <w:bCs/>
        </w:rPr>
        <w:t>Revealed</w:t>
      </w:r>
      <w:r w:rsidR="00BF0ABC" w:rsidRPr="00A37FCA">
        <w:rPr>
          <w:rFonts w:ascii="Arial" w:hAnsi="Arial" w:cs="Arial"/>
          <w:b/>
          <w:bCs/>
        </w:rPr>
        <w:t xml:space="preserve"> symmetric comparative advantage </w:t>
      </w:r>
      <w:r w:rsidR="00056B0A" w:rsidRPr="00A37FCA">
        <w:rPr>
          <w:rFonts w:ascii="Arial" w:hAnsi="Arial" w:cs="Arial"/>
          <w:b/>
          <w:bCs/>
        </w:rPr>
        <w:t>of mustard</w:t>
      </w:r>
      <w:r w:rsidR="00BF0ABC" w:rsidRPr="00A37FCA">
        <w:rPr>
          <w:rFonts w:ascii="Arial" w:hAnsi="Arial" w:cs="Arial"/>
          <w:b/>
          <w:bCs/>
        </w:rPr>
        <w:t xml:space="preserve"> </w:t>
      </w:r>
      <w:r w:rsidR="00056B0A" w:rsidRPr="00A37FCA">
        <w:rPr>
          <w:rFonts w:ascii="Arial" w:hAnsi="Arial" w:cs="Arial"/>
          <w:b/>
          <w:bCs/>
        </w:rPr>
        <w:t>seeds</w:t>
      </w:r>
    </w:p>
    <w:tbl>
      <w:tblPr>
        <w:tblStyle w:val="ListTable6Colorful"/>
        <w:tblpPr w:leftFromText="180" w:rightFromText="180" w:vertAnchor="text" w:horzAnchor="margin" w:tblpXSpec="right" w:tblpY="159"/>
        <w:tblW w:w="5000" w:type="pct"/>
        <w:tblLook w:val="0620" w:firstRow="1" w:lastRow="0" w:firstColumn="0" w:lastColumn="0" w:noHBand="1" w:noVBand="1"/>
      </w:tblPr>
      <w:tblGrid>
        <w:gridCol w:w="1535"/>
        <w:gridCol w:w="1556"/>
        <w:gridCol w:w="1625"/>
        <w:gridCol w:w="1546"/>
        <w:gridCol w:w="1563"/>
        <w:gridCol w:w="1535"/>
      </w:tblGrid>
      <w:tr w:rsidR="004D5587" w:rsidRPr="00A37FCA" w14:paraId="4843E7D7" w14:textId="77777777" w:rsidTr="004D5587">
        <w:trPr>
          <w:cnfStyle w:val="100000000000" w:firstRow="1" w:lastRow="0" w:firstColumn="0" w:lastColumn="0" w:oddVBand="0" w:evenVBand="0" w:oddHBand="0" w:evenHBand="0" w:firstRowFirstColumn="0" w:firstRowLastColumn="0" w:lastRowFirstColumn="0" w:lastRowLastColumn="0"/>
          <w:trHeight w:val="333"/>
        </w:trPr>
        <w:tc>
          <w:tcPr>
            <w:tcW w:w="820" w:type="pct"/>
            <w:hideMark/>
          </w:tcPr>
          <w:p w14:paraId="68BF75F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Years</w:t>
            </w:r>
          </w:p>
        </w:tc>
        <w:tc>
          <w:tcPr>
            <w:tcW w:w="831" w:type="pct"/>
            <w:hideMark/>
          </w:tcPr>
          <w:p w14:paraId="141E1BD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Canada</w:t>
            </w:r>
          </w:p>
        </w:tc>
        <w:tc>
          <w:tcPr>
            <w:tcW w:w="868" w:type="pct"/>
            <w:hideMark/>
          </w:tcPr>
          <w:p w14:paraId="621ED20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Germany</w:t>
            </w:r>
          </w:p>
        </w:tc>
        <w:tc>
          <w:tcPr>
            <w:tcW w:w="826" w:type="pct"/>
            <w:hideMark/>
          </w:tcPr>
          <w:p w14:paraId="536C6F5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Russia</w:t>
            </w:r>
          </w:p>
        </w:tc>
        <w:tc>
          <w:tcPr>
            <w:tcW w:w="835" w:type="pct"/>
            <w:hideMark/>
          </w:tcPr>
          <w:p w14:paraId="01F784A5"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Belgium</w:t>
            </w:r>
          </w:p>
        </w:tc>
        <w:tc>
          <w:tcPr>
            <w:tcW w:w="820" w:type="pct"/>
            <w:hideMark/>
          </w:tcPr>
          <w:p w14:paraId="0FA857F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India</w:t>
            </w:r>
          </w:p>
        </w:tc>
      </w:tr>
      <w:tr w:rsidR="004D5587" w:rsidRPr="00A37FCA" w14:paraId="4F1F7CFA" w14:textId="77777777" w:rsidTr="004D5587">
        <w:trPr>
          <w:trHeight w:val="279"/>
        </w:trPr>
        <w:tc>
          <w:tcPr>
            <w:tcW w:w="820" w:type="pct"/>
            <w:hideMark/>
          </w:tcPr>
          <w:p w14:paraId="702201A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831" w:type="pct"/>
            <w:hideMark/>
          </w:tcPr>
          <w:p w14:paraId="63A6B97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0.982</w:t>
            </w:r>
          </w:p>
        </w:tc>
        <w:tc>
          <w:tcPr>
            <w:tcW w:w="868" w:type="pct"/>
            <w:hideMark/>
          </w:tcPr>
          <w:p w14:paraId="0E24E01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0.201</w:t>
            </w:r>
          </w:p>
        </w:tc>
        <w:tc>
          <w:tcPr>
            <w:tcW w:w="826" w:type="pct"/>
            <w:hideMark/>
          </w:tcPr>
          <w:p w14:paraId="37B4D8F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0.162</w:t>
            </w:r>
          </w:p>
        </w:tc>
        <w:tc>
          <w:tcPr>
            <w:tcW w:w="835" w:type="pct"/>
            <w:hideMark/>
          </w:tcPr>
          <w:p w14:paraId="2FF4986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0.017</w:t>
            </w:r>
          </w:p>
        </w:tc>
        <w:tc>
          <w:tcPr>
            <w:tcW w:w="820" w:type="pct"/>
            <w:hideMark/>
          </w:tcPr>
          <w:p w14:paraId="5587A05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0.633</w:t>
            </w:r>
          </w:p>
        </w:tc>
      </w:tr>
      <w:tr w:rsidR="004D5587" w:rsidRPr="00A37FCA" w14:paraId="79DD4507" w14:textId="77777777" w:rsidTr="004D5587">
        <w:trPr>
          <w:trHeight w:val="279"/>
        </w:trPr>
        <w:tc>
          <w:tcPr>
            <w:tcW w:w="820" w:type="pct"/>
            <w:hideMark/>
          </w:tcPr>
          <w:p w14:paraId="060A6C5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831" w:type="pct"/>
            <w:hideMark/>
          </w:tcPr>
          <w:p w14:paraId="58EA560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0.888</w:t>
            </w:r>
          </w:p>
        </w:tc>
        <w:tc>
          <w:tcPr>
            <w:tcW w:w="868" w:type="pct"/>
            <w:hideMark/>
          </w:tcPr>
          <w:p w14:paraId="30F385B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0.131</w:t>
            </w:r>
          </w:p>
        </w:tc>
        <w:tc>
          <w:tcPr>
            <w:tcW w:w="826" w:type="pct"/>
            <w:hideMark/>
          </w:tcPr>
          <w:p w14:paraId="095D8D4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0.570</w:t>
            </w:r>
          </w:p>
        </w:tc>
        <w:tc>
          <w:tcPr>
            <w:tcW w:w="835" w:type="pct"/>
            <w:hideMark/>
          </w:tcPr>
          <w:p w14:paraId="6501C7C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0.212</w:t>
            </w:r>
          </w:p>
        </w:tc>
        <w:tc>
          <w:tcPr>
            <w:tcW w:w="820" w:type="pct"/>
            <w:hideMark/>
          </w:tcPr>
          <w:p w14:paraId="105A78E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0.457</w:t>
            </w:r>
          </w:p>
        </w:tc>
      </w:tr>
      <w:tr w:rsidR="004D5587" w:rsidRPr="00A37FCA" w14:paraId="44E49D4B" w14:textId="77777777" w:rsidTr="004D5587">
        <w:trPr>
          <w:trHeight w:val="279"/>
        </w:trPr>
        <w:tc>
          <w:tcPr>
            <w:tcW w:w="820" w:type="pct"/>
            <w:hideMark/>
          </w:tcPr>
          <w:p w14:paraId="38AE1B3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831" w:type="pct"/>
            <w:hideMark/>
          </w:tcPr>
          <w:p w14:paraId="0A563E8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0.896</w:t>
            </w:r>
          </w:p>
        </w:tc>
        <w:tc>
          <w:tcPr>
            <w:tcW w:w="868" w:type="pct"/>
            <w:hideMark/>
          </w:tcPr>
          <w:p w14:paraId="29A9BA6E"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0.238</w:t>
            </w:r>
          </w:p>
        </w:tc>
        <w:tc>
          <w:tcPr>
            <w:tcW w:w="826" w:type="pct"/>
            <w:hideMark/>
          </w:tcPr>
          <w:p w14:paraId="6F61CB5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0.573</w:t>
            </w:r>
          </w:p>
        </w:tc>
        <w:tc>
          <w:tcPr>
            <w:tcW w:w="835" w:type="pct"/>
            <w:hideMark/>
          </w:tcPr>
          <w:p w14:paraId="15C2264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0.210</w:t>
            </w:r>
          </w:p>
        </w:tc>
        <w:tc>
          <w:tcPr>
            <w:tcW w:w="820" w:type="pct"/>
            <w:hideMark/>
          </w:tcPr>
          <w:p w14:paraId="5443B78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0.313</w:t>
            </w:r>
          </w:p>
        </w:tc>
      </w:tr>
      <w:tr w:rsidR="004D5587" w:rsidRPr="00A37FCA" w14:paraId="280CA22F" w14:textId="77777777" w:rsidTr="004D5587">
        <w:trPr>
          <w:trHeight w:val="279"/>
        </w:trPr>
        <w:tc>
          <w:tcPr>
            <w:tcW w:w="820" w:type="pct"/>
            <w:hideMark/>
          </w:tcPr>
          <w:p w14:paraId="11732BA1"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831" w:type="pct"/>
            <w:hideMark/>
          </w:tcPr>
          <w:p w14:paraId="0A5D69C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0.889</w:t>
            </w:r>
          </w:p>
        </w:tc>
        <w:tc>
          <w:tcPr>
            <w:tcW w:w="868" w:type="pct"/>
            <w:hideMark/>
          </w:tcPr>
          <w:p w14:paraId="3CAEAF4F"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0.171</w:t>
            </w:r>
          </w:p>
        </w:tc>
        <w:tc>
          <w:tcPr>
            <w:tcW w:w="826" w:type="pct"/>
            <w:hideMark/>
          </w:tcPr>
          <w:p w14:paraId="14884B4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0.658</w:t>
            </w:r>
          </w:p>
        </w:tc>
        <w:tc>
          <w:tcPr>
            <w:tcW w:w="835" w:type="pct"/>
            <w:hideMark/>
          </w:tcPr>
          <w:p w14:paraId="4BBBE97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0.232</w:t>
            </w:r>
          </w:p>
        </w:tc>
        <w:tc>
          <w:tcPr>
            <w:tcW w:w="820" w:type="pct"/>
            <w:hideMark/>
          </w:tcPr>
          <w:p w14:paraId="02F910F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0.523</w:t>
            </w:r>
          </w:p>
        </w:tc>
      </w:tr>
      <w:tr w:rsidR="004D5587" w:rsidRPr="00A37FCA" w14:paraId="556ADC21" w14:textId="77777777" w:rsidTr="004D5587">
        <w:trPr>
          <w:trHeight w:val="279"/>
        </w:trPr>
        <w:tc>
          <w:tcPr>
            <w:tcW w:w="820" w:type="pct"/>
            <w:hideMark/>
          </w:tcPr>
          <w:p w14:paraId="07B69F6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831" w:type="pct"/>
            <w:hideMark/>
          </w:tcPr>
          <w:p w14:paraId="040CD62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0.875</w:t>
            </w:r>
          </w:p>
        </w:tc>
        <w:tc>
          <w:tcPr>
            <w:tcW w:w="868" w:type="pct"/>
            <w:hideMark/>
          </w:tcPr>
          <w:p w14:paraId="7B7F88E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0.164</w:t>
            </w:r>
          </w:p>
        </w:tc>
        <w:tc>
          <w:tcPr>
            <w:tcW w:w="826" w:type="pct"/>
            <w:hideMark/>
          </w:tcPr>
          <w:p w14:paraId="66B4DD3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0.715</w:t>
            </w:r>
          </w:p>
        </w:tc>
        <w:tc>
          <w:tcPr>
            <w:tcW w:w="835" w:type="pct"/>
            <w:hideMark/>
          </w:tcPr>
          <w:p w14:paraId="439851C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0.266</w:t>
            </w:r>
          </w:p>
        </w:tc>
        <w:tc>
          <w:tcPr>
            <w:tcW w:w="820" w:type="pct"/>
            <w:hideMark/>
          </w:tcPr>
          <w:p w14:paraId="45868A0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0.536</w:t>
            </w:r>
          </w:p>
        </w:tc>
      </w:tr>
      <w:tr w:rsidR="004D5587" w:rsidRPr="00A37FCA" w14:paraId="18E4DB82" w14:textId="77777777" w:rsidTr="004D5587">
        <w:trPr>
          <w:trHeight w:val="279"/>
        </w:trPr>
        <w:tc>
          <w:tcPr>
            <w:tcW w:w="820" w:type="pct"/>
            <w:hideMark/>
          </w:tcPr>
          <w:p w14:paraId="7F8BBBC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831" w:type="pct"/>
            <w:hideMark/>
          </w:tcPr>
          <w:p w14:paraId="2EB06AD6"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0.872</w:t>
            </w:r>
          </w:p>
        </w:tc>
        <w:tc>
          <w:tcPr>
            <w:tcW w:w="868" w:type="pct"/>
            <w:hideMark/>
          </w:tcPr>
          <w:p w14:paraId="40FF529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0.212</w:t>
            </w:r>
          </w:p>
        </w:tc>
        <w:tc>
          <w:tcPr>
            <w:tcW w:w="826" w:type="pct"/>
            <w:hideMark/>
          </w:tcPr>
          <w:p w14:paraId="1E10ED5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0.601</w:t>
            </w:r>
          </w:p>
        </w:tc>
        <w:tc>
          <w:tcPr>
            <w:tcW w:w="835" w:type="pct"/>
            <w:hideMark/>
          </w:tcPr>
          <w:p w14:paraId="0A6EAF3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0.290</w:t>
            </w:r>
          </w:p>
        </w:tc>
        <w:tc>
          <w:tcPr>
            <w:tcW w:w="820" w:type="pct"/>
            <w:hideMark/>
          </w:tcPr>
          <w:p w14:paraId="5344FE8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0.622</w:t>
            </w:r>
          </w:p>
        </w:tc>
      </w:tr>
      <w:tr w:rsidR="004D5587" w:rsidRPr="00A37FCA" w14:paraId="5AB40EAB" w14:textId="77777777" w:rsidTr="004D5587">
        <w:trPr>
          <w:trHeight w:val="279"/>
        </w:trPr>
        <w:tc>
          <w:tcPr>
            <w:tcW w:w="820" w:type="pct"/>
            <w:hideMark/>
          </w:tcPr>
          <w:p w14:paraId="1EC5BDA1"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831" w:type="pct"/>
            <w:hideMark/>
          </w:tcPr>
          <w:p w14:paraId="2308943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0.863</w:t>
            </w:r>
          </w:p>
        </w:tc>
        <w:tc>
          <w:tcPr>
            <w:tcW w:w="868" w:type="pct"/>
            <w:hideMark/>
          </w:tcPr>
          <w:p w14:paraId="1B29F95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0.163</w:t>
            </w:r>
          </w:p>
        </w:tc>
        <w:tc>
          <w:tcPr>
            <w:tcW w:w="826" w:type="pct"/>
            <w:hideMark/>
          </w:tcPr>
          <w:p w14:paraId="344E3FE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0.775</w:t>
            </w:r>
          </w:p>
        </w:tc>
        <w:tc>
          <w:tcPr>
            <w:tcW w:w="835" w:type="pct"/>
            <w:hideMark/>
          </w:tcPr>
          <w:p w14:paraId="38F6C34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0.295</w:t>
            </w:r>
          </w:p>
        </w:tc>
        <w:tc>
          <w:tcPr>
            <w:tcW w:w="820" w:type="pct"/>
            <w:hideMark/>
          </w:tcPr>
          <w:p w14:paraId="6DAE81B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0.742</w:t>
            </w:r>
          </w:p>
        </w:tc>
      </w:tr>
      <w:tr w:rsidR="004D5587" w:rsidRPr="00A37FCA" w14:paraId="54DD1099" w14:textId="77777777" w:rsidTr="004D5587">
        <w:trPr>
          <w:trHeight w:val="279"/>
        </w:trPr>
        <w:tc>
          <w:tcPr>
            <w:tcW w:w="820" w:type="pct"/>
            <w:hideMark/>
          </w:tcPr>
          <w:p w14:paraId="48A39C4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831" w:type="pct"/>
            <w:hideMark/>
          </w:tcPr>
          <w:p w14:paraId="47AE0CD4"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0.850</w:t>
            </w:r>
          </w:p>
        </w:tc>
        <w:tc>
          <w:tcPr>
            <w:tcW w:w="868" w:type="pct"/>
            <w:hideMark/>
          </w:tcPr>
          <w:p w14:paraId="7B2F0916"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0.127</w:t>
            </w:r>
          </w:p>
        </w:tc>
        <w:tc>
          <w:tcPr>
            <w:tcW w:w="826" w:type="pct"/>
            <w:hideMark/>
          </w:tcPr>
          <w:p w14:paraId="567C9CA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0.812</w:t>
            </w:r>
          </w:p>
        </w:tc>
        <w:tc>
          <w:tcPr>
            <w:tcW w:w="835" w:type="pct"/>
            <w:hideMark/>
          </w:tcPr>
          <w:p w14:paraId="0592C90E"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0.316</w:t>
            </w:r>
          </w:p>
        </w:tc>
        <w:tc>
          <w:tcPr>
            <w:tcW w:w="820" w:type="pct"/>
            <w:hideMark/>
          </w:tcPr>
          <w:p w14:paraId="6B37C06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0.668</w:t>
            </w:r>
          </w:p>
        </w:tc>
      </w:tr>
      <w:tr w:rsidR="004D5587" w:rsidRPr="00A37FCA" w14:paraId="70024070" w14:textId="77777777" w:rsidTr="004D5587">
        <w:trPr>
          <w:trHeight w:val="279"/>
        </w:trPr>
        <w:tc>
          <w:tcPr>
            <w:tcW w:w="820" w:type="pct"/>
            <w:hideMark/>
          </w:tcPr>
          <w:p w14:paraId="3FD2AE0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831" w:type="pct"/>
            <w:hideMark/>
          </w:tcPr>
          <w:p w14:paraId="106BF4D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0.860</w:t>
            </w:r>
          </w:p>
        </w:tc>
        <w:tc>
          <w:tcPr>
            <w:tcW w:w="868" w:type="pct"/>
            <w:hideMark/>
          </w:tcPr>
          <w:p w14:paraId="189D17A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0.192</w:t>
            </w:r>
          </w:p>
        </w:tc>
        <w:tc>
          <w:tcPr>
            <w:tcW w:w="826" w:type="pct"/>
            <w:hideMark/>
          </w:tcPr>
          <w:p w14:paraId="5DA12DF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0.718</w:t>
            </w:r>
          </w:p>
        </w:tc>
        <w:tc>
          <w:tcPr>
            <w:tcW w:w="835" w:type="pct"/>
            <w:hideMark/>
          </w:tcPr>
          <w:p w14:paraId="0B6C734F"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0.289</w:t>
            </w:r>
          </w:p>
        </w:tc>
        <w:tc>
          <w:tcPr>
            <w:tcW w:w="820" w:type="pct"/>
            <w:hideMark/>
          </w:tcPr>
          <w:p w14:paraId="5A9061B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0.709</w:t>
            </w:r>
          </w:p>
        </w:tc>
      </w:tr>
      <w:tr w:rsidR="004D5587" w:rsidRPr="00A37FCA" w14:paraId="6BEFB0DB" w14:textId="77777777" w:rsidTr="004D5587">
        <w:trPr>
          <w:trHeight w:val="279"/>
        </w:trPr>
        <w:tc>
          <w:tcPr>
            <w:tcW w:w="820" w:type="pct"/>
            <w:hideMark/>
          </w:tcPr>
          <w:p w14:paraId="216EEC0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831" w:type="pct"/>
            <w:hideMark/>
          </w:tcPr>
          <w:p w14:paraId="37623671"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0.883</w:t>
            </w:r>
          </w:p>
        </w:tc>
        <w:tc>
          <w:tcPr>
            <w:tcW w:w="868" w:type="pct"/>
            <w:hideMark/>
          </w:tcPr>
          <w:p w14:paraId="4DCF5BB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0.266</w:t>
            </w:r>
          </w:p>
        </w:tc>
        <w:tc>
          <w:tcPr>
            <w:tcW w:w="826" w:type="pct"/>
            <w:hideMark/>
          </w:tcPr>
          <w:p w14:paraId="26FEBDC5"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0.698</w:t>
            </w:r>
          </w:p>
        </w:tc>
        <w:tc>
          <w:tcPr>
            <w:tcW w:w="835" w:type="pct"/>
            <w:hideMark/>
          </w:tcPr>
          <w:p w14:paraId="15C3082F"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0.568</w:t>
            </w:r>
          </w:p>
        </w:tc>
        <w:tc>
          <w:tcPr>
            <w:tcW w:w="820" w:type="pct"/>
            <w:hideMark/>
          </w:tcPr>
          <w:p w14:paraId="761DAFD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0.543</w:t>
            </w:r>
          </w:p>
        </w:tc>
      </w:tr>
    </w:tbl>
    <w:p w14:paraId="0F644977" w14:textId="1580019B" w:rsidR="00500E98" w:rsidRDefault="00FB0723" w:rsidP="00CA6A96">
      <w:pPr>
        <w:spacing w:after="0" w:line="240" w:lineRule="auto"/>
        <w:jc w:val="center"/>
        <w:rPr>
          <w:rFonts w:ascii="Arial" w:hAnsi="Arial" w:cs="Arial"/>
          <w:noProof/>
        </w:rPr>
      </w:pPr>
      <w:r w:rsidRPr="00A37FCA">
        <w:rPr>
          <w:rFonts w:ascii="Arial" w:hAnsi="Arial" w:cs="Arial"/>
          <w:noProof/>
        </w:rPr>
        <w:lastRenderedPageBreak/>
        <w:drawing>
          <wp:inline distT="0" distB="0" distL="0" distR="0" wp14:anchorId="6ACA5EB7" wp14:editId="4FB4BC3D">
            <wp:extent cx="5943600" cy="2852420"/>
            <wp:effectExtent l="0" t="0" r="0" b="5080"/>
            <wp:docPr id="1063524671" name="Chart 1">
              <a:extLst xmlns:a="http://schemas.openxmlformats.org/drawingml/2006/main">
                <a:ext uri="{FF2B5EF4-FFF2-40B4-BE49-F238E27FC236}">
                  <a16:creationId xmlns:a16="http://schemas.microsoft.com/office/drawing/2014/main" id="{20F88C05-7A80-2863-4703-E55F048E8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98F537" w14:textId="6711C13B" w:rsidR="004D5587" w:rsidRPr="00A37FCA" w:rsidRDefault="004D5587" w:rsidP="00CA6A96">
      <w:pPr>
        <w:spacing w:after="0" w:line="240" w:lineRule="auto"/>
        <w:jc w:val="center"/>
        <w:rPr>
          <w:rFonts w:ascii="Arial" w:hAnsi="Arial" w:cs="Arial"/>
          <w:b/>
          <w:bCs/>
        </w:rPr>
      </w:pPr>
    </w:p>
    <w:p w14:paraId="6AF9663E" w14:textId="3C5312A7" w:rsidR="00500E98" w:rsidRDefault="004D5587" w:rsidP="00CA0ADD">
      <w:pPr>
        <w:spacing w:after="0" w:line="240" w:lineRule="auto"/>
        <w:rPr>
          <w:rFonts w:ascii="Arial" w:hAnsi="Arial" w:cs="Arial"/>
          <w:b/>
          <w:bCs/>
        </w:rPr>
      </w:pPr>
      <w:r w:rsidRPr="00A37FCA">
        <w:rPr>
          <w:rFonts w:ascii="Arial" w:hAnsi="Arial" w:cs="Arial"/>
          <w:b/>
          <w:bCs/>
        </w:rPr>
        <w:t>Fig. 4</w:t>
      </w:r>
      <w:r>
        <w:rPr>
          <w:rFonts w:ascii="Arial" w:hAnsi="Arial" w:cs="Arial"/>
          <w:b/>
          <w:bCs/>
        </w:rPr>
        <w:t xml:space="preserve">. </w:t>
      </w:r>
      <w:r w:rsidRPr="00A37FCA">
        <w:rPr>
          <w:rFonts w:ascii="Arial" w:hAnsi="Arial" w:cs="Arial"/>
          <w:b/>
          <w:bCs/>
        </w:rPr>
        <w:t>RSCA trend in comparison with leading mustard seeds exporting countries</w:t>
      </w:r>
    </w:p>
    <w:p w14:paraId="4868162C" w14:textId="77777777" w:rsidR="00FB0723" w:rsidRPr="004D5587" w:rsidRDefault="00FB0723" w:rsidP="00CA6A96">
      <w:pPr>
        <w:spacing w:after="0" w:line="240" w:lineRule="auto"/>
        <w:jc w:val="center"/>
        <w:rPr>
          <w:rFonts w:ascii="Arial" w:hAnsi="Arial" w:cs="Arial"/>
          <w:b/>
          <w:bCs/>
        </w:rPr>
      </w:pPr>
    </w:p>
    <w:p w14:paraId="12B8ADE1" w14:textId="3E473811" w:rsidR="00616FD5" w:rsidRDefault="00500E98" w:rsidP="00CA6A96">
      <w:pPr>
        <w:spacing w:after="0" w:line="240" w:lineRule="auto"/>
        <w:ind w:firstLine="720"/>
        <w:jc w:val="both"/>
        <w:rPr>
          <w:rFonts w:ascii="Arial" w:hAnsi="Arial" w:cs="Arial"/>
        </w:rPr>
      </w:pPr>
      <w:r w:rsidRPr="00A37FCA">
        <w:rPr>
          <w:rFonts w:ascii="Arial" w:hAnsi="Arial" w:cs="Arial"/>
        </w:rPr>
        <w:t xml:space="preserve">As shown in (Figure 4) </w:t>
      </w:r>
      <w:r w:rsidR="00616FD5" w:rsidRPr="00A37FCA">
        <w:rPr>
          <w:rFonts w:ascii="Arial" w:hAnsi="Arial" w:cs="Arial"/>
        </w:rPr>
        <w:t>India, as a major mustard-producing region with strong domestic consumption, shows a fluctuating RSCA trend between 0.31 and 0.74 from 2014 to 2023. Canada, a global leader in mustard with advanced export and processing industries, maintains a consistently high RSCA trend ranging from 0.86 to 0.98. Germany, being an EU member state involved in significant intra-European trade, records a moderate RSCA trend between 0.13 and 0.26. Russia, with increasing mustard seed production and growing export activities</w:t>
      </w:r>
      <w:r w:rsidR="006658FB" w:rsidRPr="00A37FCA">
        <w:rPr>
          <w:rFonts w:ascii="Arial" w:hAnsi="Arial" w:cs="Arial"/>
        </w:rPr>
        <w:t xml:space="preserve"> (</w:t>
      </w:r>
      <w:proofErr w:type="spellStart"/>
      <w:r w:rsidR="006658FB" w:rsidRPr="00A37FCA">
        <w:rPr>
          <w:rFonts w:ascii="Arial" w:hAnsi="Arial" w:cs="Arial"/>
        </w:rPr>
        <w:t>Ishchukova</w:t>
      </w:r>
      <w:proofErr w:type="spellEnd"/>
      <w:r w:rsidR="006658FB" w:rsidRPr="00A37FCA">
        <w:rPr>
          <w:rFonts w:ascii="Arial" w:hAnsi="Arial" w:cs="Arial"/>
        </w:rPr>
        <w:t xml:space="preserve"> &amp; </w:t>
      </w:r>
      <w:proofErr w:type="spellStart"/>
      <w:r w:rsidR="006658FB" w:rsidRPr="00A37FCA">
        <w:rPr>
          <w:rFonts w:ascii="Arial" w:hAnsi="Arial" w:cs="Arial"/>
        </w:rPr>
        <w:t>Smutka</w:t>
      </w:r>
      <w:proofErr w:type="spellEnd"/>
      <w:r w:rsidR="006658FB" w:rsidRPr="00A37FCA">
        <w:rPr>
          <w:rFonts w:ascii="Arial" w:hAnsi="Arial" w:cs="Arial"/>
        </w:rPr>
        <w:t>, 2013).</w:t>
      </w:r>
      <w:r w:rsidR="00616FD5" w:rsidRPr="00A37FCA">
        <w:rPr>
          <w:rFonts w:ascii="Arial" w:hAnsi="Arial" w:cs="Arial"/>
        </w:rPr>
        <w:t>, shows a rising RSCA trend ranging from 0.57 to 0.81.</w:t>
      </w:r>
    </w:p>
    <w:p w14:paraId="25715759" w14:textId="77777777" w:rsidR="00FB0723" w:rsidRDefault="00FB0723" w:rsidP="00CA6A96">
      <w:pPr>
        <w:spacing w:after="0" w:line="240" w:lineRule="auto"/>
        <w:ind w:firstLine="720"/>
        <w:jc w:val="both"/>
        <w:rPr>
          <w:rFonts w:ascii="Arial" w:hAnsi="Arial" w:cs="Arial"/>
        </w:rPr>
      </w:pPr>
    </w:p>
    <w:p w14:paraId="0F09563C" w14:textId="040B6AF1" w:rsidR="004D5587" w:rsidRDefault="004D5587" w:rsidP="00CA6A96">
      <w:pPr>
        <w:spacing w:after="0" w:line="240" w:lineRule="auto"/>
        <w:jc w:val="both"/>
        <w:rPr>
          <w:rFonts w:ascii="Arial" w:hAnsi="Arial" w:cs="Arial"/>
          <w:b/>
          <w:bCs/>
          <w:sz w:val="20"/>
          <w:szCs w:val="20"/>
          <w:u w:val="single"/>
        </w:rPr>
      </w:pPr>
      <w:r w:rsidRPr="004D5587">
        <w:rPr>
          <w:rFonts w:ascii="Arial" w:hAnsi="Arial" w:cs="Arial"/>
          <w:b/>
          <w:bCs/>
          <w:sz w:val="20"/>
          <w:szCs w:val="20"/>
          <w:u w:val="single"/>
        </w:rPr>
        <w:t>3.4.1 India’s Reports on the Changes in mustard seeds Competitive Export Ability (2014 – 2023) based on RSCA</w:t>
      </w:r>
    </w:p>
    <w:p w14:paraId="7A140742" w14:textId="77777777" w:rsidR="00A5752F" w:rsidRDefault="00A5752F" w:rsidP="00A5752F">
      <w:pPr>
        <w:spacing w:after="0" w:line="240" w:lineRule="auto"/>
        <w:jc w:val="both"/>
        <w:rPr>
          <w:rFonts w:ascii="Arial" w:hAnsi="Arial" w:cs="Arial"/>
          <w:b/>
          <w:bCs/>
          <w:sz w:val="20"/>
          <w:szCs w:val="20"/>
          <w:u w:val="single"/>
        </w:rPr>
      </w:pPr>
    </w:p>
    <w:p w14:paraId="4FDED343" w14:textId="033096C0" w:rsidR="00A5752F" w:rsidRDefault="004D5587" w:rsidP="00A5752F">
      <w:pPr>
        <w:spacing w:after="0" w:line="240" w:lineRule="auto"/>
        <w:jc w:val="both"/>
        <w:rPr>
          <w:rFonts w:ascii="Arial" w:hAnsi="Arial" w:cs="Arial"/>
        </w:rPr>
      </w:pPr>
      <w:r w:rsidRPr="004D5587">
        <w:rPr>
          <w:rFonts w:ascii="Arial" w:hAnsi="Arial" w:cs="Arial"/>
        </w:rPr>
        <w:t>Table 4 outlines the characterization</w:t>
      </w:r>
      <w:r w:rsidRPr="00A37FCA">
        <w:rPr>
          <w:rFonts w:ascii="Arial" w:hAnsi="Arial" w:cs="Arial"/>
        </w:rPr>
        <w:t xml:space="preserve"> of competitiveness in mustard seed exports in India from</w:t>
      </w:r>
      <w:r w:rsidRPr="00A37FCA">
        <w:rPr>
          <w:rFonts w:ascii="Arial" w:hAnsi="Arial" w:cs="Arial"/>
        </w:rPr>
        <w:t> </w:t>
      </w:r>
      <w:r w:rsidRPr="00A37FCA">
        <w:rPr>
          <w:rFonts w:ascii="Arial" w:hAnsi="Arial" w:cs="Arial"/>
        </w:rPr>
        <w:t>2014 to 2023; RSCA trends appear to show significant differences in competitiveness phase for mustard seed exports from India. Throughout the entire period from 2014 to 2017, the RSCA values in India were rather strongly competitive, spanning the range of 0.31–0.63,</w:t>
      </w:r>
      <w:r w:rsidRPr="00A37FCA">
        <w:rPr>
          <w:rFonts w:ascii="Arial" w:hAnsi="Arial" w:cs="Arial"/>
        </w:rPr>
        <w:t> </w:t>
      </w:r>
      <w:r w:rsidRPr="00A37FCA">
        <w:rPr>
          <w:rFonts w:ascii="Arial" w:hAnsi="Arial" w:cs="Arial"/>
        </w:rPr>
        <w:t>indicating the advantage in comparison. The upward phase was primarily supported by increased mustard production under the National Mission on Oilseeds and Oil Palm (NMOOP), increased demand from countries like Bangladesh and the UAE, lower</w:t>
      </w:r>
      <w:r w:rsidRPr="00A37FCA">
        <w:rPr>
          <w:rFonts w:ascii="Arial" w:hAnsi="Arial" w:cs="Arial"/>
        </w:rPr>
        <w:t> </w:t>
      </w:r>
      <w:r w:rsidRPr="00A37FCA">
        <w:rPr>
          <w:rFonts w:ascii="Arial" w:hAnsi="Arial" w:cs="Arial"/>
        </w:rPr>
        <w:t xml:space="preserve">prices relative to exporters like Canada and Germany, and strong government support through robust Minimum Support Price (MSP) policies. </w:t>
      </w:r>
    </w:p>
    <w:p w14:paraId="7EF11E9E" w14:textId="77777777" w:rsidR="00A5752F" w:rsidRDefault="00A5752F" w:rsidP="00FB0723">
      <w:pPr>
        <w:spacing w:after="0" w:line="240" w:lineRule="auto"/>
        <w:ind w:firstLine="720"/>
        <w:jc w:val="both"/>
        <w:rPr>
          <w:rFonts w:ascii="Arial" w:hAnsi="Arial" w:cs="Arial"/>
        </w:rPr>
      </w:pPr>
    </w:p>
    <w:p w14:paraId="31836989" w14:textId="325B985E" w:rsidR="00500E98" w:rsidRDefault="004D5587" w:rsidP="00FB0723">
      <w:pPr>
        <w:spacing w:after="0" w:line="240" w:lineRule="auto"/>
        <w:ind w:firstLine="720"/>
        <w:jc w:val="both"/>
        <w:rPr>
          <w:rFonts w:ascii="Arial" w:hAnsi="Arial" w:cs="Arial"/>
        </w:rPr>
      </w:pPr>
      <w:r w:rsidRPr="00A37FCA">
        <w:rPr>
          <w:rFonts w:ascii="Arial" w:hAnsi="Arial" w:cs="Arial"/>
        </w:rPr>
        <w:t>Yet, between 2018 and 2021, India’s competitiveness stood consistent</w:t>
      </w:r>
      <w:r w:rsidRPr="00A37FCA">
        <w:rPr>
          <w:rFonts w:ascii="Arial" w:hAnsi="Arial" w:cs="Arial"/>
        </w:rPr>
        <w:t> </w:t>
      </w:r>
      <w:r w:rsidRPr="00A37FCA">
        <w:rPr>
          <w:rFonts w:ascii="Arial" w:hAnsi="Arial" w:cs="Arial"/>
        </w:rPr>
        <w:t>yet variable, having RSCA values between 0.53 and ~0.74, which however continued to indicate a comparative advantage. The volatility was mainly ascribed to higher domestic consumption</w:t>
      </w:r>
      <w:r w:rsidRPr="00A37FCA">
        <w:rPr>
          <w:rFonts w:ascii="Arial" w:hAnsi="Arial" w:cs="Arial"/>
        </w:rPr>
        <w:t> </w:t>
      </w:r>
      <w:r w:rsidRPr="00A37FCA">
        <w:rPr>
          <w:rFonts w:ascii="Arial" w:hAnsi="Arial" w:cs="Arial"/>
        </w:rPr>
        <w:t>of mustard oil, which lessened the exportable surplus, and tariff and non-tariff barriers imposed by the major importers particularly the European Union. India’s market share was further eroded by rising competition from leading exporters like Canada and Russia and</w:t>
      </w:r>
      <w:r w:rsidRPr="00A37FCA">
        <w:rPr>
          <w:rFonts w:ascii="Arial" w:hAnsi="Arial" w:cs="Arial"/>
        </w:rPr>
        <w:t> </w:t>
      </w:r>
      <w:r w:rsidRPr="00A37FCA">
        <w:rPr>
          <w:rFonts w:ascii="Arial" w:hAnsi="Arial" w:cs="Arial"/>
        </w:rPr>
        <w:t>erratic weather patterns played havoc with supply and consistency. From 2022 to 2023, RSCA was starting to stabilize, rising from 0.54</w:t>
      </w:r>
      <w:r w:rsidRPr="00A37FCA">
        <w:rPr>
          <w:rFonts w:ascii="Arial" w:hAnsi="Arial" w:cs="Arial"/>
        </w:rPr>
        <w:t> </w:t>
      </w:r>
      <w:r w:rsidRPr="00A37FCA">
        <w:rPr>
          <w:rFonts w:ascii="Arial" w:hAnsi="Arial" w:cs="Arial"/>
        </w:rPr>
        <w:t>to 0.70, still indicating an advantage. Higher MSP and new subsidy schemes announced by the</w:t>
      </w:r>
      <w:r w:rsidRPr="00A37FCA">
        <w:rPr>
          <w:rFonts w:ascii="Arial" w:hAnsi="Arial" w:cs="Arial"/>
        </w:rPr>
        <w:t> </w:t>
      </w:r>
      <w:r w:rsidRPr="00A37FCA">
        <w:rPr>
          <w:rFonts w:ascii="Arial" w:hAnsi="Arial" w:cs="Arial"/>
        </w:rPr>
        <w:t xml:space="preserve">government during this time to promote production also helped this improvement (Barik, 2023).The improved performance also reflected quality upgrades for </w:t>
      </w:r>
      <w:r w:rsidRPr="00A37FCA">
        <w:rPr>
          <w:rFonts w:ascii="Arial" w:hAnsi="Arial" w:cs="Arial"/>
        </w:rPr>
        <w:lastRenderedPageBreak/>
        <w:t>European Union and Japanese standards, more robust trade</w:t>
      </w:r>
      <w:r w:rsidRPr="00A37FCA">
        <w:rPr>
          <w:rFonts w:ascii="Arial" w:hAnsi="Arial" w:cs="Arial"/>
        </w:rPr>
        <w:t> </w:t>
      </w:r>
      <w:r w:rsidRPr="00A37FCA">
        <w:rPr>
          <w:rFonts w:ascii="Arial" w:hAnsi="Arial" w:cs="Arial"/>
        </w:rPr>
        <w:t xml:space="preserve">relations with Southeast Asian and Middle Eastern </w:t>
      </w:r>
      <w:proofErr w:type="spellStart"/>
      <w:r w:rsidRPr="00A37FCA">
        <w:rPr>
          <w:rFonts w:ascii="Arial" w:hAnsi="Arial" w:cs="Arial"/>
        </w:rPr>
        <w:t>markets.The</w:t>
      </w:r>
      <w:proofErr w:type="spellEnd"/>
      <w:r w:rsidRPr="00A37FCA">
        <w:rPr>
          <w:rFonts w:ascii="Arial" w:hAnsi="Arial" w:cs="Arial"/>
        </w:rPr>
        <w:t> </w:t>
      </w:r>
      <w:r w:rsidRPr="00A37FCA">
        <w:rPr>
          <w:rFonts w:ascii="Arial" w:hAnsi="Arial" w:cs="Arial"/>
        </w:rPr>
        <w:t>world's edible oil consumption increased globally, which indirectly led to higher mustard seed exports too, thereby improving India’s overall export competitive stance (Jat et al., 2019).</w:t>
      </w:r>
    </w:p>
    <w:p w14:paraId="5AA67664" w14:textId="77777777" w:rsidR="00FB0723" w:rsidRPr="00FB0723" w:rsidRDefault="00FB0723" w:rsidP="00FB0723">
      <w:pPr>
        <w:spacing w:after="0" w:line="240" w:lineRule="auto"/>
        <w:ind w:firstLine="720"/>
        <w:jc w:val="both"/>
        <w:rPr>
          <w:rFonts w:ascii="Arial" w:hAnsi="Arial" w:cs="Arial"/>
        </w:rPr>
      </w:pPr>
    </w:p>
    <w:p w14:paraId="09F7F0EB" w14:textId="1EF6FB17" w:rsidR="003B7B37" w:rsidRDefault="004D5587" w:rsidP="00CA6A96">
      <w:pPr>
        <w:spacing w:after="0" w:line="240" w:lineRule="auto"/>
        <w:rPr>
          <w:rFonts w:ascii="Arial" w:hAnsi="Arial" w:cs="Arial"/>
          <w:b/>
          <w:bCs/>
        </w:rPr>
      </w:pPr>
      <w:r>
        <w:rPr>
          <w:rFonts w:ascii="Arial" w:hAnsi="Arial" w:cs="Arial"/>
          <w:b/>
          <w:bCs/>
        </w:rPr>
        <w:t xml:space="preserve">3.5 </w:t>
      </w:r>
      <w:r w:rsidRPr="00A37FCA">
        <w:rPr>
          <w:rFonts w:ascii="Arial" w:hAnsi="Arial" w:cs="Arial"/>
          <w:b/>
          <w:bCs/>
        </w:rPr>
        <w:t>Competitive</w:t>
      </w:r>
      <w:r w:rsidR="00C74999" w:rsidRPr="00A37FCA">
        <w:rPr>
          <w:rFonts w:ascii="Arial" w:hAnsi="Arial" w:cs="Arial"/>
          <w:b/>
          <w:bCs/>
        </w:rPr>
        <w:t xml:space="preserve"> Assessment with Major Sunflower Seed Exporting Nations</w:t>
      </w:r>
    </w:p>
    <w:p w14:paraId="3676313C" w14:textId="77777777" w:rsidR="00FB0723" w:rsidRPr="00A37FCA" w:rsidRDefault="00FB0723" w:rsidP="00CA6A96">
      <w:pPr>
        <w:spacing w:after="0" w:line="240" w:lineRule="auto"/>
        <w:rPr>
          <w:rFonts w:ascii="Arial" w:hAnsi="Arial" w:cs="Arial"/>
        </w:rPr>
      </w:pPr>
    </w:p>
    <w:p w14:paraId="068F07C8" w14:textId="01546D6F" w:rsidR="00277A7F" w:rsidRPr="00A37FCA" w:rsidRDefault="000F2781" w:rsidP="00CA0ADD">
      <w:pPr>
        <w:spacing w:line="240" w:lineRule="auto"/>
        <w:rPr>
          <w:rFonts w:ascii="Arial" w:hAnsi="Arial" w:cs="Arial"/>
          <w:b/>
          <w:bCs/>
        </w:rPr>
      </w:pPr>
      <w:r w:rsidRPr="00A37FCA">
        <w:rPr>
          <w:rFonts w:ascii="Arial" w:hAnsi="Arial" w:cs="Arial"/>
          <w:b/>
          <w:bCs/>
        </w:rPr>
        <w:t xml:space="preserve">Table </w:t>
      </w:r>
      <w:r w:rsidR="004D5587">
        <w:rPr>
          <w:rFonts w:ascii="Arial" w:hAnsi="Arial" w:cs="Arial"/>
          <w:b/>
          <w:bCs/>
        </w:rPr>
        <w:t xml:space="preserve">5. </w:t>
      </w:r>
      <w:r w:rsidR="008E3BEF" w:rsidRPr="00A37FCA">
        <w:rPr>
          <w:rFonts w:ascii="Arial" w:hAnsi="Arial" w:cs="Arial"/>
          <w:b/>
          <w:bCs/>
        </w:rPr>
        <w:t xml:space="preserve">Revealed symmetric comparative advantage </w:t>
      </w:r>
      <w:r w:rsidR="004D5587" w:rsidRPr="00A37FCA">
        <w:rPr>
          <w:rFonts w:ascii="Arial" w:hAnsi="Arial" w:cs="Arial"/>
          <w:b/>
          <w:bCs/>
        </w:rPr>
        <w:t>of sunflower</w:t>
      </w:r>
      <w:r w:rsidR="00794972" w:rsidRPr="00A37FCA">
        <w:rPr>
          <w:rFonts w:ascii="Arial" w:hAnsi="Arial" w:cs="Arial"/>
          <w:b/>
          <w:bCs/>
        </w:rPr>
        <w:t xml:space="preserve"> </w:t>
      </w:r>
      <w:r w:rsidR="00CA6A96" w:rsidRPr="00A37FCA">
        <w:rPr>
          <w:rFonts w:ascii="Arial" w:hAnsi="Arial" w:cs="Arial"/>
          <w:b/>
          <w:bCs/>
        </w:rPr>
        <w:t>seeds</w:t>
      </w:r>
    </w:p>
    <w:tbl>
      <w:tblPr>
        <w:tblStyle w:val="ListTable6Colorful"/>
        <w:tblW w:w="5332" w:type="pct"/>
        <w:tblLook w:val="06A0" w:firstRow="1" w:lastRow="0" w:firstColumn="1" w:lastColumn="0" w:noHBand="1" w:noVBand="1"/>
      </w:tblPr>
      <w:tblGrid>
        <w:gridCol w:w="1428"/>
        <w:gridCol w:w="1428"/>
        <w:gridCol w:w="1428"/>
        <w:gridCol w:w="1427"/>
        <w:gridCol w:w="1427"/>
        <w:gridCol w:w="1427"/>
        <w:gridCol w:w="1417"/>
      </w:tblGrid>
      <w:tr w:rsidR="008C524C" w:rsidRPr="00A37FCA" w14:paraId="234D31B5" w14:textId="77777777" w:rsidTr="004D558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15" w:type="pct"/>
            <w:hideMark/>
          </w:tcPr>
          <w:p w14:paraId="23F5104F"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715" w:type="pct"/>
            <w:hideMark/>
          </w:tcPr>
          <w:p w14:paraId="0B7F7E98" w14:textId="14AC3677"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Romania</w:t>
            </w:r>
          </w:p>
        </w:tc>
        <w:tc>
          <w:tcPr>
            <w:tcW w:w="715" w:type="pct"/>
            <w:hideMark/>
          </w:tcPr>
          <w:p w14:paraId="3528432B" w14:textId="2DB234DE"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China</w:t>
            </w:r>
          </w:p>
        </w:tc>
        <w:tc>
          <w:tcPr>
            <w:tcW w:w="715" w:type="pct"/>
            <w:hideMark/>
          </w:tcPr>
          <w:p w14:paraId="64A59A11" w14:textId="28A306FC"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Bulgaria</w:t>
            </w:r>
          </w:p>
        </w:tc>
        <w:tc>
          <w:tcPr>
            <w:tcW w:w="715" w:type="pct"/>
            <w:hideMark/>
          </w:tcPr>
          <w:p w14:paraId="40146906" w14:textId="114FBF53"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France</w:t>
            </w:r>
          </w:p>
        </w:tc>
        <w:tc>
          <w:tcPr>
            <w:tcW w:w="715" w:type="pct"/>
            <w:hideMark/>
          </w:tcPr>
          <w:p w14:paraId="6A0DE5C4" w14:textId="3B6B9B75"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Ukraine</w:t>
            </w:r>
          </w:p>
        </w:tc>
        <w:tc>
          <w:tcPr>
            <w:tcW w:w="710" w:type="pct"/>
            <w:hideMark/>
          </w:tcPr>
          <w:p w14:paraId="32348132" w14:textId="2A37BC36"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India</w:t>
            </w:r>
          </w:p>
        </w:tc>
      </w:tr>
      <w:tr w:rsidR="008C524C" w:rsidRPr="00A37FCA" w14:paraId="61246F61"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6378BEB9"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715" w:type="pct"/>
            <w:hideMark/>
          </w:tcPr>
          <w:p w14:paraId="2A39B47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0.958</w:t>
            </w:r>
          </w:p>
        </w:tc>
        <w:tc>
          <w:tcPr>
            <w:tcW w:w="715" w:type="pct"/>
            <w:hideMark/>
          </w:tcPr>
          <w:p w14:paraId="02CD43B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-0.183</w:t>
            </w:r>
          </w:p>
        </w:tc>
        <w:tc>
          <w:tcPr>
            <w:tcW w:w="715" w:type="pct"/>
            <w:hideMark/>
          </w:tcPr>
          <w:p w14:paraId="17AAF74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0.979</w:t>
            </w:r>
          </w:p>
        </w:tc>
        <w:tc>
          <w:tcPr>
            <w:tcW w:w="715" w:type="pct"/>
            <w:hideMark/>
          </w:tcPr>
          <w:p w14:paraId="14DD430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0.593</w:t>
            </w:r>
          </w:p>
        </w:tc>
        <w:tc>
          <w:tcPr>
            <w:tcW w:w="715" w:type="pct"/>
            <w:hideMark/>
          </w:tcPr>
          <w:p w14:paraId="0762158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0.633</w:t>
            </w:r>
          </w:p>
        </w:tc>
        <w:tc>
          <w:tcPr>
            <w:tcW w:w="710" w:type="pct"/>
            <w:hideMark/>
          </w:tcPr>
          <w:p w14:paraId="58E1952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-0.803</w:t>
            </w:r>
          </w:p>
        </w:tc>
      </w:tr>
      <w:tr w:rsidR="008C524C" w:rsidRPr="00A37FCA" w14:paraId="64E9F6A4"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4DD1D77F"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715" w:type="pct"/>
            <w:hideMark/>
          </w:tcPr>
          <w:p w14:paraId="0644F54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0.956</w:t>
            </w:r>
          </w:p>
        </w:tc>
        <w:tc>
          <w:tcPr>
            <w:tcW w:w="715" w:type="pct"/>
            <w:hideMark/>
          </w:tcPr>
          <w:p w14:paraId="1E81C1D1"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-0.026</w:t>
            </w:r>
          </w:p>
        </w:tc>
        <w:tc>
          <w:tcPr>
            <w:tcW w:w="715" w:type="pct"/>
            <w:hideMark/>
          </w:tcPr>
          <w:p w14:paraId="72F524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0.976</w:t>
            </w:r>
          </w:p>
        </w:tc>
        <w:tc>
          <w:tcPr>
            <w:tcW w:w="715" w:type="pct"/>
            <w:hideMark/>
          </w:tcPr>
          <w:p w14:paraId="4183379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0.560</w:t>
            </w:r>
          </w:p>
        </w:tc>
        <w:tc>
          <w:tcPr>
            <w:tcW w:w="715" w:type="pct"/>
            <w:hideMark/>
          </w:tcPr>
          <w:p w14:paraId="61F8C5D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0.491</w:t>
            </w:r>
          </w:p>
        </w:tc>
        <w:tc>
          <w:tcPr>
            <w:tcW w:w="710" w:type="pct"/>
            <w:hideMark/>
          </w:tcPr>
          <w:p w14:paraId="1FCBB4F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-0.849</w:t>
            </w:r>
          </w:p>
        </w:tc>
      </w:tr>
      <w:tr w:rsidR="008C524C" w:rsidRPr="00A37FCA" w14:paraId="23F7CE66"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7EA7D109"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715" w:type="pct"/>
            <w:hideMark/>
          </w:tcPr>
          <w:p w14:paraId="070B2FD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0.951</w:t>
            </w:r>
          </w:p>
        </w:tc>
        <w:tc>
          <w:tcPr>
            <w:tcW w:w="715" w:type="pct"/>
            <w:hideMark/>
          </w:tcPr>
          <w:p w14:paraId="533748C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-0.021</w:t>
            </w:r>
          </w:p>
        </w:tc>
        <w:tc>
          <w:tcPr>
            <w:tcW w:w="715" w:type="pct"/>
            <w:hideMark/>
          </w:tcPr>
          <w:p w14:paraId="0AEF2BC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0.973</w:t>
            </w:r>
          </w:p>
        </w:tc>
        <w:tc>
          <w:tcPr>
            <w:tcW w:w="715" w:type="pct"/>
            <w:hideMark/>
          </w:tcPr>
          <w:p w14:paraId="146EF09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0.541</w:t>
            </w:r>
          </w:p>
        </w:tc>
        <w:tc>
          <w:tcPr>
            <w:tcW w:w="715" w:type="pct"/>
            <w:hideMark/>
          </w:tcPr>
          <w:p w14:paraId="7F11C53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0.814</w:t>
            </w:r>
          </w:p>
        </w:tc>
        <w:tc>
          <w:tcPr>
            <w:tcW w:w="710" w:type="pct"/>
            <w:hideMark/>
          </w:tcPr>
          <w:p w14:paraId="67C8F8A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-0.935</w:t>
            </w:r>
          </w:p>
        </w:tc>
      </w:tr>
      <w:tr w:rsidR="008C524C" w:rsidRPr="00A37FCA" w14:paraId="2E24052A"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74B5ED94"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715" w:type="pct"/>
            <w:hideMark/>
          </w:tcPr>
          <w:p w14:paraId="02682E6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0.952</w:t>
            </w:r>
          </w:p>
        </w:tc>
        <w:tc>
          <w:tcPr>
            <w:tcW w:w="715" w:type="pct"/>
            <w:hideMark/>
          </w:tcPr>
          <w:p w14:paraId="71C8944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-0.003</w:t>
            </w:r>
          </w:p>
        </w:tc>
        <w:tc>
          <w:tcPr>
            <w:tcW w:w="715" w:type="pct"/>
            <w:hideMark/>
          </w:tcPr>
          <w:p w14:paraId="36EC915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0.971</w:t>
            </w:r>
          </w:p>
        </w:tc>
        <w:tc>
          <w:tcPr>
            <w:tcW w:w="715" w:type="pct"/>
            <w:hideMark/>
          </w:tcPr>
          <w:p w14:paraId="2C901CE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0.541</w:t>
            </w:r>
          </w:p>
        </w:tc>
        <w:tc>
          <w:tcPr>
            <w:tcW w:w="715" w:type="pct"/>
            <w:hideMark/>
          </w:tcPr>
          <w:p w14:paraId="2FB1BE8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0.537</w:t>
            </w:r>
          </w:p>
        </w:tc>
        <w:tc>
          <w:tcPr>
            <w:tcW w:w="710" w:type="pct"/>
            <w:hideMark/>
          </w:tcPr>
          <w:p w14:paraId="50E64CF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-0.896</w:t>
            </w:r>
          </w:p>
        </w:tc>
      </w:tr>
      <w:tr w:rsidR="008C524C" w:rsidRPr="00A37FCA" w14:paraId="139AC4E6"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36E6D6C7"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715" w:type="pct"/>
            <w:hideMark/>
          </w:tcPr>
          <w:p w14:paraId="50CA64D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0.956</w:t>
            </w:r>
          </w:p>
        </w:tc>
        <w:tc>
          <w:tcPr>
            <w:tcW w:w="715" w:type="pct"/>
            <w:hideMark/>
          </w:tcPr>
          <w:p w14:paraId="7F8A553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0.036</w:t>
            </w:r>
          </w:p>
        </w:tc>
        <w:tc>
          <w:tcPr>
            <w:tcW w:w="715" w:type="pct"/>
            <w:hideMark/>
          </w:tcPr>
          <w:p w14:paraId="78F39D5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0.969</w:t>
            </w:r>
          </w:p>
        </w:tc>
        <w:tc>
          <w:tcPr>
            <w:tcW w:w="715" w:type="pct"/>
            <w:hideMark/>
          </w:tcPr>
          <w:p w14:paraId="34E7A00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0.573</w:t>
            </w:r>
          </w:p>
        </w:tc>
        <w:tc>
          <w:tcPr>
            <w:tcW w:w="715" w:type="pct"/>
            <w:hideMark/>
          </w:tcPr>
          <w:p w14:paraId="34F2A71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0.474</w:t>
            </w:r>
          </w:p>
        </w:tc>
        <w:tc>
          <w:tcPr>
            <w:tcW w:w="710" w:type="pct"/>
            <w:hideMark/>
          </w:tcPr>
          <w:p w14:paraId="5C0053C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-0.951</w:t>
            </w:r>
          </w:p>
        </w:tc>
      </w:tr>
      <w:tr w:rsidR="008C524C" w:rsidRPr="00A37FCA" w14:paraId="546DAF38"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33806999"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715" w:type="pct"/>
            <w:hideMark/>
          </w:tcPr>
          <w:p w14:paraId="605FD55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0.958</w:t>
            </w:r>
          </w:p>
        </w:tc>
        <w:tc>
          <w:tcPr>
            <w:tcW w:w="715" w:type="pct"/>
            <w:hideMark/>
          </w:tcPr>
          <w:p w14:paraId="578864B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0.026</w:t>
            </w:r>
          </w:p>
        </w:tc>
        <w:tc>
          <w:tcPr>
            <w:tcW w:w="715" w:type="pct"/>
            <w:hideMark/>
          </w:tcPr>
          <w:p w14:paraId="268D835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0.964</w:t>
            </w:r>
          </w:p>
        </w:tc>
        <w:tc>
          <w:tcPr>
            <w:tcW w:w="715" w:type="pct"/>
            <w:hideMark/>
          </w:tcPr>
          <w:p w14:paraId="1DF4BB4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0.509</w:t>
            </w:r>
          </w:p>
        </w:tc>
        <w:tc>
          <w:tcPr>
            <w:tcW w:w="715" w:type="pct"/>
            <w:hideMark/>
          </w:tcPr>
          <w:p w14:paraId="50C0A93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0.490</w:t>
            </w:r>
          </w:p>
        </w:tc>
        <w:tc>
          <w:tcPr>
            <w:tcW w:w="710" w:type="pct"/>
            <w:hideMark/>
          </w:tcPr>
          <w:p w14:paraId="0A28A5C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-0.972</w:t>
            </w:r>
          </w:p>
        </w:tc>
      </w:tr>
      <w:tr w:rsidR="008C524C" w:rsidRPr="00A37FCA" w14:paraId="166D8E01"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0EE7D9F4"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715" w:type="pct"/>
            <w:hideMark/>
          </w:tcPr>
          <w:p w14:paraId="6FA11A9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0.947</w:t>
            </w:r>
          </w:p>
        </w:tc>
        <w:tc>
          <w:tcPr>
            <w:tcW w:w="715" w:type="pct"/>
            <w:hideMark/>
          </w:tcPr>
          <w:p w14:paraId="1286E2F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-0.035</w:t>
            </w:r>
          </w:p>
        </w:tc>
        <w:tc>
          <w:tcPr>
            <w:tcW w:w="715" w:type="pct"/>
            <w:hideMark/>
          </w:tcPr>
          <w:p w14:paraId="5BBEB16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0.968</w:t>
            </w:r>
          </w:p>
        </w:tc>
        <w:tc>
          <w:tcPr>
            <w:tcW w:w="715" w:type="pct"/>
            <w:hideMark/>
          </w:tcPr>
          <w:p w14:paraId="3DA82CF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0.553</w:t>
            </w:r>
          </w:p>
        </w:tc>
        <w:tc>
          <w:tcPr>
            <w:tcW w:w="715" w:type="pct"/>
            <w:hideMark/>
          </w:tcPr>
          <w:p w14:paraId="77D2895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0.663</w:t>
            </w:r>
          </w:p>
        </w:tc>
        <w:tc>
          <w:tcPr>
            <w:tcW w:w="710" w:type="pct"/>
            <w:hideMark/>
          </w:tcPr>
          <w:p w14:paraId="62EC185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-0.970</w:t>
            </w:r>
          </w:p>
        </w:tc>
      </w:tr>
      <w:tr w:rsidR="008C524C" w:rsidRPr="00A37FCA" w14:paraId="7C7BA612"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03ED8725"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715" w:type="pct"/>
            <w:hideMark/>
          </w:tcPr>
          <w:p w14:paraId="4A66548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0.963</w:t>
            </w:r>
          </w:p>
        </w:tc>
        <w:tc>
          <w:tcPr>
            <w:tcW w:w="715" w:type="pct"/>
            <w:hideMark/>
          </w:tcPr>
          <w:p w14:paraId="52C6BBA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-0.099</w:t>
            </w:r>
          </w:p>
        </w:tc>
        <w:tc>
          <w:tcPr>
            <w:tcW w:w="715" w:type="pct"/>
            <w:hideMark/>
          </w:tcPr>
          <w:p w14:paraId="2D1AD1D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0.976</w:t>
            </w:r>
          </w:p>
        </w:tc>
        <w:tc>
          <w:tcPr>
            <w:tcW w:w="715" w:type="pct"/>
            <w:hideMark/>
          </w:tcPr>
          <w:p w14:paraId="78F1C1F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0.612</w:t>
            </w:r>
          </w:p>
        </w:tc>
        <w:tc>
          <w:tcPr>
            <w:tcW w:w="715" w:type="pct"/>
            <w:hideMark/>
          </w:tcPr>
          <w:p w14:paraId="6DABAAF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0.461</w:t>
            </w:r>
          </w:p>
        </w:tc>
        <w:tc>
          <w:tcPr>
            <w:tcW w:w="710" w:type="pct"/>
            <w:hideMark/>
          </w:tcPr>
          <w:p w14:paraId="6DCA145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-0.961</w:t>
            </w:r>
          </w:p>
        </w:tc>
      </w:tr>
      <w:tr w:rsidR="008C524C" w:rsidRPr="00A37FCA" w14:paraId="40D23687"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2E9EF79A"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715" w:type="pct"/>
            <w:hideMark/>
          </w:tcPr>
          <w:p w14:paraId="238D9A8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0.955</w:t>
            </w:r>
          </w:p>
        </w:tc>
        <w:tc>
          <w:tcPr>
            <w:tcW w:w="715" w:type="pct"/>
            <w:hideMark/>
          </w:tcPr>
          <w:p w14:paraId="0A6ED14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-0.187</w:t>
            </w:r>
          </w:p>
        </w:tc>
        <w:tc>
          <w:tcPr>
            <w:tcW w:w="715" w:type="pct"/>
            <w:hideMark/>
          </w:tcPr>
          <w:p w14:paraId="585EE07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0.962</w:t>
            </w:r>
          </w:p>
        </w:tc>
        <w:tc>
          <w:tcPr>
            <w:tcW w:w="715" w:type="pct"/>
            <w:hideMark/>
          </w:tcPr>
          <w:p w14:paraId="4AD6090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0.603</w:t>
            </w:r>
          </w:p>
        </w:tc>
        <w:tc>
          <w:tcPr>
            <w:tcW w:w="715" w:type="pct"/>
            <w:hideMark/>
          </w:tcPr>
          <w:p w14:paraId="102421B1"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0.981</w:t>
            </w:r>
          </w:p>
        </w:tc>
        <w:tc>
          <w:tcPr>
            <w:tcW w:w="710" w:type="pct"/>
            <w:hideMark/>
          </w:tcPr>
          <w:p w14:paraId="552D2AD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-0.977</w:t>
            </w:r>
          </w:p>
        </w:tc>
      </w:tr>
      <w:tr w:rsidR="008C524C" w:rsidRPr="00A37FCA" w14:paraId="17013C42"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5B82B581"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715" w:type="pct"/>
            <w:hideMark/>
          </w:tcPr>
          <w:p w14:paraId="4079F53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0.950</w:t>
            </w:r>
          </w:p>
        </w:tc>
        <w:tc>
          <w:tcPr>
            <w:tcW w:w="715" w:type="pct"/>
            <w:hideMark/>
          </w:tcPr>
          <w:p w14:paraId="21C2547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0.045</w:t>
            </w:r>
          </w:p>
        </w:tc>
        <w:tc>
          <w:tcPr>
            <w:tcW w:w="715" w:type="pct"/>
            <w:hideMark/>
          </w:tcPr>
          <w:p w14:paraId="3730411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0.972</w:t>
            </w:r>
          </w:p>
        </w:tc>
        <w:tc>
          <w:tcPr>
            <w:tcW w:w="715" w:type="pct"/>
            <w:hideMark/>
          </w:tcPr>
          <w:p w14:paraId="513EB91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0.600</w:t>
            </w:r>
          </w:p>
        </w:tc>
        <w:tc>
          <w:tcPr>
            <w:tcW w:w="715" w:type="pct"/>
            <w:hideMark/>
          </w:tcPr>
          <w:p w14:paraId="6E50ADF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0.943</w:t>
            </w:r>
          </w:p>
        </w:tc>
        <w:tc>
          <w:tcPr>
            <w:tcW w:w="710" w:type="pct"/>
            <w:hideMark/>
          </w:tcPr>
          <w:p w14:paraId="282E65B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-0.951</w:t>
            </w:r>
          </w:p>
        </w:tc>
      </w:tr>
    </w:tbl>
    <w:p w14:paraId="7A4ECF4C" w14:textId="77028150" w:rsidR="007D4044" w:rsidRPr="00A37FCA" w:rsidRDefault="004D5587" w:rsidP="00CA6A96">
      <w:pPr>
        <w:spacing w:after="0" w:line="240" w:lineRule="auto"/>
        <w:rPr>
          <w:rFonts w:ascii="Arial" w:hAnsi="Arial" w:cs="Arial"/>
          <w:b/>
          <w:bCs/>
        </w:rPr>
      </w:pPr>
      <w:r w:rsidRPr="00A37FCA">
        <w:rPr>
          <w:rFonts w:ascii="Arial" w:hAnsi="Arial" w:cs="Arial"/>
          <w:noProof/>
        </w:rPr>
        <w:drawing>
          <wp:anchor distT="0" distB="0" distL="114300" distR="114300" simplePos="0" relativeHeight="251659264" behindDoc="1" locked="0" layoutInCell="1" allowOverlap="1" wp14:anchorId="4FB9A7D5" wp14:editId="150DEAF3">
            <wp:simplePos x="0" y="0"/>
            <wp:positionH relativeFrom="margin">
              <wp:align>left</wp:align>
            </wp:positionH>
            <wp:positionV relativeFrom="paragraph">
              <wp:posOffset>201370</wp:posOffset>
            </wp:positionV>
            <wp:extent cx="6019800" cy="2667000"/>
            <wp:effectExtent l="0" t="0" r="0" b="0"/>
            <wp:wrapTight wrapText="bothSides">
              <wp:wrapPolygon edited="0">
                <wp:start x="0" y="0"/>
                <wp:lineTo x="0" y="21446"/>
                <wp:lineTo x="21532" y="21446"/>
                <wp:lineTo x="21532" y="0"/>
                <wp:lineTo x="0" y="0"/>
              </wp:wrapPolygon>
            </wp:wrapTight>
            <wp:docPr id="1818002236" name="Chart 1">
              <a:extLst xmlns:a="http://schemas.openxmlformats.org/drawingml/2006/main">
                <a:ext uri="{FF2B5EF4-FFF2-40B4-BE49-F238E27FC236}">
                  <a16:creationId xmlns:a16="http://schemas.microsoft.com/office/drawing/2014/main" id="{7B3936CF-161E-5D13-5562-1739709EE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676FDCE" w14:textId="77777777" w:rsidR="00CA0ADD" w:rsidRDefault="00CA0ADD" w:rsidP="00CA0ADD">
      <w:pPr>
        <w:spacing w:after="0" w:line="240" w:lineRule="auto"/>
        <w:rPr>
          <w:rFonts w:ascii="Arial" w:hAnsi="Arial" w:cs="Arial"/>
          <w:b/>
          <w:bCs/>
        </w:rPr>
      </w:pPr>
    </w:p>
    <w:p w14:paraId="2BA10EFD" w14:textId="757F79F7" w:rsidR="00616FD5" w:rsidRDefault="004D5587" w:rsidP="00CA0ADD">
      <w:pPr>
        <w:spacing w:after="0" w:line="240" w:lineRule="auto"/>
        <w:rPr>
          <w:rFonts w:ascii="Arial" w:hAnsi="Arial" w:cs="Arial"/>
          <w:b/>
          <w:bCs/>
        </w:rPr>
      </w:pPr>
      <w:r>
        <w:rPr>
          <w:rFonts w:ascii="Arial" w:hAnsi="Arial" w:cs="Arial"/>
          <w:b/>
          <w:bCs/>
        </w:rPr>
        <w:t>F</w:t>
      </w:r>
      <w:r w:rsidRPr="00A37FCA">
        <w:rPr>
          <w:rFonts w:ascii="Arial" w:hAnsi="Arial" w:cs="Arial"/>
          <w:b/>
          <w:bCs/>
        </w:rPr>
        <w:t>ig. 5</w:t>
      </w:r>
      <w:r>
        <w:rPr>
          <w:rFonts w:ascii="Arial" w:hAnsi="Arial" w:cs="Arial"/>
          <w:b/>
          <w:bCs/>
        </w:rPr>
        <w:t xml:space="preserve">. </w:t>
      </w:r>
      <w:r w:rsidRPr="00A37FCA">
        <w:rPr>
          <w:rFonts w:ascii="Arial" w:hAnsi="Arial" w:cs="Arial"/>
          <w:b/>
          <w:bCs/>
        </w:rPr>
        <w:t>RSCA trend in comparison with leading Sunflower seeds exporting countries</w:t>
      </w:r>
    </w:p>
    <w:p w14:paraId="44764D32" w14:textId="77777777" w:rsidR="00FB0723" w:rsidRPr="004D5587" w:rsidRDefault="00FB0723" w:rsidP="00CA6A96">
      <w:pPr>
        <w:spacing w:after="0" w:line="240" w:lineRule="auto"/>
        <w:jc w:val="center"/>
        <w:rPr>
          <w:rFonts w:ascii="Arial" w:hAnsi="Arial" w:cs="Arial"/>
          <w:b/>
          <w:bCs/>
        </w:rPr>
      </w:pPr>
    </w:p>
    <w:p w14:paraId="4218AB2A" w14:textId="2A1DD884" w:rsidR="00104BFD" w:rsidRDefault="00500E98" w:rsidP="00CA6A96">
      <w:pPr>
        <w:spacing w:after="0" w:line="240" w:lineRule="auto"/>
        <w:ind w:firstLine="720"/>
        <w:jc w:val="both"/>
        <w:rPr>
          <w:rFonts w:ascii="Arial" w:hAnsi="Arial" w:cs="Arial"/>
        </w:rPr>
      </w:pPr>
      <w:r w:rsidRPr="00A37FCA">
        <w:rPr>
          <w:rFonts w:ascii="Arial" w:hAnsi="Arial" w:cs="Arial"/>
        </w:rPr>
        <w:t xml:space="preserve">As shown in (Figure 5) </w:t>
      </w:r>
      <w:r w:rsidR="00104BFD" w:rsidRPr="00A37FCA">
        <w:rPr>
          <w:rFonts w:ascii="Arial" w:hAnsi="Arial" w:cs="Arial"/>
        </w:rPr>
        <w:t>For India, having a high level of domestic consumption and low prominence on exports, RSCA has been consistently negative, fluctuating between -0.80 and -0.97 from 2014 onwards till</w:t>
      </w:r>
      <w:r w:rsidR="00104BFD" w:rsidRPr="00A37FCA">
        <w:rPr>
          <w:rFonts w:ascii="Arial" w:hAnsi="Arial" w:cs="Arial"/>
        </w:rPr>
        <w:t> </w:t>
      </w:r>
      <w:r w:rsidR="00104BFD" w:rsidRPr="00A37FCA">
        <w:rPr>
          <w:rFonts w:ascii="Arial" w:hAnsi="Arial" w:cs="Arial"/>
        </w:rPr>
        <w:t>2023. At high production volumes, Romania as a major exporter presents with a stable trend of RSCA around 0.94 -</w:t>
      </w:r>
      <w:r w:rsidR="00104BFD" w:rsidRPr="00A37FCA">
        <w:rPr>
          <w:rFonts w:ascii="Arial" w:hAnsi="Arial" w:cs="Arial"/>
        </w:rPr>
        <w:t> </w:t>
      </w:r>
      <w:r w:rsidR="00104BFD" w:rsidRPr="00A37FCA">
        <w:rPr>
          <w:rFonts w:ascii="Arial" w:hAnsi="Arial" w:cs="Arial"/>
        </w:rPr>
        <w:t>0.96. In the case of China, it has a relatively small export</w:t>
      </w:r>
      <w:r w:rsidR="00104BFD" w:rsidRPr="00A37FCA">
        <w:rPr>
          <w:rFonts w:ascii="Arial" w:hAnsi="Arial" w:cs="Arial"/>
        </w:rPr>
        <w:t> </w:t>
      </w:r>
      <w:r w:rsidR="00104BFD" w:rsidRPr="00A37FCA">
        <w:rPr>
          <w:rFonts w:ascii="Arial" w:hAnsi="Arial" w:cs="Arial"/>
        </w:rPr>
        <w:t xml:space="preserve">status with high domestic demand and an RSCA trend that oscillates between -0.18 </w:t>
      </w:r>
      <w:r w:rsidR="004D5587" w:rsidRPr="00A37FCA">
        <w:rPr>
          <w:rFonts w:ascii="Arial" w:hAnsi="Arial" w:cs="Arial"/>
        </w:rPr>
        <w:lastRenderedPageBreak/>
        <w:t>and 0</w:t>
      </w:r>
      <w:r w:rsidR="00104BFD" w:rsidRPr="00A37FCA">
        <w:rPr>
          <w:rFonts w:ascii="Arial" w:hAnsi="Arial" w:cs="Arial"/>
        </w:rPr>
        <w:t>.04</w:t>
      </w:r>
      <w:r w:rsidR="004D5587">
        <w:rPr>
          <w:rFonts w:ascii="Arial" w:hAnsi="Arial" w:cs="Arial"/>
        </w:rPr>
        <w:t xml:space="preserve">. </w:t>
      </w:r>
      <w:r w:rsidR="00104BFD" w:rsidRPr="00A37FCA">
        <w:rPr>
          <w:rFonts w:ascii="Arial" w:hAnsi="Arial" w:cs="Arial"/>
        </w:rPr>
        <w:t>Bulgaria had an excellent access to the EU market with a continuous increase of the exports with a</w:t>
      </w:r>
      <w:r w:rsidR="00104BFD" w:rsidRPr="00A37FCA">
        <w:rPr>
          <w:rFonts w:ascii="Arial" w:hAnsi="Arial" w:cs="Arial"/>
        </w:rPr>
        <w:t> </w:t>
      </w:r>
      <w:r w:rsidR="00104BFD" w:rsidRPr="00A37FCA">
        <w:rPr>
          <w:rFonts w:ascii="Arial" w:hAnsi="Arial" w:cs="Arial"/>
        </w:rPr>
        <w:t>high RSCA trend between 0.96 and 0.98. In broadline production and also dominate Intra</w:t>
      </w:r>
      <w:r w:rsidR="00104BFD" w:rsidRPr="00A37FCA">
        <w:rPr>
          <w:rFonts w:ascii="Arial" w:hAnsi="Arial" w:cs="Arial"/>
        </w:rPr>
        <w:t> </w:t>
      </w:r>
      <w:r w:rsidR="00104BFD" w:rsidRPr="00A37FCA">
        <w:rPr>
          <w:rFonts w:ascii="Arial" w:hAnsi="Arial" w:cs="Arial"/>
        </w:rPr>
        <w:t>EU trade, France has a moderate RSCA around 0.50 to 0.60. Ukraine as the world leader in sunflower seed exports indicated a good RSCA of 0.47 to 0.98, which, however, experienced disruption</w:t>
      </w:r>
      <w:r w:rsidR="00104BFD" w:rsidRPr="00A37FCA">
        <w:rPr>
          <w:rFonts w:ascii="Arial" w:hAnsi="Arial" w:cs="Arial"/>
        </w:rPr>
        <w:t> </w:t>
      </w:r>
      <w:r w:rsidR="00104BFD" w:rsidRPr="00A37FCA">
        <w:rPr>
          <w:rFonts w:ascii="Arial" w:hAnsi="Arial" w:cs="Arial"/>
        </w:rPr>
        <w:t>due to the war between 2022 and 2023.</w:t>
      </w:r>
    </w:p>
    <w:p w14:paraId="02C35373" w14:textId="77777777" w:rsidR="00FB0723" w:rsidRDefault="00FB0723" w:rsidP="00CA6A96">
      <w:pPr>
        <w:spacing w:after="0" w:line="240" w:lineRule="auto"/>
        <w:ind w:firstLine="720"/>
        <w:jc w:val="both"/>
        <w:rPr>
          <w:rFonts w:ascii="Arial" w:hAnsi="Arial" w:cs="Arial"/>
        </w:rPr>
      </w:pPr>
    </w:p>
    <w:p w14:paraId="19ACF678" w14:textId="04BD422D" w:rsidR="004D5587" w:rsidRDefault="004D5587" w:rsidP="00CA6A96">
      <w:pPr>
        <w:spacing w:after="0" w:line="240" w:lineRule="auto"/>
        <w:jc w:val="both"/>
        <w:rPr>
          <w:rFonts w:ascii="Arial" w:hAnsi="Arial" w:cs="Arial"/>
          <w:b/>
          <w:bCs/>
          <w:sz w:val="20"/>
          <w:szCs w:val="20"/>
          <w:u w:val="single"/>
        </w:rPr>
      </w:pPr>
      <w:r w:rsidRPr="004D5587">
        <w:rPr>
          <w:rFonts w:ascii="Arial" w:hAnsi="Arial" w:cs="Arial"/>
          <w:b/>
          <w:bCs/>
          <w:sz w:val="20"/>
          <w:szCs w:val="20"/>
          <w:u w:val="single"/>
        </w:rPr>
        <w:t>3.5.1 India’s Reports on the Changes in Sunflower seeds Competitive Export Ability (2014 – 2023) based on RSCA</w:t>
      </w:r>
    </w:p>
    <w:p w14:paraId="35413433" w14:textId="77777777" w:rsidR="00FB0723" w:rsidRPr="004D5587" w:rsidRDefault="00FB0723" w:rsidP="00CA6A96">
      <w:pPr>
        <w:spacing w:after="0" w:line="240" w:lineRule="auto"/>
        <w:jc w:val="both"/>
        <w:rPr>
          <w:rFonts w:ascii="Arial" w:hAnsi="Arial" w:cs="Arial"/>
          <w:b/>
          <w:bCs/>
          <w:sz w:val="20"/>
          <w:szCs w:val="20"/>
          <w:u w:val="single"/>
        </w:rPr>
      </w:pPr>
    </w:p>
    <w:p w14:paraId="1ABD55BF" w14:textId="77777777" w:rsidR="00A5752F" w:rsidRDefault="004D5587" w:rsidP="00CA6A96">
      <w:pPr>
        <w:spacing w:line="240" w:lineRule="auto"/>
        <w:ind w:firstLine="720"/>
        <w:jc w:val="both"/>
        <w:rPr>
          <w:rFonts w:ascii="Arial" w:hAnsi="Arial" w:cs="Arial"/>
        </w:rPr>
      </w:pPr>
      <w:r w:rsidRPr="00A37FCA">
        <w:rPr>
          <w:rFonts w:ascii="Arial" w:hAnsi="Arial" w:cs="Arial"/>
        </w:rPr>
        <w:t>In fact, the RSCA values of India</w:t>
      </w:r>
      <w:r w:rsidRPr="00A37FCA">
        <w:rPr>
          <w:rFonts w:ascii="Arial" w:hAnsi="Arial" w:cs="Arial"/>
        </w:rPr>
        <w:t> </w:t>
      </w:r>
      <w:r w:rsidRPr="00A37FCA">
        <w:rPr>
          <w:rFonts w:ascii="Arial" w:hAnsi="Arial" w:cs="Arial"/>
        </w:rPr>
        <w:t xml:space="preserve">in sunflower seed export have remained negative between -0.80 to -093 range during the period 2014 to 2017 indicating a clear comparative disadvantage (Table </w:t>
      </w:r>
      <w:r>
        <w:rPr>
          <w:rFonts w:ascii="Arial" w:hAnsi="Arial" w:cs="Arial"/>
        </w:rPr>
        <w:t>5</w:t>
      </w:r>
      <w:r w:rsidRPr="00A37FCA">
        <w:rPr>
          <w:rFonts w:ascii="Arial" w:hAnsi="Arial" w:cs="Arial"/>
        </w:rPr>
        <w:t>). Our competitiveness was also hampered by a few challenges like weak domestic production that made India a net gainer in trade, rather than being a rich exporter. A brisk</w:t>
      </w:r>
      <w:r w:rsidRPr="00A37FCA">
        <w:rPr>
          <w:rFonts w:ascii="Arial" w:hAnsi="Arial" w:cs="Arial"/>
        </w:rPr>
        <w:t> </w:t>
      </w:r>
      <w:r w:rsidRPr="00A37FCA">
        <w:rPr>
          <w:rFonts w:ascii="Arial" w:hAnsi="Arial" w:cs="Arial"/>
        </w:rPr>
        <w:t>domestic demand for sunflower oil also meant that fewer seeds were left to export. Romania, Bulgaria, and Ukraine remained highly competitive in the global market, while the relatively low level of sunflower seed processing plants and the absence of supporting policies for sunflower</w:t>
      </w:r>
      <w:r w:rsidRPr="00A37FCA">
        <w:rPr>
          <w:rFonts w:ascii="Arial" w:hAnsi="Arial" w:cs="Arial"/>
        </w:rPr>
        <w:t> </w:t>
      </w:r>
      <w:r w:rsidRPr="00A37FCA">
        <w:rPr>
          <w:rFonts w:ascii="Arial" w:hAnsi="Arial" w:cs="Arial"/>
        </w:rPr>
        <w:t>seed exports in India limited the country's position even further.</w:t>
      </w:r>
    </w:p>
    <w:p w14:paraId="4A3CCDB8" w14:textId="3BF7567A" w:rsidR="004D5587" w:rsidRPr="00A37FCA" w:rsidRDefault="004D5587" w:rsidP="00CA6A96">
      <w:pPr>
        <w:spacing w:line="240" w:lineRule="auto"/>
        <w:ind w:firstLine="720"/>
        <w:jc w:val="both"/>
        <w:rPr>
          <w:rFonts w:ascii="Arial" w:hAnsi="Arial" w:cs="Arial"/>
        </w:rPr>
      </w:pPr>
      <w:r w:rsidRPr="00A37FCA">
        <w:rPr>
          <w:rFonts w:ascii="Arial" w:hAnsi="Arial" w:cs="Arial"/>
        </w:rPr>
        <w:t xml:space="preserve"> By 2021 RSCA values had dropped to a range of −0.95 to −0.97 for</w:t>
      </w:r>
      <w:r w:rsidRPr="00A37FCA">
        <w:rPr>
          <w:rFonts w:ascii="Arial" w:hAnsi="Arial" w:cs="Arial"/>
        </w:rPr>
        <w:t> </w:t>
      </w:r>
      <w:r w:rsidRPr="00A37FCA">
        <w:rPr>
          <w:rFonts w:ascii="Arial" w:hAnsi="Arial" w:cs="Arial"/>
        </w:rPr>
        <w:t>2018 and 2020 showing a relative disadvantage. This fall came as India increasingly turned to imported sunflower oil, resulting in very little balance available</w:t>
      </w:r>
      <w:r w:rsidRPr="00A37FCA">
        <w:rPr>
          <w:rFonts w:ascii="Arial" w:hAnsi="Arial" w:cs="Arial"/>
        </w:rPr>
        <w:t> </w:t>
      </w:r>
      <w:r w:rsidRPr="00A37FCA">
        <w:rPr>
          <w:rFonts w:ascii="Arial" w:hAnsi="Arial" w:cs="Arial"/>
        </w:rPr>
        <w:t>for export, even as Ukraine and Russia greatly increased their own supply to take advantage of the expanding Indian marketplace. In</w:t>
      </w:r>
      <w:r w:rsidRPr="00A37FCA">
        <w:rPr>
          <w:rFonts w:ascii="Arial" w:hAnsi="Arial" w:cs="Arial"/>
        </w:rPr>
        <w:t> </w:t>
      </w:r>
      <w:r w:rsidRPr="00A37FCA">
        <w:rPr>
          <w:rFonts w:ascii="Arial" w:hAnsi="Arial" w:cs="Arial"/>
        </w:rPr>
        <w:t>addition, high-quality and stringent phytosanitary norms set by the European and Middle Eastern countries affected India's home-grown sunflower output in 2022, following adverse weather variations. India also showed stagnation at extremely low levels of competitiveness in 2022 to 2023 with RSCA values above (and equal to) between -0.95 and -0.97 showing</w:t>
      </w:r>
      <w:r w:rsidRPr="00A37FCA">
        <w:rPr>
          <w:rFonts w:ascii="Arial" w:hAnsi="Arial" w:cs="Arial"/>
        </w:rPr>
        <w:t> </w:t>
      </w:r>
      <w:r w:rsidRPr="00A37FCA">
        <w:rPr>
          <w:rFonts w:ascii="Arial" w:hAnsi="Arial" w:cs="Arial"/>
        </w:rPr>
        <w:t>a clear comparative disadvantage (</w:t>
      </w:r>
      <w:proofErr w:type="spellStart"/>
      <w:r w:rsidRPr="00A37FCA">
        <w:rPr>
          <w:rFonts w:ascii="Arial" w:hAnsi="Arial" w:cs="Arial"/>
        </w:rPr>
        <w:t>Borisagar</w:t>
      </w:r>
      <w:proofErr w:type="spellEnd"/>
      <w:r w:rsidRPr="00A37FCA">
        <w:rPr>
          <w:rFonts w:ascii="Arial" w:hAnsi="Arial" w:cs="Arial"/>
        </w:rPr>
        <w:t xml:space="preserve"> et al., 2023</w:t>
      </w:r>
      <w:proofErr w:type="gramStart"/>
      <w:r w:rsidRPr="00A37FCA">
        <w:rPr>
          <w:rFonts w:ascii="Arial" w:hAnsi="Arial" w:cs="Arial"/>
        </w:rPr>
        <w:t>).The</w:t>
      </w:r>
      <w:proofErr w:type="gramEnd"/>
      <w:r w:rsidRPr="00A37FCA">
        <w:rPr>
          <w:rFonts w:ascii="Arial" w:hAnsi="Arial" w:cs="Arial"/>
        </w:rPr>
        <w:t xml:space="preserve"> failure of effective mitigation strategies, prioritizing crude oilseed needs over supply enhancing exports, and limited response to the Ukraine-Russia conflict</w:t>
      </w:r>
      <w:r w:rsidRPr="00A37FCA">
        <w:rPr>
          <w:rFonts w:ascii="Arial" w:hAnsi="Arial" w:cs="Arial"/>
        </w:rPr>
        <w:t> </w:t>
      </w:r>
      <w:r w:rsidRPr="00A37FCA">
        <w:rPr>
          <w:rFonts w:ascii="Arial" w:hAnsi="Arial" w:cs="Arial"/>
        </w:rPr>
        <w:t>disruption led to this stagnation. Simultaneously, Romania, Bulgaria and France improved their export volumes and posted higher growth rates, consequently</w:t>
      </w:r>
      <w:r w:rsidRPr="00A37FCA">
        <w:rPr>
          <w:rFonts w:ascii="Arial" w:hAnsi="Arial" w:cs="Arial"/>
        </w:rPr>
        <w:t> </w:t>
      </w:r>
      <w:r w:rsidRPr="00A37FCA">
        <w:rPr>
          <w:rFonts w:ascii="Arial" w:hAnsi="Arial" w:cs="Arial"/>
        </w:rPr>
        <w:t>restricting India’s access to the international sunflower seed trade</w:t>
      </w:r>
    </w:p>
    <w:p w14:paraId="014715DA" w14:textId="654E37BD" w:rsidR="00500E98" w:rsidRPr="004D5587" w:rsidRDefault="004D5587" w:rsidP="00CA6A96">
      <w:pPr>
        <w:spacing w:after="0" w:line="240" w:lineRule="auto"/>
        <w:jc w:val="both"/>
        <w:rPr>
          <w:rFonts w:ascii="Arial" w:hAnsi="Arial" w:cs="Arial"/>
        </w:rPr>
      </w:pPr>
      <w:r>
        <w:rPr>
          <w:rFonts w:ascii="Arial" w:hAnsi="Arial" w:cs="Arial"/>
          <w:b/>
          <w:bCs/>
        </w:rPr>
        <w:t xml:space="preserve">3.6 </w:t>
      </w:r>
      <w:r w:rsidRPr="00A37FCA">
        <w:rPr>
          <w:rFonts w:ascii="Arial" w:hAnsi="Arial" w:cs="Arial"/>
          <w:b/>
          <w:bCs/>
        </w:rPr>
        <w:t>Competitive</w:t>
      </w:r>
      <w:r w:rsidR="00C74999" w:rsidRPr="00A37FCA">
        <w:rPr>
          <w:rFonts w:ascii="Arial" w:hAnsi="Arial" w:cs="Arial"/>
          <w:b/>
          <w:bCs/>
        </w:rPr>
        <w:t xml:space="preserve"> Assessment with Major Soyabeans Exporting Nations</w:t>
      </w:r>
    </w:p>
    <w:p w14:paraId="0D3E5D7B" w14:textId="66A801FA" w:rsidR="001665E7" w:rsidRPr="004D5587" w:rsidRDefault="001A55D1" w:rsidP="00CA0ADD">
      <w:pPr>
        <w:spacing w:line="240" w:lineRule="auto"/>
        <w:rPr>
          <w:rFonts w:ascii="Arial" w:hAnsi="Arial" w:cs="Arial"/>
          <w:b/>
          <w:bCs/>
        </w:rPr>
      </w:pPr>
      <w:r w:rsidRPr="00A37FCA">
        <w:rPr>
          <w:rFonts w:ascii="Arial" w:hAnsi="Arial" w:cs="Arial"/>
          <w:b/>
          <w:bCs/>
        </w:rPr>
        <w:t>Table</w:t>
      </w:r>
      <w:r w:rsidR="004D5587">
        <w:rPr>
          <w:rFonts w:ascii="Arial" w:hAnsi="Arial" w:cs="Arial"/>
          <w:b/>
          <w:bCs/>
        </w:rPr>
        <w:t xml:space="preserve"> 6. </w:t>
      </w:r>
      <w:r w:rsidR="00794972" w:rsidRPr="00A37FCA">
        <w:rPr>
          <w:rFonts w:ascii="Arial" w:hAnsi="Arial" w:cs="Arial"/>
          <w:b/>
          <w:bCs/>
        </w:rPr>
        <w:t>Revealed symmetric comparative advantage of soyabeans</w:t>
      </w:r>
    </w:p>
    <w:tbl>
      <w:tblPr>
        <w:tblStyle w:val="ListTable6Colorful"/>
        <w:tblW w:w="9120" w:type="dxa"/>
        <w:tblLook w:val="06A0" w:firstRow="1" w:lastRow="0" w:firstColumn="1" w:lastColumn="0" w:noHBand="1" w:noVBand="1"/>
      </w:tblPr>
      <w:tblGrid>
        <w:gridCol w:w="1299"/>
        <w:gridCol w:w="1300"/>
        <w:gridCol w:w="1301"/>
        <w:gridCol w:w="1308"/>
        <w:gridCol w:w="1305"/>
        <w:gridCol w:w="1306"/>
        <w:gridCol w:w="1301"/>
      </w:tblGrid>
      <w:tr w:rsidR="008C524C" w:rsidRPr="00A37FCA" w14:paraId="62C5036F" w14:textId="77777777" w:rsidTr="004D55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2A91BC3C"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1300" w:type="dxa"/>
            <w:hideMark/>
          </w:tcPr>
          <w:p w14:paraId="33EF0C7C" w14:textId="77777777"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Brazil</w:t>
            </w:r>
          </w:p>
        </w:tc>
        <w:tc>
          <w:tcPr>
            <w:tcW w:w="1301" w:type="dxa"/>
            <w:hideMark/>
          </w:tcPr>
          <w:p w14:paraId="74BEBDD8" w14:textId="62AB56E6"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USA</w:t>
            </w:r>
          </w:p>
        </w:tc>
        <w:tc>
          <w:tcPr>
            <w:tcW w:w="1308" w:type="dxa"/>
            <w:hideMark/>
          </w:tcPr>
          <w:p w14:paraId="54860EA3" w14:textId="77777777"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Paraguay</w:t>
            </w:r>
          </w:p>
        </w:tc>
        <w:tc>
          <w:tcPr>
            <w:tcW w:w="1305" w:type="dxa"/>
            <w:hideMark/>
          </w:tcPr>
          <w:p w14:paraId="35EC7721" w14:textId="62319875"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Canada</w:t>
            </w:r>
          </w:p>
        </w:tc>
        <w:tc>
          <w:tcPr>
            <w:tcW w:w="1306" w:type="dxa"/>
            <w:hideMark/>
          </w:tcPr>
          <w:p w14:paraId="4BA306C1" w14:textId="23B2B7B8"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Ukraine</w:t>
            </w:r>
          </w:p>
        </w:tc>
        <w:tc>
          <w:tcPr>
            <w:tcW w:w="1301" w:type="dxa"/>
            <w:hideMark/>
          </w:tcPr>
          <w:p w14:paraId="4846E4D1" w14:textId="1A3EC0F3"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India</w:t>
            </w:r>
          </w:p>
        </w:tc>
      </w:tr>
      <w:tr w:rsidR="008C524C" w:rsidRPr="00A37FCA" w14:paraId="14AEBA87"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3B21AD8A"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1300" w:type="dxa"/>
            <w:hideMark/>
          </w:tcPr>
          <w:p w14:paraId="160B566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0.942</w:t>
            </w:r>
          </w:p>
        </w:tc>
        <w:tc>
          <w:tcPr>
            <w:tcW w:w="1301" w:type="dxa"/>
            <w:hideMark/>
          </w:tcPr>
          <w:p w14:paraId="4BFEB45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0.650</w:t>
            </w:r>
          </w:p>
        </w:tc>
        <w:tc>
          <w:tcPr>
            <w:tcW w:w="1308" w:type="dxa"/>
            <w:hideMark/>
          </w:tcPr>
          <w:p w14:paraId="055A32C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0.974</w:t>
            </w:r>
          </w:p>
        </w:tc>
        <w:tc>
          <w:tcPr>
            <w:tcW w:w="1305" w:type="dxa"/>
            <w:hideMark/>
          </w:tcPr>
          <w:p w14:paraId="705B7BD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0.090</w:t>
            </w:r>
          </w:p>
        </w:tc>
        <w:tc>
          <w:tcPr>
            <w:tcW w:w="1306" w:type="dxa"/>
            <w:hideMark/>
          </w:tcPr>
          <w:p w14:paraId="00AC09F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0.613</w:t>
            </w:r>
          </w:p>
        </w:tc>
        <w:tc>
          <w:tcPr>
            <w:tcW w:w="1301" w:type="dxa"/>
            <w:hideMark/>
          </w:tcPr>
          <w:p w14:paraId="6306BDD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-0.742</w:t>
            </w:r>
          </w:p>
        </w:tc>
      </w:tr>
      <w:tr w:rsidR="008C524C" w:rsidRPr="00A37FCA" w14:paraId="4B53C03F"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0E3699EC"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1300" w:type="dxa"/>
            <w:hideMark/>
          </w:tcPr>
          <w:p w14:paraId="5FBBB42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0.945</w:t>
            </w:r>
          </w:p>
        </w:tc>
        <w:tc>
          <w:tcPr>
            <w:tcW w:w="1301" w:type="dxa"/>
            <w:hideMark/>
          </w:tcPr>
          <w:p w14:paraId="3EFADF3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0.603</w:t>
            </w:r>
          </w:p>
        </w:tc>
        <w:tc>
          <w:tcPr>
            <w:tcW w:w="1308" w:type="dxa"/>
            <w:hideMark/>
          </w:tcPr>
          <w:p w14:paraId="3952DAF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0.968</w:t>
            </w:r>
          </w:p>
        </w:tc>
        <w:tc>
          <w:tcPr>
            <w:tcW w:w="1305" w:type="dxa"/>
            <w:hideMark/>
          </w:tcPr>
          <w:p w14:paraId="3AA5F05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0.178</w:t>
            </w:r>
          </w:p>
        </w:tc>
        <w:tc>
          <w:tcPr>
            <w:tcW w:w="1306" w:type="dxa"/>
            <w:hideMark/>
          </w:tcPr>
          <w:p w14:paraId="0B0335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0.743</w:t>
            </w:r>
          </w:p>
        </w:tc>
        <w:tc>
          <w:tcPr>
            <w:tcW w:w="1301" w:type="dxa"/>
            <w:hideMark/>
          </w:tcPr>
          <w:p w14:paraId="1525199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-0.703</w:t>
            </w:r>
          </w:p>
        </w:tc>
      </w:tr>
      <w:tr w:rsidR="008C524C" w:rsidRPr="00A37FCA" w14:paraId="7CDE005C"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67031D88"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1300" w:type="dxa"/>
            <w:hideMark/>
          </w:tcPr>
          <w:p w14:paraId="7D90D2C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0.939</w:t>
            </w:r>
          </w:p>
        </w:tc>
        <w:tc>
          <w:tcPr>
            <w:tcW w:w="1301" w:type="dxa"/>
            <w:hideMark/>
          </w:tcPr>
          <w:p w14:paraId="37F31D7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0.654</w:t>
            </w:r>
          </w:p>
        </w:tc>
        <w:tc>
          <w:tcPr>
            <w:tcW w:w="1308" w:type="dxa"/>
            <w:hideMark/>
          </w:tcPr>
          <w:p w14:paraId="04BE642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0.970</w:t>
            </w:r>
          </w:p>
        </w:tc>
        <w:tc>
          <w:tcPr>
            <w:tcW w:w="1305" w:type="dxa"/>
            <w:hideMark/>
          </w:tcPr>
          <w:p w14:paraId="1714102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0.191</w:t>
            </w:r>
          </w:p>
        </w:tc>
        <w:tc>
          <w:tcPr>
            <w:tcW w:w="1306" w:type="dxa"/>
            <w:hideMark/>
          </w:tcPr>
          <w:p w14:paraId="77BD14B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0.783</w:t>
            </w:r>
          </w:p>
        </w:tc>
        <w:tc>
          <w:tcPr>
            <w:tcW w:w="1301" w:type="dxa"/>
            <w:hideMark/>
          </w:tcPr>
          <w:p w14:paraId="2BD09B2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-0.799</w:t>
            </w:r>
          </w:p>
        </w:tc>
      </w:tr>
      <w:tr w:rsidR="008C524C" w:rsidRPr="00A37FCA" w14:paraId="18D708E6"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6BC0C2A7"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1300" w:type="dxa"/>
            <w:hideMark/>
          </w:tcPr>
          <w:p w14:paraId="5CF87CF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0.946</w:t>
            </w:r>
          </w:p>
        </w:tc>
        <w:tc>
          <w:tcPr>
            <w:tcW w:w="1301" w:type="dxa"/>
            <w:hideMark/>
          </w:tcPr>
          <w:p w14:paraId="43DF437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0.616</w:t>
            </w:r>
          </w:p>
        </w:tc>
        <w:tc>
          <w:tcPr>
            <w:tcW w:w="1308" w:type="dxa"/>
            <w:hideMark/>
          </w:tcPr>
          <w:p w14:paraId="672CBC8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0.973</w:t>
            </w:r>
          </w:p>
        </w:tc>
        <w:tc>
          <w:tcPr>
            <w:tcW w:w="1305" w:type="dxa"/>
            <w:hideMark/>
          </w:tcPr>
          <w:p w14:paraId="3A49174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0.160</w:t>
            </w:r>
          </w:p>
        </w:tc>
        <w:tc>
          <w:tcPr>
            <w:tcW w:w="1306" w:type="dxa"/>
            <w:hideMark/>
          </w:tcPr>
          <w:p w14:paraId="210FCEC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0.762</w:t>
            </w:r>
          </w:p>
        </w:tc>
        <w:tc>
          <w:tcPr>
            <w:tcW w:w="1301" w:type="dxa"/>
            <w:hideMark/>
          </w:tcPr>
          <w:p w14:paraId="767C47A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-0.712</w:t>
            </w:r>
          </w:p>
        </w:tc>
      </w:tr>
      <w:tr w:rsidR="008C524C" w:rsidRPr="00A37FCA" w14:paraId="1102DE9B"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0C7D3101"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1300" w:type="dxa"/>
            <w:hideMark/>
          </w:tcPr>
          <w:p w14:paraId="39CDB7D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0.957</w:t>
            </w:r>
          </w:p>
        </w:tc>
        <w:tc>
          <w:tcPr>
            <w:tcW w:w="1301" w:type="dxa"/>
            <w:hideMark/>
          </w:tcPr>
          <w:p w14:paraId="2412DA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0.541</w:t>
            </w:r>
          </w:p>
        </w:tc>
        <w:tc>
          <w:tcPr>
            <w:tcW w:w="1308" w:type="dxa"/>
            <w:hideMark/>
          </w:tcPr>
          <w:p w14:paraId="02522BD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0.975</w:t>
            </w:r>
          </w:p>
        </w:tc>
        <w:tc>
          <w:tcPr>
            <w:tcW w:w="1305" w:type="dxa"/>
            <w:hideMark/>
          </w:tcPr>
          <w:p w14:paraId="256993D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0.233</w:t>
            </w:r>
          </w:p>
        </w:tc>
        <w:tc>
          <w:tcPr>
            <w:tcW w:w="1306" w:type="dxa"/>
            <w:hideMark/>
          </w:tcPr>
          <w:p w14:paraId="5E58FDF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0.703</w:t>
            </w:r>
          </w:p>
        </w:tc>
        <w:tc>
          <w:tcPr>
            <w:tcW w:w="1301" w:type="dxa"/>
            <w:hideMark/>
          </w:tcPr>
          <w:p w14:paraId="1714B8D1"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-0.790</w:t>
            </w:r>
          </w:p>
        </w:tc>
      </w:tr>
      <w:tr w:rsidR="008C524C" w:rsidRPr="00A37FCA" w14:paraId="06909740"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36228806"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1300" w:type="dxa"/>
            <w:hideMark/>
          </w:tcPr>
          <w:p w14:paraId="65C90BF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0.951</w:t>
            </w:r>
          </w:p>
        </w:tc>
        <w:tc>
          <w:tcPr>
            <w:tcW w:w="1301" w:type="dxa"/>
            <w:hideMark/>
          </w:tcPr>
          <w:p w14:paraId="6CDE09D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0.590</w:t>
            </w:r>
          </w:p>
        </w:tc>
        <w:tc>
          <w:tcPr>
            <w:tcW w:w="1308" w:type="dxa"/>
            <w:hideMark/>
          </w:tcPr>
          <w:p w14:paraId="1D2CF6B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0.972</w:t>
            </w:r>
          </w:p>
        </w:tc>
        <w:tc>
          <w:tcPr>
            <w:tcW w:w="1305" w:type="dxa"/>
            <w:hideMark/>
          </w:tcPr>
          <w:p w14:paraId="6100BFF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0.079</w:t>
            </w:r>
          </w:p>
        </w:tc>
        <w:tc>
          <w:tcPr>
            <w:tcW w:w="1306" w:type="dxa"/>
            <w:hideMark/>
          </w:tcPr>
          <w:p w14:paraId="74D039A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0.776</w:t>
            </w:r>
          </w:p>
        </w:tc>
        <w:tc>
          <w:tcPr>
            <w:tcW w:w="1301" w:type="dxa"/>
            <w:hideMark/>
          </w:tcPr>
          <w:p w14:paraId="7340588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-0.893</w:t>
            </w:r>
          </w:p>
        </w:tc>
      </w:tr>
      <w:tr w:rsidR="008C524C" w:rsidRPr="00A37FCA" w14:paraId="1A5156C8"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740716E3"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1300" w:type="dxa"/>
            <w:hideMark/>
          </w:tcPr>
          <w:p w14:paraId="4F05FBD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0.948</w:t>
            </w:r>
          </w:p>
        </w:tc>
        <w:tc>
          <w:tcPr>
            <w:tcW w:w="1301" w:type="dxa"/>
            <w:hideMark/>
          </w:tcPr>
          <w:p w14:paraId="339B979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0.663</w:t>
            </w:r>
          </w:p>
        </w:tc>
        <w:tc>
          <w:tcPr>
            <w:tcW w:w="1308" w:type="dxa"/>
            <w:hideMark/>
          </w:tcPr>
          <w:p w14:paraId="7312401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0.971</w:t>
            </w:r>
          </w:p>
        </w:tc>
        <w:tc>
          <w:tcPr>
            <w:tcW w:w="1305" w:type="dxa"/>
            <w:hideMark/>
          </w:tcPr>
          <w:p w14:paraId="1E315E7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0.154</w:t>
            </w:r>
          </w:p>
        </w:tc>
        <w:tc>
          <w:tcPr>
            <w:tcW w:w="1306" w:type="dxa"/>
            <w:hideMark/>
          </w:tcPr>
          <w:p w14:paraId="6702BAC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0.588</w:t>
            </w:r>
          </w:p>
        </w:tc>
        <w:tc>
          <w:tcPr>
            <w:tcW w:w="1301" w:type="dxa"/>
            <w:hideMark/>
          </w:tcPr>
          <w:p w14:paraId="6EC518B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-0.925</w:t>
            </w:r>
          </w:p>
        </w:tc>
      </w:tr>
      <w:tr w:rsidR="008C524C" w:rsidRPr="00A37FCA" w14:paraId="025B6EFA"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3D7B02B5"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1300" w:type="dxa"/>
            <w:hideMark/>
          </w:tcPr>
          <w:p w14:paraId="3323C19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0.950</w:t>
            </w:r>
          </w:p>
        </w:tc>
        <w:tc>
          <w:tcPr>
            <w:tcW w:w="1301" w:type="dxa"/>
            <w:hideMark/>
          </w:tcPr>
          <w:p w14:paraId="7DC727B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0.632</w:t>
            </w:r>
          </w:p>
        </w:tc>
        <w:tc>
          <w:tcPr>
            <w:tcW w:w="1308" w:type="dxa"/>
            <w:hideMark/>
          </w:tcPr>
          <w:p w14:paraId="5C4B20C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0.975</w:t>
            </w:r>
          </w:p>
        </w:tc>
        <w:tc>
          <w:tcPr>
            <w:tcW w:w="1305" w:type="dxa"/>
            <w:hideMark/>
          </w:tcPr>
          <w:p w14:paraId="4935137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0.163</w:t>
            </w:r>
          </w:p>
        </w:tc>
        <w:tc>
          <w:tcPr>
            <w:tcW w:w="1306" w:type="dxa"/>
            <w:hideMark/>
          </w:tcPr>
          <w:p w14:paraId="143967C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0.432</w:t>
            </w:r>
          </w:p>
        </w:tc>
        <w:tc>
          <w:tcPr>
            <w:tcW w:w="1301" w:type="dxa"/>
            <w:hideMark/>
          </w:tcPr>
          <w:p w14:paraId="794FB83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-0.975</w:t>
            </w:r>
          </w:p>
        </w:tc>
      </w:tr>
      <w:tr w:rsidR="008C524C" w:rsidRPr="00A37FCA" w14:paraId="787F398F"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08BD2180"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1300" w:type="dxa"/>
            <w:hideMark/>
          </w:tcPr>
          <w:p w14:paraId="5ABAD33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0.947</w:t>
            </w:r>
          </w:p>
        </w:tc>
        <w:tc>
          <w:tcPr>
            <w:tcW w:w="1301" w:type="dxa"/>
            <w:hideMark/>
          </w:tcPr>
          <w:p w14:paraId="4C45B9C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0.630</w:t>
            </w:r>
          </w:p>
        </w:tc>
        <w:tc>
          <w:tcPr>
            <w:tcW w:w="1308" w:type="dxa"/>
            <w:hideMark/>
          </w:tcPr>
          <w:p w14:paraId="29F55C9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0.940</w:t>
            </w:r>
          </w:p>
        </w:tc>
        <w:tc>
          <w:tcPr>
            <w:tcW w:w="1305" w:type="dxa"/>
            <w:hideMark/>
          </w:tcPr>
          <w:p w14:paraId="44EED1E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0.088</w:t>
            </w:r>
          </w:p>
        </w:tc>
        <w:tc>
          <w:tcPr>
            <w:tcW w:w="1306" w:type="dxa"/>
            <w:hideMark/>
          </w:tcPr>
          <w:p w14:paraId="18F7166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0.674</w:t>
            </w:r>
          </w:p>
        </w:tc>
        <w:tc>
          <w:tcPr>
            <w:tcW w:w="1301" w:type="dxa"/>
            <w:hideMark/>
          </w:tcPr>
          <w:p w14:paraId="5A227F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-0.947</w:t>
            </w:r>
          </w:p>
        </w:tc>
      </w:tr>
      <w:tr w:rsidR="008C524C" w:rsidRPr="00A37FCA" w14:paraId="3A4B984B"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43D00F4C"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1300" w:type="dxa"/>
            <w:hideMark/>
          </w:tcPr>
          <w:p w14:paraId="1FE7A34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0.950</w:t>
            </w:r>
          </w:p>
        </w:tc>
        <w:tc>
          <w:tcPr>
            <w:tcW w:w="1301" w:type="dxa"/>
            <w:hideMark/>
          </w:tcPr>
          <w:p w14:paraId="146F143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0.551</w:t>
            </w:r>
          </w:p>
        </w:tc>
        <w:tc>
          <w:tcPr>
            <w:tcW w:w="1308" w:type="dxa"/>
            <w:hideMark/>
          </w:tcPr>
          <w:p w14:paraId="0467316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0.973</w:t>
            </w:r>
          </w:p>
        </w:tc>
        <w:tc>
          <w:tcPr>
            <w:tcW w:w="1305" w:type="dxa"/>
            <w:hideMark/>
          </w:tcPr>
          <w:p w14:paraId="05DF622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0.074</w:t>
            </w:r>
          </w:p>
        </w:tc>
        <w:tc>
          <w:tcPr>
            <w:tcW w:w="1306" w:type="dxa"/>
            <w:hideMark/>
          </w:tcPr>
          <w:p w14:paraId="65C590A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0.796</w:t>
            </w:r>
          </w:p>
        </w:tc>
        <w:tc>
          <w:tcPr>
            <w:tcW w:w="1301" w:type="dxa"/>
            <w:hideMark/>
          </w:tcPr>
          <w:p w14:paraId="674AC3E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-0.980</w:t>
            </w:r>
          </w:p>
        </w:tc>
      </w:tr>
    </w:tbl>
    <w:p w14:paraId="30434EDD" w14:textId="3AACE8C4" w:rsidR="003936F7" w:rsidRPr="00A37FCA" w:rsidRDefault="003936F7" w:rsidP="00CA6A96">
      <w:pPr>
        <w:spacing w:after="0" w:line="240" w:lineRule="auto"/>
        <w:jc w:val="both"/>
        <w:rPr>
          <w:rFonts w:ascii="Arial" w:hAnsi="Arial" w:cs="Arial"/>
          <w:b/>
          <w:bCs/>
          <w:noProof/>
        </w:rPr>
      </w:pPr>
    </w:p>
    <w:p w14:paraId="76DAF3E1" w14:textId="17D9618A" w:rsidR="00DD1381" w:rsidRDefault="00CE0272" w:rsidP="00CA6A96">
      <w:pPr>
        <w:spacing w:after="0" w:line="240" w:lineRule="auto"/>
        <w:ind w:left="-720" w:firstLine="720"/>
        <w:jc w:val="both"/>
        <w:rPr>
          <w:rFonts w:ascii="Arial" w:hAnsi="Arial" w:cs="Arial"/>
          <w:b/>
          <w:bCs/>
          <w:noProof/>
        </w:rPr>
      </w:pPr>
      <w:r w:rsidRPr="00A37FCA">
        <w:rPr>
          <w:rFonts w:ascii="Arial" w:hAnsi="Arial" w:cs="Arial"/>
          <w:b/>
          <w:bCs/>
          <w:noProof/>
        </w:rPr>
        <w:drawing>
          <wp:inline distT="0" distB="0" distL="0" distR="0" wp14:anchorId="5E460222" wp14:editId="0ABA5AA0">
            <wp:extent cx="6019800" cy="2752725"/>
            <wp:effectExtent l="0" t="0" r="0" b="9525"/>
            <wp:docPr id="74077280" name="Chart 1">
              <a:extLst xmlns:a="http://schemas.openxmlformats.org/drawingml/2006/main">
                <a:ext uri="{FF2B5EF4-FFF2-40B4-BE49-F238E27FC236}">
                  <a16:creationId xmlns:a16="http://schemas.microsoft.com/office/drawing/2014/main" id="{D004EE02-D1E8-F145-10F8-01F90898C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38566B" w14:textId="77777777" w:rsidR="00CA0ADD" w:rsidRDefault="00CA0ADD" w:rsidP="00CA0ADD">
      <w:pPr>
        <w:spacing w:after="0" w:line="240" w:lineRule="auto"/>
        <w:ind w:left="-720" w:firstLine="720"/>
        <w:rPr>
          <w:rFonts w:ascii="Arial" w:hAnsi="Arial" w:cs="Arial"/>
          <w:b/>
          <w:bCs/>
        </w:rPr>
      </w:pPr>
    </w:p>
    <w:p w14:paraId="0F021361" w14:textId="0DF39218" w:rsidR="005F4B5B" w:rsidRDefault="005F4B5B" w:rsidP="00CA0ADD">
      <w:pPr>
        <w:spacing w:after="0" w:line="240" w:lineRule="auto"/>
        <w:ind w:left="-720" w:firstLine="720"/>
        <w:rPr>
          <w:rFonts w:ascii="Arial" w:hAnsi="Arial" w:cs="Arial"/>
          <w:b/>
          <w:bCs/>
        </w:rPr>
      </w:pPr>
      <w:r w:rsidRPr="00A37FCA">
        <w:rPr>
          <w:rFonts w:ascii="Arial" w:hAnsi="Arial" w:cs="Arial"/>
          <w:b/>
          <w:bCs/>
        </w:rPr>
        <w:t>Fig.</w:t>
      </w:r>
      <w:r>
        <w:rPr>
          <w:rFonts w:ascii="Arial" w:hAnsi="Arial" w:cs="Arial"/>
          <w:b/>
          <w:bCs/>
        </w:rPr>
        <w:t>6</w:t>
      </w:r>
      <w:r w:rsidRPr="00A37FCA">
        <w:rPr>
          <w:rFonts w:ascii="Arial" w:hAnsi="Arial" w:cs="Arial"/>
          <w:b/>
          <w:bCs/>
        </w:rPr>
        <w:t xml:space="preserve"> RSCA trend in comparison with leading Soyabeans exporting countries</w:t>
      </w:r>
    </w:p>
    <w:p w14:paraId="7C7A2D47" w14:textId="77777777" w:rsidR="00FB0723" w:rsidRPr="00A37FCA" w:rsidRDefault="00FB0723" w:rsidP="00CA6A96">
      <w:pPr>
        <w:spacing w:after="0" w:line="240" w:lineRule="auto"/>
        <w:ind w:left="-720" w:firstLine="720"/>
        <w:jc w:val="center"/>
        <w:rPr>
          <w:rFonts w:ascii="Arial" w:hAnsi="Arial" w:cs="Arial"/>
          <w:b/>
          <w:bCs/>
          <w:noProof/>
        </w:rPr>
      </w:pPr>
    </w:p>
    <w:p w14:paraId="0F072049" w14:textId="5A45210C" w:rsidR="00616FD5" w:rsidRDefault="00500E98" w:rsidP="00CA6A96">
      <w:pPr>
        <w:spacing w:after="0" w:line="240" w:lineRule="auto"/>
        <w:ind w:firstLine="720"/>
        <w:jc w:val="both"/>
        <w:rPr>
          <w:rFonts w:ascii="Arial" w:hAnsi="Arial" w:cs="Arial"/>
        </w:rPr>
      </w:pPr>
      <w:r w:rsidRPr="00A37FCA">
        <w:rPr>
          <w:rFonts w:ascii="Arial" w:hAnsi="Arial" w:cs="Arial"/>
        </w:rPr>
        <w:t xml:space="preserve">As shown in (Figure 6) </w:t>
      </w:r>
      <w:r w:rsidR="004F42DB" w:rsidRPr="00A37FCA">
        <w:rPr>
          <w:rFonts w:ascii="Arial" w:hAnsi="Arial" w:cs="Arial"/>
        </w:rPr>
        <w:t>Brazil</w:t>
      </w:r>
      <w:r w:rsidR="002717F9" w:rsidRPr="00A37FCA">
        <w:rPr>
          <w:rFonts w:ascii="Arial" w:hAnsi="Arial" w:cs="Arial"/>
        </w:rPr>
        <w:t xml:space="preserve"> </w:t>
      </w:r>
      <w:r w:rsidR="004F42DB" w:rsidRPr="00A37FCA">
        <w:rPr>
          <w:rFonts w:ascii="Arial" w:hAnsi="Arial" w:cs="Arial"/>
        </w:rPr>
        <w:t>which is in high trade rate with China, keeping high levels of RSCA around 0.94 to 0.95, making him</w:t>
      </w:r>
      <w:r w:rsidR="004F42DB" w:rsidRPr="00A37FCA">
        <w:rPr>
          <w:rFonts w:ascii="Arial" w:hAnsi="Arial" w:cs="Arial"/>
        </w:rPr>
        <w:t> </w:t>
      </w:r>
      <w:r w:rsidR="004F42DB" w:rsidRPr="00A37FCA">
        <w:rPr>
          <w:rFonts w:ascii="Arial" w:hAnsi="Arial" w:cs="Arial"/>
        </w:rPr>
        <w:t>the largest export in the world</w:t>
      </w:r>
      <w:r w:rsidR="005C7A59" w:rsidRPr="00A37FCA">
        <w:rPr>
          <w:rFonts w:ascii="Arial" w:hAnsi="Arial" w:cs="Arial"/>
        </w:rPr>
        <w:t xml:space="preserve"> (de Paula et al., 2018)</w:t>
      </w:r>
      <w:r w:rsidR="004F42DB" w:rsidRPr="00A37FCA">
        <w:rPr>
          <w:rFonts w:ascii="Arial" w:hAnsi="Arial" w:cs="Arial"/>
        </w:rPr>
        <w:t>. USA achieves moderate RSCA from 0.54 to 0.65 due to its high-tech sector and a stable production base with a</w:t>
      </w:r>
      <w:r w:rsidR="004F42DB" w:rsidRPr="00A37FCA">
        <w:rPr>
          <w:rFonts w:ascii="Arial" w:hAnsi="Arial" w:cs="Arial"/>
        </w:rPr>
        <w:t> </w:t>
      </w:r>
      <w:r w:rsidR="004F42DB" w:rsidRPr="00A37FCA">
        <w:rPr>
          <w:rFonts w:ascii="Arial" w:hAnsi="Arial" w:cs="Arial"/>
        </w:rPr>
        <w:t>healthy domestic market. Paraguay shows</w:t>
      </w:r>
      <w:r w:rsidR="004F42DB" w:rsidRPr="00A37FCA">
        <w:rPr>
          <w:rFonts w:ascii="Arial" w:hAnsi="Arial" w:cs="Arial"/>
        </w:rPr>
        <w:t> </w:t>
      </w:r>
      <w:r w:rsidR="004F42DB" w:rsidRPr="00A37FCA">
        <w:rPr>
          <w:rFonts w:ascii="Arial" w:hAnsi="Arial" w:cs="Arial"/>
        </w:rPr>
        <w:t xml:space="preserve">a high RSCA trend (relative reveal comparative advantage between 0.94 and 0.98) given competitive export capabilities and high demand from Asian </w:t>
      </w:r>
      <w:proofErr w:type="spellStart"/>
      <w:proofErr w:type="gramStart"/>
      <w:r w:rsidR="004F42DB" w:rsidRPr="00A37FCA">
        <w:rPr>
          <w:rFonts w:ascii="Arial" w:hAnsi="Arial" w:cs="Arial"/>
        </w:rPr>
        <w:t>markets.Instead</w:t>
      </w:r>
      <w:proofErr w:type="spellEnd"/>
      <w:proofErr w:type="gramEnd"/>
      <w:r w:rsidR="004F42DB" w:rsidRPr="00A37FCA">
        <w:rPr>
          <w:rFonts w:ascii="Arial" w:hAnsi="Arial" w:cs="Arial"/>
        </w:rPr>
        <w:t>, Canada is being limited to</w:t>
      </w:r>
      <w:r w:rsidR="004F42DB" w:rsidRPr="00A37FCA">
        <w:rPr>
          <w:rFonts w:ascii="Arial" w:hAnsi="Arial" w:cs="Arial"/>
        </w:rPr>
        <w:t> </w:t>
      </w:r>
      <w:r w:rsidR="004F42DB" w:rsidRPr="00A37FCA">
        <w:rPr>
          <w:rFonts w:ascii="Arial" w:hAnsi="Arial" w:cs="Arial"/>
        </w:rPr>
        <w:t>focused on non-GMO niche market segment and shows negligible RSCA, which trend hovering at 0.07–0.23 level. The RSCA trend for Ukraine ranged between roughly</w:t>
      </w:r>
      <w:r w:rsidR="004F42DB" w:rsidRPr="00A37FCA">
        <w:rPr>
          <w:rFonts w:ascii="Arial" w:hAnsi="Arial" w:cs="Arial"/>
        </w:rPr>
        <w:t> </w:t>
      </w:r>
      <w:r w:rsidR="004F42DB" w:rsidRPr="00A37FCA">
        <w:rPr>
          <w:rFonts w:ascii="Arial" w:hAnsi="Arial" w:cs="Arial"/>
        </w:rPr>
        <w:t>0.58 and 0.79, reflecting the impact of political disputes that have caused frequent export interruptions. While India's high domestic consumption constrains the nation's export capability, shown by the consistently negative RSCA trend from -0.71 to -0.98.</w:t>
      </w:r>
    </w:p>
    <w:p w14:paraId="3A63B281" w14:textId="77777777" w:rsidR="00FB0723" w:rsidRDefault="00FB0723" w:rsidP="00CA6A96">
      <w:pPr>
        <w:spacing w:after="0" w:line="240" w:lineRule="auto"/>
        <w:ind w:firstLine="720"/>
        <w:jc w:val="both"/>
        <w:rPr>
          <w:rFonts w:ascii="Arial" w:hAnsi="Arial" w:cs="Arial"/>
        </w:rPr>
      </w:pPr>
    </w:p>
    <w:p w14:paraId="18CAA1AE" w14:textId="76F30D32" w:rsidR="005F4B5B" w:rsidRDefault="005F4B5B" w:rsidP="00CA6A96">
      <w:pPr>
        <w:spacing w:after="0" w:line="240" w:lineRule="auto"/>
        <w:jc w:val="both"/>
        <w:rPr>
          <w:rFonts w:ascii="Arial" w:hAnsi="Arial" w:cs="Arial"/>
          <w:b/>
          <w:bCs/>
          <w:sz w:val="20"/>
          <w:szCs w:val="20"/>
          <w:u w:val="single"/>
        </w:rPr>
      </w:pPr>
      <w:r w:rsidRPr="005F4B5B">
        <w:rPr>
          <w:rFonts w:ascii="Arial" w:hAnsi="Arial" w:cs="Arial"/>
          <w:b/>
          <w:bCs/>
          <w:sz w:val="20"/>
          <w:szCs w:val="20"/>
          <w:u w:val="single"/>
        </w:rPr>
        <w:t>3.6.1 India’s Reports on the Changes in Soyabeans Competitive Export Ability (2014 – 2023) based on RSCA</w:t>
      </w:r>
    </w:p>
    <w:p w14:paraId="741C573F" w14:textId="77777777" w:rsidR="00FB0723" w:rsidRPr="005F4B5B" w:rsidRDefault="00FB0723" w:rsidP="00CA6A96">
      <w:pPr>
        <w:spacing w:after="0" w:line="240" w:lineRule="auto"/>
        <w:jc w:val="both"/>
        <w:rPr>
          <w:rFonts w:ascii="Arial" w:hAnsi="Arial" w:cs="Arial"/>
          <w:b/>
          <w:bCs/>
          <w:sz w:val="20"/>
          <w:szCs w:val="20"/>
          <w:u w:val="single"/>
        </w:rPr>
      </w:pPr>
    </w:p>
    <w:p w14:paraId="632782BD" w14:textId="77777777" w:rsidR="00A5752F" w:rsidRDefault="005F4B5B" w:rsidP="00CA6A96">
      <w:pPr>
        <w:spacing w:after="0" w:line="240" w:lineRule="auto"/>
        <w:ind w:firstLine="360"/>
        <w:jc w:val="both"/>
        <w:rPr>
          <w:rFonts w:ascii="Arial" w:hAnsi="Arial" w:cs="Arial"/>
        </w:rPr>
      </w:pPr>
      <w:r w:rsidRPr="00A37FCA">
        <w:rPr>
          <w:rFonts w:ascii="Arial" w:hAnsi="Arial" w:cs="Arial"/>
        </w:rPr>
        <w:t>Between 2014 and 2017, India showed an overall negative RSCA pattern</w:t>
      </w:r>
      <w:r w:rsidRPr="00A37FCA">
        <w:rPr>
          <w:rFonts w:ascii="Arial" w:hAnsi="Arial" w:cs="Arial"/>
        </w:rPr>
        <w:t> </w:t>
      </w:r>
      <w:r w:rsidRPr="00A37FCA">
        <w:rPr>
          <w:rFonts w:ascii="Arial" w:hAnsi="Arial" w:cs="Arial"/>
        </w:rPr>
        <w:t xml:space="preserve">from -0.70 to -0.79 reflecting a comparative disadvantage in soybean exports (as demonstrated in Table </w:t>
      </w:r>
      <w:r>
        <w:rPr>
          <w:rFonts w:ascii="Arial" w:hAnsi="Arial" w:cs="Arial"/>
        </w:rPr>
        <w:t>6</w:t>
      </w:r>
      <w:r w:rsidRPr="00A37FCA">
        <w:rPr>
          <w:rFonts w:ascii="Arial" w:hAnsi="Arial" w:cs="Arial"/>
        </w:rPr>
        <w:t>). This is due to</w:t>
      </w:r>
      <w:r w:rsidRPr="00A37FCA">
        <w:rPr>
          <w:rFonts w:ascii="Arial" w:hAnsi="Arial" w:cs="Arial"/>
        </w:rPr>
        <w:t> </w:t>
      </w:r>
      <w:r w:rsidRPr="00A37FCA">
        <w:rPr>
          <w:rFonts w:ascii="Arial" w:hAnsi="Arial" w:cs="Arial"/>
        </w:rPr>
        <w:t>several key factors, including lack of local processing facilities which lead to surplus of raw soybeans being exported. Widespread domestic use of soymeal and soybean</w:t>
      </w:r>
      <w:r w:rsidRPr="00A37FCA">
        <w:rPr>
          <w:rFonts w:ascii="Arial" w:hAnsi="Arial" w:cs="Arial"/>
        </w:rPr>
        <w:t> </w:t>
      </w:r>
      <w:r w:rsidRPr="00A37FCA">
        <w:rPr>
          <w:rFonts w:ascii="Arial" w:hAnsi="Arial" w:cs="Arial"/>
        </w:rPr>
        <w:t>oil drained even more soybeans from the export supply. Moreover, the competitive pressure from leading global players such as Brazil, the USA</w:t>
      </w:r>
      <w:r w:rsidRPr="00A37FCA">
        <w:rPr>
          <w:rFonts w:ascii="Arial" w:hAnsi="Arial" w:cs="Arial"/>
        </w:rPr>
        <w:t> </w:t>
      </w:r>
      <w:r w:rsidRPr="00A37FCA">
        <w:rPr>
          <w:rFonts w:ascii="Arial" w:hAnsi="Arial" w:cs="Arial"/>
        </w:rPr>
        <w:t>and Argentina, is so strong that Indian exporters had very few opportunities. They also lost out to Brazilian and USA high-yielding GM varieties</w:t>
      </w:r>
      <w:r w:rsidRPr="00A37FCA">
        <w:rPr>
          <w:rFonts w:ascii="Arial" w:hAnsi="Arial" w:cs="Arial"/>
        </w:rPr>
        <w:t> </w:t>
      </w:r>
      <w:r w:rsidRPr="00A37FCA">
        <w:rPr>
          <w:rFonts w:ascii="Arial" w:hAnsi="Arial" w:cs="Arial"/>
        </w:rPr>
        <w:t>in the context of restricted cultivation of genetically modified (GM) soybeans in India.</w:t>
      </w:r>
    </w:p>
    <w:p w14:paraId="1C6A8255" w14:textId="77777777" w:rsidR="00A5752F" w:rsidRDefault="00A5752F" w:rsidP="00CA6A96">
      <w:pPr>
        <w:spacing w:after="0" w:line="240" w:lineRule="auto"/>
        <w:ind w:firstLine="360"/>
        <w:jc w:val="both"/>
        <w:rPr>
          <w:rFonts w:ascii="Arial" w:hAnsi="Arial" w:cs="Arial"/>
        </w:rPr>
      </w:pPr>
    </w:p>
    <w:p w14:paraId="2CDF50B6" w14:textId="77777777" w:rsidR="00A5752F" w:rsidRDefault="005F4B5B" w:rsidP="00CA6A96">
      <w:pPr>
        <w:spacing w:after="0" w:line="240" w:lineRule="auto"/>
        <w:ind w:firstLine="360"/>
        <w:jc w:val="both"/>
        <w:rPr>
          <w:rFonts w:ascii="Arial" w:hAnsi="Arial" w:cs="Arial"/>
        </w:rPr>
      </w:pPr>
      <w:r w:rsidRPr="00A37FCA">
        <w:rPr>
          <w:rFonts w:ascii="Arial" w:hAnsi="Arial" w:cs="Arial"/>
        </w:rPr>
        <w:t xml:space="preserve"> From 2018–21, the RSCA worsened further to -0.79 in 2018–19, -0.88</w:t>
      </w:r>
      <w:r w:rsidRPr="00A37FCA">
        <w:rPr>
          <w:rFonts w:ascii="Arial" w:hAnsi="Arial" w:cs="Arial"/>
        </w:rPr>
        <w:t> </w:t>
      </w:r>
      <w:r w:rsidRPr="00A37FCA">
        <w:rPr>
          <w:rFonts w:ascii="Arial" w:hAnsi="Arial" w:cs="Arial"/>
        </w:rPr>
        <w:t>in 2019–20 and -0.93 in 2020–21, thus reinforcing India's comparative disadvantage (</w:t>
      </w:r>
      <w:proofErr w:type="spellStart"/>
      <w:r w:rsidRPr="00A37FCA">
        <w:rPr>
          <w:rFonts w:ascii="Arial" w:hAnsi="Arial" w:cs="Arial"/>
        </w:rPr>
        <w:t>Borisagar</w:t>
      </w:r>
      <w:proofErr w:type="spellEnd"/>
      <w:r w:rsidRPr="00A37FCA">
        <w:rPr>
          <w:rFonts w:ascii="Arial" w:hAnsi="Arial" w:cs="Arial"/>
        </w:rPr>
        <w:t xml:space="preserve"> et al., 2023). This further decline was due to a dramatic fall in soybean and</w:t>
      </w:r>
      <w:r w:rsidRPr="00A37FCA">
        <w:rPr>
          <w:rFonts w:ascii="Arial" w:hAnsi="Arial" w:cs="Arial"/>
        </w:rPr>
        <w:t> </w:t>
      </w:r>
      <w:r w:rsidRPr="00A37FCA">
        <w:rPr>
          <w:rFonts w:ascii="Arial" w:hAnsi="Arial" w:cs="Arial"/>
        </w:rPr>
        <w:t>soy product exports as domestic soybean oil crushing for export increased. Non-tariff barriers were raised due to quality issues from major importers particularly in the EU</w:t>
      </w:r>
      <w:r w:rsidRPr="00A37FCA">
        <w:rPr>
          <w:rFonts w:ascii="Arial" w:hAnsi="Arial" w:cs="Arial"/>
        </w:rPr>
        <w:t> </w:t>
      </w:r>
      <w:r w:rsidRPr="00A37FCA">
        <w:rPr>
          <w:rFonts w:ascii="Arial" w:hAnsi="Arial" w:cs="Arial"/>
        </w:rPr>
        <w:t>and China. In addition to this, rising Minimum Support Prices (MSP) made Indian</w:t>
      </w:r>
      <w:r w:rsidRPr="00A37FCA">
        <w:rPr>
          <w:rFonts w:ascii="Arial" w:hAnsi="Arial" w:cs="Arial"/>
        </w:rPr>
        <w:t> </w:t>
      </w:r>
      <w:r w:rsidRPr="00A37FCA">
        <w:rPr>
          <w:rFonts w:ascii="Arial" w:hAnsi="Arial" w:cs="Arial"/>
        </w:rPr>
        <w:t xml:space="preserve">soybeans less competitive in the international market as well as for </w:t>
      </w:r>
      <w:r w:rsidRPr="00A37FCA">
        <w:rPr>
          <w:rFonts w:ascii="Arial" w:hAnsi="Arial" w:cs="Arial"/>
        </w:rPr>
        <w:lastRenderedPageBreak/>
        <w:t>domestic needs. The US-China trade war (2018–2019) further undermined India</w:t>
      </w:r>
      <w:r w:rsidRPr="00A37FCA">
        <w:rPr>
          <w:rFonts w:ascii="Arial" w:hAnsi="Arial" w:cs="Arial"/>
        </w:rPr>
        <w:t> </w:t>
      </w:r>
      <w:r w:rsidRPr="00A37FCA">
        <w:rPr>
          <w:rFonts w:ascii="Arial" w:hAnsi="Arial" w:cs="Arial"/>
        </w:rPr>
        <w:t>when China raised its soybean purchases from Brazil and Argentina. In 2022–2023, India had the RSCA level at a record low between -0.94 and -0.98 and consistently remained at a stage with no signs of recovery with</w:t>
      </w:r>
      <w:r w:rsidRPr="00A37FCA">
        <w:rPr>
          <w:rFonts w:ascii="Arial" w:hAnsi="Arial" w:cs="Arial"/>
        </w:rPr>
        <w:t> </w:t>
      </w:r>
      <w:r w:rsidRPr="00A37FCA">
        <w:rPr>
          <w:rFonts w:ascii="Arial" w:hAnsi="Arial" w:cs="Arial"/>
        </w:rPr>
        <w:t>continued comparative disadvantage. Stagnation at the bottom was induced by the disruption of global</w:t>
      </w:r>
      <w:r w:rsidRPr="00A37FCA">
        <w:rPr>
          <w:rFonts w:ascii="Arial" w:hAnsi="Arial" w:cs="Arial"/>
        </w:rPr>
        <w:t> </w:t>
      </w:r>
      <w:r w:rsidRPr="00A37FCA">
        <w:rPr>
          <w:rFonts w:ascii="Arial" w:hAnsi="Arial" w:cs="Arial"/>
        </w:rPr>
        <w:t xml:space="preserve">edible oil supply chains as a result of the Russia-Ukraine war, forcing India to ramp up its imports of soybean oil dramatically. </w:t>
      </w:r>
    </w:p>
    <w:p w14:paraId="335AC2FE" w14:textId="77777777" w:rsidR="00A5752F" w:rsidRDefault="00A5752F" w:rsidP="00CA6A96">
      <w:pPr>
        <w:spacing w:after="0" w:line="240" w:lineRule="auto"/>
        <w:ind w:firstLine="360"/>
        <w:jc w:val="both"/>
        <w:rPr>
          <w:rFonts w:ascii="Arial" w:hAnsi="Arial" w:cs="Arial"/>
        </w:rPr>
      </w:pPr>
    </w:p>
    <w:p w14:paraId="74A92A5A" w14:textId="0E28192E" w:rsidR="005F4B5B" w:rsidRDefault="005F4B5B" w:rsidP="00CA6A96">
      <w:pPr>
        <w:spacing w:after="0" w:line="240" w:lineRule="auto"/>
        <w:ind w:firstLine="360"/>
        <w:jc w:val="both"/>
        <w:rPr>
          <w:rFonts w:ascii="Arial" w:hAnsi="Arial" w:cs="Arial"/>
        </w:rPr>
      </w:pPr>
      <w:r w:rsidRPr="00A37FCA">
        <w:rPr>
          <w:rFonts w:ascii="Arial" w:hAnsi="Arial" w:cs="Arial"/>
        </w:rPr>
        <w:t>On the other hand, the expansion of soybean cultivation in South</w:t>
      </w:r>
      <w:r w:rsidRPr="00A37FCA">
        <w:rPr>
          <w:rFonts w:ascii="Arial" w:hAnsi="Arial" w:cs="Arial"/>
        </w:rPr>
        <w:t> </w:t>
      </w:r>
      <w:r w:rsidRPr="00A37FCA">
        <w:rPr>
          <w:rFonts w:ascii="Arial" w:hAnsi="Arial" w:cs="Arial"/>
        </w:rPr>
        <w:t>America cemented the dominance of Brazil and Argentina. Export bans and increasing import duties, inconsistencies</w:t>
      </w:r>
      <w:r w:rsidRPr="00A37FCA">
        <w:rPr>
          <w:rFonts w:ascii="Arial" w:hAnsi="Arial" w:cs="Arial"/>
        </w:rPr>
        <w:t> </w:t>
      </w:r>
      <w:r w:rsidRPr="00A37FCA">
        <w:rPr>
          <w:rFonts w:ascii="Arial" w:hAnsi="Arial" w:cs="Arial"/>
        </w:rPr>
        <w:t>in Indian trade policy and uncertain trajectory of import and export policies discouraged foreign investors and trade partners as well, further denting competitiveness of the Indian exports.</w:t>
      </w:r>
    </w:p>
    <w:p w14:paraId="4228D1C3" w14:textId="77777777" w:rsidR="00FB0723" w:rsidRPr="00A37FCA" w:rsidRDefault="00FB0723" w:rsidP="00CA6A96">
      <w:pPr>
        <w:spacing w:after="0" w:line="240" w:lineRule="auto"/>
        <w:ind w:firstLine="360"/>
        <w:jc w:val="both"/>
        <w:rPr>
          <w:rFonts w:ascii="Arial" w:hAnsi="Arial" w:cs="Arial"/>
        </w:rPr>
      </w:pPr>
    </w:p>
    <w:p w14:paraId="41C4E22F" w14:textId="4E2EDD77" w:rsidR="00CC6F94" w:rsidRDefault="005F4B5B" w:rsidP="00CA6A96">
      <w:pPr>
        <w:spacing w:after="0" w:line="240" w:lineRule="auto"/>
        <w:jc w:val="both"/>
        <w:rPr>
          <w:rFonts w:ascii="Arial" w:hAnsi="Arial" w:cs="Arial"/>
          <w:b/>
          <w:bCs/>
        </w:rPr>
      </w:pPr>
      <w:r>
        <w:rPr>
          <w:rFonts w:ascii="Arial" w:hAnsi="Arial" w:cs="Arial"/>
          <w:b/>
          <w:bCs/>
        </w:rPr>
        <w:t xml:space="preserve">3.7 </w:t>
      </w:r>
      <w:r w:rsidRPr="00A37FCA">
        <w:rPr>
          <w:rFonts w:ascii="Arial" w:hAnsi="Arial" w:cs="Arial"/>
          <w:b/>
          <w:bCs/>
        </w:rPr>
        <w:t>Competitive</w:t>
      </w:r>
      <w:r w:rsidR="00A929BF" w:rsidRPr="00A37FCA">
        <w:rPr>
          <w:rFonts w:ascii="Arial" w:hAnsi="Arial" w:cs="Arial"/>
          <w:b/>
          <w:bCs/>
        </w:rPr>
        <w:t xml:space="preserve"> Assessment with Major Castor Oilseeds Exporting Nations</w:t>
      </w:r>
    </w:p>
    <w:p w14:paraId="21D461CE" w14:textId="77777777" w:rsidR="00CA0ADD" w:rsidRDefault="00CA0ADD" w:rsidP="00CA0ADD">
      <w:pPr>
        <w:spacing w:line="240" w:lineRule="auto"/>
        <w:rPr>
          <w:rFonts w:ascii="Arial" w:hAnsi="Arial" w:cs="Arial"/>
        </w:rPr>
      </w:pPr>
    </w:p>
    <w:p w14:paraId="0F9E2E00" w14:textId="10582D73" w:rsidR="004F5B2F" w:rsidRPr="00A37FCA" w:rsidRDefault="0006312E" w:rsidP="00CA0ADD">
      <w:pPr>
        <w:spacing w:line="240" w:lineRule="auto"/>
        <w:rPr>
          <w:rFonts w:ascii="Arial" w:hAnsi="Arial" w:cs="Arial"/>
          <w:b/>
          <w:bCs/>
        </w:rPr>
      </w:pPr>
      <w:r w:rsidRPr="00A37FCA">
        <w:rPr>
          <w:rFonts w:ascii="Arial" w:hAnsi="Arial" w:cs="Arial"/>
          <w:b/>
          <w:bCs/>
        </w:rPr>
        <w:t>Table</w:t>
      </w:r>
      <w:r w:rsidR="005F4B5B">
        <w:rPr>
          <w:rFonts w:ascii="Arial" w:hAnsi="Arial" w:cs="Arial"/>
          <w:b/>
          <w:bCs/>
        </w:rPr>
        <w:t xml:space="preserve"> 7. </w:t>
      </w:r>
      <w:r w:rsidRPr="00A37FCA">
        <w:rPr>
          <w:rFonts w:ascii="Arial" w:hAnsi="Arial" w:cs="Arial"/>
          <w:b/>
          <w:bCs/>
        </w:rPr>
        <w:t xml:space="preserve"> </w:t>
      </w:r>
      <w:r w:rsidR="004F5B2F" w:rsidRPr="00A37FCA">
        <w:rPr>
          <w:rFonts w:ascii="Arial" w:hAnsi="Arial" w:cs="Arial"/>
          <w:b/>
          <w:bCs/>
        </w:rPr>
        <w:t xml:space="preserve">Revealed symmetric comparative advantage </w:t>
      </w:r>
      <w:r w:rsidR="005F4B5B" w:rsidRPr="00A37FCA">
        <w:rPr>
          <w:rFonts w:ascii="Arial" w:hAnsi="Arial" w:cs="Arial"/>
          <w:b/>
          <w:bCs/>
        </w:rPr>
        <w:t>of castor</w:t>
      </w:r>
      <w:r w:rsidR="004F5B2F" w:rsidRPr="00A37FCA">
        <w:rPr>
          <w:rFonts w:ascii="Arial" w:hAnsi="Arial" w:cs="Arial"/>
          <w:b/>
          <w:bCs/>
        </w:rPr>
        <w:t xml:space="preserve"> oilseeds</w:t>
      </w:r>
    </w:p>
    <w:tbl>
      <w:tblPr>
        <w:tblStyle w:val="ListTable6Colorful"/>
        <w:tblW w:w="9748" w:type="dxa"/>
        <w:tblLook w:val="06A0" w:firstRow="1" w:lastRow="0" w:firstColumn="1" w:lastColumn="0" w:noHBand="1" w:noVBand="1"/>
      </w:tblPr>
      <w:tblGrid>
        <w:gridCol w:w="1625"/>
        <w:gridCol w:w="1624"/>
        <w:gridCol w:w="1625"/>
        <w:gridCol w:w="1624"/>
        <w:gridCol w:w="1625"/>
        <w:gridCol w:w="1625"/>
      </w:tblGrid>
      <w:tr w:rsidR="008C524C" w:rsidRPr="00A37FCA" w14:paraId="1DB196D5" w14:textId="77777777" w:rsidTr="005F4B5B">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510A4F9B"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1624" w:type="dxa"/>
            <w:hideMark/>
          </w:tcPr>
          <w:p w14:paraId="139CD949" w14:textId="74A1CECD"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India</w:t>
            </w:r>
          </w:p>
        </w:tc>
        <w:tc>
          <w:tcPr>
            <w:tcW w:w="1625" w:type="dxa"/>
            <w:hideMark/>
          </w:tcPr>
          <w:p w14:paraId="03486F2F"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Ethiopia</w:t>
            </w:r>
          </w:p>
        </w:tc>
        <w:tc>
          <w:tcPr>
            <w:tcW w:w="1624" w:type="dxa"/>
            <w:hideMark/>
          </w:tcPr>
          <w:p w14:paraId="0CDE1141"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Brazil</w:t>
            </w:r>
          </w:p>
        </w:tc>
        <w:tc>
          <w:tcPr>
            <w:tcW w:w="1625" w:type="dxa"/>
            <w:hideMark/>
          </w:tcPr>
          <w:p w14:paraId="3E48A06A"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Myanmar</w:t>
            </w:r>
          </w:p>
        </w:tc>
        <w:tc>
          <w:tcPr>
            <w:tcW w:w="1625" w:type="dxa"/>
            <w:hideMark/>
          </w:tcPr>
          <w:p w14:paraId="033EDD04"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Pakistan</w:t>
            </w:r>
          </w:p>
        </w:tc>
      </w:tr>
      <w:tr w:rsidR="008C524C" w:rsidRPr="00A37FCA" w14:paraId="06709391"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40F41B95"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1624" w:type="dxa"/>
            <w:hideMark/>
          </w:tcPr>
          <w:p w14:paraId="6FD3086E"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-0.290</w:t>
            </w:r>
          </w:p>
        </w:tc>
        <w:tc>
          <w:tcPr>
            <w:tcW w:w="1625" w:type="dxa"/>
            <w:hideMark/>
          </w:tcPr>
          <w:p w14:paraId="0DF753F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645D8CF0"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-0.953</w:t>
            </w:r>
          </w:p>
        </w:tc>
        <w:tc>
          <w:tcPr>
            <w:tcW w:w="1625" w:type="dxa"/>
            <w:hideMark/>
          </w:tcPr>
          <w:p w14:paraId="73F4BB56"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0.997</w:t>
            </w:r>
          </w:p>
        </w:tc>
        <w:tc>
          <w:tcPr>
            <w:tcW w:w="1625" w:type="dxa"/>
            <w:hideMark/>
          </w:tcPr>
          <w:p w14:paraId="0EC3BE84"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0.963</w:t>
            </w:r>
          </w:p>
        </w:tc>
      </w:tr>
      <w:tr w:rsidR="008C524C" w:rsidRPr="00A37FCA" w14:paraId="62ED34D2"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27D9CB56"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1624" w:type="dxa"/>
            <w:hideMark/>
          </w:tcPr>
          <w:p w14:paraId="695A7BC8"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-0.747</w:t>
            </w:r>
          </w:p>
        </w:tc>
        <w:tc>
          <w:tcPr>
            <w:tcW w:w="1625" w:type="dxa"/>
            <w:hideMark/>
          </w:tcPr>
          <w:p w14:paraId="4F4B83D1"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1F0CD2C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5" w:type="dxa"/>
            <w:hideMark/>
          </w:tcPr>
          <w:p w14:paraId="49FFCF3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0.997</w:t>
            </w:r>
          </w:p>
        </w:tc>
        <w:tc>
          <w:tcPr>
            <w:tcW w:w="1625" w:type="dxa"/>
            <w:hideMark/>
          </w:tcPr>
          <w:p w14:paraId="75BCB15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0.823</w:t>
            </w:r>
          </w:p>
        </w:tc>
      </w:tr>
      <w:tr w:rsidR="008C524C" w:rsidRPr="00A37FCA" w14:paraId="313520DA"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411035D4"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1624" w:type="dxa"/>
            <w:hideMark/>
          </w:tcPr>
          <w:p w14:paraId="25EDE22E"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0.244</w:t>
            </w:r>
          </w:p>
        </w:tc>
        <w:tc>
          <w:tcPr>
            <w:tcW w:w="1625" w:type="dxa"/>
            <w:hideMark/>
          </w:tcPr>
          <w:p w14:paraId="320AC239"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61C9D16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0.241</w:t>
            </w:r>
          </w:p>
        </w:tc>
        <w:tc>
          <w:tcPr>
            <w:tcW w:w="1625" w:type="dxa"/>
            <w:hideMark/>
          </w:tcPr>
          <w:p w14:paraId="1674692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0.996</w:t>
            </w:r>
          </w:p>
        </w:tc>
        <w:tc>
          <w:tcPr>
            <w:tcW w:w="1625" w:type="dxa"/>
            <w:hideMark/>
          </w:tcPr>
          <w:p w14:paraId="0AF341E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0.767</w:t>
            </w:r>
          </w:p>
        </w:tc>
      </w:tr>
      <w:tr w:rsidR="008C524C" w:rsidRPr="00A37FCA" w14:paraId="084D3EAB"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5E3A196B"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1624" w:type="dxa"/>
            <w:hideMark/>
          </w:tcPr>
          <w:p w14:paraId="75EE0FFC"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-0.181</w:t>
            </w:r>
          </w:p>
        </w:tc>
        <w:tc>
          <w:tcPr>
            <w:tcW w:w="1625" w:type="dxa"/>
            <w:hideMark/>
          </w:tcPr>
          <w:p w14:paraId="48E828E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0D756D80"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-0.829</w:t>
            </w:r>
          </w:p>
        </w:tc>
        <w:tc>
          <w:tcPr>
            <w:tcW w:w="1625" w:type="dxa"/>
            <w:hideMark/>
          </w:tcPr>
          <w:p w14:paraId="6CF6839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0.995</w:t>
            </w:r>
          </w:p>
        </w:tc>
        <w:tc>
          <w:tcPr>
            <w:tcW w:w="1625" w:type="dxa"/>
            <w:hideMark/>
          </w:tcPr>
          <w:p w14:paraId="48232B9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0.991</w:t>
            </w:r>
          </w:p>
        </w:tc>
      </w:tr>
      <w:tr w:rsidR="008C524C" w:rsidRPr="00A37FCA" w14:paraId="57200436"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1669D9AD"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1624" w:type="dxa"/>
            <w:hideMark/>
          </w:tcPr>
          <w:p w14:paraId="75D0741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0.365</w:t>
            </w:r>
          </w:p>
        </w:tc>
        <w:tc>
          <w:tcPr>
            <w:tcW w:w="1625" w:type="dxa"/>
            <w:hideMark/>
          </w:tcPr>
          <w:p w14:paraId="5903C4E4"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00A553F2"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5" w:type="dxa"/>
            <w:hideMark/>
          </w:tcPr>
          <w:p w14:paraId="61921AB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0.981</w:t>
            </w:r>
          </w:p>
        </w:tc>
        <w:tc>
          <w:tcPr>
            <w:tcW w:w="1625" w:type="dxa"/>
            <w:hideMark/>
          </w:tcPr>
          <w:p w14:paraId="3D17DA5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0.988</w:t>
            </w:r>
          </w:p>
        </w:tc>
      </w:tr>
      <w:tr w:rsidR="008C524C" w:rsidRPr="00A37FCA" w14:paraId="659EEFB1"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024E65D6"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1624" w:type="dxa"/>
            <w:hideMark/>
          </w:tcPr>
          <w:p w14:paraId="14A56A88"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0.929</w:t>
            </w:r>
          </w:p>
        </w:tc>
        <w:tc>
          <w:tcPr>
            <w:tcW w:w="1625" w:type="dxa"/>
            <w:hideMark/>
          </w:tcPr>
          <w:p w14:paraId="28F4A832"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0.998</w:t>
            </w:r>
          </w:p>
        </w:tc>
        <w:tc>
          <w:tcPr>
            <w:tcW w:w="1624" w:type="dxa"/>
            <w:hideMark/>
          </w:tcPr>
          <w:p w14:paraId="4CE546E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5" w:type="dxa"/>
            <w:hideMark/>
          </w:tcPr>
          <w:p w14:paraId="12DDE35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0.977</w:t>
            </w:r>
          </w:p>
        </w:tc>
        <w:tc>
          <w:tcPr>
            <w:tcW w:w="1625" w:type="dxa"/>
            <w:hideMark/>
          </w:tcPr>
          <w:p w14:paraId="65681949"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0.976</w:t>
            </w:r>
          </w:p>
        </w:tc>
      </w:tr>
      <w:tr w:rsidR="008C524C" w:rsidRPr="00A37FCA" w14:paraId="0C3F2545"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1D5E41E7"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1624" w:type="dxa"/>
            <w:hideMark/>
          </w:tcPr>
          <w:p w14:paraId="44130446"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0.916</w:t>
            </w:r>
          </w:p>
        </w:tc>
        <w:tc>
          <w:tcPr>
            <w:tcW w:w="1625" w:type="dxa"/>
            <w:hideMark/>
          </w:tcPr>
          <w:p w14:paraId="2897C49A"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615E133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-0.984</w:t>
            </w:r>
          </w:p>
        </w:tc>
        <w:tc>
          <w:tcPr>
            <w:tcW w:w="1625" w:type="dxa"/>
            <w:hideMark/>
          </w:tcPr>
          <w:p w14:paraId="711546C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0.948</w:t>
            </w:r>
          </w:p>
        </w:tc>
        <w:tc>
          <w:tcPr>
            <w:tcW w:w="1625" w:type="dxa"/>
            <w:hideMark/>
          </w:tcPr>
          <w:p w14:paraId="584939E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0.981</w:t>
            </w:r>
          </w:p>
        </w:tc>
      </w:tr>
      <w:tr w:rsidR="008C524C" w:rsidRPr="00A37FCA" w14:paraId="01700288"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6D856D14"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1624" w:type="dxa"/>
            <w:hideMark/>
          </w:tcPr>
          <w:p w14:paraId="32B68E21"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0.660</w:t>
            </w:r>
          </w:p>
        </w:tc>
        <w:tc>
          <w:tcPr>
            <w:tcW w:w="1625" w:type="dxa"/>
            <w:hideMark/>
          </w:tcPr>
          <w:p w14:paraId="20775731"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1D58A60E"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-0.781</w:t>
            </w:r>
          </w:p>
        </w:tc>
        <w:tc>
          <w:tcPr>
            <w:tcW w:w="1625" w:type="dxa"/>
            <w:hideMark/>
          </w:tcPr>
          <w:p w14:paraId="6CE723DA"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0.996</w:t>
            </w:r>
          </w:p>
        </w:tc>
        <w:tc>
          <w:tcPr>
            <w:tcW w:w="1625" w:type="dxa"/>
            <w:hideMark/>
          </w:tcPr>
          <w:p w14:paraId="7A5747F2"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0.986</w:t>
            </w:r>
          </w:p>
        </w:tc>
      </w:tr>
      <w:tr w:rsidR="008C524C" w:rsidRPr="00A37FCA" w14:paraId="18B7A966"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411DD95F"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1624" w:type="dxa"/>
            <w:hideMark/>
          </w:tcPr>
          <w:p w14:paraId="3128F3AC"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0.597</w:t>
            </w:r>
          </w:p>
        </w:tc>
        <w:tc>
          <w:tcPr>
            <w:tcW w:w="1625" w:type="dxa"/>
            <w:hideMark/>
          </w:tcPr>
          <w:p w14:paraId="0B18CA7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511C7E9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0.700</w:t>
            </w:r>
          </w:p>
        </w:tc>
        <w:tc>
          <w:tcPr>
            <w:tcW w:w="1625" w:type="dxa"/>
            <w:hideMark/>
          </w:tcPr>
          <w:p w14:paraId="4D32342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0.995</w:t>
            </w:r>
          </w:p>
        </w:tc>
        <w:tc>
          <w:tcPr>
            <w:tcW w:w="1625" w:type="dxa"/>
            <w:hideMark/>
          </w:tcPr>
          <w:p w14:paraId="1A06FA29"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0.980</w:t>
            </w:r>
          </w:p>
        </w:tc>
      </w:tr>
      <w:tr w:rsidR="008C524C" w:rsidRPr="00A37FCA" w14:paraId="2548B033"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58EA71DD"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1624" w:type="dxa"/>
            <w:hideMark/>
          </w:tcPr>
          <w:p w14:paraId="351F13E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0.896</w:t>
            </w:r>
          </w:p>
        </w:tc>
        <w:tc>
          <w:tcPr>
            <w:tcW w:w="1625" w:type="dxa"/>
            <w:hideMark/>
          </w:tcPr>
          <w:p w14:paraId="044AB4D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0.999</w:t>
            </w:r>
          </w:p>
        </w:tc>
        <w:tc>
          <w:tcPr>
            <w:tcW w:w="1624" w:type="dxa"/>
            <w:hideMark/>
          </w:tcPr>
          <w:p w14:paraId="4107AF76"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0.868</w:t>
            </w:r>
          </w:p>
        </w:tc>
        <w:tc>
          <w:tcPr>
            <w:tcW w:w="1625" w:type="dxa"/>
            <w:hideMark/>
          </w:tcPr>
          <w:p w14:paraId="5EE30D2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0.988</w:t>
            </w:r>
          </w:p>
        </w:tc>
        <w:tc>
          <w:tcPr>
            <w:tcW w:w="1625" w:type="dxa"/>
            <w:hideMark/>
          </w:tcPr>
          <w:p w14:paraId="477D1984"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0.968</w:t>
            </w:r>
          </w:p>
        </w:tc>
      </w:tr>
    </w:tbl>
    <w:p w14:paraId="6AB7BD10" w14:textId="77777777" w:rsidR="002717F9" w:rsidRDefault="002717F9" w:rsidP="00CA6A96">
      <w:pPr>
        <w:spacing w:after="0" w:line="240" w:lineRule="auto"/>
        <w:jc w:val="both"/>
        <w:rPr>
          <w:rFonts w:ascii="Arial" w:hAnsi="Arial" w:cs="Arial"/>
          <w:b/>
          <w:bCs/>
        </w:rPr>
      </w:pPr>
    </w:p>
    <w:p w14:paraId="50E4C5AA" w14:textId="77777777" w:rsidR="005F4B5B" w:rsidRPr="00A37FCA" w:rsidRDefault="005F4B5B" w:rsidP="00CA6A96">
      <w:pPr>
        <w:spacing w:after="0" w:line="240" w:lineRule="auto"/>
        <w:jc w:val="both"/>
        <w:rPr>
          <w:rFonts w:ascii="Arial" w:hAnsi="Arial" w:cs="Arial"/>
          <w:b/>
          <w:bCs/>
        </w:rPr>
      </w:pPr>
    </w:p>
    <w:p w14:paraId="2A769692" w14:textId="77777777" w:rsidR="002717F9" w:rsidRPr="00A37FCA" w:rsidRDefault="002717F9" w:rsidP="00CA6A96">
      <w:pPr>
        <w:spacing w:after="0" w:line="240" w:lineRule="auto"/>
        <w:jc w:val="both"/>
        <w:rPr>
          <w:rFonts w:ascii="Arial" w:hAnsi="Arial" w:cs="Arial"/>
          <w:b/>
          <w:bCs/>
        </w:rPr>
      </w:pPr>
    </w:p>
    <w:p w14:paraId="682E705A" w14:textId="77777777" w:rsidR="002717F9" w:rsidRPr="00A37FCA" w:rsidRDefault="002717F9" w:rsidP="00CA6A96">
      <w:pPr>
        <w:spacing w:after="0" w:line="240" w:lineRule="auto"/>
        <w:jc w:val="both"/>
        <w:rPr>
          <w:rFonts w:ascii="Arial" w:hAnsi="Arial" w:cs="Arial"/>
          <w:b/>
          <w:bCs/>
        </w:rPr>
      </w:pPr>
    </w:p>
    <w:p w14:paraId="40F525CC" w14:textId="4BC4C400" w:rsidR="00616FD5" w:rsidRPr="00A37FCA" w:rsidRDefault="004D0EB0" w:rsidP="00CA6A96">
      <w:pPr>
        <w:spacing w:line="240" w:lineRule="auto"/>
        <w:jc w:val="both"/>
        <w:rPr>
          <w:rFonts w:ascii="Arial" w:hAnsi="Arial" w:cs="Arial"/>
          <w:b/>
          <w:bCs/>
        </w:rPr>
      </w:pPr>
      <w:r w:rsidRPr="00A37FCA">
        <w:rPr>
          <w:rFonts w:ascii="Arial" w:hAnsi="Arial" w:cs="Arial"/>
          <w:b/>
          <w:bCs/>
          <w:noProof/>
        </w:rPr>
        <w:lastRenderedPageBreak/>
        <w:drawing>
          <wp:inline distT="0" distB="0" distL="0" distR="0" wp14:anchorId="25CA2DEE" wp14:editId="41306588">
            <wp:extent cx="6078071" cy="2622177"/>
            <wp:effectExtent l="0" t="0" r="18415" b="6985"/>
            <wp:docPr id="472906074" name="Chart 1">
              <a:extLst xmlns:a="http://schemas.openxmlformats.org/drawingml/2006/main">
                <a:ext uri="{FF2B5EF4-FFF2-40B4-BE49-F238E27FC236}">
                  <a16:creationId xmlns:a16="http://schemas.microsoft.com/office/drawing/2014/main" id="{C850D04E-9DDC-8E02-AF34-1607B6045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24D5EA" w14:textId="631271E9" w:rsidR="005F4B5B" w:rsidRPr="005F4B5B" w:rsidRDefault="005F4B5B" w:rsidP="00CA0ADD">
      <w:pPr>
        <w:spacing w:after="0" w:line="240" w:lineRule="auto"/>
        <w:rPr>
          <w:rFonts w:ascii="Arial" w:hAnsi="Arial" w:cs="Arial"/>
          <w:b/>
          <w:bCs/>
        </w:rPr>
      </w:pPr>
      <w:r w:rsidRPr="00A37FCA">
        <w:rPr>
          <w:rFonts w:ascii="Arial" w:hAnsi="Arial" w:cs="Arial"/>
          <w:b/>
          <w:bCs/>
        </w:rPr>
        <w:t>Fig. 7</w:t>
      </w:r>
      <w:r>
        <w:rPr>
          <w:rFonts w:ascii="Arial" w:hAnsi="Arial" w:cs="Arial"/>
          <w:b/>
          <w:bCs/>
        </w:rPr>
        <w:t xml:space="preserve">. </w:t>
      </w:r>
      <w:r w:rsidRPr="00A37FCA">
        <w:rPr>
          <w:rFonts w:ascii="Arial" w:hAnsi="Arial" w:cs="Arial"/>
          <w:b/>
          <w:bCs/>
        </w:rPr>
        <w:t xml:space="preserve"> RSCA trend in comparison with leading castor oilseeds exporting countries</w:t>
      </w:r>
    </w:p>
    <w:p w14:paraId="302351A0" w14:textId="77777777" w:rsidR="00CA0ADD" w:rsidRDefault="00CA0ADD" w:rsidP="00CA6A96">
      <w:pPr>
        <w:spacing w:line="240" w:lineRule="auto"/>
        <w:ind w:firstLine="720"/>
        <w:jc w:val="both"/>
        <w:rPr>
          <w:rFonts w:ascii="Arial" w:hAnsi="Arial" w:cs="Arial"/>
        </w:rPr>
      </w:pPr>
    </w:p>
    <w:p w14:paraId="4EB4283C" w14:textId="6BB8EB2F" w:rsidR="00C8179C" w:rsidRDefault="00CC6F94" w:rsidP="00CA6A96">
      <w:pPr>
        <w:spacing w:line="240" w:lineRule="auto"/>
        <w:ind w:firstLine="720"/>
        <w:jc w:val="both"/>
        <w:rPr>
          <w:rFonts w:ascii="Arial" w:hAnsi="Arial" w:cs="Arial"/>
        </w:rPr>
      </w:pPr>
      <w:r w:rsidRPr="00A37FCA">
        <w:rPr>
          <w:rFonts w:ascii="Arial" w:hAnsi="Arial" w:cs="Arial"/>
        </w:rPr>
        <w:t>As shown in (Figure 7)</w:t>
      </w:r>
      <w:r w:rsidR="00C8179C" w:rsidRPr="00A37FCA">
        <w:rPr>
          <w:rFonts w:ascii="Arial" w:hAnsi="Arial" w:cs="Arial"/>
        </w:rPr>
        <w:t xml:space="preserve"> India dominates as a global supplier of castor oil, with significant processing capacity, and has consistently shown high</w:t>
      </w:r>
      <w:r w:rsidR="00C8179C" w:rsidRPr="00A37FCA">
        <w:rPr>
          <w:rFonts w:ascii="Arial" w:hAnsi="Arial" w:cs="Arial"/>
        </w:rPr>
        <w:t> </w:t>
      </w:r>
      <w:r w:rsidR="00C8179C" w:rsidRPr="00A37FCA">
        <w:rPr>
          <w:rFonts w:ascii="Arial" w:hAnsi="Arial" w:cs="Arial"/>
        </w:rPr>
        <w:t>RSCA of approximately 0.90. Hence, this study shows that Ethiopia is an emerging competitor in the castor oil market, with very high RSCA levels with the RSCA practically 0.99 for the recent</w:t>
      </w:r>
      <w:r w:rsidR="00C8179C" w:rsidRPr="00A37FCA">
        <w:rPr>
          <w:rFonts w:ascii="Arial" w:hAnsi="Arial" w:cs="Arial"/>
        </w:rPr>
        <w:t> </w:t>
      </w:r>
      <w:r w:rsidR="00C8179C" w:rsidRPr="00A37FCA">
        <w:rPr>
          <w:rFonts w:ascii="Arial" w:hAnsi="Arial" w:cs="Arial"/>
        </w:rPr>
        <w:t>years, explicating the recent comparative advantage of the nation resulting from increase in castor oil production. Brazil has also been known for its competitive pricing and efforts to</w:t>
      </w:r>
      <w:r w:rsidR="00C8179C" w:rsidRPr="00A37FCA">
        <w:rPr>
          <w:rFonts w:ascii="Arial" w:hAnsi="Arial" w:cs="Arial"/>
        </w:rPr>
        <w:t> </w:t>
      </w:r>
      <w:r w:rsidR="00C8179C" w:rsidRPr="00A37FCA">
        <w:rPr>
          <w:rFonts w:ascii="Arial" w:hAnsi="Arial" w:cs="Arial"/>
        </w:rPr>
        <w:t>expand market reach, with RSCA from 0.70 in 2018 to 0.86 in 2022. International, Myanmar keeps stable production and solid regional market focus which stands out in its</w:t>
      </w:r>
      <w:r w:rsidR="00C8179C" w:rsidRPr="00A37FCA">
        <w:rPr>
          <w:rFonts w:ascii="Arial" w:hAnsi="Arial" w:cs="Arial"/>
        </w:rPr>
        <w:t> </w:t>
      </w:r>
      <w:r w:rsidR="00C8179C" w:rsidRPr="00A37FCA">
        <w:rPr>
          <w:rFonts w:ascii="Arial" w:hAnsi="Arial" w:cs="Arial"/>
        </w:rPr>
        <w:t>solid RSCA ~ 0.98. Pakistan has moderate RSCA levels of 0.76 to 0.97 based on its</w:t>
      </w:r>
      <w:r w:rsidR="00C8179C" w:rsidRPr="00A37FCA">
        <w:rPr>
          <w:rFonts w:ascii="Arial" w:hAnsi="Arial" w:cs="Arial"/>
        </w:rPr>
        <w:t> </w:t>
      </w:r>
      <w:r w:rsidR="00C8179C" w:rsidRPr="00A37FCA">
        <w:rPr>
          <w:rFonts w:ascii="Arial" w:hAnsi="Arial" w:cs="Arial"/>
        </w:rPr>
        <w:t>proclivity for export and vulnerability to policy instability, which limits sustained competitiveness.</w:t>
      </w:r>
    </w:p>
    <w:p w14:paraId="297DF5F0" w14:textId="115D9521" w:rsidR="005F4B5B" w:rsidRDefault="005F4B5B" w:rsidP="00CA6A96">
      <w:pPr>
        <w:spacing w:after="0" w:line="240" w:lineRule="auto"/>
        <w:jc w:val="both"/>
        <w:rPr>
          <w:rFonts w:ascii="Arial" w:hAnsi="Arial" w:cs="Arial"/>
          <w:b/>
          <w:bCs/>
          <w:sz w:val="20"/>
          <w:szCs w:val="20"/>
          <w:u w:val="single"/>
        </w:rPr>
      </w:pPr>
      <w:r w:rsidRPr="005F4B5B">
        <w:rPr>
          <w:rFonts w:ascii="Arial" w:hAnsi="Arial" w:cs="Arial"/>
          <w:b/>
          <w:bCs/>
          <w:sz w:val="20"/>
          <w:szCs w:val="20"/>
          <w:u w:val="single"/>
        </w:rPr>
        <w:t>3.7.1 India’s Reports on the Changes in Castor oilseeds Competitive Export Ability (2014 – 2023) based on RSCA</w:t>
      </w:r>
    </w:p>
    <w:p w14:paraId="21CED5CC" w14:textId="77777777" w:rsidR="00FB0723" w:rsidRPr="005F4B5B" w:rsidRDefault="00FB0723" w:rsidP="00CA6A96">
      <w:pPr>
        <w:spacing w:after="0" w:line="240" w:lineRule="auto"/>
        <w:jc w:val="both"/>
        <w:rPr>
          <w:rFonts w:ascii="Arial" w:hAnsi="Arial" w:cs="Arial"/>
          <w:b/>
          <w:bCs/>
          <w:sz w:val="20"/>
          <w:szCs w:val="20"/>
          <w:u w:val="single"/>
        </w:rPr>
      </w:pPr>
    </w:p>
    <w:p w14:paraId="6050C703" w14:textId="77777777" w:rsidR="005F4B5B" w:rsidRDefault="005F4B5B" w:rsidP="00CA6A96">
      <w:pPr>
        <w:spacing w:after="0" w:line="240" w:lineRule="auto"/>
        <w:ind w:firstLine="720"/>
        <w:jc w:val="both"/>
        <w:rPr>
          <w:rFonts w:ascii="Arial" w:hAnsi="Arial" w:cs="Arial"/>
        </w:rPr>
      </w:pPr>
      <w:r w:rsidRPr="00A37FCA">
        <w:rPr>
          <w:rFonts w:ascii="Arial" w:hAnsi="Arial" w:cs="Arial"/>
        </w:rPr>
        <w:t xml:space="preserve">Table </w:t>
      </w:r>
      <w:r>
        <w:rPr>
          <w:rFonts w:ascii="Arial" w:hAnsi="Arial" w:cs="Arial"/>
        </w:rPr>
        <w:t>7</w:t>
      </w:r>
      <w:r w:rsidRPr="00A37FCA">
        <w:rPr>
          <w:rFonts w:ascii="Arial" w:hAnsi="Arial" w:cs="Arial"/>
        </w:rPr>
        <w:t xml:space="preserve"> shows that between 2014 and 2017, the RSCA values corresponding to castor</w:t>
      </w:r>
      <w:r w:rsidRPr="00A37FCA">
        <w:rPr>
          <w:rFonts w:ascii="Arial" w:hAnsi="Arial" w:cs="Arial"/>
        </w:rPr>
        <w:t> </w:t>
      </w:r>
      <w:r w:rsidRPr="00A37FCA">
        <w:rPr>
          <w:rFonts w:ascii="Arial" w:hAnsi="Arial" w:cs="Arial"/>
        </w:rPr>
        <w:t>oil exports fluctuated between a comparative disadvantage of -0.29 and a low comparative advantage of 0.24.In this phase, the market</w:t>
      </w:r>
      <w:r w:rsidRPr="00A37FCA">
        <w:rPr>
          <w:rFonts w:ascii="Arial" w:hAnsi="Arial" w:cs="Arial"/>
        </w:rPr>
        <w:t> </w:t>
      </w:r>
      <w:r w:rsidRPr="00A37FCA">
        <w:rPr>
          <w:rFonts w:ascii="Arial" w:hAnsi="Arial" w:cs="Arial"/>
        </w:rPr>
        <w:t>saw moderate competitiveness issues when it came to erratic castor seed monsoon patterns and production patterns, volatile profit margins primarily dependent on international market pricing for castor seeds, and tougher competition from nations like Brazil and Myanmar with higher RSCA levels. Moreover, worldwide market for</w:t>
      </w:r>
      <w:r w:rsidRPr="00A37FCA">
        <w:rPr>
          <w:rFonts w:ascii="Arial" w:hAnsi="Arial" w:cs="Arial"/>
        </w:rPr>
        <w:t> </w:t>
      </w:r>
      <w:r w:rsidRPr="00A37FCA">
        <w:rPr>
          <w:rFonts w:ascii="Arial" w:hAnsi="Arial" w:cs="Arial"/>
        </w:rPr>
        <w:t>castor oil by-products for industrial application was not great, and government interests shifted towards other crops including soybeans and groundnuts. Nonetheless, between 2018–2021, the RSCA metrics demonstrated</w:t>
      </w:r>
      <w:r w:rsidRPr="00A37FCA">
        <w:rPr>
          <w:rFonts w:ascii="Arial" w:hAnsi="Arial" w:cs="Arial"/>
        </w:rPr>
        <w:t> </w:t>
      </w:r>
      <w:r w:rsidRPr="00A37FCA">
        <w:rPr>
          <w:rFonts w:ascii="Arial" w:hAnsi="Arial" w:cs="Arial"/>
        </w:rPr>
        <w:t>the largest proportional growth (0.36–0.92), indicating a greater relative benefit.</w:t>
      </w:r>
    </w:p>
    <w:p w14:paraId="1A6AEB9E" w14:textId="77777777" w:rsidR="00A5752F" w:rsidRPr="00A37FCA" w:rsidRDefault="00A5752F" w:rsidP="00CA6A96">
      <w:pPr>
        <w:spacing w:after="0" w:line="240" w:lineRule="auto"/>
        <w:ind w:firstLine="720"/>
        <w:jc w:val="both"/>
        <w:rPr>
          <w:rFonts w:ascii="Arial" w:hAnsi="Arial" w:cs="Arial"/>
        </w:rPr>
      </w:pPr>
    </w:p>
    <w:p w14:paraId="5DF60717" w14:textId="0582859C" w:rsidR="006D264F" w:rsidRDefault="005F4B5B" w:rsidP="00CA6A96">
      <w:pPr>
        <w:spacing w:after="0" w:line="240" w:lineRule="auto"/>
        <w:jc w:val="both"/>
        <w:rPr>
          <w:rFonts w:ascii="Arial" w:hAnsi="Arial" w:cs="Arial"/>
        </w:rPr>
      </w:pPr>
      <w:r w:rsidRPr="00A37FCA">
        <w:rPr>
          <w:rFonts w:ascii="Arial" w:hAnsi="Arial" w:cs="Arial"/>
        </w:rPr>
        <w:t xml:space="preserve"> Such expansions have been aided by growing global demand from the pharmaceutical</w:t>
      </w:r>
      <w:r w:rsidRPr="00A37FCA">
        <w:rPr>
          <w:rFonts w:ascii="Arial" w:hAnsi="Arial" w:cs="Arial"/>
        </w:rPr>
        <w:t> </w:t>
      </w:r>
      <w:r w:rsidRPr="00A37FCA">
        <w:rPr>
          <w:rFonts w:ascii="Arial" w:hAnsi="Arial" w:cs="Arial"/>
        </w:rPr>
        <w:t xml:space="preserve">and cosmetics sectors, new customers in European, China and USA markets, rising yields in India due to improved farming methods and hybrid seed breeding, better trade policies with less export restrictions as well as a weakening Indian Rupee that makes for more competitive exports. This strong performance in exports can be attributed to India’s strong hold as the single largest global supplier of castor oil, consistent demand with support from key global markets - China and EU for industrial and pharmaceutical use, limited international competition and government promotion </w:t>
      </w:r>
      <w:r w:rsidRPr="00A37FCA">
        <w:rPr>
          <w:rFonts w:ascii="Arial" w:hAnsi="Arial" w:cs="Arial"/>
        </w:rPr>
        <w:lastRenderedPageBreak/>
        <w:t>through National Mission on Oilseeds and Oil Palm (NMOOP), which encouraged castor cultivation.</w:t>
      </w:r>
    </w:p>
    <w:p w14:paraId="145FE4E2" w14:textId="77777777" w:rsidR="00FB0723" w:rsidRPr="005F4B5B" w:rsidRDefault="00FB0723" w:rsidP="00CA6A96">
      <w:pPr>
        <w:spacing w:after="0" w:line="240" w:lineRule="auto"/>
        <w:jc w:val="both"/>
        <w:rPr>
          <w:rFonts w:ascii="Arial" w:hAnsi="Arial" w:cs="Arial"/>
        </w:rPr>
      </w:pPr>
    </w:p>
    <w:p w14:paraId="2CCDCD0D" w14:textId="57F4688A" w:rsidR="006D264F" w:rsidRDefault="006D264F" w:rsidP="00CA6A96">
      <w:pPr>
        <w:spacing w:after="0" w:line="240" w:lineRule="auto"/>
        <w:jc w:val="both"/>
        <w:rPr>
          <w:rFonts w:ascii="Arial" w:hAnsi="Arial" w:cs="Arial"/>
          <w:b/>
          <w:bCs/>
        </w:rPr>
      </w:pPr>
      <w:r w:rsidRPr="00A37FCA">
        <w:rPr>
          <w:rFonts w:ascii="Arial" w:hAnsi="Arial" w:cs="Arial"/>
          <w:b/>
          <w:bCs/>
        </w:rPr>
        <w:t>CONCLUSION</w:t>
      </w:r>
    </w:p>
    <w:p w14:paraId="5B0B8502" w14:textId="77777777" w:rsidR="00A5752F" w:rsidRDefault="00A5752F" w:rsidP="00A5752F">
      <w:pPr>
        <w:spacing w:after="0" w:line="240" w:lineRule="auto"/>
        <w:jc w:val="both"/>
        <w:rPr>
          <w:rFonts w:ascii="Arial" w:hAnsi="Arial" w:cs="Arial"/>
          <w:b/>
          <w:bCs/>
        </w:rPr>
      </w:pPr>
    </w:p>
    <w:p w14:paraId="552797F7" w14:textId="6ABC7619" w:rsidR="00794EDE" w:rsidRDefault="00253976" w:rsidP="00A5752F">
      <w:pPr>
        <w:spacing w:after="0" w:line="240" w:lineRule="auto"/>
        <w:jc w:val="both"/>
        <w:rPr>
          <w:rFonts w:ascii="Arial" w:hAnsi="Arial" w:cs="Arial"/>
        </w:rPr>
      </w:pPr>
      <w:r w:rsidRPr="00A37FCA">
        <w:rPr>
          <w:rFonts w:ascii="Arial" w:hAnsi="Arial" w:cs="Arial"/>
        </w:rPr>
        <w:t xml:space="preserve">India leads in the global export of </w:t>
      </w:r>
      <w:r w:rsidRPr="00A37FCA">
        <w:rPr>
          <w:rStyle w:val="Strong"/>
          <w:rFonts w:ascii="Arial" w:hAnsi="Arial" w:cs="Arial"/>
          <w:b w:val="0"/>
          <w:bCs w:val="0"/>
        </w:rPr>
        <w:t>copra</w:t>
      </w:r>
      <w:r w:rsidRPr="00A37FCA">
        <w:rPr>
          <w:rFonts w:ascii="Arial" w:hAnsi="Arial" w:cs="Arial"/>
          <w:b/>
          <w:bCs/>
        </w:rPr>
        <w:t xml:space="preserve"> </w:t>
      </w:r>
      <w:r w:rsidRPr="00A37FCA">
        <w:rPr>
          <w:rFonts w:ascii="Arial" w:hAnsi="Arial" w:cs="Arial"/>
        </w:rPr>
        <w:t>and</w:t>
      </w:r>
      <w:r w:rsidRPr="00A37FCA">
        <w:rPr>
          <w:rFonts w:ascii="Arial" w:hAnsi="Arial" w:cs="Arial"/>
          <w:b/>
          <w:bCs/>
        </w:rPr>
        <w:t xml:space="preserve"> </w:t>
      </w:r>
      <w:r w:rsidRPr="00A37FCA">
        <w:rPr>
          <w:rStyle w:val="Strong"/>
          <w:rFonts w:ascii="Arial" w:hAnsi="Arial" w:cs="Arial"/>
          <w:b w:val="0"/>
          <w:bCs w:val="0"/>
        </w:rPr>
        <w:t>castor oilseeds</w:t>
      </w:r>
      <w:r w:rsidRPr="00A37FCA">
        <w:rPr>
          <w:rFonts w:ascii="Arial" w:hAnsi="Arial" w:cs="Arial"/>
        </w:rPr>
        <w:t xml:space="preserve"> </w:t>
      </w:r>
      <w:r w:rsidR="00AD5B63" w:rsidRPr="00A37FCA">
        <w:rPr>
          <w:rFonts w:ascii="Arial" w:hAnsi="Arial" w:cs="Arial"/>
        </w:rPr>
        <w:t xml:space="preserve">with RSCA 0.89 </w:t>
      </w:r>
      <w:r w:rsidRPr="00A37FCA">
        <w:rPr>
          <w:rFonts w:ascii="Arial" w:hAnsi="Arial" w:cs="Arial"/>
        </w:rPr>
        <w:t>due to its intensive production systems, robust domestic processing infrastructure and increasing global demand for castor oil in industrial sectors. Also, India has a strong position in</w:t>
      </w:r>
      <w:r w:rsidR="00AD5B63" w:rsidRPr="00A37FCA">
        <w:rPr>
          <w:rFonts w:ascii="Arial" w:hAnsi="Arial" w:cs="Arial"/>
        </w:rPr>
        <w:t xml:space="preserve"> groundnuts</w:t>
      </w:r>
      <w:r w:rsidRPr="00A37FCA">
        <w:rPr>
          <w:rFonts w:ascii="Arial" w:hAnsi="Arial" w:cs="Arial"/>
        </w:rPr>
        <w:t xml:space="preserve"> </w:t>
      </w:r>
      <w:r w:rsidR="00AD5B63" w:rsidRPr="00A37FCA">
        <w:rPr>
          <w:rFonts w:ascii="Arial" w:hAnsi="Arial" w:cs="Arial"/>
        </w:rPr>
        <w:t>with RSCA 0.</w:t>
      </w:r>
      <w:r w:rsidR="005F4B5B" w:rsidRPr="00A37FCA">
        <w:rPr>
          <w:rFonts w:ascii="Arial" w:hAnsi="Arial" w:cs="Arial"/>
        </w:rPr>
        <w:t>83 sesamum</w:t>
      </w:r>
      <w:r w:rsidRPr="00A37FCA">
        <w:rPr>
          <w:rStyle w:val="Strong"/>
          <w:rFonts w:ascii="Arial" w:hAnsi="Arial" w:cs="Arial"/>
          <w:b w:val="0"/>
          <w:bCs w:val="0"/>
        </w:rPr>
        <w:t xml:space="preserve"> seed</w:t>
      </w:r>
      <w:r w:rsidR="00AD5B63" w:rsidRPr="00A37FCA">
        <w:rPr>
          <w:rStyle w:val="Strong"/>
          <w:rFonts w:ascii="Arial" w:hAnsi="Arial" w:cs="Arial"/>
        </w:rPr>
        <w:t xml:space="preserve"> </w:t>
      </w:r>
      <w:r w:rsidR="00AD5B63" w:rsidRPr="00A37FCA">
        <w:rPr>
          <w:rFonts w:ascii="Arial" w:hAnsi="Arial" w:cs="Arial"/>
        </w:rPr>
        <w:t>with RSCA 0.75</w:t>
      </w:r>
      <w:r w:rsidRPr="00A37FCA">
        <w:rPr>
          <w:rFonts w:ascii="Arial" w:hAnsi="Arial" w:cs="Arial"/>
        </w:rPr>
        <w:t xml:space="preserve"> exports mainly because of large cultivation in </w:t>
      </w:r>
      <w:r w:rsidRPr="00A37FCA">
        <w:rPr>
          <w:rStyle w:val="Strong"/>
          <w:rFonts w:ascii="Arial" w:hAnsi="Arial" w:cs="Arial"/>
          <w:b w:val="0"/>
          <w:bCs w:val="0"/>
        </w:rPr>
        <w:t>Gujarat</w:t>
      </w:r>
      <w:r w:rsidRPr="00A37FCA">
        <w:rPr>
          <w:rFonts w:ascii="Arial" w:hAnsi="Arial" w:cs="Arial"/>
        </w:rPr>
        <w:t xml:space="preserve"> and </w:t>
      </w:r>
      <w:r w:rsidRPr="00A37FCA">
        <w:rPr>
          <w:rStyle w:val="Strong"/>
          <w:rFonts w:ascii="Arial" w:hAnsi="Arial" w:cs="Arial"/>
          <w:b w:val="0"/>
          <w:bCs w:val="0"/>
        </w:rPr>
        <w:t>Rajasthan</w:t>
      </w:r>
      <w:r w:rsidRPr="00A37FCA">
        <w:rPr>
          <w:rFonts w:ascii="Arial" w:hAnsi="Arial" w:cs="Arial"/>
        </w:rPr>
        <w:t xml:space="preserve"> where favorable </w:t>
      </w:r>
      <w:proofErr w:type="spellStart"/>
      <w:r w:rsidRPr="00A37FCA">
        <w:rPr>
          <w:rFonts w:ascii="Arial" w:hAnsi="Arial" w:cs="Arial"/>
        </w:rPr>
        <w:t>agro</w:t>
      </w:r>
      <w:proofErr w:type="spellEnd"/>
      <w:r w:rsidRPr="00A37FCA">
        <w:rPr>
          <w:rFonts w:ascii="Arial" w:hAnsi="Arial" w:cs="Arial"/>
        </w:rPr>
        <w:t xml:space="preserve">-climatic conditions and traditional farming practices ensure consistent output and </w:t>
      </w:r>
      <w:r w:rsidR="005F4B5B" w:rsidRPr="00A37FCA">
        <w:rPr>
          <w:rFonts w:ascii="Arial" w:hAnsi="Arial" w:cs="Arial"/>
        </w:rPr>
        <w:t>quality. India</w:t>
      </w:r>
      <w:r w:rsidRPr="00A37FCA">
        <w:rPr>
          <w:rFonts w:ascii="Arial" w:hAnsi="Arial" w:cs="Arial"/>
        </w:rPr>
        <w:t xml:space="preserve"> does export </w:t>
      </w:r>
      <w:r w:rsidRPr="00A37FCA">
        <w:rPr>
          <w:rStyle w:val="Strong"/>
          <w:rFonts w:ascii="Arial" w:hAnsi="Arial" w:cs="Arial"/>
          <w:b w:val="0"/>
          <w:bCs w:val="0"/>
        </w:rPr>
        <w:t>mustard seeds</w:t>
      </w:r>
      <w:r w:rsidR="00AD5B63" w:rsidRPr="00A37FCA">
        <w:rPr>
          <w:rFonts w:ascii="Arial" w:hAnsi="Arial" w:cs="Arial"/>
        </w:rPr>
        <w:t xml:space="preserve"> with </w:t>
      </w:r>
      <w:r w:rsidR="00AD5B63" w:rsidRPr="00A37FCA">
        <w:rPr>
          <w:rStyle w:val="Strong"/>
          <w:rFonts w:ascii="Arial" w:hAnsi="Arial" w:cs="Arial"/>
          <w:b w:val="0"/>
          <w:bCs w:val="0"/>
        </w:rPr>
        <w:t xml:space="preserve">moderate Comparative advantage of RSCA </w:t>
      </w:r>
      <w:r w:rsidR="005F4B5B" w:rsidRPr="00A37FCA">
        <w:rPr>
          <w:rStyle w:val="Strong"/>
          <w:rFonts w:ascii="Arial" w:hAnsi="Arial" w:cs="Arial"/>
          <w:b w:val="0"/>
          <w:bCs w:val="0"/>
        </w:rPr>
        <w:t>0.54</w:t>
      </w:r>
      <w:r w:rsidR="005F4B5B" w:rsidRPr="00A37FCA">
        <w:rPr>
          <w:rFonts w:ascii="Arial" w:hAnsi="Arial" w:cs="Arial"/>
        </w:rPr>
        <w:t xml:space="preserve"> but</w:t>
      </w:r>
      <w:r w:rsidRPr="00A37FCA">
        <w:rPr>
          <w:rFonts w:ascii="Arial" w:hAnsi="Arial" w:cs="Arial"/>
        </w:rPr>
        <w:t xml:space="preserve"> is challenged by </w:t>
      </w:r>
      <w:r w:rsidRPr="00A37FCA">
        <w:rPr>
          <w:rStyle w:val="Strong"/>
          <w:rFonts w:ascii="Arial" w:hAnsi="Arial" w:cs="Arial"/>
          <w:b w:val="0"/>
          <w:bCs w:val="0"/>
        </w:rPr>
        <w:t>Canada</w:t>
      </w:r>
      <w:r w:rsidRPr="00A37FCA">
        <w:rPr>
          <w:rFonts w:ascii="Arial" w:hAnsi="Arial" w:cs="Arial"/>
        </w:rPr>
        <w:t xml:space="preserve"> which has a large share in the global market. Canada has an extensive export network, high quality production and strong trade relations making it a tough competitor for India in this </w:t>
      </w:r>
      <w:r w:rsidR="005F4B5B" w:rsidRPr="00A37FCA">
        <w:rPr>
          <w:rFonts w:ascii="Arial" w:hAnsi="Arial" w:cs="Arial"/>
        </w:rPr>
        <w:t>segment. India</w:t>
      </w:r>
      <w:r w:rsidRPr="00A37FCA">
        <w:rPr>
          <w:rFonts w:ascii="Arial" w:hAnsi="Arial" w:cs="Arial"/>
        </w:rPr>
        <w:t xml:space="preserve"> faces challenges in the export of </w:t>
      </w:r>
      <w:r w:rsidRPr="00A37FCA">
        <w:rPr>
          <w:rStyle w:val="Strong"/>
          <w:rFonts w:ascii="Arial" w:hAnsi="Arial" w:cs="Arial"/>
          <w:b w:val="0"/>
          <w:bCs w:val="0"/>
        </w:rPr>
        <w:t>sunflower seeds</w:t>
      </w:r>
      <w:r w:rsidRPr="00A37FCA">
        <w:rPr>
          <w:rFonts w:ascii="Arial" w:hAnsi="Arial" w:cs="Arial"/>
        </w:rPr>
        <w:t xml:space="preserve"> and </w:t>
      </w:r>
      <w:r w:rsidRPr="00A37FCA">
        <w:rPr>
          <w:rStyle w:val="Strong"/>
          <w:rFonts w:ascii="Arial" w:hAnsi="Arial" w:cs="Arial"/>
          <w:b w:val="0"/>
          <w:bCs w:val="0"/>
        </w:rPr>
        <w:t>soybeans</w:t>
      </w:r>
      <w:r w:rsidR="00AD5B63" w:rsidRPr="00A37FCA">
        <w:rPr>
          <w:rFonts w:ascii="Arial" w:hAnsi="Arial" w:cs="Arial"/>
        </w:rPr>
        <w:t xml:space="preserve"> and has a comparative disadvantage with RSCA -0.98 and -0.95 </w:t>
      </w:r>
      <w:r w:rsidRPr="00A37FCA">
        <w:rPr>
          <w:rFonts w:ascii="Arial" w:hAnsi="Arial" w:cs="Arial"/>
        </w:rPr>
        <w:t xml:space="preserve">India has </w:t>
      </w:r>
      <w:r w:rsidRPr="00A37FCA">
        <w:rPr>
          <w:rStyle w:val="Strong"/>
          <w:rFonts w:ascii="Arial" w:hAnsi="Arial" w:cs="Arial"/>
          <w:b w:val="0"/>
          <w:bCs w:val="0"/>
        </w:rPr>
        <w:t>low productivity</w:t>
      </w:r>
      <w:r w:rsidRPr="00A37FCA">
        <w:rPr>
          <w:rFonts w:ascii="Arial" w:hAnsi="Arial" w:cs="Arial"/>
        </w:rPr>
        <w:t xml:space="preserve"> and is </w:t>
      </w:r>
      <w:r w:rsidRPr="00A37FCA">
        <w:rPr>
          <w:rStyle w:val="Strong"/>
          <w:rFonts w:ascii="Arial" w:hAnsi="Arial" w:cs="Arial"/>
          <w:b w:val="0"/>
          <w:bCs w:val="0"/>
        </w:rPr>
        <w:t>highly</w:t>
      </w:r>
      <w:r w:rsidRPr="00A37FCA">
        <w:rPr>
          <w:rStyle w:val="Strong"/>
          <w:rFonts w:ascii="Arial" w:hAnsi="Arial" w:cs="Arial"/>
        </w:rPr>
        <w:t xml:space="preserve"> </w:t>
      </w:r>
      <w:r w:rsidRPr="00A37FCA">
        <w:rPr>
          <w:rStyle w:val="Strong"/>
          <w:rFonts w:ascii="Arial" w:hAnsi="Arial" w:cs="Arial"/>
          <w:b w:val="0"/>
          <w:bCs w:val="0"/>
        </w:rPr>
        <w:t>dependent on imports</w:t>
      </w:r>
      <w:r w:rsidRPr="00A37FCA">
        <w:rPr>
          <w:rFonts w:ascii="Arial" w:hAnsi="Arial" w:cs="Arial"/>
        </w:rPr>
        <w:t xml:space="preserve"> for processing needs. </w:t>
      </w:r>
      <w:r w:rsidR="005F4B5B" w:rsidRPr="00A37FCA">
        <w:rPr>
          <w:rFonts w:ascii="Arial" w:hAnsi="Arial" w:cs="Arial"/>
        </w:rPr>
        <w:t>Also,</w:t>
      </w:r>
      <w:r w:rsidRPr="00A37FCA">
        <w:rPr>
          <w:rFonts w:ascii="Arial" w:hAnsi="Arial" w:cs="Arial"/>
        </w:rPr>
        <w:t xml:space="preserve"> </w:t>
      </w:r>
      <w:r w:rsidRPr="00A37FCA">
        <w:rPr>
          <w:rStyle w:val="Strong"/>
          <w:rFonts w:ascii="Arial" w:hAnsi="Arial" w:cs="Arial"/>
          <w:b w:val="0"/>
          <w:bCs w:val="0"/>
        </w:rPr>
        <w:t>strong global competitors</w:t>
      </w:r>
      <w:r w:rsidRPr="00A37FCA">
        <w:rPr>
          <w:rFonts w:ascii="Arial" w:hAnsi="Arial" w:cs="Arial"/>
        </w:rPr>
        <w:t xml:space="preserve"> like </w:t>
      </w:r>
      <w:r w:rsidRPr="00A37FCA">
        <w:rPr>
          <w:rStyle w:val="Strong"/>
          <w:rFonts w:ascii="Arial" w:hAnsi="Arial" w:cs="Arial"/>
          <w:b w:val="0"/>
          <w:bCs w:val="0"/>
        </w:rPr>
        <w:t>Bulgaria</w:t>
      </w:r>
      <w:r w:rsidRPr="00A37FCA">
        <w:rPr>
          <w:rFonts w:ascii="Arial" w:hAnsi="Arial" w:cs="Arial"/>
          <w:b/>
          <w:bCs/>
        </w:rPr>
        <w:t xml:space="preserve"> in</w:t>
      </w:r>
      <w:r w:rsidRPr="00A37FCA">
        <w:rPr>
          <w:rFonts w:ascii="Arial" w:hAnsi="Arial" w:cs="Arial"/>
        </w:rPr>
        <w:t xml:space="preserve"> sunflower seeds and </w:t>
      </w:r>
      <w:r w:rsidRPr="00A37FCA">
        <w:rPr>
          <w:rStyle w:val="Strong"/>
          <w:rFonts w:ascii="Arial" w:hAnsi="Arial" w:cs="Arial"/>
          <w:b w:val="0"/>
          <w:bCs w:val="0"/>
        </w:rPr>
        <w:t>Paraguay</w:t>
      </w:r>
      <w:r w:rsidRPr="00A37FCA">
        <w:rPr>
          <w:rFonts w:ascii="Arial" w:hAnsi="Arial" w:cs="Arial"/>
          <w:b/>
          <w:bCs/>
        </w:rPr>
        <w:t xml:space="preserve"> </w:t>
      </w:r>
      <w:r w:rsidRPr="00A37FCA">
        <w:rPr>
          <w:rFonts w:ascii="Arial" w:hAnsi="Arial" w:cs="Arial"/>
        </w:rPr>
        <w:t xml:space="preserve">in soybeans dominate the global market making it difficult for India to establish a presence. </w:t>
      </w:r>
      <w:r w:rsidR="005F4B5B" w:rsidRPr="00A37FCA">
        <w:rPr>
          <w:rFonts w:ascii="Arial" w:hAnsi="Arial" w:cs="Arial"/>
        </w:rPr>
        <w:t>Moreover,</w:t>
      </w:r>
      <w:r w:rsidRPr="00A37FCA">
        <w:rPr>
          <w:rFonts w:ascii="Arial" w:hAnsi="Arial" w:cs="Arial"/>
        </w:rPr>
        <w:t xml:space="preserve"> </w:t>
      </w:r>
      <w:r w:rsidRPr="00A37FCA">
        <w:rPr>
          <w:rStyle w:val="Strong"/>
          <w:rFonts w:ascii="Arial" w:hAnsi="Arial" w:cs="Arial"/>
          <w:b w:val="0"/>
          <w:bCs w:val="0"/>
        </w:rPr>
        <w:t>a large portion of domestic production is consumed</w:t>
      </w:r>
      <w:r w:rsidRPr="00A37FCA">
        <w:rPr>
          <w:rStyle w:val="Strong"/>
          <w:rFonts w:ascii="Arial" w:hAnsi="Arial" w:cs="Arial"/>
        </w:rPr>
        <w:t xml:space="preserve"> </w:t>
      </w:r>
      <w:r w:rsidRPr="00A37FCA">
        <w:rPr>
          <w:rStyle w:val="Strong"/>
          <w:rFonts w:ascii="Arial" w:hAnsi="Arial" w:cs="Arial"/>
          <w:b w:val="0"/>
          <w:bCs w:val="0"/>
        </w:rPr>
        <w:t>internally</w:t>
      </w:r>
      <w:r w:rsidRPr="00A37FCA">
        <w:rPr>
          <w:rFonts w:ascii="Arial" w:hAnsi="Arial" w:cs="Arial"/>
          <w:b/>
          <w:bCs/>
        </w:rPr>
        <w:t xml:space="preserve"> </w:t>
      </w:r>
      <w:r w:rsidRPr="00A37FCA">
        <w:rPr>
          <w:rFonts w:ascii="Arial" w:hAnsi="Arial" w:cs="Arial"/>
        </w:rPr>
        <w:t>leaving only a small surplus for export.</w:t>
      </w:r>
    </w:p>
    <w:p w14:paraId="33E8F46D" w14:textId="77777777" w:rsidR="00CA6A96" w:rsidRPr="00FB3A86" w:rsidRDefault="00CA6A96" w:rsidP="00CA6A96">
      <w:pPr>
        <w:pStyle w:val="Body"/>
        <w:spacing w:after="0"/>
        <w:rPr>
          <w:rFonts w:ascii="Arial" w:hAnsi="Arial" w:cs="Arial"/>
        </w:rPr>
      </w:pPr>
    </w:p>
    <w:p w14:paraId="105BA8CA" w14:textId="77777777" w:rsidR="006D264F" w:rsidRPr="00A37FCA" w:rsidRDefault="006D264F" w:rsidP="00CA6A96">
      <w:pPr>
        <w:spacing w:after="0" w:line="240" w:lineRule="auto"/>
        <w:jc w:val="both"/>
        <w:rPr>
          <w:rFonts w:ascii="Arial" w:hAnsi="Arial" w:cs="Arial"/>
          <w:b/>
          <w:bCs/>
        </w:rPr>
      </w:pPr>
    </w:p>
    <w:p w14:paraId="59FA3183" w14:textId="18EE7DC5" w:rsidR="004601D5" w:rsidRPr="00A37FCA" w:rsidRDefault="00794EDE" w:rsidP="00CA6A96">
      <w:pPr>
        <w:spacing w:after="0" w:line="240" w:lineRule="auto"/>
        <w:jc w:val="both"/>
        <w:rPr>
          <w:rFonts w:ascii="Arial" w:hAnsi="Arial" w:cs="Arial"/>
          <w:b/>
          <w:bCs/>
        </w:rPr>
      </w:pPr>
      <w:r w:rsidRPr="00A37FCA">
        <w:rPr>
          <w:rFonts w:ascii="Arial" w:hAnsi="Arial" w:cs="Arial"/>
          <w:b/>
          <w:bCs/>
        </w:rPr>
        <w:t>REFERENCES:</w:t>
      </w:r>
    </w:p>
    <w:p w14:paraId="64A00A6A" w14:textId="77777777" w:rsidR="00A5752F" w:rsidRDefault="00A5752F" w:rsidP="00CA6A96">
      <w:pPr>
        <w:spacing w:line="240" w:lineRule="auto"/>
        <w:jc w:val="both"/>
        <w:rPr>
          <w:rFonts w:ascii="Arial" w:hAnsi="Arial" w:cs="Arial"/>
        </w:rPr>
      </w:pPr>
    </w:p>
    <w:p w14:paraId="391C2772" w14:textId="58CA515C" w:rsidR="002C35DC" w:rsidRPr="00A37FCA" w:rsidRDefault="002C35DC" w:rsidP="00CA6A96">
      <w:pPr>
        <w:spacing w:line="240" w:lineRule="auto"/>
        <w:jc w:val="both"/>
        <w:rPr>
          <w:rFonts w:ascii="Arial" w:hAnsi="Arial" w:cs="Arial"/>
        </w:rPr>
      </w:pPr>
      <w:r w:rsidRPr="00A37FCA">
        <w:rPr>
          <w:rFonts w:ascii="Arial" w:hAnsi="Arial" w:cs="Arial"/>
        </w:rPr>
        <w:t xml:space="preserve">Balassa, B. (1965). Trade </w:t>
      </w:r>
      <w:proofErr w:type="spellStart"/>
      <w:r w:rsidRPr="00A37FCA">
        <w:rPr>
          <w:rFonts w:ascii="Arial" w:hAnsi="Arial" w:cs="Arial"/>
        </w:rPr>
        <w:t>liberalisation</w:t>
      </w:r>
      <w:proofErr w:type="spellEnd"/>
      <w:r w:rsidRPr="00A37FCA">
        <w:rPr>
          <w:rFonts w:ascii="Arial" w:hAnsi="Arial" w:cs="Arial"/>
        </w:rPr>
        <w:t xml:space="preserve"> and ‘revealed’ comparative advantage. </w:t>
      </w:r>
      <w:r w:rsidRPr="00A37FCA">
        <w:rPr>
          <w:rFonts w:ascii="Arial" w:hAnsi="Arial" w:cs="Arial"/>
          <w:i/>
          <w:iCs/>
        </w:rPr>
        <w:t>The Manchester School</w:t>
      </w:r>
      <w:r w:rsidRPr="00A37FCA">
        <w:rPr>
          <w:rFonts w:ascii="Arial" w:hAnsi="Arial" w:cs="Arial"/>
        </w:rPr>
        <w:t xml:space="preserve">, </w:t>
      </w:r>
      <w:r w:rsidRPr="00A37FCA">
        <w:rPr>
          <w:rFonts w:ascii="Arial" w:hAnsi="Arial" w:cs="Arial"/>
          <w:i/>
          <w:iCs/>
        </w:rPr>
        <w:t>33</w:t>
      </w:r>
      <w:r w:rsidRPr="00A37FCA">
        <w:rPr>
          <w:rFonts w:ascii="Arial" w:hAnsi="Arial" w:cs="Arial"/>
        </w:rPr>
        <w:t>(2), 99–123.</w:t>
      </w:r>
    </w:p>
    <w:p w14:paraId="082213D0"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Barik, A. (2023). Policy interventions, market, and trade considerations with special reference to rapeseed and mustard. </w:t>
      </w:r>
      <w:r w:rsidRPr="00A37FCA">
        <w:rPr>
          <w:rFonts w:ascii="Arial" w:hAnsi="Arial" w:cs="Arial"/>
          <w:i/>
          <w:iCs/>
        </w:rPr>
        <w:t>Journal of Oilseeds Research</w:t>
      </w:r>
      <w:r w:rsidRPr="00A37FCA">
        <w:rPr>
          <w:rFonts w:ascii="Arial" w:hAnsi="Arial" w:cs="Arial"/>
        </w:rPr>
        <w:t xml:space="preserve">, </w:t>
      </w:r>
      <w:r w:rsidRPr="00A37FCA">
        <w:rPr>
          <w:rFonts w:ascii="Arial" w:hAnsi="Arial" w:cs="Arial"/>
          <w:i/>
          <w:iCs/>
        </w:rPr>
        <w:t>40</w:t>
      </w:r>
      <w:r w:rsidRPr="00A37FCA">
        <w:rPr>
          <w:rFonts w:ascii="Arial" w:hAnsi="Arial" w:cs="Arial"/>
        </w:rPr>
        <w:t>(1–2), 13–21.</w:t>
      </w:r>
    </w:p>
    <w:p w14:paraId="1E5ECC69" w14:textId="77777777" w:rsidR="002C35DC" w:rsidRPr="00A37FCA" w:rsidRDefault="002C35DC" w:rsidP="00CA6A96">
      <w:pPr>
        <w:spacing w:line="240" w:lineRule="auto"/>
        <w:jc w:val="both"/>
        <w:rPr>
          <w:rFonts w:ascii="Arial" w:hAnsi="Arial" w:cs="Arial"/>
        </w:rPr>
      </w:pPr>
      <w:proofErr w:type="spellStart"/>
      <w:r w:rsidRPr="00A37FCA">
        <w:rPr>
          <w:rFonts w:ascii="Arial" w:hAnsi="Arial" w:cs="Arial"/>
        </w:rPr>
        <w:t>Bojnec</w:t>
      </w:r>
      <w:proofErr w:type="spellEnd"/>
      <w:r w:rsidRPr="00A37FCA">
        <w:rPr>
          <w:rFonts w:ascii="Arial" w:hAnsi="Arial" w:cs="Arial"/>
        </w:rPr>
        <w:t xml:space="preserve">, Š., &amp; </w:t>
      </w:r>
      <w:proofErr w:type="spellStart"/>
      <w:r w:rsidRPr="00A37FCA">
        <w:rPr>
          <w:rFonts w:ascii="Arial" w:hAnsi="Arial" w:cs="Arial"/>
        </w:rPr>
        <w:t>Fertő</w:t>
      </w:r>
      <w:proofErr w:type="spellEnd"/>
      <w:r w:rsidRPr="00A37FCA">
        <w:rPr>
          <w:rFonts w:ascii="Arial" w:hAnsi="Arial" w:cs="Arial"/>
        </w:rPr>
        <w:t xml:space="preserve">, I. (2015). Agri-food export competitiveness in European Union countries. </w:t>
      </w:r>
      <w:r w:rsidRPr="00A37FCA">
        <w:rPr>
          <w:rFonts w:ascii="Arial" w:hAnsi="Arial" w:cs="Arial"/>
          <w:i/>
          <w:iCs/>
        </w:rPr>
        <w:t>Journal of Common Market Studies</w:t>
      </w:r>
      <w:r w:rsidRPr="00A37FCA">
        <w:rPr>
          <w:rFonts w:ascii="Arial" w:hAnsi="Arial" w:cs="Arial"/>
        </w:rPr>
        <w:t xml:space="preserve">, </w:t>
      </w:r>
      <w:r w:rsidRPr="00A37FCA">
        <w:rPr>
          <w:rFonts w:ascii="Arial" w:hAnsi="Arial" w:cs="Arial"/>
          <w:i/>
          <w:iCs/>
        </w:rPr>
        <w:t>53</w:t>
      </w:r>
      <w:r w:rsidRPr="00A37FCA">
        <w:rPr>
          <w:rFonts w:ascii="Arial" w:hAnsi="Arial" w:cs="Arial"/>
        </w:rPr>
        <w:t>(3), 476–492.</w:t>
      </w:r>
    </w:p>
    <w:p w14:paraId="35D49450" w14:textId="77777777" w:rsidR="002C35DC" w:rsidRPr="00A37FCA" w:rsidRDefault="002C35DC" w:rsidP="00CA6A96">
      <w:pPr>
        <w:spacing w:line="240" w:lineRule="auto"/>
        <w:jc w:val="both"/>
        <w:rPr>
          <w:rFonts w:ascii="Arial" w:hAnsi="Arial" w:cs="Arial"/>
        </w:rPr>
      </w:pPr>
      <w:proofErr w:type="spellStart"/>
      <w:r w:rsidRPr="00A37FCA">
        <w:rPr>
          <w:rFonts w:ascii="Arial" w:hAnsi="Arial" w:cs="Arial"/>
        </w:rPr>
        <w:t>Borisagar</w:t>
      </w:r>
      <w:proofErr w:type="spellEnd"/>
      <w:r w:rsidRPr="00A37FCA">
        <w:rPr>
          <w:rFonts w:ascii="Arial" w:hAnsi="Arial" w:cs="Arial"/>
        </w:rPr>
        <w:t xml:space="preserve">, D., Singh, V., &amp; Singh, O. P. (2023). Agricultural trade performance: A case study of Indian oilseeds. </w:t>
      </w:r>
      <w:r w:rsidRPr="00A37FCA">
        <w:rPr>
          <w:rFonts w:ascii="Arial" w:hAnsi="Arial" w:cs="Arial"/>
          <w:i/>
          <w:iCs/>
        </w:rPr>
        <w:t>Economic Affairs</w:t>
      </w:r>
      <w:r w:rsidRPr="00A37FCA">
        <w:rPr>
          <w:rFonts w:ascii="Arial" w:hAnsi="Arial" w:cs="Arial"/>
        </w:rPr>
        <w:t xml:space="preserve">, </w:t>
      </w:r>
      <w:r w:rsidRPr="00A37FCA">
        <w:rPr>
          <w:rFonts w:ascii="Arial" w:hAnsi="Arial" w:cs="Arial"/>
          <w:i/>
          <w:iCs/>
        </w:rPr>
        <w:t>68</w:t>
      </w:r>
      <w:r w:rsidRPr="00A37FCA">
        <w:rPr>
          <w:rFonts w:ascii="Arial" w:hAnsi="Arial" w:cs="Arial"/>
        </w:rPr>
        <w:t>(3), 1765–1776.</w:t>
      </w:r>
    </w:p>
    <w:p w14:paraId="374A956F"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Dalum, B., Laursen, K., &amp; Villumsen, G. (1998). Structural changes in OECD export </w:t>
      </w:r>
      <w:proofErr w:type="spellStart"/>
      <w:r w:rsidRPr="00A37FCA">
        <w:rPr>
          <w:rFonts w:ascii="Arial" w:hAnsi="Arial" w:cs="Arial"/>
        </w:rPr>
        <w:t>specialisation</w:t>
      </w:r>
      <w:proofErr w:type="spellEnd"/>
      <w:r w:rsidRPr="00A37FCA">
        <w:rPr>
          <w:rFonts w:ascii="Arial" w:hAnsi="Arial" w:cs="Arial"/>
        </w:rPr>
        <w:t xml:space="preserve"> pattern: De-</w:t>
      </w:r>
      <w:proofErr w:type="spellStart"/>
      <w:r w:rsidRPr="00A37FCA">
        <w:rPr>
          <w:rFonts w:ascii="Arial" w:hAnsi="Arial" w:cs="Arial"/>
        </w:rPr>
        <w:t>specialisation</w:t>
      </w:r>
      <w:proofErr w:type="spellEnd"/>
      <w:r w:rsidRPr="00A37FCA">
        <w:rPr>
          <w:rFonts w:ascii="Arial" w:hAnsi="Arial" w:cs="Arial"/>
        </w:rPr>
        <w:t xml:space="preserve"> and stickiness. </w:t>
      </w:r>
      <w:r w:rsidRPr="00A37FCA">
        <w:rPr>
          <w:rFonts w:ascii="Arial" w:hAnsi="Arial" w:cs="Arial"/>
          <w:i/>
          <w:iCs/>
        </w:rPr>
        <w:t>International Review of Applied Economics</w:t>
      </w:r>
      <w:r w:rsidRPr="00A37FCA">
        <w:rPr>
          <w:rFonts w:ascii="Arial" w:hAnsi="Arial" w:cs="Arial"/>
        </w:rPr>
        <w:t xml:space="preserve">, </w:t>
      </w:r>
      <w:r w:rsidRPr="00A37FCA">
        <w:rPr>
          <w:rFonts w:ascii="Arial" w:hAnsi="Arial" w:cs="Arial"/>
          <w:i/>
          <w:iCs/>
        </w:rPr>
        <w:t>12</w:t>
      </w:r>
      <w:r w:rsidRPr="00A37FCA">
        <w:rPr>
          <w:rFonts w:ascii="Arial" w:hAnsi="Arial" w:cs="Arial"/>
        </w:rPr>
        <w:t>(3), 423–443.</w:t>
      </w:r>
    </w:p>
    <w:p w14:paraId="43538B08"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de Paula, M. F., Angelo, H. S., de Almeida, A. N., Vasconcelos, P. G. de A., </w:t>
      </w:r>
      <w:proofErr w:type="spellStart"/>
      <w:r w:rsidRPr="00A37FCA">
        <w:rPr>
          <w:rFonts w:ascii="Arial" w:hAnsi="Arial" w:cs="Arial"/>
        </w:rPr>
        <w:t>Schwans</w:t>
      </w:r>
      <w:proofErr w:type="spellEnd"/>
      <w:r w:rsidRPr="00A37FCA">
        <w:rPr>
          <w:rFonts w:ascii="Arial" w:hAnsi="Arial" w:cs="Arial"/>
        </w:rPr>
        <w:t xml:space="preserve">, A., Miguel, E. P., &amp; Ribas, A. J. F. (2018). Competitiveness of Brazilian soybean exports. </w:t>
      </w:r>
      <w:r w:rsidRPr="00A37FCA">
        <w:rPr>
          <w:rFonts w:ascii="Arial" w:hAnsi="Arial" w:cs="Arial"/>
          <w:i/>
          <w:iCs/>
        </w:rPr>
        <w:t>African Journal of Agricultural Research</w:t>
      </w:r>
      <w:r w:rsidRPr="00A37FCA">
        <w:rPr>
          <w:rFonts w:ascii="Arial" w:hAnsi="Arial" w:cs="Arial"/>
        </w:rPr>
        <w:t xml:space="preserve">, </w:t>
      </w:r>
      <w:r w:rsidRPr="00A37FCA">
        <w:rPr>
          <w:rFonts w:ascii="Arial" w:hAnsi="Arial" w:cs="Arial"/>
          <w:i/>
          <w:iCs/>
        </w:rPr>
        <w:t>13</w:t>
      </w:r>
      <w:r w:rsidRPr="00A37FCA">
        <w:rPr>
          <w:rFonts w:ascii="Arial" w:hAnsi="Arial" w:cs="Arial"/>
        </w:rPr>
        <w:t>(44), 2499–2509.</w:t>
      </w:r>
    </w:p>
    <w:p w14:paraId="77098539"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Government of India. (2023). </w:t>
      </w:r>
      <w:r w:rsidRPr="00A37FCA">
        <w:rPr>
          <w:rFonts w:ascii="Arial" w:hAnsi="Arial" w:cs="Arial"/>
          <w:i/>
          <w:iCs/>
        </w:rPr>
        <w:t>Agricultural statistics at a glance 2023</w:t>
      </w:r>
      <w:r w:rsidRPr="00A37FCA">
        <w:rPr>
          <w:rFonts w:ascii="Arial" w:hAnsi="Arial" w:cs="Arial"/>
        </w:rPr>
        <w:t>. Directorate of Economics &amp; Statistics, Ministry of Agriculture &amp; Farmers Welfare.</w:t>
      </w:r>
    </w:p>
    <w:p w14:paraId="4348DB4F" w14:textId="77777777" w:rsidR="002C35DC" w:rsidRPr="00A37FCA" w:rsidRDefault="002C35DC" w:rsidP="00CA6A96">
      <w:pPr>
        <w:spacing w:line="240" w:lineRule="auto"/>
        <w:jc w:val="both"/>
        <w:rPr>
          <w:rFonts w:ascii="Arial" w:hAnsi="Arial" w:cs="Arial"/>
        </w:rPr>
      </w:pPr>
      <w:proofErr w:type="spellStart"/>
      <w:r w:rsidRPr="00A37FCA">
        <w:rPr>
          <w:rFonts w:ascii="Arial" w:hAnsi="Arial" w:cs="Arial"/>
        </w:rPr>
        <w:t>Ishchukova</w:t>
      </w:r>
      <w:proofErr w:type="spellEnd"/>
      <w:r w:rsidRPr="00A37FCA">
        <w:rPr>
          <w:rFonts w:ascii="Arial" w:hAnsi="Arial" w:cs="Arial"/>
        </w:rPr>
        <w:t xml:space="preserve">, N., &amp; </w:t>
      </w:r>
      <w:proofErr w:type="spellStart"/>
      <w:r w:rsidRPr="00A37FCA">
        <w:rPr>
          <w:rFonts w:ascii="Arial" w:hAnsi="Arial" w:cs="Arial"/>
        </w:rPr>
        <w:t>Smutka</w:t>
      </w:r>
      <w:proofErr w:type="spellEnd"/>
      <w:r w:rsidRPr="00A37FCA">
        <w:rPr>
          <w:rFonts w:ascii="Arial" w:hAnsi="Arial" w:cs="Arial"/>
        </w:rPr>
        <w:t xml:space="preserve">, L. (2013). Comparative advantage: Products mapping of the Russian agricultural exports. </w:t>
      </w:r>
      <w:r w:rsidRPr="00A37FCA">
        <w:rPr>
          <w:rFonts w:ascii="Arial" w:hAnsi="Arial" w:cs="Arial"/>
          <w:i/>
          <w:iCs/>
        </w:rPr>
        <w:t>Agris On-line Papers in Economics and Informatics</w:t>
      </w:r>
      <w:r w:rsidRPr="00A37FCA">
        <w:rPr>
          <w:rFonts w:ascii="Arial" w:hAnsi="Arial" w:cs="Arial"/>
        </w:rPr>
        <w:t xml:space="preserve">, </w:t>
      </w:r>
      <w:r w:rsidRPr="00A37FCA">
        <w:rPr>
          <w:rFonts w:ascii="Arial" w:hAnsi="Arial" w:cs="Arial"/>
          <w:i/>
          <w:iCs/>
        </w:rPr>
        <w:t>5</w:t>
      </w:r>
      <w:r w:rsidRPr="00A37FCA">
        <w:rPr>
          <w:rFonts w:ascii="Arial" w:hAnsi="Arial" w:cs="Arial"/>
        </w:rPr>
        <w:t>(1), 13–24.</w:t>
      </w:r>
    </w:p>
    <w:p w14:paraId="5D124C6D"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Jambor, A., &amp; </w:t>
      </w:r>
      <w:proofErr w:type="spellStart"/>
      <w:r w:rsidRPr="00A37FCA">
        <w:rPr>
          <w:rFonts w:ascii="Arial" w:hAnsi="Arial" w:cs="Arial"/>
        </w:rPr>
        <w:t>Gibba</w:t>
      </w:r>
      <w:proofErr w:type="spellEnd"/>
      <w:r w:rsidRPr="00A37FCA">
        <w:rPr>
          <w:rFonts w:ascii="Arial" w:hAnsi="Arial" w:cs="Arial"/>
        </w:rPr>
        <w:t xml:space="preserve">, A. (2017). Competitiveness in global agri-food trade: The case of peanuts. </w:t>
      </w:r>
      <w:r w:rsidRPr="00A37FCA">
        <w:rPr>
          <w:rFonts w:ascii="Arial" w:hAnsi="Arial" w:cs="Arial"/>
          <w:i/>
          <w:iCs/>
        </w:rPr>
        <w:t>Bulgarian Journal of Agricultural Science</w:t>
      </w:r>
      <w:r w:rsidRPr="00A37FCA">
        <w:rPr>
          <w:rFonts w:ascii="Arial" w:hAnsi="Arial" w:cs="Arial"/>
        </w:rPr>
        <w:t xml:space="preserve">, </w:t>
      </w:r>
      <w:r w:rsidRPr="00A37FCA">
        <w:rPr>
          <w:rFonts w:ascii="Arial" w:hAnsi="Arial" w:cs="Arial"/>
          <w:i/>
          <w:iCs/>
        </w:rPr>
        <w:t>23</w:t>
      </w:r>
      <w:r w:rsidRPr="00A37FCA">
        <w:rPr>
          <w:rFonts w:ascii="Arial" w:hAnsi="Arial" w:cs="Arial"/>
        </w:rPr>
        <w:t>, 177–182.</w:t>
      </w:r>
    </w:p>
    <w:p w14:paraId="220ACC90" w14:textId="77777777" w:rsidR="002C35DC" w:rsidRPr="00A37FCA" w:rsidRDefault="002C35DC" w:rsidP="00CA6A96">
      <w:pPr>
        <w:spacing w:line="240" w:lineRule="auto"/>
        <w:jc w:val="both"/>
        <w:rPr>
          <w:rFonts w:ascii="Arial" w:hAnsi="Arial" w:cs="Arial"/>
        </w:rPr>
      </w:pPr>
      <w:r w:rsidRPr="00A37FCA">
        <w:rPr>
          <w:rFonts w:ascii="Arial" w:hAnsi="Arial" w:cs="Arial"/>
        </w:rPr>
        <w:lastRenderedPageBreak/>
        <w:t xml:space="preserve">Jat, R. S., Singh, V., Sharma, P., &amp; Rai, P. (2019). Oilseed brassica in India: Demand, supply, policy perspective and future potential. </w:t>
      </w:r>
      <w:r w:rsidRPr="00A37FCA">
        <w:rPr>
          <w:rFonts w:ascii="Arial" w:hAnsi="Arial" w:cs="Arial"/>
          <w:i/>
          <w:iCs/>
        </w:rPr>
        <w:t>OCL</w:t>
      </w:r>
      <w:r w:rsidRPr="00A37FCA">
        <w:rPr>
          <w:rFonts w:ascii="Arial" w:hAnsi="Arial" w:cs="Arial"/>
        </w:rPr>
        <w:t xml:space="preserve">, </w:t>
      </w:r>
      <w:r w:rsidRPr="00A37FCA">
        <w:rPr>
          <w:rFonts w:ascii="Arial" w:hAnsi="Arial" w:cs="Arial"/>
          <w:i/>
          <w:iCs/>
        </w:rPr>
        <w:t>26</w:t>
      </w:r>
      <w:r w:rsidRPr="00A37FCA">
        <w:rPr>
          <w:rFonts w:ascii="Arial" w:hAnsi="Arial" w:cs="Arial"/>
        </w:rPr>
        <w:t xml:space="preserve">, 8. </w:t>
      </w:r>
    </w:p>
    <w:p w14:paraId="1356776C"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Kumari, A., &amp; Reddy, K. K. (2016). Comparative advantage of Indian oilseeds and oils exports. </w:t>
      </w:r>
      <w:r w:rsidRPr="00A37FCA">
        <w:rPr>
          <w:rFonts w:ascii="Arial" w:hAnsi="Arial" w:cs="Arial"/>
          <w:i/>
          <w:iCs/>
        </w:rPr>
        <w:t>The Journal of Research ANGRAU</w:t>
      </w:r>
      <w:r w:rsidRPr="00A37FCA">
        <w:rPr>
          <w:rFonts w:ascii="Arial" w:hAnsi="Arial" w:cs="Arial"/>
        </w:rPr>
        <w:t xml:space="preserve">, </w:t>
      </w:r>
      <w:r w:rsidRPr="00A37FCA">
        <w:rPr>
          <w:rFonts w:ascii="Arial" w:hAnsi="Arial" w:cs="Arial"/>
          <w:i/>
          <w:iCs/>
        </w:rPr>
        <w:t>44</w:t>
      </w:r>
      <w:r w:rsidRPr="00A37FCA">
        <w:rPr>
          <w:rFonts w:ascii="Arial" w:hAnsi="Arial" w:cs="Arial"/>
        </w:rPr>
        <w:t>(3–4), 135–143.</w:t>
      </w:r>
    </w:p>
    <w:p w14:paraId="77302C2B"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Mirzaei, F., Mostafavi, S. M., &amp; Yazdani, S. (2012). Export comparative advantage analysis of Iranian hen egg by RCA, RSCA and RC criteria. </w:t>
      </w:r>
      <w:r w:rsidRPr="00A37FCA">
        <w:rPr>
          <w:rFonts w:ascii="Arial" w:hAnsi="Arial" w:cs="Arial"/>
          <w:i/>
          <w:iCs/>
        </w:rPr>
        <w:t>Modern Economy</w:t>
      </w:r>
      <w:r w:rsidRPr="00A37FCA">
        <w:rPr>
          <w:rFonts w:ascii="Arial" w:hAnsi="Arial" w:cs="Arial"/>
        </w:rPr>
        <w:t xml:space="preserve">, </w:t>
      </w:r>
      <w:r w:rsidRPr="00A37FCA">
        <w:rPr>
          <w:rFonts w:ascii="Arial" w:hAnsi="Arial" w:cs="Arial"/>
          <w:i/>
          <w:iCs/>
        </w:rPr>
        <w:t>3</w:t>
      </w:r>
      <w:r w:rsidRPr="00A37FCA">
        <w:rPr>
          <w:rFonts w:ascii="Arial" w:hAnsi="Arial" w:cs="Arial"/>
        </w:rPr>
        <w:t>(5), 553–556.</w:t>
      </w:r>
    </w:p>
    <w:p w14:paraId="0E1B67D5"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Narmadha, N., &amp; Karunakaran, K. R. (2022). A study on trade competitiveness of Indian coconut products. </w:t>
      </w:r>
      <w:r w:rsidRPr="00A37FCA">
        <w:rPr>
          <w:rFonts w:ascii="Arial" w:hAnsi="Arial" w:cs="Arial"/>
          <w:i/>
          <w:iCs/>
        </w:rPr>
        <w:t>Indian Journal of Economics and Development</w:t>
      </w:r>
      <w:r w:rsidRPr="00A37FCA">
        <w:rPr>
          <w:rFonts w:ascii="Arial" w:hAnsi="Arial" w:cs="Arial"/>
        </w:rPr>
        <w:t xml:space="preserve">, </w:t>
      </w:r>
      <w:r w:rsidRPr="00A37FCA">
        <w:rPr>
          <w:rFonts w:ascii="Arial" w:hAnsi="Arial" w:cs="Arial"/>
          <w:i/>
          <w:iCs/>
        </w:rPr>
        <w:t>18</w:t>
      </w:r>
      <w:r w:rsidRPr="00A37FCA">
        <w:rPr>
          <w:rFonts w:ascii="Arial" w:hAnsi="Arial" w:cs="Arial"/>
        </w:rPr>
        <w:t>, 868–875.</w:t>
      </w:r>
    </w:p>
    <w:p w14:paraId="4C6B13BF"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Rahmawati, E., Nuraini, C., &amp; </w:t>
      </w:r>
      <w:proofErr w:type="spellStart"/>
      <w:r w:rsidRPr="00A37FCA">
        <w:rPr>
          <w:rFonts w:ascii="Arial" w:hAnsi="Arial" w:cs="Arial"/>
        </w:rPr>
        <w:t>Mutolib</w:t>
      </w:r>
      <w:proofErr w:type="spellEnd"/>
      <w:r w:rsidRPr="00A37FCA">
        <w:rPr>
          <w:rFonts w:ascii="Arial" w:hAnsi="Arial" w:cs="Arial"/>
        </w:rPr>
        <w:t xml:space="preserve">, A. (2023). Export competitiveness of Indonesian copra in international trade 2017–2021. </w:t>
      </w:r>
      <w:r w:rsidRPr="00A37FCA">
        <w:rPr>
          <w:rFonts w:ascii="Arial" w:hAnsi="Arial" w:cs="Arial"/>
          <w:i/>
          <w:iCs/>
        </w:rPr>
        <w:t>East Asian Journal of Multidisciplinary Research</w:t>
      </w:r>
      <w:r w:rsidRPr="00A37FCA">
        <w:rPr>
          <w:rFonts w:ascii="Arial" w:hAnsi="Arial" w:cs="Arial"/>
        </w:rPr>
        <w:t xml:space="preserve">, </w:t>
      </w:r>
      <w:r w:rsidRPr="00A37FCA">
        <w:rPr>
          <w:rFonts w:ascii="Arial" w:hAnsi="Arial" w:cs="Arial"/>
          <w:i/>
          <w:iCs/>
        </w:rPr>
        <w:t>2</w:t>
      </w:r>
      <w:r w:rsidRPr="00A37FCA">
        <w:rPr>
          <w:rFonts w:ascii="Arial" w:hAnsi="Arial" w:cs="Arial"/>
        </w:rPr>
        <w:t>(9), 3621–3630.</w:t>
      </w:r>
    </w:p>
    <w:p w14:paraId="42E15729"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Reddy, G. J. (2022). Growth, instability, comparative advantage and trade direction of sesame exports from India. </w:t>
      </w:r>
      <w:r w:rsidRPr="00A37FCA">
        <w:rPr>
          <w:rFonts w:ascii="Arial" w:hAnsi="Arial" w:cs="Arial"/>
          <w:i/>
          <w:iCs/>
        </w:rPr>
        <w:t>International Journal of Recent Advances in Multidisciplinary Topics</w:t>
      </w:r>
      <w:r w:rsidRPr="00A37FCA">
        <w:rPr>
          <w:rFonts w:ascii="Arial" w:hAnsi="Arial" w:cs="Arial"/>
        </w:rPr>
        <w:t xml:space="preserve">, </w:t>
      </w:r>
      <w:r w:rsidRPr="00A37FCA">
        <w:rPr>
          <w:rFonts w:ascii="Arial" w:hAnsi="Arial" w:cs="Arial"/>
          <w:i/>
          <w:iCs/>
        </w:rPr>
        <w:t>3</w:t>
      </w:r>
      <w:r w:rsidRPr="00A37FCA">
        <w:rPr>
          <w:rFonts w:ascii="Arial" w:hAnsi="Arial" w:cs="Arial"/>
        </w:rPr>
        <w:t>(8), 22–25.</w:t>
      </w:r>
    </w:p>
    <w:p w14:paraId="59D99264"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Singh, O. P., Anoop, M., &amp; Singh, P. K. (2020). Revealed comparative advantage, competitiveness and growth performance: Evidences from India’s foreign trade of agricultural commodities. </w:t>
      </w:r>
      <w:r w:rsidRPr="00A37FCA">
        <w:rPr>
          <w:rFonts w:ascii="Arial" w:hAnsi="Arial" w:cs="Arial"/>
          <w:i/>
          <w:iCs/>
        </w:rPr>
        <w:t>Indian Journal of Agricultural Economics</w:t>
      </w:r>
      <w:r w:rsidRPr="00A37FCA">
        <w:rPr>
          <w:rFonts w:ascii="Arial" w:hAnsi="Arial" w:cs="Arial"/>
        </w:rPr>
        <w:t xml:space="preserve">, </w:t>
      </w:r>
      <w:r w:rsidRPr="00A37FCA">
        <w:rPr>
          <w:rFonts w:ascii="Arial" w:hAnsi="Arial" w:cs="Arial"/>
          <w:i/>
          <w:iCs/>
        </w:rPr>
        <w:t>75</w:t>
      </w:r>
      <w:r w:rsidRPr="00A37FCA">
        <w:rPr>
          <w:rFonts w:ascii="Arial" w:hAnsi="Arial" w:cs="Arial"/>
        </w:rPr>
        <w:t>(4), 560–577.</w:t>
      </w:r>
    </w:p>
    <w:p w14:paraId="0AD1DFA5" w14:textId="77777777" w:rsidR="002C35DC" w:rsidRPr="00A37FCA" w:rsidRDefault="002C35DC" w:rsidP="00CA6A96">
      <w:pPr>
        <w:spacing w:line="240" w:lineRule="auto"/>
        <w:jc w:val="both"/>
        <w:rPr>
          <w:rFonts w:ascii="Arial" w:hAnsi="Arial" w:cs="Arial"/>
        </w:rPr>
      </w:pPr>
      <w:r w:rsidRPr="00A37FCA">
        <w:rPr>
          <w:rFonts w:ascii="Arial" w:hAnsi="Arial" w:cs="Arial"/>
        </w:rPr>
        <w:t xml:space="preserve">Suman, J., &amp; Shekhawat, P. (2023). Growth, instability and comparative advantage in export of groundnut from India. </w:t>
      </w:r>
      <w:r w:rsidRPr="00A37FCA">
        <w:rPr>
          <w:rFonts w:ascii="Arial" w:hAnsi="Arial" w:cs="Arial"/>
          <w:i/>
          <w:iCs/>
        </w:rPr>
        <w:t>International Journal of Agricultural Sciences</w:t>
      </w:r>
      <w:r w:rsidRPr="00A37FCA">
        <w:rPr>
          <w:rFonts w:ascii="Arial" w:hAnsi="Arial" w:cs="Arial"/>
        </w:rPr>
        <w:t xml:space="preserve">, </w:t>
      </w:r>
      <w:r w:rsidRPr="00A37FCA">
        <w:rPr>
          <w:rFonts w:ascii="Arial" w:hAnsi="Arial" w:cs="Arial"/>
          <w:i/>
          <w:iCs/>
        </w:rPr>
        <w:t>19</w:t>
      </w:r>
      <w:r w:rsidRPr="00A37FCA">
        <w:rPr>
          <w:rFonts w:ascii="Arial" w:hAnsi="Arial" w:cs="Arial"/>
        </w:rPr>
        <w:t>, 321–324</w:t>
      </w:r>
    </w:p>
    <w:p w14:paraId="307D8433" w14:textId="77777777" w:rsidR="002C35DC" w:rsidRPr="00A37FCA" w:rsidRDefault="002C35DC" w:rsidP="00CA6A96">
      <w:pPr>
        <w:spacing w:line="240" w:lineRule="auto"/>
        <w:jc w:val="both"/>
        <w:rPr>
          <w:rFonts w:ascii="Arial" w:hAnsi="Arial" w:cs="Arial"/>
        </w:rPr>
      </w:pPr>
      <w:proofErr w:type="spellStart"/>
      <w:r w:rsidRPr="00A37FCA">
        <w:rPr>
          <w:rFonts w:ascii="Arial" w:hAnsi="Arial" w:cs="Arial"/>
        </w:rPr>
        <w:t>Thasnimol</w:t>
      </w:r>
      <w:proofErr w:type="spellEnd"/>
      <w:r w:rsidRPr="00A37FCA">
        <w:rPr>
          <w:rFonts w:ascii="Arial" w:hAnsi="Arial" w:cs="Arial"/>
        </w:rPr>
        <w:t xml:space="preserve">, F., Prema, A., &amp; </w:t>
      </w:r>
      <w:proofErr w:type="spellStart"/>
      <w:r w:rsidRPr="00A37FCA">
        <w:rPr>
          <w:rFonts w:ascii="Arial" w:hAnsi="Arial" w:cs="Arial"/>
        </w:rPr>
        <w:t>Jayasekhar</w:t>
      </w:r>
      <w:proofErr w:type="spellEnd"/>
      <w:r w:rsidRPr="00A37FCA">
        <w:rPr>
          <w:rFonts w:ascii="Arial" w:hAnsi="Arial" w:cs="Arial"/>
        </w:rPr>
        <w:t xml:space="preserve">, S. (2020). Impact of trade </w:t>
      </w:r>
      <w:proofErr w:type="spellStart"/>
      <w:r w:rsidRPr="00A37FCA">
        <w:rPr>
          <w:rFonts w:ascii="Arial" w:hAnsi="Arial" w:cs="Arial"/>
        </w:rPr>
        <w:t>liberalisation</w:t>
      </w:r>
      <w:proofErr w:type="spellEnd"/>
      <w:r w:rsidRPr="00A37FCA">
        <w:rPr>
          <w:rFonts w:ascii="Arial" w:hAnsi="Arial" w:cs="Arial"/>
        </w:rPr>
        <w:t xml:space="preserve"> policies on the coconut export from India. </w:t>
      </w:r>
      <w:r w:rsidRPr="00A37FCA">
        <w:rPr>
          <w:rFonts w:ascii="Arial" w:hAnsi="Arial" w:cs="Arial"/>
          <w:i/>
          <w:iCs/>
        </w:rPr>
        <w:t>Economic Affairs</w:t>
      </w:r>
      <w:r w:rsidRPr="00A37FCA">
        <w:rPr>
          <w:rFonts w:ascii="Arial" w:hAnsi="Arial" w:cs="Arial"/>
        </w:rPr>
        <w:t>, </w:t>
      </w:r>
      <w:r w:rsidRPr="00A37FCA">
        <w:rPr>
          <w:rFonts w:ascii="Arial" w:hAnsi="Arial" w:cs="Arial"/>
          <w:i/>
          <w:iCs/>
        </w:rPr>
        <w:t>65</w:t>
      </w:r>
      <w:r w:rsidRPr="00A37FCA">
        <w:rPr>
          <w:rFonts w:ascii="Arial" w:hAnsi="Arial" w:cs="Arial"/>
        </w:rPr>
        <w:t>(4), 603-609.</w:t>
      </w:r>
    </w:p>
    <w:p w14:paraId="34F71C8B" w14:textId="77777777" w:rsidR="004601D5" w:rsidRPr="00A37FCA" w:rsidRDefault="004601D5" w:rsidP="00CA6A96">
      <w:pPr>
        <w:spacing w:line="240" w:lineRule="auto"/>
        <w:jc w:val="both"/>
        <w:rPr>
          <w:rFonts w:ascii="Arial" w:hAnsi="Arial" w:cs="Arial"/>
        </w:rPr>
      </w:pPr>
    </w:p>
    <w:p w14:paraId="60B55D15" w14:textId="77777777" w:rsidR="004601D5" w:rsidRPr="00A37FCA" w:rsidRDefault="004601D5" w:rsidP="00CA6A96">
      <w:pPr>
        <w:spacing w:line="240" w:lineRule="auto"/>
        <w:jc w:val="both"/>
        <w:rPr>
          <w:rFonts w:ascii="Arial" w:hAnsi="Arial" w:cs="Arial"/>
        </w:rPr>
      </w:pPr>
    </w:p>
    <w:p w14:paraId="3F6C8EC9" w14:textId="77777777" w:rsidR="00B37158" w:rsidRPr="00A37FCA" w:rsidRDefault="00B37158" w:rsidP="00CA6A96">
      <w:pPr>
        <w:spacing w:line="240" w:lineRule="auto"/>
        <w:jc w:val="both"/>
        <w:rPr>
          <w:rFonts w:ascii="Arial" w:hAnsi="Arial" w:cs="Arial"/>
        </w:rPr>
      </w:pPr>
    </w:p>
    <w:p w14:paraId="0F51F843" w14:textId="77777777" w:rsidR="00E97A22" w:rsidRPr="00A37FCA" w:rsidRDefault="00E97A22" w:rsidP="00CA6A96">
      <w:pPr>
        <w:spacing w:line="240" w:lineRule="auto"/>
        <w:jc w:val="both"/>
        <w:rPr>
          <w:rFonts w:ascii="Arial" w:hAnsi="Arial" w:cs="Arial"/>
        </w:rPr>
      </w:pPr>
    </w:p>
    <w:sectPr w:rsidR="00E97A22" w:rsidRPr="00A37FCA" w:rsidSect="00ED31F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A4D0" w14:textId="77777777" w:rsidR="00BD4DE5" w:rsidRDefault="00BD4DE5" w:rsidP="00B313A2">
      <w:pPr>
        <w:spacing w:after="0" w:line="240" w:lineRule="auto"/>
      </w:pPr>
      <w:r>
        <w:separator/>
      </w:r>
    </w:p>
  </w:endnote>
  <w:endnote w:type="continuationSeparator" w:id="0">
    <w:p w14:paraId="0092B809" w14:textId="77777777" w:rsidR="00BD4DE5" w:rsidRDefault="00BD4DE5" w:rsidP="00B3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6B65" w14:textId="77777777" w:rsidR="00ED31F4" w:rsidRDefault="00ED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8838" w14:textId="77777777" w:rsidR="00ED31F4" w:rsidRDefault="00ED3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FF5E" w14:textId="77777777" w:rsidR="00ED31F4" w:rsidRDefault="00ED3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B7DE" w14:textId="77777777" w:rsidR="00BD4DE5" w:rsidRDefault="00BD4DE5" w:rsidP="00B313A2">
      <w:pPr>
        <w:spacing w:after="0" w:line="240" w:lineRule="auto"/>
      </w:pPr>
      <w:r>
        <w:separator/>
      </w:r>
    </w:p>
  </w:footnote>
  <w:footnote w:type="continuationSeparator" w:id="0">
    <w:p w14:paraId="02D8484F" w14:textId="77777777" w:rsidR="00BD4DE5" w:rsidRDefault="00BD4DE5" w:rsidP="00B3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69F4" w14:textId="007F610A" w:rsidR="00ED31F4" w:rsidRDefault="00ED31F4">
    <w:pPr>
      <w:pStyle w:val="Header"/>
    </w:pPr>
    <w:r>
      <w:rPr>
        <w:noProof/>
      </w:rPr>
      <w:pict w14:anchorId="3A76F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00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FE5D" w14:textId="00244751" w:rsidR="00ED31F4" w:rsidRDefault="00ED31F4">
    <w:pPr>
      <w:pStyle w:val="Header"/>
    </w:pPr>
    <w:r>
      <w:rPr>
        <w:noProof/>
      </w:rPr>
      <w:pict w14:anchorId="206C9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00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89FE" w14:textId="556D9870" w:rsidR="00ED31F4" w:rsidRDefault="00ED31F4">
    <w:pPr>
      <w:pStyle w:val="Header"/>
    </w:pPr>
    <w:r>
      <w:rPr>
        <w:noProof/>
      </w:rPr>
      <w:pict w14:anchorId="06932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00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54B19"/>
    <w:multiLevelType w:val="hybridMultilevel"/>
    <w:tmpl w:val="809C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43682"/>
    <w:multiLevelType w:val="hybridMultilevel"/>
    <w:tmpl w:val="C2A27D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E30BF"/>
    <w:multiLevelType w:val="multilevel"/>
    <w:tmpl w:val="AFE2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45EBD"/>
    <w:multiLevelType w:val="hybridMultilevel"/>
    <w:tmpl w:val="3846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93823"/>
    <w:multiLevelType w:val="hybridMultilevel"/>
    <w:tmpl w:val="FDFE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432301">
    <w:abstractNumId w:val="1"/>
  </w:num>
  <w:num w:numId="2" w16cid:durableId="277563678">
    <w:abstractNumId w:val="0"/>
  </w:num>
  <w:num w:numId="3" w16cid:durableId="785734001">
    <w:abstractNumId w:val="4"/>
  </w:num>
  <w:num w:numId="4" w16cid:durableId="1980650908">
    <w:abstractNumId w:val="3"/>
  </w:num>
  <w:num w:numId="5" w16cid:durableId="89393245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27"/>
    <w:rsid w:val="000120E7"/>
    <w:rsid w:val="00036462"/>
    <w:rsid w:val="00050039"/>
    <w:rsid w:val="0005173B"/>
    <w:rsid w:val="00056B0A"/>
    <w:rsid w:val="0006312E"/>
    <w:rsid w:val="000D0152"/>
    <w:rsid w:val="000D4246"/>
    <w:rsid w:val="000F2781"/>
    <w:rsid w:val="00104BFD"/>
    <w:rsid w:val="00105DB6"/>
    <w:rsid w:val="00125E02"/>
    <w:rsid w:val="00151ABD"/>
    <w:rsid w:val="00153B27"/>
    <w:rsid w:val="00157621"/>
    <w:rsid w:val="001621B8"/>
    <w:rsid w:val="001665E7"/>
    <w:rsid w:val="0017031E"/>
    <w:rsid w:val="001A55D1"/>
    <w:rsid w:val="001D10BD"/>
    <w:rsid w:val="001D24B6"/>
    <w:rsid w:val="001F3FCA"/>
    <w:rsid w:val="001F5B9D"/>
    <w:rsid w:val="002036D4"/>
    <w:rsid w:val="00224498"/>
    <w:rsid w:val="0025360E"/>
    <w:rsid w:val="00253976"/>
    <w:rsid w:val="00262171"/>
    <w:rsid w:val="002717F9"/>
    <w:rsid w:val="00277A7F"/>
    <w:rsid w:val="002843B2"/>
    <w:rsid w:val="00290779"/>
    <w:rsid w:val="002C1508"/>
    <w:rsid w:val="002C35DC"/>
    <w:rsid w:val="002D1850"/>
    <w:rsid w:val="002D46BB"/>
    <w:rsid w:val="002D5FAA"/>
    <w:rsid w:val="002E19FF"/>
    <w:rsid w:val="002F5F52"/>
    <w:rsid w:val="0030377D"/>
    <w:rsid w:val="00311240"/>
    <w:rsid w:val="003661F0"/>
    <w:rsid w:val="00366C57"/>
    <w:rsid w:val="00381F59"/>
    <w:rsid w:val="00384171"/>
    <w:rsid w:val="003936F7"/>
    <w:rsid w:val="0039532B"/>
    <w:rsid w:val="003A09E3"/>
    <w:rsid w:val="003B2AE4"/>
    <w:rsid w:val="003B7B08"/>
    <w:rsid w:val="003B7B37"/>
    <w:rsid w:val="003D15C9"/>
    <w:rsid w:val="003D31B2"/>
    <w:rsid w:val="003D5155"/>
    <w:rsid w:val="00431EAF"/>
    <w:rsid w:val="004601D5"/>
    <w:rsid w:val="00495A18"/>
    <w:rsid w:val="004D0EB0"/>
    <w:rsid w:val="004D1FFF"/>
    <w:rsid w:val="004D5587"/>
    <w:rsid w:val="004D5FD5"/>
    <w:rsid w:val="004D72F0"/>
    <w:rsid w:val="004E19AC"/>
    <w:rsid w:val="004F42DB"/>
    <w:rsid w:val="004F5B2F"/>
    <w:rsid w:val="00500E98"/>
    <w:rsid w:val="00502772"/>
    <w:rsid w:val="00535D54"/>
    <w:rsid w:val="0053734E"/>
    <w:rsid w:val="00537473"/>
    <w:rsid w:val="00540952"/>
    <w:rsid w:val="00556EB4"/>
    <w:rsid w:val="00563E0D"/>
    <w:rsid w:val="00580250"/>
    <w:rsid w:val="005841E2"/>
    <w:rsid w:val="005A354A"/>
    <w:rsid w:val="005C6D9C"/>
    <w:rsid w:val="005C7A59"/>
    <w:rsid w:val="005D21ED"/>
    <w:rsid w:val="005F3B2C"/>
    <w:rsid w:val="005F4B5B"/>
    <w:rsid w:val="005F7E1A"/>
    <w:rsid w:val="006015A4"/>
    <w:rsid w:val="00616FD5"/>
    <w:rsid w:val="00633EF4"/>
    <w:rsid w:val="00640127"/>
    <w:rsid w:val="00651A02"/>
    <w:rsid w:val="00652639"/>
    <w:rsid w:val="00652DE1"/>
    <w:rsid w:val="00660263"/>
    <w:rsid w:val="006658FB"/>
    <w:rsid w:val="006872E5"/>
    <w:rsid w:val="00693B43"/>
    <w:rsid w:val="00693CCA"/>
    <w:rsid w:val="006B1D58"/>
    <w:rsid w:val="006B221D"/>
    <w:rsid w:val="006C00B5"/>
    <w:rsid w:val="006D264F"/>
    <w:rsid w:val="00760ED5"/>
    <w:rsid w:val="00790CD6"/>
    <w:rsid w:val="00792273"/>
    <w:rsid w:val="00794972"/>
    <w:rsid w:val="00794EDE"/>
    <w:rsid w:val="007A05DF"/>
    <w:rsid w:val="007D4044"/>
    <w:rsid w:val="007F12BF"/>
    <w:rsid w:val="00815FC6"/>
    <w:rsid w:val="00821EC5"/>
    <w:rsid w:val="00822A88"/>
    <w:rsid w:val="00833979"/>
    <w:rsid w:val="008358B4"/>
    <w:rsid w:val="0086250E"/>
    <w:rsid w:val="00876127"/>
    <w:rsid w:val="00881E7B"/>
    <w:rsid w:val="00884615"/>
    <w:rsid w:val="008934D7"/>
    <w:rsid w:val="008C524C"/>
    <w:rsid w:val="008C7F73"/>
    <w:rsid w:val="008D52C1"/>
    <w:rsid w:val="008E3BEF"/>
    <w:rsid w:val="008F1B58"/>
    <w:rsid w:val="00905F2E"/>
    <w:rsid w:val="009352C4"/>
    <w:rsid w:val="009361ED"/>
    <w:rsid w:val="00962F9C"/>
    <w:rsid w:val="00975795"/>
    <w:rsid w:val="0098475D"/>
    <w:rsid w:val="009B4C01"/>
    <w:rsid w:val="009C2718"/>
    <w:rsid w:val="009F3F0E"/>
    <w:rsid w:val="00A219E6"/>
    <w:rsid w:val="00A37FCA"/>
    <w:rsid w:val="00A45E84"/>
    <w:rsid w:val="00A52A65"/>
    <w:rsid w:val="00A57465"/>
    <w:rsid w:val="00A5752F"/>
    <w:rsid w:val="00A6542E"/>
    <w:rsid w:val="00A7000D"/>
    <w:rsid w:val="00A75316"/>
    <w:rsid w:val="00A82DEE"/>
    <w:rsid w:val="00A929BF"/>
    <w:rsid w:val="00AC60AD"/>
    <w:rsid w:val="00AD2127"/>
    <w:rsid w:val="00AD5B63"/>
    <w:rsid w:val="00B01430"/>
    <w:rsid w:val="00B15FB2"/>
    <w:rsid w:val="00B22242"/>
    <w:rsid w:val="00B30E7D"/>
    <w:rsid w:val="00B313A2"/>
    <w:rsid w:val="00B37158"/>
    <w:rsid w:val="00B4173F"/>
    <w:rsid w:val="00B417CA"/>
    <w:rsid w:val="00B5430F"/>
    <w:rsid w:val="00B64307"/>
    <w:rsid w:val="00B80754"/>
    <w:rsid w:val="00B82BAA"/>
    <w:rsid w:val="00B9161C"/>
    <w:rsid w:val="00BC0A20"/>
    <w:rsid w:val="00BD365A"/>
    <w:rsid w:val="00BD4DE5"/>
    <w:rsid w:val="00BD5CB1"/>
    <w:rsid w:val="00BE1EFA"/>
    <w:rsid w:val="00BE4F01"/>
    <w:rsid w:val="00BF0ABC"/>
    <w:rsid w:val="00C023E5"/>
    <w:rsid w:val="00C03630"/>
    <w:rsid w:val="00C15E4B"/>
    <w:rsid w:val="00C27356"/>
    <w:rsid w:val="00C619C6"/>
    <w:rsid w:val="00C74999"/>
    <w:rsid w:val="00C8179C"/>
    <w:rsid w:val="00C91085"/>
    <w:rsid w:val="00C93E14"/>
    <w:rsid w:val="00CA096C"/>
    <w:rsid w:val="00CA0ADD"/>
    <w:rsid w:val="00CA6A96"/>
    <w:rsid w:val="00CC6F94"/>
    <w:rsid w:val="00CD2C60"/>
    <w:rsid w:val="00CD4545"/>
    <w:rsid w:val="00CE0272"/>
    <w:rsid w:val="00D036BA"/>
    <w:rsid w:val="00D06FE1"/>
    <w:rsid w:val="00D22F03"/>
    <w:rsid w:val="00D64DDF"/>
    <w:rsid w:val="00D74834"/>
    <w:rsid w:val="00D86706"/>
    <w:rsid w:val="00D93B2D"/>
    <w:rsid w:val="00DA16D2"/>
    <w:rsid w:val="00DB7CC2"/>
    <w:rsid w:val="00DC6A65"/>
    <w:rsid w:val="00DD1381"/>
    <w:rsid w:val="00DD5B0F"/>
    <w:rsid w:val="00DD7AEE"/>
    <w:rsid w:val="00DE5DBB"/>
    <w:rsid w:val="00DF4747"/>
    <w:rsid w:val="00DF59F0"/>
    <w:rsid w:val="00E063FE"/>
    <w:rsid w:val="00E14EDF"/>
    <w:rsid w:val="00E323E0"/>
    <w:rsid w:val="00E41C23"/>
    <w:rsid w:val="00E64F69"/>
    <w:rsid w:val="00E70095"/>
    <w:rsid w:val="00E72404"/>
    <w:rsid w:val="00E84B81"/>
    <w:rsid w:val="00E97A22"/>
    <w:rsid w:val="00EA3170"/>
    <w:rsid w:val="00EA53E0"/>
    <w:rsid w:val="00EA5BA2"/>
    <w:rsid w:val="00ED31F4"/>
    <w:rsid w:val="00F0659F"/>
    <w:rsid w:val="00F1135C"/>
    <w:rsid w:val="00F170D0"/>
    <w:rsid w:val="00F4340A"/>
    <w:rsid w:val="00F56280"/>
    <w:rsid w:val="00F75FA5"/>
    <w:rsid w:val="00FB0723"/>
    <w:rsid w:val="00FD71BA"/>
    <w:rsid w:val="00FE158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FD460"/>
  <w15:chartTrackingRefBased/>
  <w15:docId w15:val="{3C5FA281-FC74-46A5-A405-8F3ED64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AD2127"/>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AD2127"/>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AD2127"/>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AD2127"/>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AD2127"/>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AD2127"/>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AD2127"/>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AD2127"/>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AD2127"/>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127"/>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AD2127"/>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AD2127"/>
    <w:rPr>
      <w:rFonts w:eastAsia="Times New Roman" w:cs="Times New Roman"/>
      <w:color w:val="2F5496"/>
      <w:sz w:val="28"/>
      <w:szCs w:val="28"/>
    </w:rPr>
  </w:style>
  <w:style w:type="character" w:customStyle="1" w:styleId="Heading4Char">
    <w:name w:val="Heading 4 Char"/>
    <w:link w:val="Heading4"/>
    <w:uiPriority w:val="9"/>
    <w:semiHidden/>
    <w:rsid w:val="00AD2127"/>
    <w:rPr>
      <w:rFonts w:eastAsia="Times New Roman" w:cs="Times New Roman"/>
      <w:i/>
      <w:iCs/>
      <w:color w:val="2F5496"/>
    </w:rPr>
  </w:style>
  <w:style w:type="character" w:customStyle="1" w:styleId="Heading5Char">
    <w:name w:val="Heading 5 Char"/>
    <w:link w:val="Heading5"/>
    <w:uiPriority w:val="9"/>
    <w:semiHidden/>
    <w:rsid w:val="00AD2127"/>
    <w:rPr>
      <w:rFonts w:eastAsia="Times New Roman" w:cs="Times New Roman"/>
      <w:color w:val="2F5496"/>
    </w:rPr>
  </w:style>
  <w:style w:type="character" w:customStyle="1" w:styleId="Heading6Char">
    <w:name w:val="Heading 6 Char"/>
    <w:link w:val="Heading6"/>
    <w:uiPriority w:val="9"/>
    <w:semiHidden/>
    <w:rsid w:val="00AD2127"/>
    <w:rPr>
      <w:rFonts w:eastAsia="Times New Roman" w:cs="Times New Roman"/>
      <w:i/>
      <w:iCs/>
      <w:color w:val="595959"/>
    </w:rPr>
  </w:style>
  <w:style w:type="character" w:customStyle="1" w:styleId="Heading7Char">
    <w:name w:val="Heading 7 Char"/>
    <w:link w:val="Heading7"/>
    <w:uiPriority w:val="9"/>
    <w:semiHidden/>
    <w:rsid w:val="00AD2127"/>
    <w:rPr>
      <w:rFonts w:eastAsia="Times New Roman" w:cs="Times New Roman"/>
      <w:color w:val="595959"/>
    </w:rPr>
  </w:style>
  <w:style w:type="character" w:customStyle="1" w:styleId="Heading8Char">
    <w:name w:val="Heading 8 Char"/>
    <w:link w:val="Heading8"/>
    <w:uiPriority w:val="9"/>
    <w:semiHidden/>
    <w:rsid w:val="00AD2127"/>
    <w:rPr>
      <w:rFonts w:eastAsia="Times New Roman" w:cs="Times New Roman"/>
      <w:i/>
      <w:iCs/>
      <w:color w:val="272727"/>
    </w:rPr>
  </w:style>
  <w:style w:type="character" w:customStyle="1" w:styleId="Heading9Char">
    <w:name w:val="Heading 9 Char"/>
    <w:link w:val="Heading9"/>
    <w:uiPriority w:val="9"/>
    <w:semiHidden/>
    <w:rsid w:val="00AD2127"/>
    <w:rPr>
      <w:rFonts w:eastAsia="Times New Roman" w:cs="Times New Roman"/>
      <w:color w:val="272727"/>
    </w:rPr>
  </w:style>
  <w:style w:type="paragraph" w:styleId="Title">
    <w:name w:val="Title"/>
    <w:basedOn w:val="Normal"/>
    <w:next w:val="Normal"/>
    <w:link w:val="TitleChar"/>
    <w:uiPriority w:val="10"/>
    <w:qFormat/>
    <w:rsid w:val="00AD2127"/>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AD2127"/>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AD2127"/>
    <w:pPr>
      <w:numPr>
        <w:ilvl w:val="1"/>
      </w:numPr>
    </w:pPr>
    <w:rPr>
      <w:rFonts w:eastAsia="Times New Roman"/>
      <w:color w:val="595959"/>
      <w:spacing w:val="15"/>
      <w:sz w:val="28"/>
      <w:szCs w:val="28"/>
    </w:rPr>
  </w:style>
  <w:style w:type="character" w:customStyle="1" w:styleId="SubtitleChar">
    <w:name w:val="Subtitle Char"/>
    <w:link w:val="Subtitle"/>
    <w:uiPriority w:val="11"/>
    <w:rsid w:val="00AD2127"/>
    <w:rPr>
      <w:rFonts w:eastAsia="Times New Roman" w:cs="Times New Roman"/>
      <w:color w:val="595959"/>
      <w:spacing w:val="15"/>
      <w:sz w:val="28"/>
      <w:szCs w:val="28"/>
    </w:rPr>
  </w:style>
  <w:style w:type="paragraph" w:styleId="Quote">
    <w:name w:val="Quote"/>
    <w:basedOn w:val="Normal"/>
    <w:next w:val="Normal"/>
    <w:link w:val="QuoteChar"/>
    <w:uiPriority w:val="29"/>
    <w:qFormat/>
    <w:rsid w:val="00AD2127"/>
    <w:pPr>
      <w:spacing w:before="160"/>
      <w:jc w:val="center"/>
    </w:pPr>
    <w:rPr>
      <w:i/>
      <w:iCs/>
      <w:color w:val="404040"/>
    </w:rPr>
  </w:style>
  <w:style w:type="character" w:customStyle="1" w:styleId="QuoteChar">
    <w:name w:val="Quote Char"/>
    <w:link w:val="Quote"/>
    <w:uiPriority w:val="29"/>
    <w:rsid w:val="00AD2127"/>
    <w:rPr>
      <w:i/>
      <w:iCs/>
      <w:color w:val="404040"/>
    </w:rPr>
  </w:style>
  <w:style w:type="paragraph" w:styleId="ListParagraph">
    <w:name w:val="List Paragraph"/>
    <w:basedOn w:val="Normal"/>
    <w:uiPriority w:val="34"/>
    <w:qFormat/>
    <w:rsid w:val="00AD2127"/>
    <w:pPr>
      <w:ind w:left="720"/>
      <w:contextualSpacing/>
    </w:pPr>
  </w:style>
  <w:style w:type="character" w:styleId="IntenseEmphasis">
    <w:name w:val="Intense Emphasis"/>
    <w:uiPriority w:val="21"/>
    <w:qFormat/>
    <w:rsid w:val="00AD2127"/>
    <w:rPr>
      <w:i/>
      <w:iCs/>
      <w:color w:val="2F5496"/>
    </w:rPr>
  </w:style>
  <w:style w:type="paragraph" w:styleId="IntenseQuote">
    <w:name w:val="Intense Quote"/>
    <w:basedOn w:val="Normal"/>
    <w:next w:val="Normal"/>
    <w:link w:val="IntenseQuoteChar"/>
    <w:uiPriority w:val="30"/>
    <w:qFormat/>
    <w:rsid w:val="00AD2127"/>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AD2127"/>
    <w:rPr>
      <w:i/>
      <w:iCs/>
      <w:color w:val="2F5496"/>
    </w:rPr>
  </w:style>
  <w:style w:type="character" w:styleId="IntenseReference">
    <w:name w:val="Intense Reference"/>
    <w:uiPriority w:val="32"/>
    <w:qFormat/>
    <w:rsid w:val="00AD2127"/>
    <w:rPr>
      <w:b/>
      <w:bCs/>
      <w:smallCaps/>
      <w:color w:val="2F5496"/>
      <w:spacing w:val="5"/>
    </w:rPr>
  </w:style>
  <w:style w:type="paragraph" w:styleId="NormalWeb">
    <w:name w:val="Normal (Web)"/>
    <w:basedOn w:val="Normal"/>
    <w:uiPriority w:val="99"/>
    <w:unhideWhenUsed/>
    <w:rsid w:val="00AD2127"/>
    <w:pPr>
      <w:spacing w:before="100" w:beforeAutospacing="1" w:after="100" w:afterAutospacing="1" w:line="240" w:lineRule="auto"/>
    </w:pPr>
    <w:rPr>
      <w:rFonts w:ascii="Times New Roman" w:eastAsia="Times New Roman" w:hAnsi="Times New Roman"/>
      <w:kern w:val="0"/>
      <w:sz w:val="24"/>
      <w:szCs w:val="24"/>
    </w:rPr>
  </w:style>
  <w:style w:type="table" w:styleId="TableGrid">
    <w:name w:val="Table Grid"/>
    <w:basedOn w:val="TableNormal"/>
    <w:uiPriority w:val="39"/>
    <w:rsid w:val="00A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A2"/>
  </w:style>
  <w:style w:type="paragraph" w:styleId="Footer">
    <w:name w:val="footer"/>
    <w:basedOn w:val="Normal"/>
    <w:link w:val="FooterChar"/>
    <w:uiPriority w:val="99"/>
    <w:unhideWhenUsed/>
    <w:rsid w:val="00B3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A2"/>
  </w:style>
  <w:style w:type="character" w:customStyle="1" w:styleId="overflow-hidden">
    <w:name w:val="overflow-hidden"/>
    <w:basedOn w:val="DefaultParagraphFont"/>
    <w:rsid w:val="00652DE1"/>
  </w:style>
  <w:style w:type="character" w:styleId="Strong">
    <w:name w:val="Strong"/>
    <w:basedOn w:val="DefaultParagraphFont"/>
    <w:uiPriority w:val="22"/>
    <w:qFormat/>
    <w:rsid w:val="00253976"/>
    <w:rPr>
      <w:b/>
      <w:bCs/>
    </w:rPr>
  </w:style>
  <w:style w:type="character" w:styleId="Hyperlink">
    <w:name w:val="Hyperlink"/>
    <w:basedOn w:val="DefaultParagraphFont"/>
    <w:uiPriority w:val="99"/>
    <w:unhideWhenUsed/>
    <w:rsid w:val="00F0659F"/>
    <w:rPr>
      <w:color w:val="0563C1" w:themeColor="hyperlink"/>
      <w:u w:val="single"/>
    </w:rPr>
  </w:style>
  <w:style w:type="character" w:styleId="UnresolvedMention">
    <w:name w:val="Unresolved Mention"/>
    <w:basedOn w:val="DefaultParagraphFont"/>
    <w:uiPriority w:val="99"/>
    <w:semiHidden/>
    <w:unhideWhenUsed/>
    <w:rsid w:val="00F0659F"/>
    <w:rPr>
      <w:color w:val="605E5C"/>
      <w:shd w:val="clear" w:color="auto" w:fill="E1DFDD"/>
    </w:rPr>
  </w:style>
  <w:style w:type="table" w:styleId="ListTable6Colorful">
    <w:name w:val="List Table 6 Colorful"/>
    <w:basedOn w:val="TableNormal"/>
    <w:uiPriority w:val="51"/>
    <w:rsid w:val="00A7000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
    <w:name w:val="Body"/>
    <w:basedOn w:val="Normal"/>
    <w:rsid w:val="00CA6A96"/>
    <w:pPr>
      <w:spacing w:after="240" w:line="240" w:lineRule="auto"/>
      <w:jc w:val="both"/>
    </w:pPr>
    <w:rPr>
      <w:rFonts w:ascii="Helvetica" w:eastAsia="Times New Roman" w:hAnsi="Helvetica"/>
      <w:kern w:val="0"/>
      <w:sz w:val="20"/>
      <w:szCs w:val="20"/>
    </w:rPr>
  </w:style>
  <w:style w:type="paragraph" w:customStyle="1" w:styleId="AcknHead">
    <w:name w:val="Ackn Head"/>
    <w:basedOn w:val="Normal"/>
    <w:rsid w:val="00CA6A96"/>
    <w:pPr>
      <w:keepNext/>
      <w:spacing w:after="240" w:line="240" w:lineRule="auto"/>
    </w:pPr>
    <w:rPr>
      <w:rFonts w:ascii="Helvetica" w:eastAsia="Times New Roman" w:hAnsi="Helvetica"/>
      <w:b/>
      <w:caps/>
      <w:kern w:val="0"/>
      <w:szCs w:val="20"/>
    </w:rPr>
  </w:style>
  <w:style w:type="paragraph" w:customStyle="1" w:styleId="ReferHead">
    <w:name w:val="Refer Head"/>
    <w:basedOn w:val="Normal"/>
    <w:rsid w:val="00CA6A96"/>
    <w:pPr>
      <w:keepNext/>
      <w:spacing w:after="240" w:line="240" w:lineRule="auto"/>
    </w:pPr>
    <w:rPr>
      <w:rFonts w:ascii="Helvetica" w:eastAsia="Times New Roman" w:hAnsi="Helvetica"/>
      <w:b/>
      <w:caps/>
      <w:kern w:val="0"/>
      <w:szCs w:val="20"/>
    </w:rPr>
  </w:style>
  <w:style w:type="paragraph" w:customStyle="1" w:styleId="References">
    <w:name w:val="References"/>
    <w:basedOn w:val="Normal"/>
    <w:rsid w:val="00CA0ADD"/>
    <w:pPr>
      <w:suppressAutoHyphens/>
      <w:spacing w:before="120" w:after="0" w:line="360" w:lineRule="auto"/>
      <w:ind w:left="720" w:hanging="720"/>
      <w:contextualSpacing/>
    </w:pPr>
    <w:rPr>
      <w:rFonts w:ascii="Times New Roman" w:eastAsia="Times New Roman" w:hAnsi="Times New Roman"/>
      <w:kern w:val="0"/>
      <w:sz w:val="24"/>
      <w:szCs w:val="24"/>
      <w:lang w:val="en-GB" w:eastAsia="zh-CN"/>
    </w:rPr>
  </w:style>
  <w:style w:type="character" w:styleId="LineNumber">
    <w:name w:val="line number"/>
    <w:basedOn w:val="DefaultParagraphFont"/>
    <w:uiPriority w:val="99"/>
    <w:semiHidden/>
    <w:unhideWhenUsed/>
    <w:rsid w:val="003D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161">
      <w:bodyDiv w:val="1"/>
      <w:marLeft w:val="0"/>
      <w:marRight w:val="0"/>
      <w:marTop w:val="0"/>
      <w:marBottom w:val="0"/>
      <w:divBdr>
        <w:top w:val="none" w:sz="0" w:space="0" w:color="auto"/>
        <w:left w:val="none" w:sz="0" w:space="0" w:color="auto"/>
        <w:bottom w:val="none" w:sz="0" w:space="0" w:color="auto"/>
        <w:right w:val="none" w:sz="0" w:space="0" w:color="auto"/>
      </w:divBdr>
    </w:div>
    <w:div w:id="24411023">
      <w:bodyDiv w:val="1"/>
      <w:marLeft w:val="0"/>
      <w:marRight w:val="0"/>
      <w:marTop w:val="0"/>
      <w:marBottom w:val="0"/>
      <w:divBdr>
        <w:top w:val="none" w:sz="0" w:space="0" w:color="auto"/>
        <w:left w:val="none" w:sz="0" w:space="0" w:color="auto"/>
        <w:bottom w:val="none" w:sz="0" w:space="0" w:color="auto"/>
        <w:right w:val="none" w:sz="0" w:space="0" w:color="auto"/>
      </w:divBdr>
    </w:div>
    <w:div w:id="27606174">
      <w:bodyDiv w:val="1"/>
      <w:marLeft w:val="0"/>
      <w:marRight w:val="0"/>
      <w:marTop w:val="0"/>
      <w:marBottom w:val="0"/>
      <w:divBdr>
        <w:top w:val="none" w:sz="0" w:space="0" w:color="auto"/>
        <w:left w:val="none" w:sz="0" w:space="0" w:color="auto"/>
        <w:bottom w:val="none" w:sz="0" w:space="0" w:color="auto"/>
        <w:right w:val="none" w:sz="0" w:space="0" w:color="auto"/>
      </w:divBdr>
    </w:div>
    <w:div w:id="32922266">
      <w:bodyDiv w:val="1"/>
      <w:marLeft w:val="0"/>
      <w:marRight w:val="0"/>
      <w:marTop w:val="0"/>
      <w:marBottom w:val="0"/>
      <w:divBdr>
        <w:top w:val="none" w:sz="0" w:space="0" w:color="auto"/>
        <w:left w:val="none" w:sz="0" w:space="0" w:color="auto"/>
        <w:bottom w:val="none" w:sz="0" w:space="0" w:color="auto"/>
        <w:right w:val="none" w:sz="0" w:space="0" w:color="auto"/>
      </w:divBdr>
    </w:div>
    <w:div w:id="34930972">
      <w:bodyDiv w:val="1"/>
      <w:marLeft w:val="0"/>
      <w:marRight w:val="0"/>
      <w:marTop w:val="0"/>
      <w:marBottom w:val="0"/>
      <w:divBdr>
        <w:top w:val="none" w:sz="0" w:space="0" w:color="auto"/>
        <w:left w:val="none" w:sz="0" w:space="0" w:color="auto"/>
        <w:bottom w:val="none" w:sz="0" w:space="0" w:color="auto"/>
        <w:right w:val="none" w:sz="0" w:space="0" w:color="auto"/>
      </w:divBdr>
    </w:div>
    <w:div w:id="96751855">
      <w:bodyDiv w:val="1"/>
      <w:marLeft w:val="0"/>
      <w:marRight w:val="0"/>
      <w:marTop w:val="0"/>
      <w:marBottom w:val="0"/>
      <w:divBdr>
        <w:top w:val="none" w:sz="0" w:space="0" w:color="auto"/>
        <w:left w:val="none" w:sz="0" w:space="0" w:color="auto"/>
        <w:bottom w:val="none" w:sz="0" w:space="0" w:color="auto"/>
        <w:right w:val="none" w:sz="0" w:space="0" w:color="auto"/>
      </w:divBdr>
    </w:div>
    <w:div w:id="98071110">
      <w:bodyDiv w:val="1"/>
      <w:marLeft w:val="0"/>
      <w:marRight w:val="0"/>
      <w:marTop w:val="0"/>
      <w:marBottom w:val="0"/>
      <w:divBdr>
        <w:top w:val="none" w:sz="0" w:space="0" w:color="auto"/>
        <w:left w:val="none" w:sz="0" w:space="0" w:color="auto"/>
        <w:bottom w:val="none" w:sz="0" w:space="0" w:color="auto"/>
        <w:right w:val="none" w:sz="0" w:space="0" w:color="auto"/>
      </w:divBdr>
    </w:div>
    <w:div w:id="111630666">
      <w:bodyDiv w:val="1"/>
      <w:marLeft w:val="0"/>
      <w:marRight w:val="0"/>
      <w:marTop w:val="0"/>
      <w:marBottom w:val="0"/>
      <w:divBdr>
        <w:top w:val="none" w:sz="0" w:space="0" w:color="auto"/>
        <w:left w:val="none" w:sz="0" w:space="0" w:color="auto"/>
        <w:bottom w:val="none" w:sz="0" w:space="0" w:color="auto"/>
        <w:right w:val="none" w:sz="0" w:space="0" w:color="auto"/>
      </w:divBdr>
    </w:div>
    <w:div w:id="134491130">
      <w:bodyDiv w:val="1"/>
      <w:marLeft w:val="0"/>
      <w:marRight w:val="0"/>
      <w:marTop w:val="0"/>
      <w:marBottom w:val="0"/>
      <w:divBdr>
        <w:top w:val="none" w:sz="0" w:space="0" w:color="auto"/>
        <w:left w:val="none" w:sz="0" w:space="0" w:color="auto"/>
        <w:bottom w:val="none" w:sz="0" w:space="0" w:color="auto"/>
        <w:right w:val="none" w:sz="0" w:space="0" w:color="auto"/>
      </w:divBdr>
    </w:div>
    <w:div w:id="144131630">
      <w:bodyDiv w:val="1"/>
      <w:marLeft w:val="0"/>
      <w:marRight w:val="0"/>
      <w:marTop w:val="0"/>
      <w:marBottom w:val="0"/>
      <w:divBdr>
        <w:top w:val="none" w:sz="0" w:space="0" w:color="auto"/>
        <w:left w:val="none" w:sz="0" w:space="0" w:color="auto"/>
        <w:bottom w:val="none" w:sz="0" w:space="0" w:color="auto"/>
        <w:right w:val="none" w:sz="0" w:space="0" w:color="auto"/>
      </w:divBdr>
    </w:div>
    <w:div w:id="164326718">
      <w:bodyDiv w:val="1"/>
      <w:marLeft w:val="0"/>
      <w:marRight w:val="0"/>
      <w:marTop w:val="0"/>
      <w:marBottom w:val="0"/>
      <w:divBdr>
        <w:top w:val="none" w:sz="0" w:space="0" w:color="auto"/>
        <w:left w:val="none" w:sz="0" w:space="0" w:color="auto"/>
        <w:bottom w:val="none" w:sz="0" w:space="0" w:color="auto"/>
        <w:right w:val="none" w:sz="0" w:space="0" w:color="auto"/>
      </w:divBdr>
    </w:div>
    <w:div w:id="191498012">
      <w:bodyDiv w:val="1"/>
      <w:marLeft w:val="0"/>
      <w:marRight w:val="0"/>
      <w:marTop w:val="0"/>
      <w:marBottom w:val="0"/>
      <w:divBdr>
        <w:top w:val="none" w:sz="0" w:space="0" w:color="auto"/>
        <w:left w:val="none" w:sz="0" w:space="0" w:color="auto"/>
        <w:bottom w:val="none" w:sz="0" w:space="0" w:color="auto"/>
        <w:right w:val="none" w:sz="0" w:space="0" w:color="auto"/>
      </w:divBdr>
    </w:div>
    <w:div w:id="198856617">
      <w:bodyDiv w:val="1"/>
      <w:marLeft w:val="0"/>
      <w:marRight w:val="0"/>
      <w:marTop w:val="0"/>
      <w:marBottom w:val="0"/>
      <w:divBdr>
        <w:top w:val="none" w:sz="0" w:space="0" w:color="auto"/>
        <w:left w:val="none" w:sz="0" w:space="0" w:color="auto"/>
        <w:bottom w:val="none" w:sz="0" w:space="0" w:color="auto"/>
        <w:right w:val="none" w:sz="0" w:space="0" w:color="auto"/>
      </w:divBdr>
    </w:div>
    <w:div w:id="221447846">
      <w:bodyDiv w:val="1"/>
      <w:marLeft w:val="0"/>
      <w:marRight w:val="0"/>
      <w:marTop w:val="0"/>
      <w:marBottom w:val="0"/>
      <w:divBdr>
        <w:top w:val="none" w:sz="0" w:space="0" w:color="auto"/>
        <w:left w:val="none" w:sz="0" w:space="0" w:color="auto"/>
        <w:bottom w:val="none" w:sz="0" w:space="0" w:color="auto"/>
        <w:right w:val="none" w:sz="0" w:space="0" w:color="auto"/>
      </w:divBdr>
    </w:div>
    <w:div w:id="227422720">
      <w:bodyDiv w:val="1"/>
      <w:marLeft w:val="0"/>
      <w:marRight w:val="0"/>
      <w:marTop w:val="0"/>
      <w:marBottom w:val="0"/>
      <w:divBdr>
        <w:top w:val="none" w:sz="0" w:space="0" w:color="auto"/>
        <w:left w:val="none" w:sz="0" w:space="0" w:color="auto"/>
        <w:bottom w:val="none" w:sz="0" w:space="0" w:color="auto"/>
        <w:right w:val="none" w:sz="0" w:space="0" w:color="auto"/>
      </w:divBdr>
    </w:div>
    <w:div w:id="249969449">
      <w:bodyDiv w:val="1"/>
      <w:marLeft w:val="0"/>
      <w:marRight w:val="0"/>
      <w:marTop w:val="0"/>
      <w:marBottom w:val="0"/>
      <w:divBdr>
        <w:top w:val="none" w:sz="0" w:space="0" w:color="auto"/>
        <w:left w:val="none" w:sz="0" w:space="0" w:color="auto"/>
        <w:bottom w:val="none" w:sz="0" w:space="0" w:color="auto"/>
        <w:right w:val="none" w:sz="0" w:space="0" w:color="auto"/>
      </w:divBdr>
      <w:divsChild>
        <w:div w:id="3629977">
          <w:marLeft w:val="0"/>
          <w:marRight w:val="0"/>
          <w:marTop w:val="0"/>
          <w:marBottom w:val="0"/>
          <w:divBdr>
            <w:top w:val="none" w:sz="0" w:space="0" w:color="auto"/>
            <w:left w:val="none" w:sz="0" w:space="0" w:color="auto"/>
            <w:bottom w:val="none" w:sz="0" w:space="0" w:color="auto"/>
            <w:right w:val="none" w:sz="0" w:space="0" w:color="auto"/>
          </w:divBdr>
          <w:divsChild>
            <w:div w:id="2053265554">
              <w:marLeft w:val="0"/>
              <w:marRight w:val="0"/>
              <w:marTop w:val="0"/>
              <w:marBottom w:val="0"/>
              <w:divBdr>
                <w:top w:val="none" w:sz="0" w:space="0" w:color="auto"/>
                <w:left w:val="none" w:sz="0" w:space="0" w:color="auto"/>
                <w:bottom w:val="none" w:sz="0" w:space="0" w:color="auto"/>
                <w:right w:val="none" w:sz="0" w:space="0" w:color="auto"/>
              </w:divBdr>
              <w:divsChild>
                <w:div w:id="5796001">
                  <w:marLeft w:val="0"/>
                  <w:marRight w:val="0"/>
                  <w:marTop w:val="0"/>
                  <w:marBottom w:val="0"/>
                  <w:divBdr>
                    <w:top w:val="none" w:sz="0" w:space="0" w:color="auto"/>
                    <w:left w:val="none" w:sz="0" w:space="0" w:color="auto"/>
                    <w:bottom w:val="none" w:sz="0" w:space="0" w:color="auto"/>
                    <w:right w:val="none" w:sz="0" w:space="0" w:color="auto"/>
                  </w:divBdr>
                  <w:divsChild>
                    <w:div w:id="1165049083">
                      <w:marLeft w:val="0"/>
                      <w:marRight w:val="0"/>
                      <w:marTop w:val="0"/>
                      <w:marBottom w:val="0"/>
                      <w:divBdr>
                        <w:top w:val="none" w:sz="0" w:space="0" w:color="auto"/>
                        <w:left w:val="none" w:sz="0" w:space="0" w:color="auto"/>
                        <w:bottom w:val="none" w:sz="0" w:space="0" w:color="auto"/>
                        <w:right w:val="none" w:sz="0" w:space="0" w:color="auto"/>
                      </w:divBdr>
                      <w:divsChild>
                        <w:div w:id="2704744">
                          <w:marLeft w:val="0"/>
                          <w:marRight w:val="0"/>
                          <w:marTop w:val="0"/>
                          <w:marBottom w:val="0"/>
                          <w:divBdr>
                            <w:top w:val="none" w:sz="0" w:space="0" w:color="auto"/>
                            <w:left w:val="none" w:sz="0" w:space="0" w:color="auto"/>
                            <w:bottom w:val="none" w:sz="0" w:space="0" w:color="auto"/>
                            <w:right w:val="none" w:sz="0" w:space="0" w:color="auto"/>
                          </w:divBdr>
                          <w:divsChild>
                            <w:div w:id="1242838009">
                              <w:marLeft w:val="0"/>
                              <w:marRight w:val="0"/>
                              <w:marTop w:val="0"/>
                              <w:marBottom w:val="0"/>
                              <w:divBdr>
                                <w:top w:val="none" w:sz="0" w:space="0" w:color="auto"/>
                                <w:left w:val="none" w:sz="0" w:space="0" w:color="auto"/>
                                <w:bottom w:val="none" w:sz="0" w:space="0" w:color="auto"/>
                                <w:right w:val="none" w:sz="0" w:space="0" w:color="auto"/>
                              </w:divBdr>
                              <w:divsChild>
                                <w:div w:id="1870678243">
                                  <w:marLeft w:val="0"/>
                                  <w:marRight w:val="0"/>
                                  <w:marTop w:val="0"/>
                                  <w:marBottom w:val="0"/>
                                  <w:divBdr>
                                    <w:top w:val="none" w:sz="0" w:space="0" w:color="auto"/>
                                    <w:left w:val="none" w:sz="0" w:space="0" w:color="auto"/>
                                    <w:bottom w:val="none" w:sz="0" w:space="0" w:color="auto"/>
                                    <w:right w:val="none" w:sz="0" w:space="0" w:color="auto"/>
                                  </w:divBdr>
                                  <w:divsChild>
                                    <w:div w:id="2869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8148">
                          <w:marLeft w:val="0"/>
                          <w:marRight w:val="0"/>
                          <w:marTop w:val="0"/>
                          <w:marBottom w:val="0"/>
                          <w:divBdr>
                            <w:top w:val="none" w:sz="0" w:space="0" w:color="auto"/>
                            <w:left w:val="none" w:sz="0" w:space="0" w:color="auto"/>
                            <w:bottom w:val="none" w:sz="0" w:space="0" w:color="auto"/>
                            <w:right w:val="none" w:sz="0" w:space="0" w:color="auto"/>
                          </w:divBdr>
                          <w:divsChild>
                            <w:div w:id="989014383">
                              <w:marLeft w:val="0"/>
                              <w:marRight w:val="0"/>
                              <w:marTop w:val="0"/>
                              <w:marBottom w:val="0"/>
                              <w:divBdr>
                                <w:top w:val="none" w:sz="0" w:space="0" w:color="auto"/>
                                <w:left w:val="none" w:sz="0" w:space="0" w:color="auto"/>
                                <w:bottom w:val="none" w:sz="0" w:space="0" w:color="auto"/>
                                <w:right w:val="none" w:sz="0" w:space="0" w:color="auto"/>
                              </w:divBdr>
                              <w:divsChild>
                                <w:div w:id="12740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15187">
      <w:bodyDiv w:val="1"/>
      <w:marLeft w:val="0"/>
      <w:marRight w:val="0"/>
      <w:marTop w:val="0"/>
      <w:marBottom w:val="0"/>
      <w:divBdr>
        <w:top w:val="none" w:sz="0" w:space="0" w:color="auto"/>
        <w:left w:val="none" w:sz="0" w:space="0" w:color="auto"/>
        <w:bottom w:val="none" w:sz="0" w:space="0" w:color="auto"/>
        <w:right w:val="none" w:sz="0" w:space="0" w:color="auto"/>
      </w:divBdr>
    </w:div>
    <w:div w:id="253783335">
      <w:bodyDiv w:val="1"/>
      <w:marLeft w:val="0"/>
      <w:marRight w:val="0"/>
      <w:marTop w:val="0"/>
      <w:marBottom w:val="0"/>
      <w:divBdr>
        <w:top w:val="none" w:sz="0" w:space="0" w:color="auto"/>
        <w:left w:val="none" w:sz="0" w:space="0" w:color="auto"/>
        <w:bottom w:val="none" w:sz="0" w:space="0" w:color="auto"/>
        <w:right w:val="none" w:sz="0" w:space="0" w:color="auto"/>
      </w:divBdr>
    </w:div>
    <w:div w:id="319164599">
      <w:bodyDiv w:val="1"/>
      <w:marLeft w:val="0"/>
      <w:marRight w:val="0"/>
      <w:marTop w:val="0"/>
      <w:marBottom w:val="0"/>
      <w:divBdr>
        <w:top w:val="none" w:sz="0" w:space="0" w:color="auto"/>
        <w:left w:val="none" w:sz="0" w:space="0" w:color="auto"/>
        <w:bottom w:val="none" w:sz="0" w:space="0" w:color="auto"/>
        <w:right w:val="none" w:sz="0" w:space="0" w:color="auto"/>
      </w:divBdr>
    </w:div>
    <w:div w:id="344672112">
      <w:bodyDiv w:val="1"/>
      <w:marLeft w:val="0"/>
      <w:marRight w:val="0"/>
      <w:marTop w:val="0"/>
      <w:marBottom w:val="0"/>
      <w:divBdr>
        <w:top w:val="none" w:sz="0" w:space="0" w:color="auto"/>
        <w:left w:val="none" w:sz="0" w:space="0" w:color="auto"/>
        <w:bottom w:val="none" w:sz="0" w:space="0" w:color="auto"/>
        <w:right w:val="none" w:sz="0" w:space="0" w:color="auto"/>
      </w:divBdr>
    </w:div>
    <w:div w:id="357853752">
      <w:bodyDiv w:val="1"/>
      <w:marLeft w:val="0"/>
      <w:marRight w:val="0"/>
      <w:marTop w:val="0"/>
      <w:marBottom w:val="0"/>
      <w:divBdr>
        <w:top w:val="none" w:sz="0" w:space="0" w:color="auto"/>
        <w:left w:val="none" w:sz="0" w:space="0" w:color="auto"/>
        <w:bottom w:val="none" w:sz="0" w:space="0" w:color="auto"/>
        <w:right w:val="none" w:sz="0" w:space="0" w:color="auto"/>
      </w:divBdr>
    </w:div>
    <w:div w:id="368729695">
      <w:bodyDiv w:val="1"/>
      <w:marLeft w:val="0"/>
      <w:marRight w:val="0"/>
      <w:marTop w:val="0"/>
      <w:marBottom w:val="0"/>
      <w:divBdr>
        <w:top w:val="none" w:sz="0" w:space="0" w:color="auto"/>
        <w:left w:val="none" w:sz="0" w:space="0" w:color="auto"/>
        <w:bottom w:val="none" w:sz="0" w:space="0" w:color="auto"/>
        <w:right w:val="none" w:sz="0" w:space="0" w:color="auto"/>
      </w:divBdr>
      <w:divsChild>
        <w:div w:id="105396842">
          <w:marLeft w:val="0"/>
          <w:marRight w:val="0"/>
          <w:marTop w:val="0"/>
          <w:marBottom w:val="0"/>
          <w:divBdr>
            <w:top w:val="none" w:sz="0" w:space="0" w:color="auto"/>
            <w:left w:val="none" w:sz="0" w:space="0" w:color="auto"/>
            <w:bottom w:val="none" w:sz="0" w:space="0" w:color="auto"/>
            <w:right w:val="none" w:sz="0" w:space="0" w:color="auto"/>
          </w:divBdr>
          <w:divsChild>
            <w:div w:id="1292904364">
              <w:marLeft w:val="0"/>
              <w:marRight w:val="0"/>
              <w:marTop w:val="0"/>
              <w:marBottom w:val="0"/>
              <w:divBdr>
                <w:top w:val="none" w:sz="0" w:space="0" w:color="auto"/>
                <w:left w:val="none" w:sz="0" w:space="0" w:color="auto"/>
                <w:bottom w:val="none" w:sz="0" w:space="0" w:color="auto"/>
                <w:right w:val="none" w:sz="0" w:space="0" w:color="auto"/>
              </w:divBdr>
              <w:divsChild>
                <w:div w:id="1365592211">
                  <w:marLeft w:val="0"/>
                  <w:marRight w:val="0"/>
                  <w:marTop w:val="0"/>
                  <w:marBottom w:val="0"/>
                  <w:divBdr>
                    <w:top w:val="none" w:sz="0" w:space="0" w:color="auto"/>
                    <w:left w:val="none" w:sz="0" w:space="0" w:color="auto"/>
                    <w:bottom w:val="none" w:sz="0" w:space="0" w:color="auto"/>
                    <w:right w:val="none" w:sz="0" w:space="0" w:color="auto"/>
                  </w:divBdr>
                  <w:divsChild>
                    <w:div w:id="705058454">
                      <w:marLeft w:val="0"/>
                      <w:marRight w:val="0"/>
                      <w:marTop w:val="0"/>
                      <w:marBottom w:val="0"/>
                      <w:divBdr>
                        <w:top w:val="none" w:sz="0" w:space="0" w:color="auto"/>
                        <w:left w:val="none" w:sz="0" w:space="0" w:color="auto"/>
                        <w:bottom w:val="none" w:sz="0" w:space="0" w:color="auto"/>
                        <w:right w:val="none" w:sz="0" w:space="0" w:color="auto"/>
                      </w:divBdr>
                      <w:divsChild>
                        <w:div w:id="1493762322">
                          <w:marLeft w:val="0"/>
                          <w:marRight w:val="0"/>
                          <w:marTop w:val="0"/>
                          <w:marBottom w:val="0"/>
                          <w:divBdr>
                            <w:top w:val="none" w:sz="0" w:space="0" w:color="auto"/>
                            <w:left w:val="none" w:sz="0" w:space="0" w:color="auto"/>
                            <w:bottom w:val="none" w:sz="0" w:space="0" w:color="auto"/>
                            <w:right w:val="none" w:sz="0" w:space="0" w:color="auto"/>
                          </w:divBdr>
                          <w:divsChild>
                            <w:div w:id="2075857977">
                              <w:marLeft w:val="0"/>
                              <w:marRight w:val="0"/>
                              <w:marTop w:val="0"/>
                              <w:marBottom w:val="0"/>
                              <w:divBdr>
                                <w:top w:val="none" w:sz="0" w:space="0" w:color="auto"/>
                                <w:left w:val="none" w:sz="0" w:space="0" w:color="auto"/>
                                <w:bottom w:val="none" w:sz="0" w:space="0" w:color="auto"/>
                                <w:right w:val="none" w:sz="0" w:space="0" w:color="auto"/>
                              </w:divBdr>
                              <w:divsChild>
                                <w:div w:id="1387022604">
                                  <w:marLeft w:val="0"/>
                                  <w:marRight w:val="0"/>
                                  <w:marTop w:val="0"/>
                                  <w:marBottom w:val="0"/>
                                  <w:divBdr>
                                    <w:top w:val="none" w:sz="0" w:space="0" w:color="auto"/>
                                    <w:left w:val="none" w:sz="0" w:space="0" w:color="auto"/>
                                    <w:bottom w:val="none" w:sz="0" w:space="0" w:color="auto"/>
                                    <w:right w:val="none" w:sz="0" w:space="0" w:color="auto"/>
                                  </w:divBdr>
                                  <w:divsChild>
                                    <w:div w:id="16867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4301">
                          <w:marLeft w:val="0"/>
                          <w:marRight w:val="0"/>
                          <w:marTop w:val="0"/>
                          <w:marBottom w:val="0"/>
                          <w:divBdr>
                            <w:top w:val="none" w:sz="0" w:space="0" w:color="auto"/>
                            <w:left w:val="none" w:sz="0" w:space="0" w:color="auto"/>
                            <w:bottom w:val="none" w:sz="0" w:space="0" w:color="auto"/>
                            <w:right w:val="none" w:sz="0" w:space="0" w:color="auto"/>
                          </w:divBdr>
                          <w:divsChild>
                            <w:div w:id="1276406891">
                              <w:marLeft w:val="0"/>
                              <w:marRight w:val="0"/>
                              <w:marTop w:val="0"/>
                              <w:marBottom w:val="0"/>
                              <w:divBdr>
                                <w:top w:val="none" w:sz="0" w:space="0" w:color="auto"/>
                                <w:left w:val="none" w:sz="0" w:space="0" w:color="auto"/>
                                <w:bottom w:val="none" w:sz="0" w:space="0" w:color="auto"/>
                                <w:right w:val="none" w:sz="0" w:space="0" w:color="auto"/>
                              </w:divBdr>
                              <w:divsChild>
                                <w:div w:id="1293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886865">
      <w:bodyDiv w:val="1"/>
      <w:marLeft w:val="0"/>
      <w:marRight w:val="0"/>
      <w:marTop w:val="0"/>
      <w:marBottom w:val="0"/>
      <w:divBdr>
        <w:top w:val="none" w:sz="0" w:space="0" w:color="auto"/>
        <w:left w:val="none" w:sz="0" w:space="0" w:color="auto"/>
        <w:bottom w:val="none" w:sz="0" w:space="0" w:color="auto"/>
        <w:right w:val="none" w:sz="0" w:space="0" w:color="auto"/>
      </w:divBdr>
    </w:div>
    <w:div w:id="381757656">
      <w:bodyDiv w:val="1"/>
      <w:marLeft w:val="0"/>
      <w:marRight w:val="0"/>
      <w:marTop w:val="0"/>
      <w:marBottom w:val="0"/>
      <w:divBdr>
        <w:top w:val="none" w:sz="0" w:space="0" w:color="auto"/>
        <w:left w:val="none" w:sz="0" w:space="0" w:color="auto"/>
        <w:bottom w:val="none" w:sz="0" w:space="0" w:color="auto"/>
        <w:right w:val="none" w:sz="0" w:space="0" w:color="auto"/>
      </w:divBdr>
    </w:div>
    <w:div w:id="392780283">
      <w:bodyDiv w:val="1"/>
      <w:marLeft w:val="0"/>
      <w:marRight w:val="0"/>
      <w:marTop w:val="0"/>
      <w:marBottom w:val="0"/>
      <w:divBdr>
        <w:top w:val="none" w:sz="0" w:space="0" w:color="auto"/>
        <w:left w:val="none" w:sz="0" w:space="0" w:color="auto"/>
        <w:bottom w:val="none" w:sz="0" w:space="0" w:color="auto"/>
        <w:right w:val="none" w:sz="0" w:space="0" w:color="auto"/>
      </w:divBdr>
    </w:div>
    <w:div w:id="397828748">
      <w:bodyDiv w:val="1"/>
      <w:marLeft w:val="0"/>
      <w:marRight w:val="0"/>
      <w:marTop w:val="0"/>
      <w:marBottom w:val="0"/>
      <w:divBdr>
        <w:top w:val="none" w:sz="0" w:space="0" w:color="auto"/>
        <w:left w:val="none" w:sz="0" w:space="0" w:color="auto"/>
        <w:bottom w:val="none" w:sz="0" w:space="0" w:color="auto"/>
        <w:right w:val="none" w:sz="0" w:space="0" w:color="auto"/>
      </w:divBdr>
    </w:div>
    <w:div w:id="400905885">
      <w:bodyDiv w:val="1"/>
      <w:marLeft w:val="0"/>
      <w:marRight w:val="0"/>
      <w:marTop w:val="0"/>
      <w:marBottom w:val="0"/>
      <w:divBdr>
        <w:top w:val="none" w:sz="0" w:space="0" w:color="auto"/>
        <w:left w:val="none" w:sz="0" w:space="0" w:color="auto"/>
        <w:bottom w:val="none" w:sz="0" w:space="0" w:color="auto"/>
        <w:right w:val="none" w:sz="0" w:space="0" w:color="auto"/>
      </w:divBdr>
    </w:div>
    <w:div w:id="475529784">
      <w:bodyDiv w:val="1"/>
      <w:marLeft w:val="0"/>
      <w:marRight w:val="0"/>
      <w:marTop w:val="0"/>
      <w:marBottom w:val="0"/>
      <w:divBdr>
        <w:top w:val="none" w:sz="0" w:space="0" w:color="auto"/>
        <w:left w:val="none" w:sz="0" w:space="0" w:color="auto"/>
        <w:bottom w:val="none" w:sz="0" w:space="0" w:color="auto"/>
        <w:right w:val="none" w:sz="0" w:space="0" w:color="auto"/>
      </w:divBdr>
    </w:div>
    <w:div w:id="476915720">
      <w:bodyDiv w:val="1"/>
      <w:marLeft w:val="0"/>
      <w:marRight w:val="0"/>
      <w:marTop w:val="0"/>
      <w:marBottom w:val="0"/>
      <w:divBdr>
        <w:top w:val="none" w:sz="0" w:space="0" w:color="auto"/>
        <w:left w:val="none" w:sz="0" w:space="0" w:color="auto"/>
        <w:bottom w:val="none" w:sz="0" w:space="0" w:color="auto"/>
        <w:right w:val="none" w:sz="0" w:space="0" w:color="auto"/>
      </w:divBdr>
    </w:div>
    <w:div w:id="523905480">
      <w:bodyDiv w:val="1"/>
      <w:marLeft w:val="0"/>
      <w:marRight w:val="0"/>
      <w:marTop w:val="0"/>
      <w:marBottom w:val="0"/>
      <w:divBdr>
        <w:top w:val="none" w:sz="0" w:space="0" w:color="auto"/>
        <w:left w:val="none" w:sz="0" w:space="0" w:color="auto"/>
        <w:bottom w:val="none" w:sz="0" w:space="0" w:color="auto"/>
        <w:right w:val="none" w:sz="0" w:space="0" w:color="auto"/>
      </w:divBdr>
    </w:div>
    <w:div w:id="550533663">
      <w:bodyDiv w:val="1"/>
      <w:marLeft w:val="0"/>
      <w:marRight w:val="0"/>
      <w:marTop w:val="0"/>
      <w:marBottom w:val="0"/>
      <w:divBdr>
        <w:top w:val="none" w:sz="0" w:space="0" w:color="auto"/>
        <w:left w:val="none" w:sz="0" w:space="0" w:color="auto"/>
        <w:bottom w:val="none" w:sz="0" w:space="0" w:color="auto"/>
        <w:right w:val="none" w:sz="0" w:space="0" w:color="auto"/>
      </w:divBdr>
    </w:div>
    <w:div w:id="561212337">
      <w:bodyDiv w:val="1"/>
      <w:marLeft w:val="0"/>
      <w:marRight w:val="0"/>
      <w:marTop w:val="0"/>
      <w:marBottom w:val="0"/>
      <w:divBdr>
        <w:top w:val="none" w:sz="0" w:space="0" w:color="auto"/>
        <w:left w:val="none" w:sz="0" w:space="0" w:color="auto"/>
        <w:bottom w:val="none" w:sz="0" w:space="0" w:color="auto"/>
        <w:right w:val="none" w:sz="0" w:space="0" w:color="auto"/>
      </w:divBdr>
    </w:div>
    <w:div w:id="567306290">
      <w:bodyDiv w:val="1"/>
      <w:marLeft w:val="0"/>
      <w:marRight w:val="0"/>
      <w:marTop w:val="0"/>
      <w:marBottom w:val="0"/>
      <w:divBdr>
        <w:top w:val="none" w:sz="0" w:space="0" w:color="auto"/>
        <w:left w:val="none" w:sz="0" w:space="0" w:color="auto"/>
        <w:bottom w:val="none" w:sz="0" w:space="0" w:color="auto"/>
        <w:right w:val="none" w:sz="0" w:space="0" w:color="auto"/>
      </w:divBdr>
    </w:div>
    <w:div w:id="668291175">
      <w:bodyDiv w:val="1"/>
      <w:marLeft w:val="0"/>
      <w:marRight w:val="0"/>
      <w:marTop w:val="0"/>
      <w:marBottom w:val="0"/>
      <w:divBdr>
        <w:top w:val="none" w:sz="0" w:space="0" w:color="auto"/>
        <w:left w:val="none" w:sz="0" w:space="0" w:color="auto"/>
        <w:bottom w:val="none" w:sz="0" w:space="0" w:color="auto"/>
        <w:right w:val="none" w:sz="0" w:space="0" w:color="auto"/>
      </w:divBdr>
      <w:divsChild>
        <w:div w:id="370611142">
          <w:marLeft w:val="0"/>
          <w:marRight w:val="0"/>
          <w:marTop w:val="0"/>
          <w:marBottom w:val="0"/>
          <w:divBdr>
            <w:top w:val="none" w:sz="0" w:space="0" w:color="auto"/>
            <w:left w:val="none" w:sz="0" w:space="0" w:color="auto"/>
            <w:bottom w:val="none" w:sz="0" w:space="0" w:color="auto"/>
            <w:right w:val="none" w:sz="0" w:space="0" w:color="auto"/>
          </w:divBdr>
          <w:divsChild>
            <w:div w:id="1601987832">
              <w:marLeft w:val="0"/>
              <w:marRight w:val="0"/>
              <w:marTop w:val="0"/>
              <w:marBottom w:val="0"/>
              <w:divBdr>
                <w:top w:val="none" w:sz="0" w:space="0" w:color="auto"/>
                <w:left w:val="none" w:sz="0" w:space="0" w:color="auto"/>
                <w:bottom w:val="none" w:sz="0" w:space="0" w:color="auto"/>
                <w:right w:val="none" w:sz="0" w:space="0" w:color="auto"/>
              </w:divBdr>
              <w:divsChild>
                <w:div w:id="1424955423">
                  <w:marLeft w:val="0"/>
                  <w:marRight w:val="0"/>
                  <w:marTop w:val="0"/>
                  <w:marBottom w:val="0"/>
                  <w:divBdr>
                    <w:top w:val="none" w:sz="0" w:space="0" w:color="auto"/>
                    <w:left w:val="none" w:sz="0" w:space="0" w:color="auto"/>
                    <w:bottom w:val="none" w:sz="0" w:space="0" w:color="auto"/>
                    <w:right w:val="none" w:sz="0" w:space="0" w:color="auto"/>
                  </w:divBdr>
                  <w:divsChild>
                    <w:div w:id="1027833363">
                      <w:marLeft w:val="0"/>
                      <w:marRight w:val="0"/>
                      <w:marTop w:val="0"/>
                      <w:marBottom w:val="0"/>
                      <w:divBdr>
                        <w:top w:val="none" w:sz="0" w:space="0" w:color="auto"/>
                        <w:left w:val="none" w:sz="0" w:space="0" w:color="auto"/>
                        <w:bottom w:val="none" w:sz="0" w:space="0" w:color="auto"/>
                        <w:right w:val="none" w:sz="0" w:space="0" w:color="auto"/>
                      </w:divBdr>
                      <w:divsChild>
                        <w:div w:id="1281372571">
                          <w:marLeft w:val="0"/>
                          <w:marRight w:val="0"/>
                          <w:marTop w:val="0"/>
                          <w:marBottom w:val="0"/>
                          <w:divBdr>
                            <w:top w:val="none" w:sz="0" w:space="0" w:color="auto"/>
                            <w:left w:val="none" w:sz="0" w:space="0" w:color="auto"/>
                            <w:bottom w:val="none" w:sz="0" w:space="0" w:color="auto"/>
                            <w:right w:val="none" w:sz="0" w:space="0" w:color="auto"/>
                          </w:divBdr>
                          <w:divsChild>
                            <w:div w:id="938413833">
                              <w:marLeft w:val="0"/>
                              <w:marRight w:val="0"/>
                              <w:marTop w:val="0"/>
                              <w:marBottom w:val="0"/>
                              <w:divBdr>
                                <w:top w:val="none" w:sz="0" w:space="0" w:color="auto"/>
                                <w:left w:val="none" w:sz="0" w:space="0" w:color="auto"/>
                                <w:bottom w:val="none" w:sz="0" w:space="0" w:color="auto"/>
                                <w:right w:val="none" w:sz="0" w:space="0" w:color="auto"/>
                              </w:divBdr>
                              <w:divsChild>
                                <w:div w:id="959535308">
                                  <w:marLeft w:val="0"/>
                                  <w:marRight w:val="0"/>
                                  <w:marTop w:val="0"/>
                                  <w:marBottom w:val="0"/>
                                  <w:divBdr>
                                    <w:top w:val="none" w:sz="0" w:space="0" w:color="auto"/>
                                    <w:left w:val="none" w:sz="0" w:space="0" w:color="auto"/>
                                    <w:bottom w:val="none" w:sz="0" w:space="0" w:color="auto"/>
                                    <w:right w:val="none" w:sz="0" w:space="0" w:color="auto"/>
                                  </w:divBdr>
                                  <w:divsChild>
                                    <w:div w:id="1098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3822">
                          <w:marLeft w:val="0"/>
                          <w:marRight w:val="0"/>
                          <w:marTop w:val="0"/>
                          <w:marBottom w:val="0"/>
                          <w:divBdr>
                            <w:top w:val="none" w:sz="0" w:space="0" w:color="auto"/>
                            <w:left w:val="none" w:sz="0" w:space="0" w:color="auto"/>
                            <w:bottom w:val="none" w:sz="0" w:space="0" w:color="auto"/>
                            <w:right w:val="none" w:sz="0" w:space="0" w:color="auto"/>
                          </w:divBdr>
                          <w:divsChild>
                            <w:div w:id="1846170990">
                              <w:marLeft w:val="0"/>
                              <w:marRight w:val="0"/>
                              <w:marTop w:val="0"/>
                              <w:marBottom w:val="0"/>
                              <w:divBdr>
                                <w:top w:val="none" w:sz="0" w:space="0" w:color="auto"/>
                                <w:left w:val="none" w:sz="0" w:space="0" w:color="auto"/>
                                <w:bottom w:val="none" w:sz="0" w:space="0" w:color="auto"/>
                                <w:right w:val="none" w:sz="0" w:space="0" w:color="auto"/>
                              </w:divBdr>
                              <w:divsChild>
                                <w:div w:id="4723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239758">
      <w:bodyDiv w:val="1"/>
      <w:marLeft w:val="0"/>
      <w:marRight w:val="0"/>
      <w:marTop w:val="0"/>
      <w:marBottom w:val="0"/>
      <w:divBdr>
        <w:top w:val="none" w:sz="0" w:space="0" w:color="auto"/>
        <w:left w:val="none" w:sz="0" w:space="0" w:color="auto"/>
        <w:bottom w:val="none" w:sz="0" w:space="0" w:color="auto"/>
        <w:right w:val="none" w:sz="0" w:space="0" w:color="auto"/>
      </w:divBdr>
    </w:div>
    <w:div w:id="692416838">
      <w:bodyDiv w:val="1"/>
      <w:marLeft w:val="0"/>
      <w:marRight w:val="0"/>
      <w:marTop w:val="0"/>
      <w:marBottom w:val="0"/>
      <w:divBdr>
        <w:top w:val="none" w:sz="0" w:space="0" w:color="auto"/>
        <w:left w:val="none" w:sz="0" w:space="0" w:color="auto"/>
        <w:bottom w:val="none" w:sz="0" w:space="0" w:color="auto"/>
        <w:right w:val="none" w:sz="0" w:space="0" w:color="auto"/>
      </w:divBdr>
    </w:div>
    <w:div w:id="700977516">
      <w:bodyDiv w:val="1"/>
      <w:marLeft w:val="0"/>
      <w:marRight w:val="0"/>
      <w:marTop w:val="0"/>
      <w:marBottom w:val="0"/>
      <w:divBdr>
        <w:top w:val="none" w:sz="0" w:space="0" w:color="auto"/>
        <w:left w:val="none" w:sz="0" w:space="0" w:color="auto"/>
        <w:bottom w:val="none" w:sz="0" w:space="0" w:color="auto"/>
        <w:right w:val="none" w:sz="0" w:space="0" w:color="auto"/>
      </w:divBdr>
    </w:div>
    <w:div w:id="744231435">
      <w:bodyDiv w:val="1"/>
      <w:marLeft w:val="0"/>
      <w:marRight w:val="0"/>
      <w:marTop w:val="0"/>
      <w:marBottom w:val="0"/>
      <w:divBdr>
        <w:top w:val="none" w:sz="0" w:space="0" w:color="auto"/>
        <w:left w:val="none" w:sz="0" w:space="0" w:color="auto"/>
        <w:bottom w:val="none" w:sz="0" w:space="0" w:color="auto"/>
        <w:right w:val="none" w:sz="0" w:space="0" w:color="auto"/>
      </w:divBdr>
    </w:div>
    <w:div w:id="767308787">
      <w:bodyDiv w:val="1"/>
      <w:marLeft w:val="0"/>
      <w:marRight w:val="0"/>
      <w:marTop w:val="0"/>
      <w:marBottom w:val="0"/>
      <w:divBdr>
        <w:top w:val="none" w:sz="0" w:space="0" w:color="auto"/>
        <w:left w:val="none" w:sz="0" w:space="0" w:color="auto"/>
        <w:bottom w:val="none" w:sz="0" w:space="0" w:color="auto"/>
        <w:right w:val="none" w:sz="0" w:space="0" w:color="auto"/>
      </w:divBdr>
    </w:div>
    <w:div w:id="767848193">
      <w:bodyDiv w:val="1"/>
      <w:marLeft w:val="0"/>
      <w:marRight w:val="0"/>
      <w:marTop w:val="0"/>
      <w:marBottom w:val="0"/>
      <w:divBdr>
        <w:top w:val="none" w:sz="0" w:space="0" w:color="auto"/>
        <w:left w:val="none" w:sz="0" w:space="0" w:color="auto"/>
        <w:bottom w:val="none" w:sz="0" w:space="0" w:color="auto"/>
        <w:right w:val="none" w:sz="0" w:space="0" w:color="auto"/>
      </w:divBdr>
    </w:div>
    <w:div w:id="772555138">
      <w:bodyDiv w:val="1"/>
      <w:marLeft w:val="0"/>
      <w:marRight w:val="0"/>
      <w:marTop w:val="0"/>
      <w:marBottom w:val="0"/>
      <w:divBdr>
        <w:top w:val="none" w:sz="0" w:space="0" w:color="auto"/>
        <w:left w:val="none" w:sz="0" w:space="0" w:color="auto"/>
        <w:bottom w:val="none" w:sz="0" w:space="0" w:color="auto"/>
        <w:right w:val="none" w:sz="0" w:space="0" w:color="auto"/>
      </w:divBdr>
    </w:div>
    <w:div w:id="777217464">
      <w:bodyDiv w:val="1"/>
      <w:marLeft w:val="0"/>
      <w:marRight w:val="0"/>
      <w:marTop w:val="0"/>
      <w:marBottom w:val="0"/>
      <w:divBdr>
        <w:top w:val="none" w:sz="0" w:space="0" w:color="auto"/>
        <w:left w:val="none" w:sz="0" w:space="0" w:color="auto"/>
        <w:bottom w:val="none" w:sz="0" w:space="0" w:color="auto"/>
        <w:right w:val="none" w:sz="0" w:space="0" w:color="auto"/>
      </w:divBdr>
    </w:div>
    <w:div w:id="788473229">
      <w:bodyDiv w:val="1"/>
      <w:marLeft w:val="0"/>
      <w:marRight w:val="0"/>
      <w:marTop w:val="0"/>
      <w:marBottom w:val="0"/>
      <w:divBdr>
        <w:top w:val="none" w:sz="0" w:space="0" w:color="auto"/>
        <w:left w:val="none" w:sz="0" w:space="0" w:color="auto"/>
        <w:bottom w:val="none" w:sz="0" w:space="0" w:color="auto"/>
        <w:right w:val="none" w:sz="0" w:space="0" w:color="auto"/>
      </w:divBdr>
    </w:div>
    <w:div w:id="802506797">
      <w:bodyDiv w:val="1"/>
      <w:marLeft w:val="0"/>
      <w:marRight w:val="0"/>
      <w:marTop w:val="0"/>
      <w:marBottom w:val="0"/>
      <w:divBdr>
        <w:top w:val="none" w:sz="0" w:space="0" w:color="auto"/>
        <w:left w:val="none" w:sz="0" w:space="0" w:color="auto"/>
        <w:bottom w:val="none" w:sz="0" w:space="0" w:color="auto"/>
        <w:right w:val="none" w:sz="0" w:space="0" w:color="auto"/>
      </w:divBdr>
    </w:div>
    <w:div w:id="804812897">
      <w:bodyDiv w:val="1"/>
      <w:marLeft w:val="0"/>
      <w:marRight w:val="0"/>
      <w:marTop w:val="0"/>
      <w:marBottom w:val="0"/>
      <w:divBdr>
        <w:top w:val="none" w:sz="0" w:space="0" w:color="auto"/>
        <w:left w:val="none" w:sz="0" w:space="0" w:color="auto"/>
        <w:bottom w:val="none" w:sz="0" w:space="0" w:color="auto"/>
        <w:right w:val="none" w:sz="0" w:space="0" w:color="auto"/>
      </w:divBdr>
    </w:div>
    <w:div w:id="816801061">
      <w:bodyDiv w:val="1"/>
      <w:marLeft w:val="0"/>
      <w:marRight w:val="0"/>
      <w:marTop w:val="0"/>
      <w:marBottom w:val="0"/>
      <w:divBdr>
        <w:top w:val="none" w:sz="0" w:space="0" w:color="auto"/>
        <w:left w:val="none" w:sz="0" w:space="0" w:color="auto"/>
        <w:bottom w:val="none" w:sz="0" w:space="0" w:color="auto"/>
        <w:right w:val="none" w:sz="0" w:space="0" w:color="auto"/>
      </w:divBdr>
    </w:div>
    <w:div w:id="825319553">
      <w:bodyDiv w:val="1"/>
      <w:marLeft w:val="0"/>
      <w:marRight w:val="0"/>
      <w:marTop w:val="0"/>
      <w:marBottom w:val="0"/>
      <w:divBdr>
        <w:top w:val="none" w:sz="0" w:space="0" w:color="auto"/>
        <w:left w:val="none" w:sz="0" w:space="0" w:color="auto"/>
        <w:bottom w:val="none" w:sz="0" w:space="0" w:color="auto"/>
        <w:right w:val="none" w:sz="0" w:space="0" w:color="auto"/>
      </w:divBdr>
    </w:div>
    <w:div w:id="835609367">
      <w:bodyDiv w:val="1"/>
      <w:marLeft w:val="0"/>
      <w:marRight w:val="0"/>
      <w:marTop w:val="0"/>
      <w:marBottom w:val="0"/>
      <w:divBdr>
        <w:top w:val="none" w:sz="0" w:space="0" w:color="auto"/>
        <w:left w:val="none" w:sz="0" w:space="0" w:color="auto"/>
        <w:bottom w:val="none" w:sz="0" w:space="0" w:color="auto"/>
        <w:right w:val="none" w:sz="0" w:space="0" w:color="auto"/>
      </w:divBdr>
    </w:div>
    <w:div w:id="868564797">
      <w:bodyDiv w:val="1"/>
      <w:marLeft w:val="0"/>
      <w:marRight w:val="0"/>
      <w:marTop w:val="0"/>
      <w:marBottom w:val="0"/>
      <w:divBdr>
        <w:top w:val="none" w:sz="0" w:space="0" w:color="auto"/>
        <w:left w:val="none" w:sz="0" w:space="0" w:color="auto"/>
        <w:bottom w:val="none" w:sz="0" w:space="0" w:color="auto"/>
        <w:right w:val="none" w:sz="0" w:space="0" w:color="auto"/>
      </w:divBdr>
    </w:div>
    <w:div w:id="925845603">
      <w:bodyDiv w:val="1"/>
      <w:marLeft w:val="0"/>
      <w:marRight w:val="0"/>
      <w:marTop w:val="0"/>
      <w:marBottom w:val="0"/>
      <w:divBdr>
        <w:top w:val="none" w:sz="0" w:space="0" w:color="auto"/>
        <w:left w:val="none" w:sz="0" w:space="0" w:color="auto"/>
        <w:bottom w:val="none" w:sz="0" w:space="0" w:color="auto"/>
        <w:right w:val="none" w:sz="0" w:space="0" w:color="auto"/>
      </w:divBdr>
    </w:div>
    <w:div w:id="928849351">
      <w:bodyDiv w:val="1"/>
      <w:marLeft w:val="0"/>
      <w:marRight w:val="0"/>
      <w:marTop w:val="0"/>
      <w:marBottom w:val="0"/>
      <w:divBdr>
        <w:top w:val="none" w:sz="0" w:space="0" w:color="auto"/>
        <w:left w:val="none" w:sz="0" w:space="0" w:color="auto"/>
        <w:bottom w:val="none" w:sz="0" w:space="0" w:color="auto"/>
        <w:right w:val="none" w:sz="0" w:space="0" w:color="auto"/>
      </w:divBdr>
    </w:div>
    <w:div w:id="938753070">
      <w:bodyDiv w:val="1"/>
      <w:marLeft w:val="0"/>
      <w:marRight w:val="0"/>
      <w:marTop w:val="0"/>
      <w:marBottom w:val="0"/>
      <w:divBdr>
        <w:top w:val="none" w:sz="0" w:space="0" w:color="auto"/>
        <w:left w:val="none" w:sz="0" w:space="0" w:color="auto"/>
        <w:bottom w:val="none" w:sz="0" w:space="0" w:color="auto"/>
        <w:right w:val="none" w:sz="0" w:space="0" w:color="auto"/>
      </w:divBdr>
    </w:div>
    <w:div w:id="988826720">
      <w:bodyDiv w:val="1"/>
      <w:marLeft w:val="0"/>
      <w:marRight w:val="0"/>
      <w:marTop w:val="0"/>
      <w:marBottom w:val="0"/>
      <w:divBdr>
        <w:top w:val="none" w:sz="0" w:space="0" w:color="auto"/>
        <w:left w:val="none" w:sz="0" w:space="0" w:color="auto"/>
        <w:bottom w:val="none" w:sz="0" w:space="0" w:color="auto"/>
        <w:right w:val="none" w:sz="0" w:space="0" w:color="auto"/>
      </w:divBdr>
    </w:div>
    <w:div w:id="997924294">
      <w:bodyDiv w:val="1"/>
      <w:marLeft w:val="0"/>
      <w:marRight w:val="0"/>
      <w:marTop w:val="0"/>
      <w:marBottom w:val="0"/>
      <w:divBdr>
        <w:top w:val="none" w:sz="0" w:space="0" w:color="auto"/>
        <w:left w:val="none" w:sz="0" w:space="0" w:color="auto"/>
        <w:bottom w:val="none" w:sz="0" w:space="0" w:color="auto"/>
        <w:right w:val="none" w:sz="0" w:space="0" w:color="auto"/>
      </w:divBdr>
    </w:div>
    <w:div w:id="1049888103">
      <w:bodyDiv w:val="1"/>
      <w:marLeft w:val="0"/>
      <w:marRight w:val="0"/>
      <w:marTop w:val="0"/>
      <w:marBottom w:val="0"/>
      <w:divBdr>
        <w:top w:val="none" w:sz="0" w:space="0" w:color="auto"/>
        <w:left w:val="none" w:sz="0" w:space="0" w:color="auto"/>
        <w:bottom w:val="none" w:sz="0" w:space="0" w:color="auto"/>
        <w:right w:val="none" w:sz="0" w:space="0" w:color="auto"/>
      </w:divBdr>
    </w:div>
    <w:div w:id="1085685018">
      <w:bodyDiv w:val="1"/>
      <w:marLeft w:val="0"/>
      <w:marRight w:val="0"/>
      <w:marTop w:val="0"/>
      <w:marBottom w:val="0"/>
      <w:divBdr>
        <w:top w:val="none" w:sz="0" w:space="0" w:color="auto"/>
        <w:left w:val="none" w:sz="0" w:space="0" w:color="auto"/>
        <w:bottom w:val="none" w:sz="0" w:space="0" w:color="auto"/>
        <w:right w:val="none" w:sz="0" w:space="0" w:color="auto"/>
      </w:divBdr>
    </w:div>
    <w:div w:id="1095516720">
      <w:bodyDiv w:val="1"/>
      <w:marLeft w:val="0"/>
      <w:marRight w:val="0"/>
      <w:marTop w:val="0"/>
      <w:marBottom w:val="0"/>
      <w:divBdr>
        <w:top w:val="none" w:sz="0" w:space="0" w:color="auto"/>
        <w:left w:val="none" w:sz="0" w:space="0" w:color="auto"/>
        <w:bottom w:val="none" w:sz="0" w:space="0" w:color="auto"/>
        <w:right w:val="none" w:sz="0" w:space="0" w:color="auto"/>
      </w:divBdr>
    </w:div>
    <w:div w:id="1105002605">
      <w:bodyDiv w:val="1"/>
      <w:marLeft w:val="0"/>
      <w:marRight w:val="0"/>
      <w:marTop w:val="0"/>
      <w:marBottom w:val="0"/>
      <w:divBdr>
        <w:top w:val="none" w:sz="0" w:space="0" w:color="auto"/>
        <w:left w:val="none" w:sz="0" w:space="0" w:color="auto"/>
        <w:bottom w:val="none" w:sz="0" w:space="0" w:color="auto"/>
        <w:right w:val="none" w:sz="0" w:space="0" w:color="auto"/>
      </w:divBdr>
    </w:div>
    <w:div w:id="1143808804">
      <w:bodyDiv w:val="1"/>
      <w:marLeft w:val="0"/>
      <w:marRight w:val="0"/>
      <w:marTop w:val="0"/>
      <w:marBottom w:val="0"/>
      <w:divBdr>
        <w:top w:val="none" w:sz="0" w:space="0" w:color="auto"/>
        <w:left w:val="none" w:sz="0" w:space="0" w:color="auto"/>
        <w:bottom w:val="none" w:sz="0" w:space="0" w:color="auto"/>
        <w:right w:val="none" w:sz="0" w:space="0" w:color="auto"/>
      </w:divBdr>
    </w:div>
    <w:div w:id="1144348917">
      <w:bodyDiv w:val="1"/>
      <w:marLeft w:val="0"/>
      <w:marRight w:val="0"/>
      <w:marTop w:val="0"/>
      <w:marBottom w:val="0"/>
      <w:divBdr>
        <w:top w:val="none" w:sz="0" w:space="0" w:color="auto"/>
        <w:left w:val="none" w:sz="0" w:space="0" w:color="auto"/>
        <w:bottom w:val="none" w:sz="0" w:space="0" w:color="auto"/>
        <w:right w:val="none" w:sz="0" w:space="0" w:color="auto"/>
      </w:divBdr>
    </w:div>
    <w:div w:id="1147667440">
      <w:bodyDiv w:val="1"/>
      <w:marLeft w:val="0"/>
      <w:marRight w:val="0"/>
      <w:marTop w:val="0"/>
      <w:marBottom w:val="0"/>
      <w:divBdr>
        <w:top w:val="none" w:sz="0" w:space="0" w:color="auto"/>
        <w:left w:val="none" w:sz="0" w:space="0" w:color="auto"/>
        <w:bottom w:val="none" w:sz="0" w:space="0" w:color="auto"/>
        <w:right w:val="none" w:sz="0" w:space="0" w:color="auto"/>
      </w:divBdr>
    </w:div>
    <w:div w:id="1149060318">
      <w:bodyDiv w:val="1"/>
      <w:marLeft w:val="0"/>
      <w:marRight w:val="0"/>
      <w:marTop w:val="0"/>
      <w:marBottom w:val="0"/>
      <w:divBdr>
        <w:top w:val="none" w:sz="0" w:space="0" w:color="auto"/>
        <w:left w:val="none" w:sz="0" w:space="0" w:color="auto"/>
        <w:bottom w:val="none" w:sz="0" w:space="0" w:color="auto"/>
        <w:right w:val="none" w:sz="0" w:space="0" w:color="auto"/>
      </w:divBdr>
    </w:div>
    <w:div w:id="1175612159">
      <w:bodyDiv w:val="1"/>
      <w:marLeft w:val="0"/>
      <w:marRight w:val="0"/>
      <w:marTop w:val="0"/>
      <w:marBottom w:val="0"/>
      <w:divBdr>
        <w:top w:val="none" w:sz="0" w:space="0" w:color="auto"/>
        <w:left w:val="none" w:sz="0" w:space="0" w:color="auto"/>
        <w:bottom w:val="none" w:sz="0" w:space="0" w:color="auto"/>
        <w:right w:val="none" w:sz="0" w:space="0" w:color="auto"/>
      </w:divBdr>
    </w:div>
    <w:div w:id="1176072852">
      <w:bodyDiv w:val="1"/>
      <w:marLeft w:val="0"/>
      <w:marRight w:val="0"/>
      <w:marTop w:val="0"/>
      <w:marBottom w:val="0"/>
      <w:divBdr>
        <w:top w:val="none" w:sz="0" w:space="0" w:color="auto"/>
        <w:left w:val="none" w:sz="0" w:space="0" w:color="auto"/>
        <w:bottom w:val="none" w:sz="0" w:space="0" w:color="auto"/>
        <w:right w:val="none" w:sz="0" w:space="0" w:color="auto"/>
      </w:divBdr>
    </w:div>
    <w:div w:id="1214267481">
      <w:bodyDiv w:val="1"/>
      <w:marLeft w:val="0"/>
      <w:marRight w:val="0"/>
      <w:marTop w:val="0"/>
      <w:marBottom w:val="0"/>
      <w:divBdr>
        <w:top w:val="none" w:sz="0" w:space="0" w:color="auto"/>
        <w:left w:val="none" w:sz="0" w:space="0" w:color="auto"/>
        <w:bottom w:val="none" w:sz="0" w:space="0" w:color="auto"/>
        <w:right w:val="none" w:sz="0" w:space="0" w:color="auto"/>
      </w:divBdr>
    </w:div>
    <w:div w:id="1246374468">
      <w:bodyDiv w:val="1"/>
      <w:marLeft w:val="0"/>
      <w:marRight w:val="0"/>
      <w:marTop w:val="0"/>
      <w:marBottom w:val="0"/>
      <w:divBdr>
        <w:top w:val="none" w:sz="0" w:space="0" w:color="auto"/>
        <w:left w:val="none" w:sz="0" w:space="0" w:color="auto"/>
        <w:bottom w:val="none" w:sz="0" w:space="0" w:color="auto"/>
        <w:right w:val="none" w:sz="0" w:space="0" w:color="auto"/>
      </w:divBdr>
    </w:div>
    <w:div w:id="1266228435">
      <w:bodyDiv w:val="1"/>
      <w:marLeft w:val="0"/>
      <w:marRight w:val="0"/>
      <w:marTop w:val="0"/>
      <w:marBottom w:val="0"/>
      <w:divBdr>
        <w:top w:val="none" w:sz="0" w:space="0" w:color="auto"/>
        <w:left w:val="none" w:sz="0" w:space="0" w:color="auto"/>
        <w:bottom w:val="none" w:sz="0" w:space="0" w:color="auto"/>
        <w:right w:val="none" w:sz="0" w:space="0" w:color="auto"/>
      </w:divBdr>
    </w:div>
    <w:div w:id="1289821818">
      <w:bodyDiv w:val="1"/>
      <w:marLeft w:val="0"/>
      <w:marRight w:val="0"/>
      <w:marTop w:val="0"/>
      <w:marBottom w:val="0"/>
      <w:divBdr>
        <w:top w:val="none" w:sz="0" w:space="0" w:color="auto"/>
        <w:left w:val="none" w:sz="0" w:space="0" w:color="auto"/>
        <w:bottom w:val="none" w:sz="0" w:space="0" w:color="auto"/>
        <w:right w:val="none" w:sz="0" w:space="0" w:color="auto"/>
      </w:divBdr>
    </w:div>
    <w:div w:id="1378240930">
      <w:bodyDiv w:val="1"/>
      <w:marLeft w:val="0"/>
      <w:marRight w:val="0"/>
      <w:marTop w:val="0"/>
      <w:marBottom w:val="0"/>
      <w:divBdr>
        <w:top w:val="none" w:sz="0" w:space="0" w:color="auto"/>
        <w:left w:val="none" w:sz="0" w:space="0" w:color="auto"/>
        <w:bottom w:val="none" w:sz="0" w:space="0" w:color="auto"/>
        <w:right w:val="none" w:sz="0" w:space="0" w:color="auto"/>
      </w:divBdr>
    </w:div>
    <w:div w:id="1384868362">
      <w:bodyDiv w:val="1"/>
      <w:marLeft w:val="0"/>
      <w:marRight w:val="0"/>
      <w:marTop w:val="0"/>
      <w:marBottom w:val="0"/>
      <w:divBdr>
        <w:top w:val="none" w:sz="0" w:space="0" w:color="auto"/>
        <w:left w:val="none" w:sz="0" w:space="0" w:color="auto"/>
        <w:bottom w:val="none" w:sz="0" w:space="0" w:color="auto"/>
        <w:right w:val="none" w:sz="0" w:space="0" w:color="auto"/>
      </w:divBdr>
    </w:div>
    <w:div w:id="1401102385">
      <w:bodyDiv w:val="1"/>
      <w:marLeft w:val="0"/>
      <w:marRight w:val="0"/>
      <w:marTop w:val="0"/>
      <w:marBottom w:val="0"/>
      <w:divBdr>
        <w:top w:val="none" w:sz="0" w:space="0" w:color="auto"/>
        <w:left w:val="none" w:sz="0" w:space="0" w:color="auto"/>
        <w:bottom w:val="none" w:sz="0" w:space="0" w:color="auto"/>
        <w:right w:val="none" w:sz="0" w:space="0" w:color="auto"/>
      </w:divBdr>
    </w:div>
    <w:div w:id="1453744482">
      <w:bodyDiv w:val="1"/>
      <w:marLeft w:val="0"/>
      <w:marRight w:val="0"/>
      <w:marTop w:val="0"/>
      <w:marBottom w:val="0"/>
      <w:divBdr>
        <w:top w:val="none" w:sz="0" w:space="0" w:color="auto"/>
        <w:left w:val="none" w:sz="0" w:space="0" w:color="auto"/>
        <w:bottom w:val="none" w:sz="0" w:space="0" w:color="auto"/>
        <w:right w:val="none" w:sz="0" w:space="0" w:color="auto"/>
      </w:divBdr>
    </w:div>
    <w:div w:id="1511212923">
      <w:bodyDiv w:val="1"/>
      <w:marLeft w:val="0"/>
      <w:marRight w:val="0"/>
      <w:marTop w:val="0"/>
      <w:marBottom w:val="0"/>
      <w:divBdr>
        <w:top w:val="none" w:sz="0" w:space="0" w:color="auto"/>
        <w:left w:val="none" w:sz="0" w:space="0" w:color="auto"/>
        <w:bottom w:val="none" w:sz="0" w:space="0" w:color="auto"/>
        <w:right w:val="none" w:sz="0" w:space="0" w:color="auto"/>
      </w:divBdr>
      <w:divsChild>
        <w:div w:id="1602108743">
          <w:marLeft w:val="0"/>
          <w:marRight w:val="0"/>
          <w:marTop w:val="0"/>
          <w:marBottom w:val="0"/>
          <w:divBdr>
            <w:top w:val="none" w:sz="0" w:space="0" w:color="auto"/>
            <w:left w:val="none" w:sz="0" w:space="0" w:color="auto"/>
            <w:bottom w:val="none" w:sz="0" w:space="0" w:color="auto"/>
            <w:right w:val="none" w:sz="0" w:space="0" w:color="auto"/>
          </w:divBdr>
          <w:divsChild>
            <w:div w:id="1062951438">
              <w:marLeft w:val="0"/>
              <w:marRight w:val="0"/>
              <w:marTop w:val="0"/>
              <w:marBottom w:val="0"/>
              <w:divBdr>
                <w:top w:val="none" w:sz="0" w:space="0" w:color="auto"/>
                <w:left w:val="none" w:sz="0" w:space="0" w:color="auto"/>
                <w:bottom w:val="none" w:sz="0" w:space="0" w:color="auto"/>
                <w:right w:val="none" w:sz="0" w:space="0" w:color="auto"/>
              </w:divBdr>
              <w:divsChild>
                <w:div w:id="287050611">
                  <w:marLeft w:val="0"/>
                  <w:marRight w:val="0"/>
                  <w:marTop w:val="0"/>
                  <w:marBottom w:val="0"/>
                  <w:divBdr>
                    <w:top w:val="none" w:sz="0" w:space="0" w:color="auto"/>
                    <w:left w:val="none" w:sz="0" w:space="0" w:color="auto"/>
                    <w:bottom w:val="none" w:sz="0" w:space="0" w:color="auto"/>
                    <w:right w:val="none" w:sz="0" w:space="0" w:color="auto"/>
                  </w:divBdr>
                  <w:divsChild>
                    <w:div w:id="858741200">
                      <w:marLeft w:val="0"/>
                      <w:marRight w:val="0"/>
                      <w:marTop w:val="0"/>
                      <w:marBottom w:val="0"/>
                      <w:divBdr>
                        <w:top w:val="none" w:sz="0" w:space="0" w:color="auto"/>
                        <w:left w:val="none" w:sz="0" w:space="0" w:color="auto"/>
                        <w:bottom w:val="none" w:sz="0" w:space="0" w:color="auto"/>
                        <w:right w:val="none" w:sz="0" w:space="0" w:color="auto"/>
                      </w:divBdr>
                      <w:divsChild>
                        <w:div w:id="467625426">
                          <w:marLeft w:val="0"/>
                          <w:marRight w:val="0"/>
                          <w:marTop w:val="0"/>
                          <w:marBottom w:val="0"/>
                          <w:divBdr>
                            <w:top w:val="none" w:sz="0" w:space="0" w:color="auto"/>
                            <w:left w:val="none" w:sz="0" w:space="0" w:color="auto"/>
                            <w:bottom w:val="none" w:sz="0" w:space="0" w:color="auto"/>
                            <w:right w:val="none" w:sz="0" w:space="0" w:color="auto"/>
                          </w:divBdr>
                          <w:divsChild>
                            <w:div w:id="1223366578">
                              <w:marLeft w:val="0"/>
                              <w:marRight w:val="0"/>
                              <w:marTop w:val="0"/>
                              <w:marBottom w:val="0"/>
                              <w:divBdr>
                                <w:top w:val="none" w:sz="0" w:space="0" w:color="auto"/>
                                <w:left w:val="none" w:sz="0" w:space="0" w:color="auto"/>
                                <w:bottom w:val="none" w:sz="0" w:space="0" w:color="auto"/>
                                <w:right w:val="none" w:sz="0" w:space="0" w:color="auto"/>
                              </w:divBdr>
                              <w:divsChild>
                                <w:div w:id="2107070856">
                                  <w:marLeft w:val="0"/>
                                  <w:marRight w:val="0"/>
                                  <w:marTop w:val="0"/>
                                  <w:marBottom w:val="0"/>
                                  <w:divBdr>
                                    <w:top w:val="none" w:sz="0" w:space="0" w:color="auto"/>
                                    <w:left w:val="none" w:sz="0" w:space="0" w:color="auto"/>
                                    <w:bottom w:val="none" w:sz="0" w:space="0" w:color="auto"/>
                                    <w:right w:val="none" w:sz="0" w:space="0" w:color="auto"/>
                                  </w:divBdr>
                                  <w:divsChild>
                                    <w:div w:id="13389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6156">
                          <w:marLeft w:val="0"/>
                          <w:marRight w:val="0"/>
                          <w:marTop w:val="0"/>
                          <w:marBottom w:val="0"/>
                          <w:divBdr>
                            <w:top w:val="none" w:sz="0" w:space="0" w:color="auto"/>
                            <w:left w:val="none" w:sz="0" w:space="0" w:color="auto"/>
                            <w:bottom w:val="none" w:sz="0" w:space="0" w:color="auto"/>
                            <w:right w:val="none" w:sz="0" w:space="0" w:color="auto"/>
                          </w:divBdr>
                          <w:divsChild>
                            <w:div w:id="884635584">
                              <w:marLeft w:val="0"/>
                              <w:marRight w:val="0"/>
                              <w:marTop w:val="0"/>
                              <w:marBottom w:val="0"/>
                              <w:divBdr>
                                <w:top w:val="none" w:sz="0" w:space="0" w:color="auto"/>
                                <w:left w:val="none" w:sz="0" w:space="0" w:color="auto"/>
                                <w:bottom w:val="none" w:sz="0" w:space="0" w:color="auto"/>
                                <w:right w:val="none" w:sz="0" w:space="0" w:color="auto"/>
                              </w:divBdr>
                              <w:divsChild>
                                <w:div w:id="11804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21156">
      <w:bodyDiv w:val="1"/>
      <w:marLeft w:val="0"/>
      <w:marRight w:val="0"/>
      <w:marTop w:val="0"/>
      <w:marBottom w:val="0"/>
      <w:divBdr>
        <w:top w:val="none" w:sz="0" w:space="0" w:color="auto"/>
        <w:left w:val="none" w:sz="0" w:space="0" w:color="auto"/>
        <w:bottom w:val="none" w:sz="0" w:space="0" w:color="auto"/>
        <w:right w:val="none" w:sz="0" w:space="0" w:color="auto"/>
      </w:divBdr>
    </w:div>
    <w:div w:id="1551499742">
      <w:bodyDiv w:val="1"/>
      <w:marLeft w:val="0"/>
      <w:marRight w:val="0"/>
      <w:marTop w:val="0"/>
      <w:marBottom w:val="0"/>
      <w:divBdr>
        <w:top w:val="none" w:sz="0" w:space="0" w:color="auto"/>
        <w:left w:val="none" w:sz="0" w:space="0" w:color="auto"/>
        <w:bottom w:val="none" w:sz="0" w:space="0" w:color="auto"/>
        <w:right w:val="none" w:sz="0" w:space="0" w:color="auto"/>
      </w:divBdr>
    </w:div>
    <w:div w:id="1606037667">
      <w:bodyDiv w:val="1"/>
      <w:marLeft w:val="0"/>
      <w:marRight w:val="0"/>
      <w:marTop w:val="0"/>
      <w:marBottom w:val="0"/>
      <w:divBdr>
        <w:top w:val="none" w:sz="0" w:space="0" w:color="auto"/>
        <w:left w:val="none" w:sz="0" w:space="0" w:color="auto"/>
        <w:bottom w:val="none" w:sz="0" w:space="0" w:color="auto"/>
        <w:right w:val="none" w:sz="0" w:space="0" w:color="auto"/>
      </w:divBdr>
    </w:div>
    <w:div w:id="1625966064">
      <w:bodyDiv w:val="1"/>
      <w:marLeft w:val="0"/>
      <w:marRight w:val="0"/>
      <w:marTop w:val="0"/>
      <w:marBottom w:val="0"/>
      <w:divBdr>
        <w:top w:val="none" w:sz="0" w:space="0" w:color="auto"/>
        <w:left w:val="none" w:sz="0" w:space="0" w:color="auto"/>
        <w:bottom w:val="none" w:sz="0" w:space="0" w:color="auto"/>
        <w:right w:val="none" w:sz="0" w:space="0" w:color="auto"/>
      </w:divBdr>
    </w:div>
    <w:div w:id="1633635851">
      <w:bodyDiv w:val="1"/>
      <w:marLeft w:val="0"/>
      <w:marRight w:val="0"/>
      <w:marTop w:val="0"/>
      <w:marBottom w:val="0"/>
      <w:divBdr>
        <w:top w:val="none" w:sz="0" w:space="0" w:color="auto"/>
        <w:left w:val="none" w:sz="0" w:space="0" w:color="auto"/>
        <w:bottom w:val="none" w:sz="0" w:space="0" w:color="auto"/>
        <w:right w:val="none" w:sz="0" w:space="0" w:color="auto"/>
      </w:divBdr>
    </w:div>
    <w:div w:id="1646201135">
      <w:bodyDiv w:val="1"/>
      <w:marLeft w:val="0"/>
      <w:marRight w:val="0"/>
      <w:marTop w:val="0"/>
      <w:marBottom w:val="0"/>
      <w:divBdr>
        <w:top w:val="none" w:sz="0" w:space="0" w:color="auto"/>
        <w:left w:val="none" w:sz="0" w:space="0" w:color="auto"/>
        <w:bottom w:val="none" w:sz="0" w:space="0" w:color="auto"/>
        <w:right w:val="none" w:sz="0" w:space="0" w:color="auto"/>
      </w:divBdr>
    </w:div>
    <w:div w:id="1678462015">
      <w:bodyDiv w:val="1"/>
      <w:marLeft w:val="0"/>
      <w:marRight w:val="0"/>
      <w:marTop w:val="0"/>
      <w:marBottom w:val="0"/>
      <w:divBdr>
        <w:top w:val="none" w:sz="0" w:space="0" w:color="auto"/>
        <w:left w:val="none" w:sz="0" w:space="0" w:color="auto"/>
        <w:bottom w:val="none" w:sz="0" w:space="0" w:color="auto"/>
        <w:right w:val="none" w:sz="0" w:space="0" w:color="auto"/>
      </w:divBdr>
      <w:divsChild>
        <w:div w:id="117719728">
          <w:marLeft w:val="0"/>
          <w:marRight w:val="0"/>
          <w:marTop w:val="0"/>
          <w:marBottom w:val="0"/>
          <w:divBdr>
            <w:top w:val="none" w:sz="0" w:space="0" w:color="auto"/>
            <w:left w:val="none" w:sz="0" w:space="0" w:color="auto"/>
            <w:bottom w:val="none" w:sz="0" w:space="0" w:color="auto"/>
            <w:right w:val="none" w:sz="0" w:space="0" w:color="auto"/>
          </w:divBdr>
          <w:divsChild>
            <w:div w:id="380443733">
              <w:marLeft w:val="0"/>
              <w:marRight w:val="0"/>
              <w:marTop w:val="0"/>
              <w:marBottom w:val="0"/>
              <w:divBdr>
                <w:top w:val="none" w:sz="0" w:space="0" w:color="auto"/>
                <w:left w:val="none" w:sz="0" w:space="0" w:color="auto"/>
                <w:bottom w:val="none" w:sz="0" w:space="0" w:color="auto"/>
                <w:right w:val="none" w:sz="0" w:space="0" w:color="auto"/>
              </w:divBdr>
              <w:divsChild>
                <w:div w:id="1485121249">
                  <w:marLeft w:val="0"/>
                  <w:marRight w:val="0"/>
                  <w:marTop w:val="0"/>
                  <w:marBottom w:val="0"/>
                  <w:divBdr>
                    <w:top w:val="none" w:sz="0" w:space="0" w:color="auto"/>
                    <w:left w:val="none" w:sz="0" w:space="0" w:color="auto"/>
                    <w:bottom w:val="none" w:sz="0" w:space="0" w:color="auto"/>
                    <w:right w:val="none" w:sz="0" w:space="0" w:color="auto"/>
                  </w:divBdr>
                  <w:divsChild>
                    <w:div w:id="1044914454">
                      <w:marLeft w:val="0"/>
                      <w:marRight w:val="0"/>
                      <w:marTop w:val="0"/>
                      <w:marBottom w:val="0"/>
                      <w:divBdr>
                        <w:top w:val="none" w:sz="0" w:space="0" w:color="auto"/>
                        <w:left w:val="none" w:sz="0" w:space="0" w:color="auto"/>
                        <w:bottom w:val="none" w:sz="0" w:space="0" w:color="auto"/>
                        <w:right w:val="none" w:sz="0" w:space="0" w:color="auto"/>
                      </w:divBdr>
                      <w:divsChild>
                        <w:div w:id="1740984055">
                          <w:marLeft w:val="0"/>
                          <w:marRight w:val="0"/>
                          <w:marTop w:val="0"/>
                          <w:marBottom w:val="0"/>
                          <w:divBdr>
                            <w:top w:val="none" w:sz="0" w:space="0" w:color="auto"/>
                            <w:left w:val="none" w:sz="0" w:space="0" w:color="auto"/>
                            <w:bottom w:val="none" w:sz="0" w:space="0" w:color="auto"/>
                            <w:right w:val="none" w:sz="0" w:space="0" w:color="auto"/>
                          </w:divBdr>
                          <w:divsChild>
                            <w:div w:id="1199775949">
                              <w:marLeft w:val="0"/>
                              <w:marRight w:val="0"/>
                              <w:marTop w:val="0"/>
                              <w:marBottom w:val="0"/>
                              <w:divBdr>
                                <w:top w:val="none" w:sz="0" w:space="0" w:color="auto"/>
                                <w:left w:val="none" w:sz="0" w:space="0" w:color="auto"/>
                                <w:bottom w:val="none" w:sz="0" w:space="0" w:color="auto"/>
                                <w:right w:val="none" w:sz="0" w:space="0" w:color="auto"/>
                              </w:divBdr>
                              <w:divsChild>
                                <w:div w:id="34819539">
                                  <w:marLeft w:val="0"/>
                                  <w:marRight w:val="0"/>
                                  <w:marTop w:val="0"/>
                                  <w:marBottom w:val="0"/>
                                  <w:divBdr>
                                    <w:top w:val="none" w:sz="0" w:space="0" w:color="auto"/>
                                    <w:left w:val="none" w:sz="0" w:space="0" w:color="auto"/>
                                    <w:bottom w:val="none" w:sz="0" w:space="0" w:color="auto"/>
                                    <w:right w:val="none" w:sz="0" w:space="0" w:color="auto"/>
                                  </w:divBdr>
                                  <w:divsChild>
                                    <w:div w:id="1285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3552">
                          <w:marLeft w:val="0"/>
                          <w:marRight w:val="0"/>
                          <w:marTop w:val="0"/>
                          <w:marBottom w:val="0"/>
                          <w:divBdr>
                            <w:top w:val="none" w:sz="0" w:space="0" w:color="auto"/>
                            <w:left w:val="none" w:sz="0" w:space="0" w:color="auto"/>
                            <w:bottom w:val="none" w:sz="0" w:space="0" w:color="auto"/>
                            <w:right w:val="none" w:sz="0" w:space="0" w:color="auto"/>
                          </w:divBdr>
                          <w:divsChild>
                            <w:div w:id="930625150">
                              <w:marLeft w:val="0"/>
                              <w:marRight w:val="0"/>
                              <w:marTop w:val="0"/>
                              <w:marBottom w:val="0"/>
                              <w:divBdr>
                                <w:top w:val="none" w:sz="0" w:space="0" w:color="auto"/>
                                <w:left w:val="none" w:sz="0" w:space="0" w:color="auto"/>
                                <w:bottom w:val="none" w:sz="0" w:space="0" w:color="auto"/>
                                <w:right w:val="none" w:sz="0" w:space="0" w:color="auto"/>
                              </w:divBdr>
                              <w:divsChild>
                                <w:div w:id="119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883346">
      <w:bodyDiv w:val="1"/>
      <w:marLeft w:val="0"/>
      <w:marRight w:val="0"/>
      <w:marTop w:val="0"/>
      <w:marBottom w:val="0"/>
      <w:divBdr>
        <w:top w:val="none" w:sz="0" w:space="0" w:color="auto"/>
        <w:left w:val="none" w:sz="0" w:space="0" w:color="auto"/>
        <w:bottom w:val="none" w:sz="0" w:space="0" w:color="auto"/>
        <w:right w:val="none" w:sz="0" w:space="0" w:color="auto"/>
      </w:divBdr>
    </w:div>
    <w:div w:id="1695961368">
      <w:bodyDiv w:val="1"/>
      <w:marLeft w:val="0"/>
      <w:marRight w:val="0"/>
      <w:marTop w:val="0"/>
      <w:marBottom w:val="0"/>
      <w:divBdr>
        <w:top w:val="none" w:sz="0" w:space="0" w:color="auto"/>
        <w:left w:val="none" w:sz="0" w:space="0" w:color="auto"/>
        <w:bottom w:val="none" w:sz="0" w:space="0" w:color="auto"/>
        <w:right w:val="none" w:sz="0" w:space="0" w:color="auto"/>
      </w:divBdr>
    </w:div>
    <w:div w:id="1697543299">
      <w:bodyDiv w:val="1"/>
      <w:marLeft w:val="0"/>
      <w:marRight w:val="0"/>
      <w:marTop w:val="0"/>
      <w:marBottom w:val="0"/>
      <w:divBdr>
        <w:top w:val="none" w:sz="0" w:space="0" w:color="auto"/>
        <w:left w:val="none" w:sz="0" w:space="0" w:color="auto"/>
        <w:bottom w:val="none" w:sz="0" w:space="0" w:color="auto"/>
        <w:right w:val="none" w:sz="0" w:space="0" w:color="auto"/>
      </w:divBdr>
    </w:div>
    <w:div w:id="1708019575">
      <w:bodyDiv w:val="1"/>
      <w:marLeft w:val="0"/>
      <w:marRight w:val="0"/>
      <w:marTop w:val="0"/>
      <w:marBottom w:val="0"/>
      <w:divBdr>
        <w:top w:val="none" w:sz="0" w:space="0" w:color="auto"/>
        <w:left w:val="none" w:sz="0" w:space="0" w:color="auto"/>
        <w:bottom w:val="none" w:sz="0" w:space="0" w:color="auto"/>
        <w:right w:val="none" w:sz="0" w:space="0" w:color="auto"/>
      </w:divBdr>
    </w:div>
    <w:div w:id="1729183315">
      <w:bodyDiv w:val="1"/>
      <w:marLeft w:val="0"/>
      <w:marRight w:val="0"/>
      <w:marTop w:val="0"/>
      <w:marBottom w:val="0"/>
      <w:divBdr>
        <w:top w:val="none" w:sz="0" w:space="0" w:color="auto"/>
        <w:left w:val="none" w:sz="0" w:space="0" w:color="auto"/>
        <w:bottom w:val="none" w:sz="0" w:space="0" w:color="auto"/>
        <w:right w:val="none" w:sz="0" w:space="0" w:color="auto"/>
      </w:divBdr>
    </w:div>
    <w:div w:id="1731537768">
      <w:bodyDiv w:val="1"/>
      <w:marLeft w:val="0"/>
      <w:marRight w:val="0"/>
      <w:marTop w:val="0"/>
      <w:marBottom w:val="0"/>
      <w:divBdr>
        <w:top w:val="none" w:sz="0" w:space="0" w:color="auto"/>
        <w:left w:val="none" w:sz="0" w:space="0" w:color="auto"/>
        <w:bottom w:val="none" w:sz="0" w:space="0" w:color="auto"/>
        <w:right w:val="none" w:sz="0" w:space="0" w:color="auto"/>
      </w:divBdr>
    </w:div>
    <w:div w:id="1778603438">
      <w:bodyDiv w:val="1"/>
      <w:marLeft w:val="0"/>
      <w:marRight w:val="0"/>
      <w:marTop w:val="0"/>
      <w:marBottom w:val="0"/>
      <w:divBdr>
        <w:top w:val="none" w:sz="0" w:space="0" w:color="auto"/>
        <w:left w:val="none" w:sz="0" w:space="0" w:color="auto"/>
        <w:bottom w:val="none" w:sz="0" w:space="0" w:color="auto"/>
        <w:right w:val="none" w:sz="0" w:space="0" w:color="auto"/>
      </w:divBdr>
    </w:div>
    <w:div w:id="1783452875">
      <w:bodyDiv w:val="1"/>
      <w:marLeft w:val="0"/>
      <w:marRight w:val="0"/>
      <w:marTop w:val="0"/>
      <w:marBottom w:val="0"/>
      <w:divBdr>
        <w:top w:val="none" w:sz="0" w:space="0" w:color="auto"/>
        <w:left w:val="none" w:sz="0" w:space="0" w:color="auto"/>
        <w:bottom w:val="none" w:sz="0" w:space="0" w:color="auto"/>
        <w:right w:val="none" w:sz="0" w:space="0" w:color="auto"/>
      </w:divBdr>
    </w:div>
    <w:div w:id="1806459940">
      <w:bodyDiv w:val="1"/>
      <w:marLeft w:val="0"/>
      <w:marRight w:val="0"/>
      <w:marTop w:val="0"/>
      <w:marBottom w:val="0"/>
      <w:divBdr>
        <w:top w:val="none" w:sz="0" w:space="0" w:color="auto"/>
        <w:left w:val="none" w:sz="0" w:space="0" w:color="auto"/>
        <w:bottom w:val="none" w:sz="0" w:space="0" w:color="auto"/>
        <w:right w:val="none" w:sz="0" w:space="0" w:color="auto"/>
      </w:divBdr>
    </w:div>
    <w:div w:id="1822845607">
      <w:bodyDiv w:val="1"/>
      <w:marLeft w:val="0"/>
      <w:marRight w:val="0"/>
      <w:marTop w:val="0"/>
      <w:marBottom w:val="0"/>
      <w:divBdr>
        <w:top w:val="none" w:sz="0" w:space="0" w:color="auto"/>
        <w:left w:val="none" w:sz="0" w:space="0" w:color="auto"/>
        <w:bottom w:val="none" w:sz="0" w:space="0" w:color="auto"/>
        <w:right w:val="none" w:sz="0" w:space="0" w:color="auto"/>
      </w:divBdr>
    </w:div>
    <w:div w:id="1825075526">
      <w:bodyDiv w:val="1"/>
      <w:marLeft w:val="0"/>
      <w:marRight w:val="0"/>
      <w:marTop w:val="0"/>
      <w:marBottom w:val="0"/>
      <w:divBdr>
        <w:top w:val="none" w:sz="0" w:space="0" w:color="auto"/>
        <w:left w:val="none" w:sz="0" w:space="0" w:color="auto"/>
        <w:bottom w:val="none" w:sz="0" w:space="0" w:color="auto"/>
        <w:right w:val="none" w:sz="0" w:space="0" w:color="auto"/>
      </w:divBdr>
    </w:div>
    <w:div w:id="1830051209">
      <w:bodyDiv w:val="1"/>
      <w:marLeft w:val="0"/>
      <w:marRight w:val="0"/>
      <w:marTop w:val="0"/>
      <w:marBottom w:val="0"/>
      <w:divBdr>
        <w:top w:val="none" w:sz="0" w:space="0" w:color="auto"/>
        <w:left w:val="none" w:sz="0" w:space="0" w:color="auto"/>
        <w:bottom w:val="none" w:sz="0" w:space="0" w:color="auto"/>
        <w:right w:val="none" w:sz="0" w:space="0" w:color="auto"/>
      </w:divBdr>
    </w:div>
    <w:div w:id="1846239849">
      <w:bodyDiv w:val="1"/>
      <w:marLeft w:val="0"/>
      <w:marRight w:val="0"/>
      <w:marTop w:val="0"/>
      <w:marBottom w:val="0"/>
      <w:divBdr>
        <w:top w:val="none" w:sz="0" w:space="0" w:color="auto"/>
        <w:left w:val="none" w:sz="0" w:space="0" w:color="auto"/>
        <w:bottom w:val="none" w:sz="0" w:space="0" w:color="auto"/>
        <w:right w:val="none" w:sz="0" w:space="0" w:color="auto"/>
      </w:divBdr>
    </w:div>
    <w:div w:id="1853254264">
      <w:bodyDiv w:val="1"/>
      <w:marLeft w:val="0"/>
      <w:marRight w:val="0"/>
      <w:marTop w:val="0"/>
      <w:marBottom w:val="0"/>
      <w:divBdr>
        <w:top w:val="none" w:sz="0" w:space="0" w:color="auto"/>
        <w:left w:val="none" w:sz="0" w:space="0" w:color="auto"/>
        <w:bottom w:val="none" w:sz="0" w:space="0" w:color="auto"/>
        <w:right w:val="none" w:sz="0" w:space="0" w:color="auto"/>
      </w:divBdr>
    </w:div>
    <w:div w:id="1860730387">
      <w:bodyDiv w:val="1"/>
      <w:marLeft w:val="0"/>
      <w:marRight w:val="0"/>
      <w:marTop w:val="0"/>
      <w:marBottom w:val="0"/>
      <w:divBdr>
        <w:top w:val="none" w:sz="0" w:space="0" w:color="auto"/>
        <w:left w:val="none" w:sz="0" w:space="0" w:color="auto"/>
        <w:bottom w:val="none" w:sz="0" w:space="0" w:color="auto"/>
        <w:right w:val="none" w:sz="0" w:space="0" w:color="auto"/>
      </w:divBdr>
    </w:div>
    <w:div w:id="1867675103">
      <w:bodyDiv w:val="1"/>
      <w:marLeft w:val="0"/>
      <w:marRight w:val="0"/>
      <w:marTop w:val="0"/>
      <w:marBottom w:val="0"/>
      <w:divBdr>
        <w:top w:val="none" w:sz="0" w:space="0" w:color="auto"/>
        <w:left w:val="none" w:sz="0" w:space="0" w:color="auto"/>
        <w:bottom w:val="none" w:sz="0" w:space="0" w:color="auto"/>
        <w:right w:val="none" w:sz="0" w:space="0" w:color="auto"/>
      </w:divBdr>
    </w:div>
    <w:div w:id="1873497449">
      <w:bodyDiv w:val="1"/>
      <w:marLeft w:val="0"/>
      <w:marRight w:val="0"/>
      <w:marTop w:val="0"/>
      <w:marBottom w:val="0"/>
      <w:divBdr>
        <w:top w:val="none" w:sz="0" w:space="0" w:color="auto"/>
        <w:left w:val="none" w:sz="0" w:space="0" w:color="auto"/>
        <w:bottom w:val="none" w:sz="0" w:space="0" w:color="auto"/>
        <w:right w:val="none" w:sz="0" w:space="0" w:color="auto"/>
      </w:divBdr>
    </w:div>
    <w:div w:id="1880818077">
      <w:bodyDiv w:val="1"/>
      <w:marLeft w:val="0"/>
      <w:marRight w:val="0"/>
      <w:marTop w:val="0"/>
      <w:marBottom w:val="0"/>
      <w:divBdr>
        <w:top w:val="none" w:sz="0" w:space="0" w:color="auto"/>
        <w:left w:val="none" w:sz="0" w:space="0" w:color="auto"/>
        <w:bottom w:val="none" w:sz="0" w:space="0" w:color="auto"/>
        <w:right w:val="none" w:sz="0" w:space="0" w:color="auto"/>
      </w:divBdr>
    </w:div>
    <w:div w:id="1886134532">
      <w:bodyDiv w:val="1"/>
      <w:marLeft w:val="0"/>
      <w:marRight w:val="0"/>
      <w:marTop w:val="0"/>
      <w:marBottom w:val="0"/>
      <w:divBdr>
        <w:top w:val="none" w:sz="0" w:space="0" w:color="auto"/>
        <w:left w:val="none" w:sz="0" w:space="0" w:color="auto"/>
        <w:bottom w:val="none" w:sz="0" w:space="0" w:color="auto"/>
        <w:right w:val="none" w:sz="0" w:space="0" w:color="auto"/>
      </w:divBdr>
    </w:div>
    <w:div w:id="1895241445">
      <w:bodyDiv w:val="1"/>
      <w:marLeft w:val="0"/>
      <w:marRight w:val="0"/>
      <w:marTop w:val="0"/>
      <w:marBottom w:val="0"/>
      <w:divBdr>
        <w:top w:val="none" w:sz="0" w:space="0" w:color="auto"/>
        <w:left w:val="none" w:sz="0" w:space="0" w:color="auto"/>
        <w:bottom w:val="none" w:sz="0" w:space="0" w:color="auto"/>
        <w:right w:val="none" w:sz="0" w:space="0" w:color="auto"/>
      </w:divBdr>
    </w:div>
    <w:div w:id="1904556665">
      <w:bodyDiv w:val="1"/>
      <w:marLeft w:val="0"/>
      <w:marRight w:val="0"/>
      <w:marTop w:val="0"/>
      <w:marBottom w:val="0"/>
      <w:divBdr>
        <w:top w:val="none" w:sz="0" w:space="0" w:color="auto"/>
        <w:left w:val="none" w:sz="0" w:space="0" w:color="auto"/>
        <w:bottom w:val="none" w:sz="0" w:space="0" w:color="auto"/>
        <w:right w:val="none" w:sz="0" w:space="0" w:color="auto"/>
      </w:divBdr>
    </w:div>
    <w:div w:id="1909263492">
      <w:bodyDiv w:val="1"/>
      <w:marLeft w:val="0"/>
      <w:marRight w:val="0"/>
      <w:marTop w:val="0"/>
      <w:marBottom w:val="0"/>
      <w:divBdr>
        <w:top w:val="none" w:sz="0" w:space="0" w:color="auto"/>
        <w:left w:val="none" w:sz="0" w:space="0" w:color="auto"/>
        <w:bottom w:val="none" w:sz="0" w:space="0" w:color="auto"/>
        <w:right w:val="none" w:sz="0" w:space="0" w:color="auto"/>
      </w:divBdr>
    </w:div>
    <w:div w:id="1968386123">
      <w:bodyDiv w:val="1"/>
      <w:marLeft w:val="0"/>
      <w:marRight w:val="0"/>
      <w:marTop w:val="0"/>
      <w:marBottom w:val="0"/>
      <w:divBdr>
        <w:top w:val="none" w:sz="0" w:space="0" w:color="auto"/>
        <w:left w:val="none" w:sz="0" w:space="0" w:color="auto"/>
        <w:bottom w:val="none" w:sz="0" w:space="0" w:color="auto"/>
        <w:right w:val="none" w:sz="0" w:space="0" w:color="auto"/>
      </w:divBdr>
    </w:div>
    <w:div w:id="1974170515">
      <w:bodyDiv w:val="1"/>
      <w:marLeft w:val="0"/>
      <w:marRight w:val="0"/>
      <w:marTop w:val="0"/>
      <w:marBottom w:val="0"/>
      <w:divBdr>
        <w:top w:val="none" w:sz="0" w:space="0" w:color="auto"/>
        <w:left w:val="none" w:sz="0" w:space="0" w:color="auto"/>
        <w:bottom w:val="none" w:sz="0" w:space="0" w:color="auto"/>
        <w:right w:val="none" w:sz="0" w:space="0" w:color="auto"/>
      </w:divBdr>
    </w:div>
    <w:div w:id="1977879504">
      <w:bodyDiv w:val="1"/>
      <w:marLeft w:val="0"/>
      <w:marRight w:val="0"/>
      <w:marTop w:val="0"/>
      <w:marBottom w:val="0"/>
      <w:divBdr>
        <w:top w:val="none" w:sz="0" w:space="0" w:color="auto"/>
        <w:left w:val="none" w:sz="0" w:space="0" w:color="auto"/>
        <w:bottom w:val="none" w:sz="0" w:space="0" w:color="auto"/>
        <w:right w:val="none" w:sz="0" w:space="0" w:color="auto"/>
      </w:divBdr>
    </w:div>
    <w:div w:id="1995982978">
      <w:bodyDiv w:val="1"/>
      <w:marLeft w:val="0"/>
      <w:marRight w:val="0"/>
      <w:marTop w:val="0"/>
      <w:marBottom w:val="0"/>
      <w:divBdr>
        <w:top w:val="none" w:sz="0" w:space="0" w:color="auto"/>
        <w:left w:val="none" w:sz="0" w:space="0" w:color="auto"/>
        <w:bottom w:val="none" w:sz="0" w:space="0" w:color="auto"/>
        <w:right w:val="none" w:sz="0" w:space="0" w:color="auto"/>
      </w:divBdr>
    </w:div>
    <w:div w:id="2009824449">
      <w:bodyDiv w:val="1"/>
      <w:marLeft w:val="0"/>
      <w:marRight w:val="0"/>
      <w:marTop w:val="0"/>
      <w:marBottom w:val="0"/>
      <w:divBdr>
        <w:top w:val="none" w:sz="0" w:space="0" w:color="auto"/>
        <w:left w:val="none" w:sz="0" w:space="0" w:color="auto"/>
        <w:bottom w:val="none" w:sz="0" w:space="0" w:color="auto"/>
        <w:right w:val="none" w:sz="0" w:space="0" w:color="auto"/>
      </w:divBdr>
    </w:div>
    <w:div w:id="2036230029">
      <w:bodyDiv w:val="1"/>
      <w:marLeft w:val="0"/>
      <w:marRight w:val="0"/>
      <w:marTop w:val="0"/>
      <w:marBottom w:val="0"/>
      <w:divBdr>
        <w:top w:val="none" w:sz="0" w:space="0" w:color="auto"/>
        <w:left w:val="none" w:sz="0" w:space="0" w:color="auto"/>
        <w:bottom w:val="none" w:sz="0" w:space="0" w:color="auto"/>
        <w:right w:val="none" w:sz="0" w:space="0" w:color="auto"/>
      </w:divBdr>
    </w:div>
    <w:div w:id="2037734270">
      <w:bodyDiv w:val="1"/>
      <w:marLeft w:val="0"/>
      <w:marRight w:val="0"/>
      <w:marTop w:val="0"/>
      <w:marBottom w:val="0"/>
      <w:divBdr>
        <w:top w:val="none" w:sz="0" w:space="0" w:color="auto"/>
        <w:left w:val="none" w:sz="0" w:space="0" w:color="auto"/>
        <w:bottom w:val="none" w:sz="0" w:space="0" w:color="auto"/>
        <w:right w:val="none" w:sz="0" w:space="0" w:color="auto"/>
      </w:divBdr>
    </w:div>
    <w:div w:id="2050565599">
      <w:bodyDiv w:val="1"/>
      <w:marLeft w:val="0"/>
      <w:marRight w:val="0"/>
      <w:marTop w:val="0"/>
      <w:marBottom w:val="0"/>
      <w:divBdr>
        <w:top w:val="none" w:sz="0" w:space="0" w:color="auto"/>
        <w:left w:val="none" w:sz="0" w:space="0" w:color="auto"/>
        <w:bottom w:val="none" w:sz="0" w:space="0" w:color="auto"/>
        <w:right w:val="none" w:sz="0" w:space="0" w:color="auto"/>
      </w:divBdr>
    </w:div>
    <w:div w:id="2067684457">
      <w:bodyDiv w:val="1"/>
      <w:marLeft w:val="0"/>
      <w:marRight w:val="0"/>
      <w:marTop w:val="0"/>
      <w:marBottom w:val="0"/>
      <w:divBdr>
        <w:top w:val="none" w:sz="0" w:space="0" w:color="auto"/>
        <w:left w:val="none" w:sz="0" w:space="0" w:color="auto"/>
        <w:bottom w:val="none" w:sz="0" w:space="0" w:color="auto"/>
        <w:right w:val="none" w:sz="0" w:space="0" w:color="auto"/>
      </w:divBdr>
    </w:div>
    <w:div w:id="2088114165">
      <w:bodyDiv w:val="1"/>
      <w:marLeft w:val="0"/>
      <w:marRight w:val="0"/>
      <w:marTop w:val="0"/>
      <w:marBottom w:val="0"/>
      <w:divBdr>
        <w:top w:val="none" w:sz="0" w:space="0" w:color="auto"/>
        <w:left w:val="none" w:sz="0" w:space="0" w:color="auto"/>
        <w:bottom w:val="none" w:sz="0" w:space="0" w:color="auto"/>
        <w:right w:val="none" w:sz="0" w:space="0" w:color="auto"/>
      </w:divBdr>
    </w:div>
    <w:div w:id="2093426998">
      <w:bodyDiv w:val="1"/>
      <w:marLeft w:val="0"/>
      <w:marRight w:val="0"/>
      <w:marTop w:val="0"/>
      <w:marBottom w:val="0"/>
      <w:divBdr>
        <w:top w:val="none" w:sz="0" w:space="0" w:color="auto"/>
        <w:left w:val="none" w:sz="0" w:space="0" w:color="auto"/>
        <w:bottom w:val="none" w:sz="0" w:space="0" w:color="auto"/>
        <w:right w:val="none" w:sz="0" w:space="0" w:color="auto"/>
      </w:divBdr>
    </w:div>
    <w:div w:id="2097942776">
      <w:bodyDiv w:val="1"/>
      <w:marLeft w:val="0"/>
      <w:marRight w:val="0"/>
      <w:marTop w:val="0"/>
      <w:marBottom w:val="0"/>
      <w:divBdr>
        <w:top w:val="none" w:sz="0" w:space="0" w:color="auto"/>
        <w:left w:val="none" w:sz="0" w:space="0" w:color="auto"/>
        <w:bottom w:val="none" w:sz="0" w:space="0" w:color="auto"/>
        <w:right w:val="none" w:sz="0" w:space="0" w:color="auto"/>
      </w:divBdr>
    </w:div>
    <w:div w:id="21226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ew\Downloads\RCA%20TABLE%20GROUNDNUT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INDIA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dispRSqr val="1"/>
            <c:dispEq val="1"/>
            <c:trendlineLbl>
              <c:layout>
                <c:manualLayout>
                  <c:x val="1.8940002920724924E-2"/>
                  <c:y val="-0.2208724537385856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0.8908225935491324</c:v>
                </c:pt>
                <c:pt idx="1">
                  <c:v>0.88962922782118792</c:v>
                </c:pt>
                <c:pt idx="2">
                  <c:v>0.88083587789957618</c:v>
                </c:pt>
                <c:pt idx="3">
                  <c:v>0.87038886315857</c:v>
                </c:pt>
                <c:pt idx="4">
                  <c:v>0.83423977861337517</c:v>
                </c:pt>
                <c:pt idx="5">
                  <c:v>0.83811161387021615</c:v>
                </c:pt>
                <c:pt idx="6">
                  <c:v>0.84015292611428338</c:v>
                </c:pt>
                <c:pt idx="7">
                  <c:v>0.80048805825971936</c:v>
                </c:pt>
                <c:pt idx="8">
                  <c:v>0.81443712451122519</c:v>
                </c:pt>
                <c:pt idx="9">
                  <c:v>0.83029512661341209</c:v>
                </c:pt>
              </c:numCache>
            </c:numRef>
          </c:val>
          <c:smooth val="0"/>
          <c:extLst>
            <c:ext xmlns:c16="http://schemas.microsoft.com/office/drawing/2014/chart" uri="{C3380CC4-5D6E-409C-BE32-E72D297353CC}">
              <c16:uniqueId val="{00000001-F029-4341-B727-B4B8200259DF}"/>
            </c:ext>
          </c:extLst>
        </c:ser>
        <c:ser>
          <c:idx val="1"/>
          <c:order val="1"/>
          <c:tx>
            <c:strRef>
              <c:f>Sheet2!$C$2</c:f>
              <c:strCache>
                <c:ptCount val="1"/>
                <c:pt idx="0">
                  <c:v>ARGENTINA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0.91646383203464987</c:v>
                </c:pt>
                <c:pt idx="1">
                  <c:v>0.94500971085020957</c:v>
                </c:pt>
                <c:pt idx="2">
                  <c:v>0.93993407225759973</c:v>
                </c:pt>
                <c:pt idx="3">
                  <c:v>0.9251288731522217</c:v>
                </c:pt>
                <c:pt idx="4">
                  <c:v>0.90087418442245903</c:v>
                </c:pt>
                <c:pt idx="5">
                  <c:v>0.94985020193653813</c:v>
                </c:pt>
                <c:pt idx="6">
                  <c:v>0.97009188055295759</c:v>
                </c:pt>
                <c:pt idx="7">
                  <c:v>0.96392960198512845</c:v>
                </c:pt>
                <c:pt idx="8">
                  <c:v>0.9625790977652342</c:v>
                </c:pt>
                <c:pt idx="9">
                  <c:v>0.96789943715524018</c:v>
                </c:pt>
              </c:numCache>
            </c:numRef>
          </c:val>
          <c:smooth val="0"/>
          <c:extLst>
            <c:ext xmlns:c16="http://schemas.microsoft.com/office/drawing/2014/chart" uri="{C3380CC4-5D6E-409C-BE32-E72D297353CC}">
              <c16:uniqueId val="{00000002-F029-4341-B727-B4B8200259DF}"/>
            </c:ext>
          </c:extLst>
        </c:ser>
        <c:ser>
          <c:idx val="2"/>
          <c:order val="2"/>
          <c:tx>
            <c:strRef>
              <c:f>Sheet2!$D$2</c:f>
              <c:strCache>
                <c:ptCount val="1"/>
                <c:pt idx="0">
                  <c:v>USA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0.38846602997438368</c:v>
                </c:pt>
                <c:pt idx="1">
                  <c:v>0.32654511106663647</c:v>
                </c:pt>
                <c:pt idx="2">
                  <c:v>0.39428923889736267</c:v>
                </c:pt>
                <c:pt idx="3">
                  <c:v>0.29174239348438363</c:v>
                </c:pt>
                <c:pt idx="4">
                  <c:v>0.36226239584292647</c:v>
                </c:pt>
                <c:pt idx="5">
                  <c:v>0.26396416814320917</c:v>
                </c:pt>
                <c:pt idx="6">
                  <c:v>0.26298269517105582</c:v>
                </c:pt>
                <c:pt idx="7">
                  <c:v>0.18855244619240097</c:v>
                </c:pt>
                <c:pt idx="8">
                  <c:v>0.2180950144767167</c:v>
                </c:pt>
                <c:pt idx="9">
                  <c:v>0.26257591643197875</c:v>
                </c:pt>
              </c:numCache>
            </c:numRef>
          </c:val>
          <c:smooth val="0"/>
          <c:extLst>
            <c:ext xmlns:c16="http://schemas.microsoft.com/office/drawing/2014/chart" uri="{C3380CC4-5D6E-409C-BE32-E72D297353CC}">
              <c16:uniqueId val="{00000003-F029-4341-B727-B4B8200259DF}"/>
            </c:ext>
          </c:extLst>
        </c:ser>
        <c:ser>
          <c:idx val="3"/>
          <c:order val="3"/>
          <c:tx>
            <c:strRef>
              <c:f>Sheet2!$E$2</c:f>
              <c:strCache>
                <c:ptCount val="1"/>
                <c:pt idx="0">
                  <c:v>BRAZIL</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0.000</c:formatCode>
                <c:ptCount val="10"/>
                <c:pt idx="0">
                  <c:v>0.52207956255510102</c:v>
                </c:pt>
                <c:pt idx="1">
                  <c:v>0.6223602987742769</c:v>
                </c:pt>
                <c:pt idx="2">
                  <c:v>0.57614838932398282</c:v>
                </c:pt>
                <c:pt idx="3">
                  <c:v>0.69911441498042226</c:v>
                </c:pt>
                <c:pt idx="4">
                  <c:v>0.76575222076772176</c:v>
                </c:pt>
                <c:pt idx="5">
                  <c:v>0.71650390672384801</c:v>
                </c:pt>
                <c:pt idx="6">
                  <c:v>0.73130625994040332</c:v>
                </c:pt>
                <c:pt idx="7">
                  <c:v>0.7180126991370015</c:v>
                </c:pt>
                <c:pt idx="8">
                  <c:v>0.72173329617073989</c:v>
                </c:pt>
                <c:pt idx="9">
                  <c:v>0.7484082505937848</c:v>
                </c:pt>
              </c:numCache>
            </c:numRef>
          </c:val>
          <c:smooth val="0"/>
          <c:extLst>
            <c:ext xmlns:c16="http://schemas.microsoft.com/office/drawing/2014/chart" uri="{C3380CC4-5D6E-409C-BE32-E72D297353CC}">
              <c16:uniqueId val="{00000004-F029-4341-B727-B4B8200259DF}"/>
            </c:ext>
          </c:extLst>
        </c:ser>
        <c:ser>
          <c:idx val="4"/>
          <c:order val="4"/>
          <c:tx>
            <c:strRef>
              <c:f>Sheet2!$F$2</c:f>
              <c:strCache>
                <c:ptCount val="1"/>
                <c:pt idx="0">
                  <c:v>SUDAN</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0.000</c:formatCode>
                <c:ptCount val="10"/>
                <c:pt idx="0">
                  <c:v>-5.8051961364894072E-2</c:v>
                </c:pt>
                <c:pt idx="1">
                  <c:v>2.5043893403778176E-3</c:v>
                </c:pt>
                <c:pt idx="2">
                  <c:v>0.8974468979362612</c:v>
                </c:pt>
                <c:pt idx="3">
                  <c:v>0.98262281316692046</c:v>
                </c:pt>
                <c:pt idx="4">
                  <c:v>0.9843664493818306</c:v>
                </c:pt>
                <c:pt idx="5">
                  <c:v>0.98861534988923605</c:v>
                </c:pt>
                <c:pt idx="6">
                  <c:v>0.99359246373852617</c:v>
                </c:pt>
                <c:pt idx="7">
                  <c:v>0.99553937634211975</c:v>
                </c:pt>
                <c:pt idx="8">
                  <c:v>0.99543169211084803</c:v>
                </c:pt>
                <c:pt idx="9">
                  <c:v>0.99726979780537039</c:v>
                </c:pt>
              </c:numCache>
            </c:numRef>
          </c:val>
          <c:smooth val="0"/>
          <c:extLst>
            <c:ext xmlns:c16="http://schemas.microsoft.com/office/drawing/2014/chart" uri="{C3380CC4-5D6E-409C-BE32-E72D297353CC}">
              <c16:uniqueId val="{00000005-F029-4341-B727-B4B8200259DF}"/>
            </c:ext>
          </c:extLst>
        </c:ser>
        <c:dLbls>
          <c:showLegendKey val="0"/>
          <c:showVal val="0"/>
          <c:showCatName val="0"/>
          <c:showSerName val="0"/>
          <c:showPercent val="0"/>
          <c:showBubbleSize val="0"/>
        </c:dLbls>
        <c:marker val="1"/>
        <c:smooth val="0"/>
        <c:axId val="626885032"/>
        <c:axId val="626890792"/>
      </c:lineChart>
      <c:catAx>
        <c:axId val="626885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6890792"/>
        <c:crosses val="autoZero"/>
        <c:auto val="1"/>
        <c:lblAlgn val="ctr"/>
        <c:lblOffset val="100"/>
        <c:noMultiLvlLbl val="0"/>
      </c:catAx>
      <c:valAx>
        <c:axId val="62689079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688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08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Sheet2!$B$4</c:f>
              <c:strCache>
                <c:ptCount val="1"/>
                <c:pt idx="0">
                  <c:v>SUDAN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Sheet2!$B$5:$B$14</c:f>
              <c:numCache>
                <c:formatCode>0.000</c:formatCode>
                <c:ptCount val="10"/>
                <c:pt idx="0">
                  <c:v>0.99368291355169192</c:v>
                </c:pt>
                <c:pt idx="1">
                  <c:v>0.99733241923792681</c:v>
                </c:pt>
                <c:pt idx="2">
                  <c:v>0.99699055786855095</c:v>
                </c:pt>
                <c:pt idx="3">
                  <c:v>0.99742347946936505</c:v>
                </c:pt>
                <c:pt idx="4">
                  <c:v>0.99845659734573688</c:v>
                </c:pt>
                <c:pt idx="5">
                  <c:v>0.99805847219392851</c:v>
                </c:pt>
                <c:pt idx="6">
                  <c:v>0.99793566973443215</c:v>
                </c:pt>
                <c:pt idx="7">
                  <c:v>0.99635809792175734</c:v>
                </c:pt>
                <c:pt idx="8">
                  <c:v>0.9975575148532172</c:v>
                </c:pt>
                <c:pt idx="9">
                  <c:v>0.99798002617759773</c:v>
                </c:pt>
              </c:numCache>
            </c:numRef>
          </c:val>
          <c:smooth val="0"/>
          <c:extLst>
            <c:ext xmlns:c16="http://schemas.microsoft.com/office/drawing/2014/chart" uri="{C3380CC4-5D6E-409C-BE32-E72D297353CC}">
              <c16:uniqueId val="{00000000-AF48-41BE-9752-5E4F818C5185}"/>
            </c:ext>
          </c:extLst>
        </c:ser>
        <c:ser>
          <c:idx val="1"/>
          <c:order val="1"/>
          <c:tx>
            <c:strRef>
              <c:f>Sheet2!$C$4</c:f>
              <c:strCache>
                <c:ptCount val="1"/>
                <c:pt idx="0">
                  <c:v>INDIA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trendline>
            <c:spPr>
              <a:ln w="19050" cap="rnd">
                <a:solidFill>
                  <a:schemeClr val="accent2"/>
                </a:solidFill>
                <a:prstDash val="sysDash"/>
              </a:ln>
              <a:effectLst/>
            </c:spPr>
            <c:trendlineType val="poly"/>
            <c:order val="4"/>
            <c:dispRSqr val="1"/>
            <c:dispEq val="1"/>
            <c:trendlineLbl>
              <c:layout>
                <c:manualLayout>
                  <c:x val="6.3687771171460711E-2"/>
                  <c:y val="-0.2578561533974919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Sheet2!$C$5:$C$14</c:f>
              <c:numCache>
                <c:formatCode>0.000</c:formatCode>
                <c:ptCount val="10"/>
                <c:pt idx="0">
                  <c:v>0.84600148077390147</c:v>
                </c:pt>
                <c:pt idx="1">
                  <c:v>0.79965344873590649</c:v>
                </c:pt>
                <c:pt idx="2">
                  <c:v>0.83618807838990683</c:v>
                </c:pt>
                <c:pt idx="3">
                  <c:v>0.84308223887923095</c:v>
                </c:pt>
                <c:pt idx="4">
                  <c:v>0.83743218470101821</c:v>
                </c:pt>
                <c:pt idx="5">
                  <c:v>0.81406393670140953</c:v>
                </c:pt>
                <c:pt idx="6">
                  <c:v>0.79248279148185186</c:v>
                </c:pt>
                <c:pt idx="7">
                  <c:v>0.7608416353739722</c:v>
                </c:pt>
                <c:pt idx="8">
                  <c:v>0.76803624031806128</c:v>
                </c:pt>
                <c:pt idx="9">
                  <c:v>0.75352042781597384</c:v>
                </c:pt>
              </c:numCache>
            </c:numRef>
          </c:val>
          <c:smooth val="0"/>
          <c:extLst>
            <c:ext xmlns:c16="http://schemas.microsoft.com/office/drawing/2014/chart" uri="{C3380CC4-5D6E-409C-BE32-E72D297353CC}">
              <c16:uniqueId val="{00000002-AF48-41BE-9752-5E4F818C5185}"/>
            </c:ext>
          </c:extLst>
        </c:ser>
        <c:ser>
          <c:idx val="2"/>
          <c:order val="2"/>
          <c:tx>
            <c:strRef>
              <c:f>Sheet2!$D$4</c:f>
              <c:strCache>
                <c:ptCount val="1"/>
                <c:pt idx="0">
                  <c:v>NIGERIA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Sheet2!$D$5:$D$14</c:f>
              <c:numCache>
                <c:formatCode>0.000</c:formatCode>
                <c:ptCount val="10"/>
                <c:pt idx="0">
                  <c:v>0.92358782993547361</c:v>
                </c:pt>
                <c:pt idx="1">
                  <c:v>0.945828873573067</c:v>
                </c:pt>
                <c:pt idx="2">
                  <c:v>0.90953820655528406</c:v>
                </c:pt>
                <c:pt idx="3">
                  <c:v>0.92116330959898618</c:v>
                </c:pt>
                <c:pt idx="4">
                  <c:v>0.93959861665961908</c:v>
                </c:pt>
                <c:pt idx="5">
                  <c:v>0.93959228329094846</c:v>
                </c:pt>
                <c:pt idx="6">
                  <c:v>0.95719938384127701</c:v>
                </c:pt>
                <c:pt idx="7">
                  <c:v>0.95268518478057607</c:v>
                </c:pt>
                <c:pt idx="8">
                  <c:v>0.95423613437101307</c:v>
                </c:pt>
                <c:pt idx="9">
                  <c:v>0.95577535638890476</c:v>
                </c:pt>
              </c:numCache>
            </c:numRef>
          </c:val>
          <c:smooth val="0"/>
          <c:extLst>
            <c:ext xmlns:c16="http://schemas.microsoft.com/office/drawing/2014/chart" uri="{C3380CC4-5D6E-409C-BE32-E72D297353CC}">
              <c16:uniqueId val="{00000003-AF48-41BE-9752-5E4F818C5185}"/>
            </c:ext>
          </c:extLst>
        </c:ser>
        <c:ser>
          <c:idx val="3"/>
          <c:order val="3"/>
          <c:tx>
            <c:strRef>
              <c:f>Sheet2!$E$4</c:f>
              <c:strCache>
                <c:ptCount val="1"/>
                <c:pt idx="0">
                  <c:v>PAKISTAN</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Sheet2!$E$5:$E$14</c:f>
              <c:numCache>
                <c:formatCode>0.000</c:formatCode>
                <c:ptCount val="10"/>
                <c:pt idx="0">
                  <c:v>0.85048872934569686</c:v>
                </c:pt>
                <c:pt idx="1">
                  <c:v>0.80236390424454718</c:v>
                </c:pt>
                <c:pt idx="2">
                  <c:v>0.83560133508733125</c:v>
                </c:pt>
                <c:pt idx="3">
                  <c:v>0.88144335499373871</c:v>
                </c:pt>
                <c:pt idx="4">
                  <c:v>0.91083794847010502</c:v>
                </c:pt>
                <c:pt idx="5">
                  <c:v>0.82028365321251495</c:v>
                </c:pt>
                <c:pt idx="6">
                  <c:v>0.80890567742745867</c:v>
                </c:pt>
                <c:pt idx="7">
                  <c:v>0.96173906490034111</c:v>
                </c:pt>
                <c:pt idx="8">
                  <c:v>0.94982562624558275</c:v>
                </c:pt>
                <c:pt idx="9">
                  <c:v>0.97811441971263902</c:v>
                </c:pt>
              </c:numCache>
            </c:numRef>
          </c:val>
          <c:smooth val="0"/>
          <c:extLst>
            <c:ext xmlns:c16="http://schemas.microsoft.com/office/drawing/2014/chart" uri="{C3380CC4-5D6E-409C-BE32-E72D297353CC}">
              <c16:uniqueId val="{00000004-AF48-41BE-9752-5E4F818C5185}"/>
            </c:ext>
          </c:extLst>
        </c:ser>
        <c:ser>
          <c:idx val="4"/>
          <c:order val="4"/>
          <c:tx>
            <c:strRef>
              <c:f>Sheet2!$F$4</c:f>
              <c:strCache>
                <c:ptCount val="1"/>
                <c:pt idx="0">
                  <c:v>ETHIOPIA</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Sheet2!$F$5:$F$14</c:f>
              <c:numCache>
                <c:formatCode>0.000</c:formatCode>
                <c:ptCount val="10"/>
                <c:pt idx="0">
                  <c:v>0.9979321369015306</c:v>
                </c:pt>
                <c:pt idx="1">
                  <c:v>0.99731680647705645</c:v>
                </c:pt>
                <c:pt idx="2">
                  <c:v>0.99828001011466283</c:v>
                </c:pt>
                <c:pt idx="3">
                  <c:v>0.99815657937052105</c:v>
                </c:pt>
                <c:pt idx="4">
                  <c:v>0.99768432054243128</c:v>
                </c:pt>
                <c:pt idx="5">
                  <c:v>0.99715017332238054</c:v>
                </c:pt>
                <c:pt idx="6">
                  <c:v>0.99737457389717765</c:v>
                </c:pt>
                <c:pt idx="7">
                  <c:v>0.99690457662974097</c:v>
                </c:pt>
                <c:pt idx="8">
                  <c:v>0.9958794466562505</c:v>
                </c:pt>
                <c:pt idx="9">
                  <c:v>0.99609551062441082</c:v>
                </c:pt>
              </c:numCache>
            </c:numRef>
          </c:val>
          <c:smooth val="0"/>
          <c:extLst>
            <c:ext xmlns:c16="http://schemas.microsoft.com/office/drawing/2014/chart" uri="{C3380CC4-5D6E-409C-BE32-E72D297353CC}">
              <c16:uniqueId val="{00000005-AF48-41BE-9752-5E4F818C5185}"/>
            </c:ext>
          </c:extLst>
        </c:ser>
        <c:dLbls>
          <c:showLegendKey val="0"/>
          <c:showVal val="0"/>
          <c:showCatName val="0"/>
          <c:showSerName val="0"/>
          <c:showPercent val="0"/>
          <c:showBubbleSize val="0"/>
        </c:dLbls>
        <c:marker val="1"/>
        <c:smooth val="0"/>
        <c:axId val="545658152"/>
        <c:axId val="545661752"/>
      </c:lineChart>
      <c:catAx>
        <c:axId val="545658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5661752"/>
        <c:crosses val="autoZero"/>
        <c:auto val="1"/>
        <c:lblAlgn val="ctr"/>
        <c:lblOffset val="100"/>
        <c:noMultiLvlLbl val="0"/>
      </c:catAx>
      <c:valAx>
        <c:axId val="54566175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565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INDONESIA</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0.94102077397439343</c:v>
                </c:pt>
                <c:pt idx="1">
                  <c:v>0.93915544872235146</c:v>
                </c:pt>
                <c:pt idx="2">
                  <c:v>0.78526122267668352</c:v>
                </c:pt>
                <c:pt idx="3">
                  <c:v>0.90050333672488247</c:v>
                </c:pt>
                <c:pt idx="4">
                  <c:v>0.92322206752267821</c:v>
                </c:pt>
                <c:pt idx="5">
                  <c:v>0.93229304698896132</c:v>
                </c:pt>
                <c:pt idx="6">
                  <c:v>0.95770206160611904</c:v>
                </c:pt>
                <c:pt idx="7">
                  <c:v>0.95205712742149207</c:v>
                </c:pt>
                <c:pt idx="8">
                  <c:v>0.92511913482783414</c:v>
                </c:pt>
                <c:pt idx="9">
                  <c:v>0.94777651647166505</c:v>
                </c:pt>
              </c:numCache>
            </c:numRef>
          </c:val>
          <c:smooth val="0"/>
          <c:extLst>
            <c:ext xmlns:c16="http://schemas.microsoft.com/office/drawing/2014/chart" uri="{C3380CC4-5D6E-409C-BE32-E72D297353CC}">
              <c16:uniqueId val="{00000000-9478-4EC7-A102-0A54A0FF8F5A}"/>
            </c:ext>
          </c:extLst>
        </c:ser>
        <c:ser>
          <c:idx val="1"/>
          <c:order val="1"/>
          <c:tx>
            <c:strRef>
              <c:f>Sheet2!$C$2</c:f>
              <c:strCache>
                <c:ptCount val="1"/>
                <c:pt idx="0">
                  <c:v>INDIA</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trendline>
            <c:spPr>
              <a:ln w="19050" cap="rnd">
                <a:solidFill>
                  <a:schemeClr val="accent5"/>
                </a:solidFill>
                <a:prstDash val="sysDash"/>
              </a:ln>
              <a:effectLst/>
            </c:spPr>
            <c:trendlineType val="poly"/>
            <c:order val="6"/>
            <c:dispRSqr val="1"/>
            <c:dispEq val="1"/>
            <c:trendlineLbl>
              <c:layout>
                <c:manualLayout>
                  <c:x val="4.2704446560166281E-2"/>
                  <c:y val="-0.11095371616316486"/>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0.7374958742432024</c:v>
                </c:pt>
                <c:pt idx="1">
                  <c:v>4.4644203389787654E-2</c:v>
                </c:pt>
                <c:pt idx="2">
                  <c:v>0.76000987277495269</c:v>
                </c:pt>
                <c:pt idx="3">
                  <c:v>0.51545001887512409</c:v>
                </c:pt>
                <c:pt idx="4">
                  <c:v>0.26333999766852928</c:v>
                </c:pt>
                <c:pt idx="5">
                  <c:v>0.43465663187690345</c:v>
                </c:pt>
                <c:pt idx="6">
                  <c:v>0.53981953757746481</c:v>
                </c:pt>
                <c:pt idx="7">
                  <c:v>0.75837921512533735</c:v>
                </c:pt>
                <c:pt idx="8">
                  <c:v>0.83605459467312282</c:v>
                </c:pt>
                <c:pt idx="9">
                  <c:v>0.88980675041766266</c:v>
                </c:pt>
              </c:numCache>
            </c:numRef>
          </c:val>
          <c:smooth val="0"/>
          <c:extLst>
            <c:ext xmlns:c16="http://schemas.microsoft.com/office/drawing/2014/chart" uri="{C3380CC4-5D6E-409C-BE32-E72D297353CC}">
              <c16:uniqueId val="{00000002-9478-4EC7-A102-0A54A0FF8F5A}"/>
            </c:ext>
          </c:extLst>
        </c:ser>
        <c:ser>
          <c:idx val="2"/>
          <c:order val="2"/>
          <c:tx>
            <c:strRef>
              <c:f>Sheet2!$D$2</c:f>
              <c:strCache>
                <c:ptCount val="1"/>
                <c:pt idx="0">
                  <c:v>SRILANKA</c:v>
                </c:pt>
              </c:strCache>
            </c:strRef>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0.97670521136811062</c:v>
                </c:pt>
                <c:pt idx="1">
                  <c:v>0.82329525783659485</c:v>
                </c:pt>
                <c:pt idx="2">
                  <c:v>0.89786650834971826</c:v>
                </c:pt>
                <c:pt idx="3">
                  <c:v>0.82492215195287311</c:v>
                </c:pt>
                <c:pt idx="4">
                  <c:v>0.83890682402017891</c:v>
                </c:pt>
                <c:pt idx="5">
                  <c:v>0.87675717776825368</c:v>
                </c:pt>
                <c:pt idx="6">
                  <c:v>0.93858260033613783</c:v>
                </c:pt>
                <c:pt idx="7">
                  <c:v>0.91973733299364802</c:v>
                </c:pt>
                <c:pt idx="8">
                  <c:v>0.9563600494670671</c:v>
                </c:pt>
                <c:pt idx="9">
                  <c:v>0.93702952065553946</c:v>
                </c:pt>
              </c:numCache>
            </c:numRef>
          </c:val>
          <c:smooth val="0"/>
          <c:extLst>
            <c:ext xmlns:c16="http://schemas.microsoft.com/office/drawing/2014/chart" uri="{C3380CC4-5D6E-409C-BE32-E72D297353CC}">
              <c16:uniqueId val="{00000003-9478-4EC7-A102-0A54A0FF8F5A}"/>
            </c:ext>
          </c:extLst>
        </c:ser>
        <c:dLbls>
          <c:showLegendKey val="0"/>
          <c:showVal val="0"/>
          <c:showCatName val="0"/>
          <c:showSerName val="0"/>
          <c:showPercent val="0"/>
          <c:showBubbleSize val="0"/>
        </c:dLbls>
        <c:marker val="1"/>
        <c:smooth val="0"/>
        <c:axId val="593145112"/>
        <c:axId val="593149432"/>
      </c:lineChart>
      <c:catAx>
        <c:axId val="593145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3149432"/>
        <c:crosses val="autoZero"/>
        <c:auto val="1"/>
        <c:lblAlgn val="ctr"/>
        <c:lblOffset val="100"/>
        <c:noMultiLvlLbl val="0"/>
      </c:catAx>
      <c:valAx>
        <c:axId val="59314943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3145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  CANADA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General</c:formatCode>
                <c:ptCount val="10"/>
                <c:pt idx="0">
                  <c:v>0.98164175206049564</c:v>
                </c:pt>
                <c:pt idx="1">
                  <c:v>0.88785702499219632</c:v>
                </c:pt>
                <c:pt idx="2">
                  <c:v>0.89615192056029702</c:v>
                </c:pt>
                <c:pt idx="3">
                  <c:v>0.88854277837526752</c:v>
                </c:pt>
                <c:pt idx="4">
                  <c:v>0.87464018672074539</c:v>
                </c:pt>
                <c:pt idx="5">
                  <c:v>0.87238758502828406</c:v>
                </c:pt>
                <c:pt idx="6">
                  <c:v>0.86282040827810857</c:v>
                </c:pt>
                <c:pt idx="7">
                  <c:v>0.85002844681077583</c:v>
                </c:pt>
                <c:pt idx="8">
                  <c:v>0.85958350592978638</c:v>
                </c:pt>
                <c:pt idx="9">
                  <c:v>0.88294611407798185</c:v>
                </c:pt>
              </c:numCache>
            </c:numRef>
          </c:val>
          <c:smooth val="0"/>
          <c:extLst>
            <c:ext xmlns:c16="http://schemas.microsoft.com/office/drawing/2014/chart" uri="{C3380CC4-5D6E-409C-BE32-E72D297353CC}">
              <c16:uniqueId val="{00000000-5BD3-4A97-9212-0789F37FE45F}"/>
            </c:ext>
          </c:extLst>
        </c:ser>
        <c:ser>
          <c:idx val="1"/>
          <c:order val="1"/>
          <c:tx>
            <c:strRef>
              <c:f>Sheet2!$C$2</c:f>
              <c:strCache>
                <c:ptCount val="1"/>
                <c:pt idx="0">
                  <c:v> GERMANY</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General</c:formatCode>
                <c:ptCount val="10"/>
                <c:pt idx="0">
                  <c:v>0.20142126088312656</c:v>
                </c:pt>
                <c:pt idx="1">
                  <c:v>0.13110726750212998</c:v>
                </c:pt>
                <c:pt idx="2">
                  <c:v>0.23841426573648672</c:v>
                </c:pt>
                <c:pt idx="3">
                  <c:v>0.17086762210281745</c:v>
                </c:pt>
                <c:pt idx="4">
                  <c:v>0.16353929706195042</c:v>
                </c:pt>
                <c:pt idx="5">
                  <c:v>0.2118401008802385</c:v>
                </c:pt>
                <c:pt idx="6">
                  <c:v>0.16276806848478612</c:v>
                </c:pt>
                <c:pt idx="7">
                  <c:v>0.12658434086133327</c:v>
                </c:pt>
                <c:pt idx="8">
                  <c:v>0.19188478831063105</c:v>
                </c:pt>
                <c:pt idx="9">
                  <c:v>0.26579699392910949</c:v>
                </c:pt>
              </c:numCache>
            </c:numRef>
          </c:val>
          <c:smooth val="0"/>
          <c:extLst>
            <c:ext xmlns:c16="http://schemas.microsoft.com/office/drawing/2014/chart" uri="{C3380CC4-5D6E-409C-BE32-E72D297353CC}">
              <c16:uniqueId val="{00000001-5BD3-4A97-9212-0789F37FE45F}"/>
            </c:ext>
          </c:extLst>
        </c:ser>
        <c:ser>
          <c:idx val="2"/>
          <c:order val="2"/>
          <c:tx>
            <c:strRef>
              <c:f>Sheet2!$D$2</c:f>
              <c:strCache>
                <c:ptCount val="1"/>
                <c:pt idx="0">
                  <c:v>RUSSIA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General</c:formatCode>
                <c:ptCount val="10"/>
                <c:pt idx="0">
                  <c:v>0.16219723446580328</c:v>
                </c:pt>
                <c:pt idx="1">
                  <c:v>0.56962461203406434</c:v>
                </c:pt>
                <c:pt idx="2">
                  <c:v>0.57255772591768772</c:v>
                </c:pt>
                <c:pt idx="3">
                  <c:v>0.65762072162148277</c:v>
                </c:pt>
                <c:pt idx="4">
                  <c:v>0.71544091401755183</c:v>
                </c:pt>
                <c:pt idx="5">
                  <c:v>0.60092583028622049</c:v>
                </c:pt>
                <c:pt idx="6">
                  <c:v>0.77509717418575308</c:v>
                </c:pt>
                <c:pt idx="7">
                  <c:v>0.8120171584589968</c:v>
                </c:pt>
                <c:pt idx="8">
                  <c:v>0.71823817895081776</c:v>
                </c:pt>
                <c:pt idx="9">
                  <c:v>0.69792961449061974</c:v>
                </c:pt>
              </c:numCache>
            </c:numRef>
          </c:val>
          <c:smooth val="0"/>
          <c:extLst>
            <c:ext xmlns:c16="http://schemas.microsoft.com/office/drawing/2014/chart" uri="{C3380CC4-5D6E-409C-BE32-E72D297353CC}">
              <c16:uniqueId val="{00000002-5BD3-4A97-9212-0789F37FE45F}"/>
            </c:ext>
          </c:extLst>
        </c:ser>
        <c:ser>
          <c:idx val="3"/>
          <c:order val="3"/>
          <c:tx>
            <c:strRef>
              <c:f>Sheet2!$E$2</c:f>
              <c:strCache>
                <c:ptCount val="1"/>
                <c:pt idx="0">
                  <c:v> BELGIUM</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General</c:formatCode>
                <c:ptCount val="10"/>
                <c:pt idx="0">
                  <c:v>1.6743785368910597E-2</c:v>
                </c:pt>
                <c:pt idx="1">
                  <c:v>0.21190252187967593</c:v>
                </c:pt>
                <c:pt idx="2">
                  <c:v>0.20976447501692411</c:v>
                </c:pt>
                <c:pt idx="3">
                  <c:v>0.23173602189011627</c:v>
                </c:pt>
                <c:pt idx="4">
                  <c:v>0.26629667549955782</c:v>
                </c:pt>
                <c:pt idx="5">
                  <c:v>0.2900855703890467</c:v>
                </c:pt>
                <c:pt idx="6">
                  <c:v>0.29525653231857346</c:v>
                </c:pt>
                <c:pt idx="7">
                  <c:v>0.31615775143891356</c:v>
                </c:pt>
                <c:pt idx="8">
                  <c:v>0.2885822679322993</c:v>
                </c:pt>
                <c:pt idx="9">
                  <c:v>0.56820865382595076</c:v>
                </c:pt>
              </c:numCache>
            </c:numRef>
          </c:val>
          <c:smooth val="0"/>
          <c:extLst>
            <c:ext xmlns:c16="http://schemas.microsoft.com/office/drawing/2014/chart" uri="{C3380CC4-5D6E-409C-BE32-E72D297353CC}">
              <c16:uniqueId val="{00000003-5BD3-4A97-9212-0789F37FE45F}"/>
            </c:ext>
          </c:extLst>
        </c:ser>
        <c:ser>
          <c:idx val="4"/>
          <c:order val="4"/>
          <c:tx>
            <c:strRef>
              <c:f>Sheet2!$F$2</c:f>
              <c:strCache>
                <c:ptCount val="1"/>
                <c:pt idx="0">
                  <c:v> INDIA</c:v>
                </c:pt>
              </c:strCache>
            </c:strRef>
          </c:tx>
          <c:spPr>
            <a:ln w="22225" cap="rnd">
              <a:solidFill>
                <a:schemeClr val="accent5"/>
              </a:solidFill>
              <a:round/>
            </a:ln>
            <a:effectLst/>
          </c:spPr>
          <c:marker>
            <c:symbol val="star"/>
            <c:size val="6"/>
            <c:spPr>
              <a:noFill/>
              <a:ln w="9525">
                <a:solidFill>
                  <a:schemeClr val="accent5"/>
                </a:solidFill>
                <a:round/>
              </a:ln>
              <a:effectLst/>
            </c:spPr>
          </c:marker>
          <c:trendline>
            <c:spPr>
              <a:ln w="19050" cap="rnd">
                <a:solidFill>
                  <a:schemeClr val="accent5"/>
                </a:solidFill>
                <a:prstDash val="sysDash"/>
              </a:ln>
              <a:effectLst/>
            </c:spPr>
            <c:trendlineType val="poly"/>
            <c:order val="3"/>
            <c:dispRSqr val="1"/>
            <c:dispEq val="1"/>
            <c:trendlineLbl>
              <c:layout>
                <c:manualLayout>
                  <c:x val="2.6320223505897522E-2"/>
                  <c:y val="-0.32297676172119411"/>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General</c:formatCode>
                <c:ptCount val="10"/>
                <c:pt idx="0">
                  <c:v>0.63347553909130461</c:v>
                </c:pt>
                <c:pt idx="1">
                  <c:v>0.45711378155990667</c:v>
                </c:pt>
                <c:pt idx="2">
                  <c:v>0.31261595784967677</c:v>
                </c:pt>
                <c:pt idx="3">
                  <c:v>0.52250555985786828</c:v>
                </c:pt>
                <c:pt idx="4">
                  <c:v>0.53565470164000706</c:v>
                </c:pt>
                <c:pt idx="5">
                  <c:v>0.62177409087706781</c:v>
                </c:pt>
                <c:pt idx="6">
                  <c:v>0.74155416134047103</c:v>
                </c:pt>
                <c:pt idx="7">
                  <c:v>0.66806578373120706</c:v>
                </c:pt>
                <c:pt idx="8">
                  <c:v>0.70928867515613858</c:v>
                </c:pt>
                <c:pt idx="9">
                  <c:v>0.54268402921985315</c:v>
                </c:pt>
              </c:numCache>
            </c:numRef>
          </c:val>
          <c:smooth val="0"/>
          <c:extLst>
            <c:ext xmlns:c16="http://schemas.microsoft.com/office/drawing/2014/chart" uri="{C3380CC4-5D6E-409C-BE32-E72D297353CC}">
              <c16:uniqueId val="{00000005-5BD3-4A97-9212-0789F37FE45F}"/>
            </c:ext>
          </c:extLst>
        </c:ser>
        <c:dLbls>
          <c:showLegendKey val="0"/>
          <c:showVal val="0"/>
          <c:showCatName val="0"/>
          <c:showSerName val="0"/>
          <c:showPercent val="0"/>
          <c:showBubbleSize val="0"/>
        </c:dLbls>
        <c:marker val="1"/>
        <c:smooth val="0"/>
        <c:axId val="552047920"/>
        <c:axId val="552050800"/>
      </c:lineChart>
      <c:catAx>
        <c:axId val="552047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2050800"/>
        <c:crosses val="autoZero"/>
        <c:auto val="1"/>
        <c:lblAlgn val="ctr"/>
        <c:lblOffset val="100"/>
        <c:noMultiLvlLbl val="0"/>
      </c:catAx>
      <c:valAx>
        <c:axId val="55205080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204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  ROMANIA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0.9576229275396404</c:v>
                </c:pt>
                <c:pt idx="1">
                  <c:v>0.9558056557862914</c:v>
                </c:pt>
                <c:pt idx="2">
                  <c:v>0.95111204080927259</c:v>
                </c:pt>
                <c:pt idx="3">
                  <c:v>0.95232906593015532</c:v>
                </c:pt>
                <c:pt idx="4">
                  <c:v>0.95581848298419325</c:v>
                </c:pt>
                <c:pt idx="5">
                  <c:v>0.95770646456085462</c:v>
                </c:pt>
                <c:pt idx="6">
                  <c:v>0.94682019984937138</c:v>
                </c:pt>
                <c:pt idx="7">
                  <c:v>0.96274244459218605</c:v>
                </c:pt>
                <c:pt idx="8">
                  <c:v>0.95522550232053716</c:v>
                </c:pt>
                <c:pt idx="9">
                  <c:v>0.95045061086804505</c:v>
                </c:pt>
              </c:numCache>
            </c:numRef>
          </c:val>
          <c:smooth val="0"/>
          <c:extLst>
            <c:ext xmlns:c16="http://schemas.microsoft.com/office/drawing/2014/chart" uri="{C3380CC4-5D6E-409C-BE32-E72D297353CC}">
              <c16:uniqueId val="{00000000-42F7-439B-8A08-BE48FBB56BD3}"/>
            </c:ext>
          </c:extLst>
        </c:ser>
        <c:ser>
          <c:idx val="1"/>
          <c:order val="1"/>
          <c:tx>
            <c:strRef>
              <c:f>Sheet2!$C$2</c:f>
              <c:strCache>
                <c:ptCount val="1"/>
                <c:pt idx="0">
                  <c:v> CHINA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-0.18274860812756694</c:v>
                </c:pt>
                <c:pt idx="1">
                  <c:v>-2.5957565862867338E-2</c:v>
                </c:pt>
                <c:pt idx="2">
                  <c:v>-2.0540673637574176E-2</c:v>
                </c:pt>
                <c:pt idx="3">
                  <c:v>-3.2889053167597109E-3</c:v>
                </c:pt>
                <c:pt idx="4">
                  <c:v>3.6051641038137246E-2</c:v>
                </c:pt>
                <c:pt idx="5">
                  <c:v>2.5666501614585828E-2</c:v>
                </c:pt>
                <c:pt idx="6">
                  <c:v>-3.5382127453223916E-2</c:v>
                </c:pt>
                <c:pt idx="7">
                  <c:v>-9.8821882593094559E-2</c:v>
                </c:pt>
                <c:pt idx="8">
                  <c:v>-0.18668533331815712</c:v>
                </c:pt>
                <c:pt idx="9">
                  <c:v>4.4601345540916215E-2</c:v>
                </c:pt>
              </c:numCache>
            </c:numRef>
          </c:val>
          <c:smooth val="0"/>
          <c:extLst>
            <c:ext xmlns:c16="http://schemas.microsoft.com/office/drawing/2014/chart" uri="{C3380CC4-5D6E-409C-BE32-E72D297353CC}">
              <c16:uniqueId val="{00000001-42F7-439B-8A08-BE48FBB56BD3}"/>
            </c:ext>
          </c:extLst>
        </c:ser>
        <c:ser>
          <c:idx val="2"/>
          <c:order val="2"/>
          <c:tx>
            <c:strRef>
              <c:f>Sheet2!$D$2</c:f>
              <c:strCache>
                <c:ptCount val="1"/>
                <c:pt idx="0">
                  <c:v> BULGARIA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0.97854446572040799</c:v>
                </c:pt>
                <c:pt idx="1">
                  <c:v>0.9763088052471478</c:v>
                </c:pt>
                <c:pt idx="2">
                  <c:v>0.97270713501282668</c:v>
                </c:pt>
                <c:pt idx="3">
                  <c:v>0.9708240248842348</c:v>
                </c:pt>
                <c:pt idx="4">
                  <c:v>0.96911579889798904</c:v>
                </c:pt>
                <c:pt idx="5">
                  <c:v>0.96363825310380991</c:v>
                </c:pt>
                <c:pt idx="6">
                  <c:v>0.96839207787498871</c:v>
                </c:pt>
                <c:pt idx="7">
                  <c:v>0.97562314187584964</c:v>
                </c:pt>
                <c:pt idx="8">
                  <c:v>0.96248736925558676</c:v>
                </c:pt>
                <c:pt idx="9">
                  <c:v>0.97203121034774376</c:v>
                </c:pt>
              </c:numCache>
            </c:numRef>
          </c:val>
          <c:smooth val="0"/>
          <c:extLst>
            <c:ext xmlns:c16="http://schemas.microsoft.com/office/drawing/2014/chart" uri="{C3380CC4-5D6E-409C-BE32-E72D297353CC}">
              <c16:uniqueId val="{00000002-42F7-439B-8A08-BE48FBB56BD3}"/>
            </c:ext>
          </c:extLst>
        </c:ser>
        <c:ser>
          <c:idx val="3"/>
          <c:order val="3"/>
          <c:tx>
            <c:strRef>
              <c:f>Sheet2!$E$2</c:f>
              <c:strCache>
                <c:ptCount val="1"/>
                <c:pt idx="0">
                  <c:v> FRANCE</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0.000</c:formatCode>
                <c:ptCount val="10"/>
                <c:pt idx="0">
                  <c:v>0.59342126776193149</c:v>
                </c:pt>
                <c:pt idx="1">
                  <c:v>0.56043419331887545</c:v>
                </c:pt>
                <c:pt idx="2">
                  <c:v>0.5406571403687046</c:v>
                </c:pt>
                <c:pt idx="3">
                  <c:v>0.54076494381531837</c:v>
                </c:pt>
                <c:pt idx="4">
                  <c:v>0.57250787914491474</c:v>
                </c:pt>
                <c:pt idx="5">
                  <c:v>0.50883493458935491</c:v>
                </c:pt>
                <c:pt idx="6">
                  <c:v>0.5525049719192654</c:v>
                </c:pt>
                <c:pt idx="7">
                  <c:v>0.61150877294966344</c:v>
                </c:pt>
                <c:pt idx="8">
                  <c:v>0.6030884040310005</c:v>
                </c:pt>
                <c:pt idx="9">
                  <c:v>0.6004936386729498</c:v>
                </c:pt>
              </c:numCache>
            </c:numRef>
          </c:val>
          <c:smooth val="0"/>
          <c:extLst>
            <c:ext xmlns:c16="http://schemas.microsoft.com/office/drawing/2014/chart" uri="{C3380CC4-5D6E-409C-BE32-E72D297353CC}">
              <c16:uniqueId val="{00000003-42F7-439B-8A08-BE48FBB56BD3}"/>
            </c:ext>
          </c:extLst>
        </c:ser>
        <c:ser>
          <c:idx val="4"/>
          <c:order val="4"/>
          <c:tx>
            <c:strRef>
              <c:f>Sheet2!$F$2</c:f>
              <c:strCache>
                <c:ptCount val="1"/>
                <c:pt idx="0">
                  <c:v> UKRAINE</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0.000</c:formatCode>
                <c:ptCount val="10"/>
                <c:pt idx="0">
                  <c:v>0.63260821082814367</c:v>
                </c:pt>
                <c:pt idx="1">
                  <c:v>0.49070905313151553</c:v>
                </c:pt>
                <c:pt idx="2">
                  <c:v>0.81424384392296645</c:v>
                </c:pt>
                <c:pt idx="3">
                  <c:v>0.53716219926201125</c:v>
                </c:pt>
                <c:pt idx="4">
                  <c:v>0.47443651675713283</c:v>
                </c:pt>
                <c:pt idx="5">
                  <c:v>0.49032896625108585</c:v>
                </c:pt>
                <c:pt idx="6">
                  <c:v>0.66275779557901271</c:v>
                </c:pt>
                <c:pt idx="7">
                  <c:v>0.46064379504553127</c:v>
                </c:pt>
                <c:pt idx="8">
                  <c:v>0.98078044542285636</c:v>
                </c:pt>
                <c:pt idx="9">
                  <c:v>0.94344163389159907</c:v>
                </c:pt>
              </c:numCache>
            </c:numRef>
          </c:val>
          <c:smooth val="0"/>
          <c:extLst>
            <c:ext xmlns:c16="http://schemas.microsoft.com/office/drawing/2014/chart" uri="{C3380CC4-5D6E-409C-BE32-E72D297353CC}">
              <c16:uniqueId val="{00000004-42F7-439B-8A08-BE48FBB56BD3}"/>
            </c:ext>
          </c:extLst>
        </c:ser>
        <c:ser>
          <c:idx val="5"/>
          <c:order val="5"/>
          <c:tx>
            <c:strRef>
              <c:f>Sheet2!$G$2</c:f>
              <c:strCache>
                <c:ptCount val="1"/>
                <c:pt idx="0">
                  <c:v> INDIA</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trendline>
            <c:spPr>
              <a:ln w="19050" cap="rnd">
                <a:solidFill>
                  <a:schemeClr val="accent6"/>
                </a:solidFill>
                <a:prstDash val="sysDash"/>
              </a:ln>
              <a:effectLst/>
            </c:spPr>
            <c:trendlineType val="poly"/>
            <c:order val="2"/>
            <c:dispRSqr val="1"/>
            <c:dispEq val="1"/>
            <c:trendlineLbl>
              <c:layout>
                <c:manualLayout>
                  <c:x val="4.0561586180840214E-2"/>
                  <c:y val="-0.52962137426328615"/>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Sheet2!$G$3:$G$12</c:f>
              <c:numCache>
                <c:formatCode>0.000</c:formatCode>
                <c:ptCount val="10"/>
                <c:pt idx="0">
                  <c:v>-0.80281114032641165</c:v>
                </c:pt>
                <c:pt idx="1">
                  <c:v>-0.84935530466897713</c:v>
                </c:pt>
                <c:pt idx="2">
                  <c:v>-0.93465456481228115</c:v>
                </c:pt>
                <c:pt idx="3">
                  <c:v>-0.89621999303707078</c:v>
                </c:pt>
                <c:pt idx="4">
                  <c:v>-0.95146769608728288</c:v>
                </c:pt>
                <c:pt idx="5">
                  <c:v>-0.97177329662211331</c:v>
                </c:pt>
                <c:pt idx="6">
                  <c:v>-0.97044751884251612</c:v>
                </c:pt>
                <c:pt idx="7">
                  <c:v>-0.96111597302689822</c:v>
                </c:pt>
                <c:pt idx="8">
                  <c:v>-0.97745973418732968</c:v>
                </c:pt>
                <c:pt idx="9">
                  <c:v>-0.95086702277354451</c:v>
                </c:pt>
              </c:numCache>
            </c:numRef>
          </c:val>
          <c:smooth val="0"/>
          <c:extLst>
            <c:ext xmlns:c16="http://schemas.microsoft.com/office/drawing/2014/chart" uri="{C3380CC4-5D6E-409C-BE32-E72D297353CC}">
              <c16:uniqueId val="{00000006-42F7-439B-8A08-BE48FBB56BD3}"/>
            </c:ext>
          </c:extLst>
        </c:ser>
        <c:dLbls>
          <c:showLegendKey val="0"/>
          <c:showVal val="0"/>
          <c:showCatName val="0"/>
          <c:showSerName val="0"/>
          <c:showPercent val="0"/>
          <c:showBubbleSize val="0"/>
        </c:dLbls>
        <c:marker val="1"/>
        <c:smooth val="0"/>
        <c:axId val="549045368"/>
        <c:axId val="549045728"/>
      </c:lineChart>
      <c:catAx>
        <c:axId val="549045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9045728"/>
        <c:crosses val="autoZero"/>
        <c:auto val="1"/>
        <c:lblAlgn val="ctr"/>
        <c:lblOffset val="100"/>
        <c:noMultiLvlLbl val="0"/>
      </c:catAx>
      <c:valAx>
        <c:axId val="549045728"/>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9045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BRAZIL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0.94229162817780909</c:v>
                </c:pt>
                <c:pt idx="1">
                  <c:v>0.94481510738994434</c:v>
                </c:pt>
                <c:pt idx="2">
                  <c:v>0.93872362332671422</c:v>
                </c:pt>
                <c:pt idx="3">
                  <c:v>0.94555664034339981</c:v>
                </c:pt>
                <c:pt idx="4">
                  <c:v>0.95663897124586406</c:v>
                </c:pt>
                <c:pt idx="5">
                  <c:v>0.95072343609484011</c:v>
                </c:pt>
                <c:pt idx="6">
                  <c:v>0.94800730592581528</c:v>
                </c:pt>
                <c:pt idx="7">
                  <c:v>0.95000026318162578</c:v>
                </c:pt>
                <c:pt idx="8">
                  <c:v>0.94704961336729154</c:v>
                </c:pt>
                <c:pt idx="9">
                  <c:v>0.9500543264623843</c:v>
                </c:pt>
              </c:numCache>
            </c:numRef>
          </c:val>
          <c:smooth val="0"/>
          <c:extLst>
            <c:ext xmlns:c16="http://schemas.microsoft.com/office/drawing/2014/chart" uri="{C3380CC4-5D6E-409C-BE32-E72D297353CC}">
              <c16:uniqueId val="{00000000-EF81-4584-A392-D10DC5D682C2}"/>
            </c:ext>
          </c:extLst>
        </c:ser>
        <c:ser>
          <c:idx val="1"/>
          <c:order val="1"/>
          <c:tx>
            <c:strRef>
              <c:f>Sheet2!$C$2</c:f>
              <c:strCache>
                <c:ptCount val="1"/>
                <c:pt idx="0">
                  <c:v> USA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0.65002166404922268</c:v>
                </c:pt>
                <c:pt idx="1">
                  <c:v>0.60306142731930945</c:v>
                </c:pt>
                <c:pt idx="2">
                  <c:v>0.65397666110979935</c:v>
                </c:pt>
                <c:pt idx="3">
                  <c:v>0.61616566353320157</c:v>
                </c:pt>
                <c:pt idx="4">
                  <c:v>0.54122833982375129</c:v>
                </c:pt>
                <c:pt idx="5">
                  <c:v>0.58989364879900164</c:v>
                </c:pt>
                <c:pt idx="6">
                  <c:v>0.66258914350359799</c:v>
                </c:pt>
                <c:pt idx="7">
                  <c:v>0.63239241877098595</c:v>
                </c:pt>
                <c:pt idx="8">
                  <c:v>0.63006194224065837</c:v>
                </c:pt>
                <c:pt idx="9">
                  <c:v>0.55106854693949714</c:v>
                </c:pt>
              </c:numCache>
            </c:numRef>
          </c:val>
          <c:smooth val="0"/>
          <c:extLst>
            <c:ext xmlns:c16="http://schemas.microsoft.com/office/drawing/2014/chart" uri="{C3380CC4-5D6E-409C-BE32-E72D297353CC}">
              <c16:uniqueId val="{00000001-EF81-4584-A392-D10DC5D682C2}"/>
            </c:ext>
          </c:extLst>
        </c:ser>
        <c:ser>
          <c:idx val="2"/>
          <c:order val="2"/>
          <c:tx>
            <c:strRef>
              <c:f>Sheet2!$D$2</c:f>
              <c:strCache>
                <c:ptCount val="1"/>
                <c:pt idx="0">
                  <c:v>PARAGUAY</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0.97416513911720926</c:v>
                </c:pt>
                <c:pt idx="1">
                  <c:v>0.96784868010464531</c:v>
                </c:pt>
                <c:pt idx="2">
                  <c:v>0.96963809957703406</c:v>
                </c:pt>
                <c:pt idx="3">
                  <c:v>0.9734496529754717</c:v>
                </c:pt>
                <c:pt idx="4">
                  <c:v>0.97516465014762621</c:v>
                </c:pt>
                <c:pt idx="5">
                  <c:v>0.97180428729614732</c:v>
                </c:pt>
                <c:pt idx="6">
                  <c:v>0.97148722639165108</c:v>
                </c:pt>
                <c:pt idx="7">
                  <c:v>0.97523914102279208</c:v>
                </c:pt>
                <c:pt idx="8">
                  <c:v>0.94030232831554639</c:v>
                </c:pt>
                <c:pt idx="9">
                  <c:v>0.97254966829756351</c:v>
                </c:pt>
              </c:numCache>
            </c:numRef>
          </c:val>
          <c:smooth val="0"/>
          <c:extLst>
            <c:ext xmlns:c16="http://schemas.microsoft.com/office/drawing/2014/chart" uri="{C3380CC4-5D6E-409C-BE32-E72D297353CC}">
              <c16:uniqueId val="{00000002-EF81-4584-A392-D10DC5D682C2}"/>
            </c:ext>
          </c:extLst>
        </c:ser>
        <c:ser>
          <c:idx val="3"/>
          <c:order val="3"/>
          <c:tx>
            <c:strRef>
              <c:f>Sheet2!$E$2</c:f>
              <c:strCache>
                <c:ptCount val="1"/>
                <c:pt idx="0">
                  <c:v> CANADA</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0.000</c:formatCode>
                <c:ptCount val="10"/>
                <c:pt idx="0">
                  <c:v>8.9960489264432147E-2</c:v>
                </c:pt>
                <c:pt idx="1">
                  <c:v>0.17781874076354526</c:v>
                </c:pt>
                <c:pt idx="2">
                  <c:v>0.19124196943400668</c:v>
                </c:pt>
                <c:pt idx="3">
                  <c:v>0.16028627149485683</c:v>
                </c:pt>
                <c:pt idx="4">
                  <c:v>0.23271290692701133</c:v>
                </c:pt>
                <c:pt idx="5">
                  <c:v>7.899063916507662E-2</c:v>
                </c:pt>
                <c:pt idx="6">
                  <c:v>0.15350249089212961</c:v>
                </c:pt>
                <c:pt idx="7">
                  <c:v>0.16254743210023528</c:v>
                </c:pt>
                <c:pt idx="8">
                  <c:v>8.8191911098218542E-2</c:v>
                </c:pt>
                <c:pt idx="9">
                  <c:v>7.3658775128765647E-2</c:v>
                </c:pt>
              </c:numCache>
            </c:numRef>
          </c:val>
          <c:smooth val="0"/>
          <c:extLst>
            <c:ext xmlns:c16="http://schemas.microsoft.com/office/drawing/2014/chart" uri="{C3380CC4-5D6E-409C-BE32-E72D297353CC}">
              <c16:uniqueId val="{00000003-EF81-4584-A392-D10DC5D682C2}"/>
            </c:ext>
          </c:extLst>
        </c:ser>
        <c:ser>
          <c:idx val="4"/>
          <c:order val="4"/>
          <c:tx>
            <c:strRef>
              <c:f>Sheet2!$F$2</c:f>
              <c:strCache>
                <c:ptCount val="1"/>
                <c:pt idx="0">
                  <c:v> UKRAINE</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0.000</c:formatCode>
                <c:ptCount val="10"/>
                <c:pt idx="0">
                  <c:v>0.6128459847630664</c:v>
                </c:pt>
                <c:pt idx="1">
                  <c:v>0.74297918150921249</c:v>
                </c:pt>
                <c:pt idx="2">
                  <c:v>0.78300704629307227</c:v>
                </c:pt>
                <c:pt idx="3">
                  <c:v>0.76218461543015092</c:v>
                </c:pt>
                <c:pt idx="4">
                  <c:v>0.70268947179356744</c:v>
                </c:pt>
                <c:pt idx="5">
                  <c:v>0.77557599876133321</c:v>
                </c:pt>
                <c:pt idx="6">
                  <c:v>0.5875768429103172</c:v>
                </c:pt>
                <c:pt idx="7">
                  <c:v>0.43229716234826882</c:v>
                </c:pt>
                <c:pt idx="8">
                  <c:v>0.67384831820907531</c:v>
                </c:pt>
                <c:pt idx="9">
                  <c:v>0.79631428030176565</c:v>
                </c:pt>
              </c:numCache>
            </c:numRef>
          </c:val>
          <c:smooth val="0"/>
          <c:extLst>
            <c:ext xmlns:c16="http://schemas.microsoft.com/office/drawing/2014/chart" uri="{C3380CC4-5D6E-409C-BE32-E72D297353CC}">
              <c16:uniqueId val="{00000004-EF81-4584-A392-D10DC5D682C2}"/>
            </c:ext>
          </c:extLst>
        </c:ser>
        <c:ser>
          <c:idx val="5"/>
          <c:order val="5"/>
          <c:tx>
            <c:strRef>
              <c:f>Sheet2!$G$2</c:f>
              <c:strCache>
                <c:ptCount val="1"/>
                <c:pt idx="0">
                  <c:v> INDIA</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trendline>
            <c:spPr>
              <a:ln w="19050" cap="rnd">
                <a:solidFill>
                  <a:schemeClr val="accent6"/>
                </a:solidFill>
                <a:prstDash val="sysDash"/>
              </a:ln>
              <a:effectLst/>
            </c:spPr>
            <c:trendlineType val="linear"/>
            <c:dispRSqr val="1"/>
            <c:dispEq val="1"/>
            <c:trendlineLbl>
              <c:layout>
                <c:manualLayout>
                  <c:x val="4.0744021171216678E-2"/>
                  <c:y val="-0.64794910233993974"/>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Sheet2!$G$3:$G$12</c:f>
              <c:numCache>
                <c:formatCode>0.000</c:formatCode>
                <c:ptCount val="10"/>
                <c:pt idx="0">
                  <c:v>-0.74218723858329694</c:v>
                </c:pt>
                <c:pt idx="1">
                  <c:v>-0.70287806378572482</c:v>
                </c:pt>
                <c:pt idx="2">
                  <c:v>-0.79902360396192018</c:v>
                </c:pt>
                <c:pt idx="3">
                  <c:v>-0.71242508645974267</c:v>
                </c:pt>
                <c:pt idx="4">
                  <c:v>-0.79035627578689505</c:v>
                </c:pt>
                <c:pt idx="5">
                  <c:v>-0.89316394460565751</c:v>
                </c:pt>
                <c:pt idx="6">
                  <c:v>-0.92548158412254189</c:v>
                </c:pt>
                <c:pt idx="7">
                  <c:v>-0.97460942130400752</c:v>
                </c:pt>
                <c:pt idx="8">
                  <c:v>-0.94694004670544518</c:v>
                </c:pt>
                <c:pt idx="9">
                  <c:v>-0.97960333220396045</c:v>
                </c:pt>
              </c:numCache>
            </c:numRef>
          </c:val>
          <c:smooth val="0"/>
          <c:extLst>
            <c:ext xmlns:c16="http://schemas.microsoft.com/office/drawing/2014/chart" uri="{C3380CC4-5D6E-409C-BE32-E72D297353CC}">
              <c16:uniqueId val="{00000006-EF81-4584-A392-D10DC5D682C2}"/>
            </c:ext>
          </c:extLst>
        </c:ser>
        <c:dLbls>
          <c:showLegendKey val="0"/>
          <c:showVal val="0"/>
          <c:showCatName val="0"/>
          <c:showSerName val="0"/>
          <c:showPercent val="0"/>
          <c:showBubbleSize val="0"/>
        </c:dLbls>
        <c:marker val="1"/>
        <c:smooth val="0"/>
        <c:axId val="628085512"/>
        <c:axId val="628087672"/>
      </c:lineChart>
      <c:catAx>
        <c:axId val="62808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8087672"/>
        <c:crosses val="autoZero"/>
        <c:auto val="1"/>
        <c:lblAlgn val="ctr"/>
        <c:lblOffset val="100"/>
        <c:noMultiLvlLbl val="0"/>
      </c:catAx>
      <c:valAx>
        <c:axId val="62808767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808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 INDIA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poly"/>
            <c:order val="4"/>
            <c:dispRSqr val="1"/>
            <c:dispEq val="1"/>
            <c:trendlineLbl>
              <c:layout>
                <c:manualLayout>
                  <c:x val="4.690345154095131E-2"/>
                  <c:y val="-0.1290249542827055"/>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c:formatCode>
                <c:ptCount val="10"/>
                <c:pt idx="0">
                  <c:v>-0.29006309420330473</c:v>
                </c:pt>
                <c:pt idx="1">
                  <c:v>-0.74734780431988068</c:v>
                </c:pt>
                <c:pt idx="2">
                  <c:v>0.24384658470648601</c:v>
                </c:pt>
                <c:pt idx="3">
                  <c:v>-0.18139590985437715</c:v>
                </c:pt>
                <c:pt idx="4">
                  <c:v>0.36465397987864295</c:v>
                </c:pt>
                <c:pt idx="5">
                  <c:v>0.92918116111618632</c:v>
                </c:pt>
                <c:pt idx="6">
                  <c:v>0.91633223556595944</c:v>
                </c:pt>
                <c:pt idx="7">
                  <c:v>0.66004730202153006</c:v>
                </c:pt>
                <c:pt idx="8">
                  <c:v>0.5967363849930587</c:v>
                </c:pt>
                <c:pt idx="9">
                  <c:v>0.89560784384274505</c:v>
                </c:pt>
              </c:numCache>
            </c:numRef>
          </c:val>
          <c:smooth val="0"/>
          <c:extLst>
            <c:ext xmlns:c16="http://schemas.microsoft.com/office/drawing/2014/chart" uri="{C3380CC4-5D6E-409C-BE32-E72D297353CC}">
              <c16:uniqueId val="{00000001-F686-4B61-BB4A-3FB53B1070C1}"/>
            </c:ext>
          </c:extLst>
        </c:ser>
        <c:ser>
          <c:idx val="1"/>
          <c:order val="1"/>
          <c:tx>
            <c:strRef>
              <c:f>Sheet2!$C$2</c:f>
              <c:strCache>
                <c:ptCount val="1"/>
                <c:pt idx="0">
                  <c:v>ETHIOPIA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c:formatCode>
                <c:ptCount val="10"/>
                <c:pt idx="0">
                  <c:v>0</c:v>
                </c:pt>
                <c:pt idx="1">
                  <c:v>0</c:v>
                </c:pt>
                <c:pt idx="2">
                  <c:v>0</c:v>
                </c:pt>
                <c:pt idx="3">
                  <c:v>0</c:v>
                </c:pt>
                <c:pt idx="4">
                  <c:v>0.99908719861435191</c:v>
                </c:pt>
                <c:pt idx="5">
                  <c:v>0.99814826971237802</c:v>
                </c:pt>
                <c:pt idx="6">
                  <c:v>0.99901107679613421</c:v>
                </c:pt>
                <c:pt idx="7">
                  <c:v>0.99881590686188448</c:v>
                </c:pt>
                <c:pt idx="8">
                  <c:v>0.99918578882477649</c:v>
                </c:pt>
                <c:pt idx="9">
                  <c:v>0.99894268443963652</c:v>
                </c:pt>
              </c:numCache>
            </c:numRef>
          </c:val>
          <c:smooth val="0"/>
          <c:extLst>
            <c:ext xmlns:c16="http://schemas.microsoft.com/office/drawing/2014/chart" uri="{C3380CC4-5D6E-409C-BE32-E72D297353CC}">
              <c16:uniqueId val="{00000002-F686-4B61-BB4A-3FB53B1070C1}"/>
            </c:ext>
          </c:extLst>
        </c:ser>
        <c:ser>
          <c:idx val="2"/>
          <c:order val="2"/>
          <c:tx>
            <c:strRef>
              <c:f>Sheet2!$D$2</c:f>
              <c:strCache>
                <c:ptCount val="1"/>
                <c:pt idx="0">
                  <c:v>BRAZIL</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c:formatCode>
                <c:ptCount val="10"/>
                <c:pt idx="0">
                  <c:v>-0.95318273854911051</c:v>
                </c:pt>
                <c:pt idx="1">
                  <c:v>0</c:v>
                </c:pt>
                <c:pt idx="2">
                  <c:v>0.2413837117597967</c:v>
                </c:pt>
                <c:pt idx="3">
                  <c:v>-0.82945763812618878</c:v>
                </c:pt>
                <c:pt idx="4">
                  <c:v>0</c:v>
                </c:pt>
                <c:pt idx="5">
                  <c:v>0</c:v>
                </c:pt>
                <c:pt idx="6">
                  <c:v>-0.9841037299283425</c:v>
                </c:pt>
                <c:pt idx="7">
                  <c:v>-0.78073838634760417</c:v>
                </c:pt>
                <c:pt idx="8">
                  <c:v>0.70020921548225568</c:v>
                </c:pt>
                <c:pt idx="9">
                  <c:v>0.86811669863901897</c:v>
                </c:pt>
              </c:numCache>
            </c:numRef>
          </c:val>
          <c:smooth val="0"/>
          <c:extLst>
            <c:ext xmlns:c16="http://schemas.microsoft.com/office/drawing/2014/chart" uri="{C3380CC4-5D6E-409C-BE32-E72D297353CC}">
              <c16:uniqueId val="{00000003-F686-4B61-BB4A-3FB53B1070C1}"/>
            </c:ext>
          </c:extLst>
        </c:ser>
        <c:ser>
          <c:idx val="3"/>
          <c:order val="3"/>
          <c:tx>
            <c:strRef>
              <c:f>Sheet2!$E$2</c:f>
              <c:strCache>
                <c:ptCount val="1"/>
                <c:pt idx="0">
                  <c:v>MYANMAR</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c:formatCode>
                <c:ptCount val="10"/>
                <c:pt idx="0">
                  <c:v>0.99741069831064055</c:v>
                </c:pt>
                <c:pt idx="1">
                  <c:v>0.99680870303266067</c:v>
                </c:pt>
                <c:pt idx="2">
                  <c:v>0.99564419150332895</c:v>
                </c:pt>
                <c:pt idx="3">
                  <c:v>0.99492757946790011</c:v>
                </c:pt>
                <c:pt idx="4">
                  <c:v>0.98113702879392495</c:v>
                </c:pt>
                <c:pt idx="5">
                  <c:v>0.9766527686514207</c:v>
                </c:pt>
                <c:pt idx="6">
                  <c:v>0.948414239579769</c:v>
                </c:pt>
                <c:pt idx="7">
                  <c:v>0.99595093296924697</c:v>
                </c:pt>
                <c:pt idx="8">
                  <c:v>0.99475657860000477</c:v>
                </c:pt>
                <c:pt idx="9">
                  <c:v>0.98839793736059012</c:v>
                </c:pt>
              </c:numCache>
            </c:numRef>
          </c:val>
          <c:smooth val="0"/>
          <c:extLst>
            <c:ext xmlns:c16="http://schemas.microsoft.com/office/drawing/2014/chart" uri="{C3380CC4-5D6E-409C-BE32-E72D297353CC}">
              <c16:uniqueId val="{00000004-F686-4B61-BB4A-3FB53B1070C1}"/>
            </c:ext>
          </c:extLst>
        </c:ser>
        <c:ser>
          <c:idx val="4"/>
          <c:order val="4"/>
          <c:tx>
            <c:strRef>
              <c:f>Sheet2!$F$2</c:f>
              <c:strCache>
                <c:ptCount val="1"/>
                <c:pt idx="0">
                  <c:v>PAKISTAN</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c:formatCode>
                <c:ptCount val="10"/>
                <c:pt idx="0">
                  <c:v>0.96347924549181552</c:v>
                </c:pt>
                <c:pt idx="1">
                  <c:v>0.82304964030843986</c:v>
                </c:pt>
                <c:pt idx="2">
                  <c:v>0.76690989559437894</c:v>
                </c:pt>
                <c:pt idx="3">
                  <c:v>0.99134588487523545</c:v>
                </c:pt>
                <c:pt idx="4">
                  <c:v>0.98780160617410806</c:v>
                </c:pt>
                <c:pt idx="5">
                  <c:v>0.97643649846453584</c:v>
                </c:pt>
                <c:pt idx="6">
                  <c:v>0.98064023201845429</c:v>
                </c:pt>
                <c:pt idx="7">
                  <c:v>0.98611600286766765</c:v>
                </c:pt>
                <c:pt idx="8">
                  <c:v>0.9802934253072908</c:v>
                </c:pt>
                <c:pt idx="9">
                  <c:v>0.96771186021456324</c:v>
                </c:pt>
              </c:numCache>
            </c:numRef>
          </c:val>
          <c:smooth val="0"/>
          <c:extLst>
            <c:ext xmlns:c16="http://schemas.microsoft.com/office/drawing/2014/chart" uri="{C3380CC4-5D6E-409C-BE32-E72D297353CC}">
              <c16:uniqueId val="{00000005-F686-4B61-BB4A-3FB53B1070C1}"/>
            </c:ext>
          </c:extLst>
        </c:ser>
        <c:dLbls>
          <c:showLegendKey val="0"/>
          <c:showVal val="0"/>
          <c:showCatName val="0"/>
          <c:showSerName val="0"/>
          <c:showPercent val="0"/>
          <c:showBubbleSize val="0"/>
        </c:dLbls>
        <c:marker val="1"/>
        <c:smooth val="0"/>
        <c:axId val="597240928"/>
        <c:axId val="597246328"/>
      </c:lineChart>
      <c:catAx>
        <c:axId val="597240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7246328"/>
        <c:crosses val="autoZero"/>
        <c:auto val="1"/>
        <c:lblAlgn val="ctr"/>
        <c:lblOffset val="100"/>
        <c:noMultiLvlLbl val="0"/>
      </c:catAx>
      <c:valAx>
        <c:axId val="597246328"/>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724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Editor-22</cp:lastModifiedBy>
  <cp:revision>7</cp:revision>
  <cp:lastPrinted>2025-02-16T15:53:00Z</cp:lastPrinted>
  <dcterms:created xsi:type="dcterms:W3CDTF">2025-05-25T14:33:00Z</dcterms:created>
  <dcterms:modified xsi:type="dcterms:W3CDTF">2025-05-26T10:25:00Z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03fd46e5691bd9eb1b567ac2beec85971ab1b76e0d930b3facc24e6eb359f5d8</vt:lpwstr>
  </property>
</Properties>
</file>