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1B929" w14:textId="77777777" w:rsidR="001E5598" w:rsidRPr="001E5598" w:rsidRDefault="001E5598" w:rsidP="001E5598">
      <w:pPr>
        <w:spacing w:line="360" w:lineRule="auto"/>
        <w:rPr>
          <w:rFonts w:ascii="Times New Roman" w:hAnsi="Times New Roman" w:cs="Times New Roman"/>
          <w:b/>
          <w:bCs/>
          <w:i/>
          <w:iCs/>
          <w:sz w:val="24"/>
          <w:szCs w:val="24"/>
          <w:u w:val="single"/>
        </w:rPr>
      </w:pPr>
      <w:r w:rsidRPr="001E5598">
        <w:rPr>
          <w:rFonts w:ascii="Times New Roman" w:hAnsi="Times New Roman" w:cs="Times New Roman"/>
          <w:b/>
          <w:bCs/>
          <w:i/>
          <w:iCs/>
          <w:sz w:val="24"/>
          <w:szCs w:val="24"/>
          <w:u w:val="single"/>
        </w:rPr>
        <w:t>Review Article</w:t>
      </w:r>
    </w:p>
    <w:p w14:paraId="017C5FDF" w14:textId="77777777" w:rsidR="00370106" w:rsidRPr="0046792E" w:rsidRDefault="00370106" w:rsidP="00391C97">
      <w:pPr>
        <w:spacing w:line="360" w:lineRule="auto"/>
        <w:rPr>
          <w:rFonts w:ascii="Times New Roman" w:hAnsi="Times New Roman" w:cs="Times New Roman"/>
          <w:b/>
          <w:bCs/>
          <w:sz w:val="24"/>
          <w:szCs w:val="24"/>
        </w:rPr>
      </w:pPr>
      <w:r w:rsidRPr="00F32998">
        <w:rPr>
          <w:rFonts w:ascii="Times New Roman" w:hAnsi="Times New Roman" w:cs="Times New Roman"/>
          <w:b/>
          <w:bCs/>
          <w:sz w:val="24"/>
          <w:szCs w:val="24"/>
        </w:rPr>
        <w:t>Clinical Significance of CT and MR Perfusion Imaging in Cancer Diagnosis:</w:t>
      </w:r>
      <w:r w:rsidR="00391C97">
        <w:rPr>
          <w:rFonts w:ascii="Times New Roman" w:hAnsi="Times New Roman" w:cs="Times New Roman"/>
          <w:b/>
          <w:bCs/>
          <w:sz w:val="24"/>
          <w:szCs w:val="24"/>
        </w:rPr>
        <w:t xml:space="preserve"> </w:t>
      </w:r>
      <w:r w:rsidRPr="00F32998">
        <w:rPr>
          <w:rFonts w:ascii="Times New Roman" w:hAnsi="Times New Roman" w:cs="Times New Roman"/>
          <w:b/>
          <w:bCs/>
          <w:sz w:val="24"/>
          <w:szCs w:val="24"/>
        </w:rPr>
        <w:t>Techniques, Parameters, and Diagnostic Implications</w:t>
      </w:r>
    </w:p>
    <w:p w14:paraId="263FFD38" w14:textId="77777777" w:rsidR="00370106" w:rsidRDefault="00370106" w:rsidP="00391C97">
      <w:pPr>
        <w:spacing w:line="360" w:lineRule="auto"/>
        <w:rPr>
          <w:rFonts w:ascii="Times New Roman" w:hAnsi="Times New Roman" w:cs="Times New Roman"/>
          <w:b/>
          <w:bCs/>
          <w:sz w:val="24"/>
          <w:szCs w:val="24"/>
        </w:rPr>
      </w:pPr>
    </w:p>
    <w:p w14:paraId="7FE202D7" w14:textId="77777777" w:rsidR="00370106" w:rsidRDefault="00370106" w:rsidP="00391C97">
      <w:pPr>
        <w:spacing w:line="360" w:lineRule="auto"/>
        <w:rPr>
          <w:rFonts w:ascii="Times New Roman" w:hAnsi="Times New Roman" w:cs="Times New Roman"/>
          <w:b/>
          <w:bCs/>
          <w:sz w:val="24"/>
          <w:szCs w:val="24"/>
        </w:rPr>
      </w:pPr>
    </w:p>
    <w:p w14:paraId="1C93E679" w14:textId="77777777" w:rsidR="00370106" w:rsidRDefault="00370106" w:rsidP="00391C97">
      <w:pPr>
        <w:spacing w:line="360" w:lineRule="auto"/>
        <w:rPr>
          <w:rFonts w:ascii="Times New Roman" w:hAnsi="Times New Roman" w:cs="Times New Roman"/>
          <w:b/>
          <w:bCs/>
          <w:sz w:val="24"/>
          <w:szCs w:val="24"/>
        </w:rPr>
      </w:pPr>
      <w:r w:rsidRPr="0046792E">
        <w:rPr>
          <w:rFonts w:ascii="Times New Roman" w:hAnsi="Times New Roman" w:cs="Times New Roman"/>
          <w:b/>
          <w:bCs/>
          <w:sz w:val="24"/>
          <w:szCs w:val="24"/>
        </w:rPr>
        <w:t>Abstract</w:t>
      </w:r>
    </w:p>
    <w:p w14:paraId="70FD66E0" w14:textId="77777777" w:rsidR="00370106" w:rsidRDefault="00370106" w:rsidP="00391C97">
      <w:pPr>
        <w:spacing w:line="360" w:lineRule="auto"/>
        <w:jc w:val="both"/>
        <w:rPr>
          <w:rFonts w:ascii="Times New Roman" w:hAnsi="Times New Roman" w:cs="Times New Roman"/>
          <w:sz w:val="24"/>
          <w:szCs w:val="24"/>
        </w:rPr>
      </w:pPr>
      <w:r w:rsidRPr="0046792E">
        <w:rPr>
          <w:rFonts w:ascii="Times New Roman" w:hAnsi="Times New Roman" w:cs="Times New Roman"/>
          <w:sz w:val="24"/>
          <w:szCs w:val="24"/>
        </w:rPr>
        <w:t>Perfusion</w:t>
      </w:r>
      <w:r>
        <w:rPr>
          <w:rFonts w:ascii="Times New Roman" w:hAnsi="Times New Roman" w:cs="Times New Roman"/>
          <w:sz w:val="24"/>
          <w:szCs w:val="24"/>
        </w:rPr>
        <w:t xml:space="preserve"> imaging</w:t>
      </w:r>
      <w:r w:rsidRPr="0046792E">
        <w:rPr>
          <w:rFonts w:ascii="Times New Roman" w:hAnsi="Times New Roman" w:cs="Times New Roman"/>
          <w:sz w:val="24"/>
          <w:szCs w:val="24"/>
        </w:rPr>
        <w:t xml:space="preserve"> is an advanced technique for evaluating the perfusion of the microvasculature of any tissue or pathology.</w:t>
      </w:r>
      <w:r>
        <w:rPr>
          <w:rFonts w:ascii="Times New Roman" w:hAnsi="Times New Roman" w:cs="Times New Roman"/>
          <w:sz w:val="24"/>
          <w:szCs w:val="24"/>
        </w:rPr>
        <w:t xml:space="preserve"> It</w:t>
      </w:r>
      <w:r w:rsidRPr="0046792E">
        <w:rPr>
          <w:rFonts w:ascii="Times New Roman" w:hAnsi="Times New Roman" w:cs="Times New Roman"/>
          <w:sz w:val="24"/>
          <w:szCs w:val="24"/>
        </w:rPr>
        <w:t xml:space="preserve"> </w:t>
      </w:r>
      <w:r>
        <w:rPr>
          <w:rFonts w:ascii="Times New Roman" w:hAnsi="Times New Roman" w:cs="Times New Roman"/>
          <w:sz w:val="24"/>
          <w:szCs w:val="24"/>
        </w:rPr>
        <w:t>refers to</w:t>
      </w:r>
      <w:r w:rsidRPr="0046792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6792E">
        <w:rPr>
          <w:rFonts w:ascii="Times New Roman" w:hAnsi="Times New Roman" w:cs="Times New Roman"/>
          <w:sz w:val="24"/>
          <w:szCs w:val="24"/>
        </w:rPr>
        <w:t xml:space="preserve">passing of blood from the arterial system to the vascular system through the microvasculature of tissues. </w:t>
      </w:r>
      <w:r>
        <w:rPr>
          <w:rFonts w:ascii="Times New Roman" w:hAnsi="Times New Roman" w:cs="Times New Roman"/>
          <w:sz w:val="24"/>
          <w:szCs w:val="24"/>
        </w:rPr>
        <w:t>It</w:t>
      </w:r>
      <w:r w:rsidRPr="0046792E">
        <w:rPr>
          <w:rFonts w:ascii="Times New Roman" w:hAnsi="Times New Roman" w:cs="Times New Roman"/>
          <w:sz w:val="24"/>
          <w:szCs w:val="24"/>
        </w:rPr>
        <w:t xml:space="preserve"> may be affected in abnormal tissues</w:t>
      </w:r>
      <w:r w:rsidR="00BD51BB">
        <w:rPr>
          <w:rFonts w:ascii="Times New Roman" w:hAnsi="Times New Roman" w:cs="Times New Roman"/>
          <w:sz w:val="24"/>
          <w:szCs w:val="24"/>
        </w:rPr>
        <w:t xml:space="preserve">; thus, perfusion imaging techniques prove </w:t>
      </w:r>
      <w:r w:rsidRPr="0046792E">
        <w:rPr>
          <w:rFonts w:ascii="Times New Roman" w:hAnsi="Times New Roman" w:cs="Times New Roman"/>
          <w:sz w:val="24"/>
          <w:szCs w:val="24"/>
        </w:rPr>
        <w:t xml:space="preserve">helpful in disease characterization. Many </w:t>
      </w:r>
      <w:r>
        <w:rPr>
          <w:rFonts w:ascii="Times New Roman" w:hAnsi="Times New Roman" w:cs="Times New Roman"/>
          <w:sz w:val="24"/>
          <w:szCs w:val="24"/>
        </w:rPr>
        <w:t>authors</w:t>
      </w:r>
      <w:r w:rsidRPr="0046792E">
        <w:rPr>
          <w:rFonts w:ascii="Times New Roman" w:hAnsi="Times New Roman" w:cs="Times New Roman"/>
          <w:sz w:val="24"/>
          <w:szCs w:val="24"/>
        </w:rPr>
        <w:t xml:space="preserve"> have mentioned perfusion techniques and their significance in different </w:t>
      </w:r>
      <w:r>
        <w:rPr>
          <w:rFonts w:ascii="Times New Roman" w:hAnsi="Times New Roman" w:cs="Times New Roman"/>
          <w:sz w:val="24"/>
          <w:szCs w:val="24"/>
        </w:rPr>
        <w:t>diagnoses</w:t>
      </w:r>
      <w:r w:rsidRPr="0046792E">
        <w:rPr>
          <w:rFonts w:ascii="Times New Roman" w:hAnsi="Times New Roman" w:cs="Times New Roman"/>
          <w:sz w:val="24"/>
          <w:szCs w:val="24"/>
        </w:rPr>
        <w:t xml:space="preserve">. However, </w:t>
      </w:r>
      <w:r w:rsidRPr="0046792E">
        <w:rPr>
          <w:rFonts w:ascii="Times New Roman" w:hAnsi="Times New Roman" w:cs="Times New Roman"/>
          <w:sz w:val="24"/>
          <w:szCs w:val="24"/>
          <w:lang w:val="en-IN"/>
        </w:rPr>
        <w:t xml:space="preserve">there is a lack of information about the fundamentals of perfusion and its parameters, particularly the relationship </w:t>
      </w:r>
      <w:r w:rsidR="00BD51BB">
        <w:rPr>
          <w:rFonts w:ascii="Times New Roman" w:hAnsi="Times New Roman" w:cs="Times New Roman"/>
          <w:sz w:val="24"/>
          <w:szCs w:val="24"/>
          <w:lang w:val="en-IN"/>
        </w:rPr>
        <w:t>between perfusion parameters when diagnosing diseases</w:t>
      </w:r>
      <w:r>
        <w:rPr>
          <w:rFonts w:ascii="Times New Roman" w:hAnsi="Times New Roman" w:cs="Times New Roman"/>
          <w:sz w:val="24"/>
          <w:szCs w:val="24"/>
        </w:rPr>
        <w:t>,</w:t>
      </w:r>
      <w:r w:rsidRPr="0046792E">
        <w:rPr>
          <w:rFonts w:ascii="Times New Roman" w:hAnsi="Times New Roman" w:cs="Times New Roman"/>
          <w:sz w:val="24"/>
          <w:szCs w:val="24"/>
        </w:rPr>
        <w:t xml:space="preserve"> such as cancer. This review fills this gap </w:t>
      </w:r>
      <w:r>
        <w:rPr>
          <w:rFonts w:ascii="Times New Roman" w:hAnsi="Times New Roman" w:cs="Times New Roman"/>
          <w:sz w:val="24"/>
          <w:szCs w:val="24"/>
        </w:rPr>
        <w:t xml:space="preserve">and will provide </w:t>
      </w:r>
      <w:r w:rsidRPr="0046792E">
        <w:rPr>
          <w:rFonts w:ascii="Times New Roman" w:hAnsi="Times New Roman" w:cs="Times New Roman"/>
          <w:sz w:val="24"/>
          <w:szCs w:val="24"/>
        </w:rPr>
        <w:t>information</w:t>
      </w:r>
      <w:r>
        <w:rPr>
          <w:rFonts w:ascii="Times New Roman" w:hAnsi="Times New Roman" w:cs="Times New Roman"/>
          <w:sz w:val="24"/>
          <w:szCs w:val="24"/>
        </w:rPr>
        <w:t xml:space="preserve"> about fundamentals, different parameters</w:t>
      </w:r>
      <w:r w:rsidR="00BD51BB">
        <w:rPr>
          <w:rFonts w:ascii="Times New Roman" w:hAnsi="Times New Roman" w:cs="Times New Roman"/>
          <w:sz w:val="24"/>
          <w:szCs w:val="24"/>
        </w:rPr>
        <w:t>,</w:t>
      </w:r>
      <w:r>
        <w:rPr>
          <w:rFonts w:ascii="Times New Roman" w:hAnsi="Times New Roman" w:cs="Times New Roman"/>
          <w:sz w:val="24"/>
          <w:szCs w:val="24"/>
        </w:rPr>
        <w:t xml:space="preserve"> and their clinical relationships</w:t>
      </w:r>
      <w:r w:rsidRPr="0046792E">
        <w:rPr>
          <w:rFonts w:ascii="Times New Roman" w:hAnsi="Times New Roman" w:cs="Times New Roman"/>
          <w:sz w:val="24"/>
          <w:szCs w:val="24"/>
        </w:rPr>
        <w:t>. It focuses on techniques of CT and MR perfusion</w:t>
      </w:r>
      <w:r>
        <w:rPr>
          <w:rFonts w:ascii="Times New Roman" w:hAnsi="Times New Roman" w:cs="Times New Roman"/>
          <w:sz w:val="24"/>
          <w:szCs w:val="24"/>
        </w:rPr>
        <w:t xml:space="preserve"> imaging and is helpful in the diagnosis of altered perfusion in different tissues</w:t>
      </w:r>
      <w:r w:rsidRPr="0046792E">
        <w:rPr>
          <w:rFonts w:ascii="Times New Roman" w:hAnsi="Times New Roman" w:cs="Times New Roman"/>
          <w:sz w:val="24"/>
          <w:szCs w:val="24"/>
        </w:rPr>
        <w:t>.</w:t>
      </w:r>
      <w:r>
        <w:rPr>
          <w:rFonts w:ascii="Times New Roman" w:hAnsi="Times New Roman" w:cs="Times New Roman"/>
          <w:sz w:val="24"/>
          <w:szCs w:val="24"/>
        </w:rPr>
        <w:t xml:space="preserve"> </w:t>
      </w:r>
      <w:r w:rsidRPr="0046792E">
        <w:rPr>
          <w:rFonts w:ascii="Times New Roman" w:hAnsi="Times New Roman" w:cs="Times New Roman"/>
          <w:sz w:val="24"/>
          <w:szCs w:val="24"/>
        </w:rPr>
        <w:t xml:space="preserve">Cancer is one of the leading causes of </w:t>
      </w:r>
      <w:r w:rsidR="00BD51BB">
        <w:rPr>
          <w:rFonts w:ascii="Times New Roman" w:hAnsi="Times New Roman" w:cs="Times New Roman"/>
          <w:sz w:val="24"/>
          <w:szCs w:val="24"/>
        </w:rPr>
        <w:t>death</w:t>
      </w:r>
      <w:r w:rsidRPr="0046792E">
        <w:rPr>
          <w:rFonts w:ascii="Times New Roman" w:hAnsi="Times New Roman" w:cs="Times New Roman"/>
          <w:sz w:val="24"/>
          <w:szCs w:val="24"/>
        </w:rPr>
        <w:t xml:space="preserve"> across the world.</w:t>
      </w:r>
      <w:r>
        <w:rPr>
          <w:rFonts w:ascii="Times New Roman" w:hAnsi="Times New Roman" w:cs="Times New Roman"/>
          <w:sz w:val="24"/>
          <w:szCs w:val="24"/>
        </w:rPr>
        <w:t xml:space="preserve"> T</w:t>
      </w:r>
      <w:r w:rsidRPr="0046792E">
        <w:rPr>
          <w:rFonts w:ascii="Times New Roman" w:hAnsi="Times New Roman" w:cs="Times New Roman"/>
          <w:sz w:val="24"/>
          <w:szCs w:val="24"/>
        </w:rPr>
        <w:t xml:space="preserve">umor </w:t>
      </w:r>
      <w:r>
        <w:rPr>
          <w:rFonts w:ascii="Times New Roman" w:hAnsi="Times New Roman" w:cs="Times New Roman"/>
          <w:sz w:val="24"/>
          <w:szCs w:val="24"/>
        </w:rPr>
        <w:t xml:space="preserve">increases the </w:t>
      </w:r>
      <w:r w:rsidRPr="0046792E">
        <w:rPr>
          <w:rFonts w:ascii="Times New Roman" w:hAnsi="Times New Roman" w:cs="Times New Roman"/>
          <w:sz w:val="24"/>
          <w:szCs w:val="24"/>
        </w:rPr>
        <w:t>vascular permeability, which alters the perfusion. So, perfusion</w:t>
      </w:r>
      <w:r>
        <w:rPr>
          <w:rFonts w:ascii="Times New Roman" w:hAnsi="Times New Roman" w:cs="Times New Roman"/>
          <w:sz w:val="24"/>
          <w:szCs w:val="24"/>
        </w:rPr>
        <w:t xml:space="preserve"> imaging</w:t>
      </w:r>
      <w:r w:rsidRPr="0046792E">
        <w:rPr>
          <w:rFonts w:ascii="Times New Roman" w:hAnsi="Times New Roman" w:cs="Times New Roman"/>
          <w:sz w:val="24"/>
          <w:szCs w:val="24"/>
        </w:rPr>
        <w:t xml:space="preserve"> proves to be very helpful in tumor identification, differentiation, and grading. It is also beneficial for other diseases that alter the normal tissue perfusion. The results of the perfusion study are based on perfusion maps. Perfusion maps include blood flow </w:t>
      </w:r>
      <w:r w:rsidRPr="00B26331">
        <w:rPr>
          <w:rFonts w:ascii="Times New Roman" w:hAnsi="Times New Roman" w:cs="Times New Roman"/>
          <w:sz w:val="24"/>
          <w:szCs w:val="24"/>
        </w:rPr>
        <w:t>(CBF),</w:t>
      </w:r>
      <w:r w:rsidRPr="0046792E">
        <w:rPr>
          <w:rFonts w:ascii="Times New Roman" w:hAnsi="Times New Roman" w:cs="Times New Roman"/>
          <w:sz w:val="24"/>
          <w:szCs w:val="24"/>
        </w:rPr>
        <w:t xml:space="preserve"> blood </w:t>
      </w:r>
      <w:r w:rsidRPr="00B26331">
        <w:rPr>
          <w:rFonts w:ascii="Times New Roman" w:hAnsi="Times New Roman" w:cs="Times New Roman"/>
          <w:sz w:val="24"/>
          <w:szCs w:val="24"/>
        </w:rPr>
        <w:t>volume (CBV</w:t>
      </w:r>
      <w:r w:rsidRPr="0046792E">
        <w:rPr>
          <w:rFonts w:ascii="Times New Roman" w:hAnsi="Times New Roman" w:cs="Times New Roman"/>
          <w:sz w:val="24"/>
          <w:szCs w:val="24"/>
        </w:rPr>
        <w:t>), time to peak (TTP), and mean transit time (MTP). Different perfusion maps provide specific information about the tissue or pathology.</w:t>
      </w:r>
      <w:r>
        <w:rPr>
          <w:rFonts w:ascii="Times New Roman" w:hAnsi="Times New Roman" w:cs="Times New Roman"/>
          <w:sz w:val="24"/>
          <w:szCs w:val="24"/>
        </w:rPr>
        <w:t xml:space="preserve"> </w:t>
      </w:r>
      <w:r w:rsidRPr="0046792E">
        <w:rPr>
          <w:rFonts w:ascii="Times New Roman" w:hAnsi="Times New Roman" w:cs="Times New Roman"/>
          <w:sz w:val="24"/>
          <w:szCs w:val="24"/>
        </w:rPr>
        <w:t xml:space="preserve">CT </w:t>
      </w:r>
      <w:r>
        <w:rPr>
          <w:rFonts w:ascii="Times New Roman" w:hAnsi="Times New Roman" w:cs="Times New Roman"/>
          <w:sz w:val="24"/>
          <w:szCs w:val="24"/>
        </w:rPr>
        <w:t>imaging</w:t>
      </w:r>
      <w:r w:rsidRPr="0046792E">
        <w:rPr>
          <w:rFonts w:ascii="Times New Roman" w:hAnsi="Times New Roman" w:cs="Times New Roman"/>
          <w:sz w:val="24"/>
          <w:szCs w:val="24"/>
        </w:rPr>
        <w:t xml:space="preserve"> and MRI</w:t>
      </w:r>
      <w:r>
        <w:rPr>
          <w:rFonts w:ascii="Times New Roman" w:hAnsi="Times New Roman" w:cs="Times New Roman"/>
          <w:sz w:val="24"/>
          <w:szCs w:val="24"/>
        </w:rPr>
        <w:t xml:space="preserve"> are commonly used modalities for perfusion imaging</w:t>
      </w:r>
      <w:r w:rsidRPr="0046792E">
        <w:rPr>
          <w:rFonts w:ascii="Times New Roman" w:hAnsi="Times New Roman" w:cs="Times New Roman"/>
          <w:sz w:val="24"/>
          <w:szCs w:val="24"/>
        </w:rPr>
        <w:t>.</w:t>
      </w:r>
      <w:r>
        <w:rPr>
          <w:rFonts w:ascii="Times New Roman" w:hAnsi="Times New Roman" w:cs="Times New Roman"/>
          <w:sz w:val="24"/>
          <w:szCs w:val="24"/>
        </w:rPr>
        <w:t xml:space="preserve"> </w:t>
      </w:r>
      <w:r w:rsidRPr="0046792E">
        <w:rPr>
          <w:rFonts w:ascii="Times New Roman" w:hAnsi="Times New Roman" w:cs="Times New Roman"/>
          <w:sz w:val="24"/>
          <w:szCs w:val="24"/>
        </w:rPr>
        <w:t xml:space="preserve">MR perfusion has an ASL technique as a special advanced technique for perfusion study. </w:t>
      </w:r>
    </w:p>
    <w:p w14:paraId="4460A50C" w14:textId="77777777" w:rsidR="00370106" w:rsidRPr="00391C97" w:rsidRDefault="00370106" w:rsidP="00391C97">
      <w:pPr>
        <w:spacing w:line="360" w:lineRule="auto"/>
        <w:jc w:val="both"/>
        <w:rPr>
          <w:rFonts w:ascii="Times New Roman" w:hAnsi="Times New Roman" w:cs="Times New Roman"/>
          <w:b/>
          <w:bCs/>
          <w:sz w:val="16"/>
          <w:szCs w:val="16"/>
        </w:rPr>
      </w:pPr>
    </w:p>
    <w:p w14:paraId="4AA898FF" w14:textId="77777777" w:rsidR="00370106" w:rsidRDefault="00370106" w:rsidP="00391C97">
      <w:pPr>
        <w:spacing w:line="360" w:lineRule="auto"/>
        <w:jc w:val="both"/>
        <w:rPr>
          <w:rFonts w:ascii="Times New Roman" w:hAnsi="Times New Roman" w:cs="Times New Roman"/>
          <w:sz w:val="24"/>
          <w:szCs w:val="24"/>
        </w:rPr>
      </w:pPr>
      <w:r w:rsidRPr="0046792E">
        <w:rPr>
          <w:rFonts w:ascii="Times New Roman" w:hAnsi="Times New Roman" w:cs="Times New Roman"/>
          <w:b/>
          <w:bCs/>
          <w:sz w:val="24"/>
          <w:szCs w:val="24"/>
        </w:rPr>
        <w:t>Keywords:</w:t>
      </w:r>
      <w:r w:rsidRPr="0046792E">
        <w:rPr>
          <w:rFonts w:ascii="Times New Roman" w:hAnsi="Times New Roman" w:cs="Times New Roman"/>
          <w:sz w:val="24"/>
          <w:szCs w:val="24"/>
        </w:rPr>
        <w:t xml:space="preserve"> Arterial Spin Labeling, Cancer</w:t>
      </w:r>
      <w:r w:rsidR="00BC378D">
        <w:rPr>
          <w:rFonts w:ascii="Times New Roman" w:hAnsi="Times New Roman" w:cs="Times New Roman"/>
          <w:sz w:val="24"/>
          <w:szCs w:val="24"/>
        </w:rPr>
        <w:t xml:space="preserve"> Diagnosis</w:t>
      </w:r>
      <w:r w:rsidRPr="0046792E">
        <w:rPr>
          <w:rFonts w:ascii="Times New Roman" w:hAnsi="Times New Roman" w:cs="Times New Roman"/>
          <w:sz w:val="24"/>
          <w:szCs w:val="24"/>
        </w:rPr>
        <w:t xml:space="preserve">, CT Perfusion, MR Perfusion, </w:t>
      </w:r>
    </w:p>
    <w:p w14:paraId="41024E18" w14:textId="77777777" w:rsidR="00370106" w:rsidRDefault="00370106" w:rsidP="00391C97">
      <w:pPr>
        <w:spacing w:line="360" w:lineRule="auto"/>
        <w:ind w:hanging="360"/>
        <w:jc w:val="both"/>
      </w:pPr>
    </w:p>
    <w:p w14:paraId="107AD84C" w14:textId="77777777" w:rsidR="00370106" w:rsidRDefault="00370106" w:rsidP="00391C97">
      <w:pPr>
        <w:spacing w:line="360" w:lineRule="auto"/>
        <w:ind w:hanging="360"/>
        <w:jc w:val="both"/>
      </w:pPr>
    </w:p>
    <w:p w14:paraId="53C88C76" w14:textId="77777777" w:rsidR="00370106" w:rsidRDefault="00370106" w:rsidP="00391C97">
      <w:pPr>
        <w:spacing w:line="360" w:lineRule="auto"/>
        <w:ind w:hanging="360"/>
        <w:jc w:val="both"/>
      </w:pPr>
    </w:p>
    <w:p w14:paraId="4FC17531" w14:textId="77777777" w:rsidR="00370106" w:rsidRDefault="00370106" w:rsidP="00391C97">
      <w:pPr>
        <w:spacing w:line="360" w:lineRule="auto"/>
        <w:ind w:hanging="360"/>
        <w:jc w:val="both"/>
      </w:pPr>
    </w:p>
    <w:p w14:paraId="4BB9A8F9" w14:textId="77777777" w:rsidR="00370106" w:rsidRDefault="00370106" w:rsidP="00391C97">
      <w:pPr>
        <w:spacing w:line="360" w:lineRule="auto"/>
        <w:ind w:hanging="360"/>
        <w:jc w:val="both"/>
      </w:pPr>
    </w:p>
    <w:p w14:paraId="2C943FEF" w14:textId="77777777" w:rsidR="00370106" w:rsidRDefault="00370106" w:rsidP="00391C97">
      <w:pPr>
        <w:spacing w:line="360" w:lineRule="auto"/>
        <w:ind w:hanging="360"/>
        <w:jc w:val="both"/>
      </w:pPr>
    </w:p>
    <w:p w14:paraId="4E6587BE" w14:textId="77777777" w:rsidR="00370106" w:rsidRDefault="00370106" w:rsidP="00391C97">
      <w:pPr>
        <w:spacing w:line="360" w:lineRule="auto"/>
        <w:ind w:hanging="360"/>
        <w:jc w:val="both"/>
      </w:pPr>
    </w:p>
    <w:p w14:paraId="28156EA6" w14:textId="77777777" w:rsidR="00370106" w:rsidRDefault="00370106" w:rsidP="00391C97">
      <w:pPr>
        <w:spacing w:line="360" w:lineRule="auto"/>
        <w:ind w:hanging="360"/>
        <w:jc w:val="both"/>
      </w:pPr>
    </w:p>
    <w:p w14:paraId="0428C54D" w14:textId="77777777" w:rsidR="00DF75E5" w:rsidRPr="00391C97" w:rsidRDefault="00391C97" w:rsidP="00391C97">
      <w:pPr>
        <w:spacing w:line="360" w:lineRule="auto"/>
        <w:jc w:val="both"/>
        <w:rPr>
          <w:rFonts w:ascii="Times New Roman" w:hAnsi="Times New Roman" w:cs="Times New Roman"/>
          <w:b/>
          <w:bCs/>
          <w:sz w:val="24"/>
          <w:szCs w:val="24"/>
        </w:rPr>
      </w:pPr>
      <w:r w:rsidRPr="00391C97">
        <w:rPr>
          <w:rFonts w:ascii="Times New Roman" w:hAnsi="Times New Roman" w:cs="Times New Roman"/>
          <w:b/>
          <w:bCs/>
          <w:sz w:val="24"/>
          <w:szCs w:val="24"/>
        </w:rPr>
        <w:lastRenderedPageBreak/>
        <w:t>1.</w:t>
      </w:r>
      <w:r>
        <w:t xml:space="preserve"> </w:t>
      </w:r>
      <w:r w:rsidR="00DF75E5" w:rsidRPr="00391C97">
        <w:rPr>
          <w:rFonts w:ascii="Times New Roman" w:hAnsi="Times New Roman" w:cs="Times New Roman"/>
          <w:b/>
          <w:bCs/>
          <w:sz w:val="24"/>
          <w:szCs w:val="24"/>
        </w:rPr>
        <w:t xml:space="preserve">Introduction </w:t>
      </w:r>
    </w:p>
    <w:p w14:paraId="2B25CC5A" w14:textId="77777777" w:rsidR="00DF75E5" w:rsidRDefault="00DF75E5" w:rsidP="00391C97">
      <w:pPr>
        <w:spacing w:line="360" w:lineRule="auto"/>
        <w:jc w:val="both"/>
        <w:rPr>
          <w:rFonts w:ascii="Times New Roman" w:hAnsi="Times New Roman" w:cs="Times New Roman"/>
          <w:sz w:val="24"/>
          <w:szCs w:val="24"/>
          <w:lang w:val="en-IN"/>
        </w:rPr>
      </w:pPr>
      <w:r w:rsidRPr="0046792E">
        <w:rPr>
          <w:rFonts w:ascii="Times New Roman" w:hAnsi="Times New Roman" w:cs="Times New Roman"/>
          <w:sz w:val="24"/>
          <w:szCs w:val="24"/>
        </w:rPr>
        <w:t xml:space="preserve">Perfusion is the flow of blood from arteries to the veins, passing through the </w:t>
      </w:r>
      <w:proofErr w:type="spellStart"/>
      <w:r>
        <w:rPr>
          <w:rFonts w:ascii="Times New Roman" w:hAnsi="Times New Roman" w:cs="Times New Roman"/>
          <w:sz w:val="24"/>
          <w:szCs w:val="24"/>
        </w:rPr>
        <w:t>microvessels</w:t>
      </w:r>
      <w:proofErr w:type="spellEnd"/>
      <w:r w:rsidRPr="0046792E">
        <w:rPr>
          <w:rFonts w:ascii="Times New Roman" w:hAnsi="Times New Roman" w:cs="Times New Roman"/>
          <w:sz w:val="24"/>
          <w:szCs w:val="24"/>
        </w:rPr>
        <w:t xml:space="preserve"> of any tissue</w:t>
      </w:r>
      <w:r>
        <w:rPr>
          <w:rFonts w:ascii="Times New Roman" w:hAnsi="Times New Roman" w:cs="Times New Roman"/>
          <w:sz w:val="24"/>
          <w:szCs w:val="24"/>
        </w:rPr>
        <w:t>s</w:t>
      </w:r>
      <w:r w:rsidRPr="0046792E">
        <w:rPr>
          <w:rFonts w:ascii="Times New Roman" w:hAnsi="Times New Roman" w:cs="Times New Roman"/>
          <w:sz w:val="24"/>
          <w:szCs w:val="24"/>
        </w:rPr>
        <w:t xml:space="preserve"> </w:t>
      </w:r>
      <w:r w:rsidRPr="0046792E">
        <w:rPr>
          <w:rFonts w:ascii="Times New Roman" w:hAnsi="Times New Roman" w:cs="Times New Roman"/>
          <w:sz w:val="24"/>
          <w:szCs w:val="24"/>
        </w:rPr>
        <w:fldChar w:fldCharType="begin"/>
      </w:r>
      <w:r w:rsidR="00D50ABE">
        <w:rPr>
          <w:rFonts w:ascii="Times New Roman" w:hAnsi="Times New Roman" w:cs="Times New Roman"/>
          <w:sz w:val="24"/>
          <w:szCs w:val="24"/>
        </w:rPr>
        <w:instrText xml:space="preserve"> ADDIN ZOTERO_ITEM CSL_CITATION {"citationID":"6o3k8pxZ","properties":{"unsorted":true,"formattedCitation":"(Yuan &amp; Rigor, 2010)","plainCitation":"(Yuan &amp; Rigor, 2010)","noteIndex":0},"citationItems":[{"id":"aVhF7cOi/jx1u9oGE","uris":["http://zotero.org/users/16274399/items/IDMILCYP"],"itemData":{"id":233,"type":"chapter","abstract":"The circulatory system delivers oxygen and nutrients to tissues and removes CO2 and other metabolic wastes from tissues, a process conducted at two levels: the macrovasculature and microvasculature [262]. The macrovasculature is composed of arteries and veins, large capacity vessels responsible for transporting blood rapidly toward or away from organs. The microvasculature consists of three types of small vessels: arterioles, capillaries, and venules. These microvessels form a network that regulates local blood perfusion and conducts blood–tissue exchange [262, 415] (Figure 1).","container-title":"Regulation of Endothelial Barrier Function","language":"en","publisher":"Morgan &amp; Claypool Life Sciences","source":"www.ncbi.nlm.nih.gov","title":"Structure and Function of Exchange Microvessels","URL":"https://www.ncbi.nlm.nih.gov/books/NBK54123/","author":[{"family":"Yuan","given":"Sarah Y."},{"family":"Rigor","given":"Robert R."}],"accessed":{"date-parts":[["2025",5,2]]},"issued":{"date-parts":[["2010"]]}}}],"schema":"https://github.com/citation-style-language/schema/raw/master/csl-citation.json"} </w:instrText>
      </w:r>
      <w:r w:rsidRPr="0046792E">
        <w:rPr>
          <w:rFonts w:ascii="Times New Roman" w:hAnsi="Times New Roman" w:cs="Times New Roman"/>
          <w:sz w:val="24"/>
          <w:szCs w:val="24"/>
        </w:rPr>
        <w:fldChar w:fldCharType="separate"/>
      </w:r>
      <w:r w:rsidR="00D50ABE" w:rsidRPr="00D50ABE">
        <w:rPr>
          <w:rFonts w:ascii="Times New Roman" w:hAnsi="Times New Roman" w:cs="Times New Roman"/>
          <w:sz w:val="24"/>
        </w:rPr>
        <w:t>(Yuan &amp; Rigor, 2010)</w:t>
      </w:r>
      <w:r w:rsidRPr="0046792E">
        <w:rPr>
          <w:rFonts w:ascii="Times New Roman" w:hAnsi="Times New Roman" w:cs="Times New Roman"/>
          <w:sz w:val="24"/>
          <w:szCs w:val="24"/>
        </w:rPr>
        <w:fldChar w:fldCharType="end"/>
      </w:r>
      <w:r w:rsidRPr="0046792E">
        <w:rPr>
          <w:rFonts w:ascii="Times New Roman" w:hAnsi="Times New Roman" w:cs="Times New Roman"/>
          <w:sz w:val="24"/>
          <w:szCs w:val="24"/>
        </w:rPr>
        <w:t>.</w:t>
      </w:r>
      <w:r>
        <w:rPr>
          <w:rFonts w:ascii="Times New Roman" w:hAnsi="Times New Roman" w:cs="Times New Roman"/>
          <w:sz w:val="24"/>
          <w:szCs w:val="24"/>
        </w:rPr>
        <w:t xml:space="preserve"> It</w:t>
      </w:r>
      <w:r w:rsidRPr="0046792E">
        <w:rPr>
          <w:rFonts w:ascii="Times New Roman" w:hAnsi="Times New Roman" w:cs="Times New Roman"/>
          <w:sz w:val="24"/>
          <w:szCs w:val="24"/>
        </w:rPr>
        <w:t xml:space="preserve"> is</w:t>
      </w:r>
      <w:r>
        <w:rPr>
          <w:rFonts w:ascii="Times New Roman" w:hAnsi="Times New Roman" w:cs="Times New Roman"/>
          <w:sz w:val="24"/>
          <w:szCs w:val="24"/>
        </w:rPr>
        <w:t xml:space="preserve"> essential </w:t>
      </w:r>
      <w:r w:rsidRPr="0046792E">
        <w:rPr>
          <w:rFonts w:ascii="Times New Roman" w:hAnsi="Times New Roman" w:cs="Times New Roman"/>
          <w:sz w:val="24"/>
          <w:szCs w:val="24"/>
        </w:rPr>
        <w:t>f</w:t>
      </w:r>
      <w:r>
        <w:rPr>
          <w:rFonts w:ascii="Times New Roman" w:hAnsi="Times New Roman" w:cs="Times New Roman"/>
          <w:sz w:val="24"/>
          <w:szCs w:val="24"/>
        </w:rPr>
        <w:t>or</w:t>
      </w:r>
      <w:r w:rsidRPr="0046792E">
        <w:rPr>
          <w:rFonts w:ascii="Times New Roman" w:hAnsi="Times New Roman" w:cs="Times New Roman"/>
          <w:sz w:val="24"/>
          <w:szCs w:val="24"/>
        </w:rPr>
        <w:t xml:space="preserve"> tissue to fulfill the requirements of nutrients and oxygen</w:t>
      </w:r>
      <w:r>
        <w:rPr>
          <w:rFonts w:ascii="Times New Roman" w:hAnsi="Times New Roman" w:cs="Times New Roman"/>
          <w:sz w:val="24"/>
          <w:szCs w:val="24"/>
        </w:rPr>
        <w:t>, and</w:t>
      </w:r>
      <w:r w:rsidRPr="0046792E">
        <w:rPr>
          <w:rFonts w:ascii="Times New Roman" w:hAnsi="Times New Roman" w:cs="Times New Roman"/>
          <w:sz w:val="24"/>
          <w:szCs w:val="24"/>
        </w:rPr>
        <w:t xml:space="preserve"> also helps in eliminating the toxic wastes from the cells</w:t>
      </w:r>
      <w:r>
        <w:rPr>
          <w:rFonts w:ascii="Times New Roman" w:hAnsi="Times New Roman" w:cs="Times New Roman"/>
          <w:sz w:val="24"/>
          <w:szCs w:val="24"/>
        </w:rPr>
        <w:t xml:space="preserve"> of a tissue </w:t>
      </w:r>
      <w:r w:rsidRPr="0046792E">
        <w:rPr>
          <w:rFonts w:ascii="Times New Roman" w:hAnsi="Times New Roman" w:cs="Times New Roman"/>
          <w:sz w:val="24"/>
          <w:szCs w:val="24"/>
        </w:rPr>
        <w:fldChar w:fldCharType="begin"/>
      </w:r>
      <w:r w:rsidR="00D50ABE">
        <w:rPr>
          <w:rFonts w:ascii="Times New Roman" w:hAnsi="Times New Roman" w:cs="Times New Roman"/>
          <w:sz w:val="24"/>
          <w:szCs w:val="24"/>
        </w:rPr>
        <w:instrText xml:space="preserve"> ADDIN ZOTERO_ITEM CSL_CITATION {"citationID":"GzZvB5Tp","properties":{"formattedCitation":"({\\i{}Perfusion Culture - an Overview | ScienceDirect Topics}, n.d.)","plainCitation":"(Perfusion Culture - an Overview | ScienceDirect Topics, n.d.)","noteIndex":0},"citationItems":[{"id":"aVhF7cOi/FKw48AFK","uris":["http://zotero.org/users/16274399/items/QACXXGDG"],"itemData":{"id":235,"type":"webpage","title":"Perfusion Culture - an overview | ScienceDirect Topics","URL":"https://www.sciencedirect.com/topics/engineering/perfusion-culture","accessed":{"date-parts":[["2025",5,2]]}}}],"schema":"https://github.com/citation-style-language/schema/raw/master/csl-citation.json"} </w:instrText>
      </w:r>
      <w:r w:rsidRPr="0046792E">
        <w:rPr>
          <w:rFonts w:ascii="Times New Roman" w:hAnsi="Times New Roman" w:cs="Times New Roman"/>
          <w:sz w:val="24"/>
          <w:szCs w:val="24"/>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Perfusion Culture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rPr>
        <w:fldChar w:fldCharType="end"/>
      </w:r>
      <w:r w:rsidRPr="0046792E">
        <w:rPr>
          <w:rFonts w:ascii="Times New Roman" w:hAnsi="Times New Roman" w:cs="Times New Roman"/>
          <w:sz w:val="24"/>
          <w:szCs w:val="24"/>
        </w:rPr>
        <w:t xml:space="preserve">. </w:t>
      </w:r>
      <w:r w:rsidRPr="0046792E">
        <w:rPr>
          <w:rFonts w:ascii="Times New Roman" w:eastAsia="Times New Roman" w:hAnsi="Times New Roman" w:cs="Times New Roman"/>
          <w:sz w:val="24"/>
          <w:szCs w:val="24"/>
          <w:lang w:val="en-IN" w:eastAsia="en-IN"/>
        </w:rPr>
        <w:t>In early 1980, the theoretical foundations of image-based</w:t>
      </w:r>
      <w:r>
        <w:rPr>
          <w:rFonts w:ascii="Times New Roman" w:eastAsia="Times New Roman" w:hAnsi="Times New Roman" w:cs="Times New Roman"/>
          <w:sz w:val="24"/>
          <w:szCs w:val="24"/>
          <w:lang w:val="en-IN" w:eastAsia="en-IN"/>
        </w:rPr>
        <w:t xml:space="preserve"> </w:t>
      </w:r>
      <w:r w:rsidRPr="0046792E">
        <w:rPr>
          <w:rFonts w:ascii="Times New Roman" w:eastAsia="Times New Roman" w:hAnsi="Times New Roman" w:cs="Times New Roman"/>
          <w:sz w:val="24"/>
          <w:szCs w:val="24"/>
          <w:lang w:val="en-IN" w:eastAsia="en-IN"/>
        </w:rPr>
        <w:t xml:space="preserve">Arterial input function </w:t>
      </w:r>
      <w:r>
        <w:rPr>
          <w:rFonts w:ascii="Times New Roman" w:eastAsia="Times New Roman" w:hAnsi="Times New Roman" w:cs="Times New Roman"/>
          <w:sz w:val="24"/>
          <w:szCs w:val="24"/>
          <w:lang w:val="en-IN" w:eastAsia="en-IN"/>
        </w:rPr>
        <w:t>(</w:t>
      </w:r>
      <w:r w:rsidRPr="0046792E">
        <w:rPr>
          <w:rFonts w:ascii="Times New Roman" w:eastAsia="Times New Roman" w:hAnsi="Times New Roman" w:cs="Times New Roman"/>
          <w:sz w:val="24"/>
          <w:szCs w:val="24"/>
          <w:lang w:val="en-IN" w:eastAsia="en-IN"/>
        </w:rPr>
        <w:t>AIF</w:t>
      </w:r>
      <w:r>
        <w:rPr>
          <w:rFonts w:ascii="Times New Roman" w:eastAsia="Times New Roman" w:hAnsi="Times New Roman" w:cs="Times New Roman"/>
          <w:sz w:val="24"/>
          <w:szCs w:val="24"/>
          <w:lang w:val="en-IN" w:eastAsia="en-IN"/>
        </w:rPr>
        <w:t xml:space="preserve">) </w:t>
      </w:r>
      <w:r w:rsidRPr="0046792E">
        <w:rPr>
          <w:rFonts w:ascii="Times New Roman" w:eastAsia="Times New Roman" w:hAnsi="Times New Roman" w:cs="Times New Roman"/>
          <w:sz w:val="24"/>
          <w:szCs w:val="24"/>
          <w:lang w:val="en-IN" w:eastAsia="en-IN"/>
        </w:rPr>
        <w:t>measurements were first explained by Leon Axel. AIF is the basis of CT Perfusion</w:t>
      </w:r>
      <w:r w:rsidR="00BD51BB">
        <w:rPr>
          <w:rFonts w:ascii="Times New Roman" w:eastAsia="Times New Roman" w:hAnsi="Times New Roman" w:cs="Times New Roman"/>
          <w:sz w:val="24"/>
          <w:szCs w:val="24"/>
          <w:lang w:val="en-IN" w:eastAsia="en-IN"/>
        </w:rPr>
        <w:t>,</w:t>
      </w:r>
      <w:r>
        <w:rPr>
          <w:rFonts w:ascii="Times New Roman" w:eastAsia="Times New Roman" w:hAnsi="Times New Roman" w:cs="Times New Roman"/>
          <w:sz w:val="24"/>
          <w:szCs w:val="24"/>
          <w:lang w:val="en-IN" w:eastAsia="en-IN"/>
        </w:rPr>
        <w:t xml:space="preserve"> and l</w:t>
      </w:r>
      <w:r w:rsidRPr="0046792E">
        <w:rPr>
          <w:rFonts w:ascii="Times New Roman" w:eastAsia="Times New Roman" w:hAnsi="Times New Roman" w:cs="Times New Roman"/>
          <w:sz w:val="24"/>
          <w:szCs w:val="24"/>
          <w:lang w:val="en-IN" w:eastAsia="en-IN"/>
        </w:rPr>
        <w:t xml:space="preserve">ater, with the advancement of </w:t>
      </w:r>
      <w:r>
        <w:rPr>
          <w:rFonts w:ascii="Times New Roman" w:eastAsia="Times New Roman" w:hAnsi="Times New Roman" w:cs="Times New Roman"/>
          <w:sz w:val="24"/>
          <w:szCs w:val="24"/>
          <w:lang w:val="en-IN" w:eastAsia="en-IN"/>
        </w:rPr>
        <w:t>digital infrastructures</w:t>
      </w:r>
      <w:r w:rsidRPr="0046792E">
        <w:rPr>
          <w:rFonts w:ascii="Times New Roman" w:eastAsia="Times New Roman" w:hAnsi="Times New Roman" w:cs="Times New Roman"/>
          <w:sz w:val="24"/>
          <w:szCs w:val="24"/>
          <w:lang w:val="en-IN" w:eastAsia="en-IN"/>
        </w:rPr>
        <w:t xml:space="preserve">, the CT perfusion technique became clinically </w:t>
      </w:r>
      <w:r>
        <w:rPr>
          <w:rFonts w:ascii="Times New Roman" w:eastAsia="Times New Roman" w:hAnsi="Times New Roman" w:cs="Times New Roman"/>
          <w:sz w:val="24"/>
          <w:szCs w:val="24"/>
          <w:lang w:val="en-IN" w:eastAsia="en-IN"/>
        </w:rPr>
        <w:t>reliable</w:t>
      </w:r>
      <w:r w:rsidRPr="0046792E">
        <w:rPr>
          <w:rFonts w:ascii="Times New Roman" w:eastAsia="Times New Roman" w:hAnsi="Times New Roman" w:cs="Times New Roman"/>
          <w:sz w:val="24"/>
          <w:szCs w:val="24"/>
          <w:lang w:val="en-IN" w:eastAsia="en-IN"/>
        </w:rPr>
        <w:t>. Also, Ischemic stroke, which is primarily caused by poor perfusion, was one of the first pathologic disorders to be studied using MRI-based methods for brain perfusion research in the 1980s and 1990s</w:t>
      </w:r>
      <w:r>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fldChar w:fldCharType="begin"/>
      </w:r>
      <w:r w:rsidR="00D50ABE">
        <w:rPr>
          <w:rFonts w:ascii="Times New Roman" w:eastAsia="Times New Roman" w:hAnsi="Times New Roman" w:cs="Times New Roman"/>
          <w:sz w:val="24"/>
          <w:szCs w:val="24"/>
          <w:lang w:val="en-IN" w:eastAsia="en-IN"/>
        </w:rPr>
        <w:instrText xml:space="preserve"> ADDIN ZOTERO_ITEM CSL_CITATION {"citationID":"a14mndloqmq","properties":{"formattedCitation":"(Copen et al., 2011)","plainCitation":"(Copen et al., 2011)","noteIndex":0},"citationItems":[{"id":"aVhF7cOi/fslGIE52","uris":["http://zotero.org/users/16274399/items/Y7HHHZC2"],"itemData":{"id":241,"type":"article-journal","collection-title":"Stroke Imaging","container-title":"Neuroimaging Clinics of North America","DOI":"10.1016/j.nic.2011.02.007","ISSN":"1052-5149","issue":"2","journalAbbreviation":"Neuroimaging Clinics of North America","page":"259-283","source":"ScienceDirect","title":"MR Perfusion Imaging in Acute Ischemic Stroke","volume":"21","author":[{"family":"Copen","given":"William A."},{"family":"Schaefer","given":"Pamela W."},{"family":"Wu","given":"Ona"}],"issued":{"date-parts":[["2011",5,1]]}}}],"schema":"https://github.com/citation-style-language/schema/raw/master/csl-citation.json"} </w:instrText>
      </w:r>
      <w:r>
        <w:rPr>
          <w:rFonts w:ascii="Times New Roman" w:eastAsia="Times New Roman" w:hAnsi="Times New Roman" w:cs="Times New Roman"/>
          <w:sz w:val="24"/>
          <w:szCs w:val="24"/>
          <w:lang w:val="en-IN" w:eastAsia="en-IN"/>
        </w:rPr>
        <w:fldChar w:fldCharType="separate"/>
      </w:r>
      <w:r w:rsidR="00D50ABE" w:rsidRPr="00D50ABE">
        <w:rPr>
          <w:rFonts w:ascii="Times New Roman" w:hAnsi="Times New Roman" w:cs="Times New Roman"/>
          <w:sz w:val="24"/>
        </w:rPr>
        <w:t>(Copen et al., 2011)</w:t>
      </w:r>
      <w:r>
        <w:rPr>
          <w:rFonts w:ascii="Times New Roman" w:eastAsia="Times New Roman" w:hAnsi="Times New Roman" w:cs="Times New Roman"/>
          <w:sz w:val="24"/>
          <w:szCs w:val="24"/>
          <w:lang w:val="en-IN" w:eastAsia="en-IN"/>
        </w:rPr>
        <w:fldChar w:fldCharType="end"/>
      </w:r>
      <w:r w:rsidRPr="0046792E">
        <w:rPr>
          <w:rFonts w:ascii="Times New Roman" w:eastAsia="Times New Roman" w:hAnsi="Times New Roman" w:cs="Times New Roman"/>
          <w:sz w:val="24"/>
          <w:szCs w:val="24"/>
          <w:lang w:val="en-IN" w:eastAsia="en-IN"/>
        </w:rPr>
        <w:t>.</w:t>
      </w:r>
      <w:r w:rsidRPr="0046792E">
        <w:rPr>
          <w:rFonts w:ascii="Times New Roman" w:hAnsi="Times New Roman" w:cs="Times New Roman"/>
          <w:sz w:val="24"/>
          <w:szCs w:val="24"/>
        </w:rPr>
        <w:t xml:space="preserve"> Computed Tomography Perfusion (CT Perfusion) and Magnetic Resonance Perfusion (MR Perfusion) technique</w:t>
      </w:r>
      <w:r>
        <w:rPr>
          <w:rFonts w:ascii="Times New Roman" w:hAnsi="Times New Roman" w:cs="Times New Roman"/>
          <w:sz w:val="24"/>
          <w:szCs w:val="24"/>
        </w:rPr>
        <w:t>s</w:t>
      </w:r>
      <w:r w:rsidRPr="0046792E">
        <w:rPr>
          <w:rFonts w:ascii="Times New Roman" w:hAnsi="Times New Roman" w:cs="Times New Roman"/>
          <w:sz w:val="24"/>
          <w:szCs w:val="24"/>
        </w:rPr>
        <w:t xml:space="preserve"> </w:t>
      </w:r>
      <w:r>
        <w:rPr>
          <w:rFonts w:ascii="Times New Roman" w:hAnsi="Times New Roman" w:cs="Times New Roman"/>
          <w:sz w:val="24"/>
          <w:szCs w:val="24"/>
        </w:rPr>
        <w:t>are</w:t>
      </w:r>
      <w:r w:rsidRPr="0046792E">
        <w:rPr>
          <w:rFonts w:ascii="Times New Roman" w:hAnsi="Times New Roman" w:cs="Times New Roman"/>
          <w:sz w:val="24"/>
          <w:szCs w:val="24"/>
        </w:rPr>
        <w:t xml:space="preserve"> sophisticated method</w:t>
      </w:r>
      <w:r>
        <w:rPr>
          <w:rFonts w:ascii="Times New Roman" w:hAnsi="Times New Roman" w:cs="Times New Roman"/>
          <w:sz w:val="24"/>
          <w:szCs w:val="24"/>
        </w:rPr>
        <w:t>s</w:t>
      </w:r>
      <w:r w:rsidRPr="0046792E">
        <w:rPr>
          <w:rFonts w:ascii="Times New Roman" w:hAnsi="Times New Roman" w:cs="Times New Roman"/>
          <w:sz w:val="24"/>
          <w:szCs w:val="24"/>
        </w:rPr>
        <w:t xml:space="preserve"> that </w:t>
      </w:r>
      <w:r>
        <w:rPr>
          <w:rFonts w:ascii="Times New Roman" w:hAnsi="Times New Roman" w:cs="Times New Roman"/>
          <w:sz w:val="24"/>
          <w:szCs w:val="24"/>
        </w:rPr>
        <w:t>are</w:t>
      </w:r>
      <w:r w:rsidRPr="0046792E">
        <w:rPr>
          <w:rFonts w:ascii="Times New Roman" w:hAnsi="Times New Roman" w:cs="Times New Roman"/>
          <w:sz w:val="24"/>
          <w:szCs w:val="24"/>
        </w:rPr>
        <w:t xml:space="preserve"> used to assess microcirculation in stroke, tumors, cerebrovascular diseases, pre-surgical planning, neurodegenerative diseases, coronary artery disease (CAD), psychiatric disorders (Schizophrenia), identifying ischemic penumbra and vascular malformations</w:t>
      </w:r>
      <w:r w:rsidRPr="0046792E">
        <w:rPr>
          <w:rFonts w:ascii="Times New Roman" w:hAnsi="Times New Roman" w:cs="Times New Roman"/>
          <w:sz w:val="24"/>
          <w:szCs w:val="24"/>
          <w:lang w:val="en-IN"/>
        </w:rPr>
        <w:t>.</w:t>
      </w:r>
      <w:r w:rsidRPr="0046792E">
        <w:rPr>
          <w:rFonts w:ascii="Times New Roman" w:hAnsi="Times New Roman" w:cs="Times New Roman"/>
          <w:sz w:val="24"/>
          <w:szCs w:val="24"/>
        </w:rPr>
        <w:t xml:space="preserve"> Tissue perfusion may be affected in abnormal tissues, such as </w:t>
      </w:r>
      <w:r>
        <w:rPr>
          <w:rFonts w:ascii="Times New Roman" w:hAnsi="Times New Roman" w:cs="Times New Roman"/>
          <w:sz w:val="24"/>
          <w:szCs w:val="24"/>
        </w:rPr>
        <w:t xml:space="preserve">tumors </w:t>
      </w:r>
      <w:r w:rsidRPr="0046792E">
        <w:rPr>
          <w:rFonts w:ascii="Times New Roman" w:hAnsi="Times New Roman" w:cs="Times New Roman"/>
          <w:sz w:val="24"/>
          <w:szCs w:val="24"/>
        </w:rPr>
        <w:fldChar w:fldCharType="begin"/>
      </w:r>
      <w:r w:rsidR="00D50ABE">
        <w:rPr>
          <w:rFonts w:ascii="Times New Roman" w:hAnsi="Times New Roman" w:cs="Times New Roman"/>
          <w:sz w:val="24"/>
          <w:szCs w:val="24"/>
        </w:rPr>
        <w:instrText xml:space="preserve"> ADDIN ZOTERO_ITEM CSL_CITATION {"citationID":"I9CDur04","properties":{"formattedCitation":"(Steen, 1992)","plainCitation":"(Steen, 1992)","noteIndex":0},"citationItems":[{"id":"aVhF7cOi/pAvLyyG9","uris":["http://zotero.org/users/16274399/items/7ZIM3TZY"],"itemData":{"id":246,"type":"article-journal","abstract":"Tumor perfusion is of central importance to the clinical oncologist because it has a direct effect on the success of cancer therapy. Yet determining whether a tumor is well or poorly perfused is difficult without the use of invasive techniques, because the variables that affect tumor perfusion are poorly understood. Quantitative MR imaging of tumor edema may provide a means of characterizing tumor perfusion, of studying heterogeneity of perfusion within the tumor mass, or of monitoring changes in tumor perfusion after therapy. A combination of factors often results in production of a large amount of edema within cranial or extracranial tumors. Any tumor that is encapsulated, whether by a fibrous tumor capsule or by a structure such as the cranium, will have an elevation in interstitial fluid pressure because dissipation of fluid is hindered. Elevated pressure of interstitial fluid acts to occlude tumor capillaries, so edema can cause a striking reduction of tumor perfusion. Because MR imaging can potentially be used for quantitative imaging of tumor edema, it may provide a means of indirectly measuring tumor perfusion. A review of the literature suggests that diffusion-weighted MR imaging may be better than T1- or T2-weighted MR imaging for quantitative imaging of tumor edema. I do not propose that diffusion-weighted imaging can measure perfusion directly; rather I hypothesize that a diffusion-weighted image can be correlated with tumor edema. Because edema indirectly regulates perfusion through the mechanism of interstitial fluid pressure, I propose an indirect correlation between the diffusion-weighted image and regional tissue perfusion. If the relationship between tumor perfusion and the pharmacokinetics of chemotherapeutic agents is better understood, MR imaging of tumor edema may even aid in predicting the delivery of drugs to a tumor.","container-title":"American Journal of Roentgenology","DOI":"10.2214/ajr.158.2.1729777","ISSN":"0361-803X","issue":"2","note":"publisher: American Roentgen Ray Society","page":"259-264","source":"ajronline.org (Atypon)","title":"Edema and tumor perfusion: characterization by quantitative 1H MR imaging.","title-short":"Edema and tumor perfusion","volume":"158","author":[{"family":"Steen","given":"R G"}],"issued":{"date-parts":[["1992",2]]}}}],"schema":"https://github.com/citation-style-language/schema/raw/master/csl-citation.json"} </w:instrText>
      </w:r>
      <w:r w:rsidRPr="0046792E">
        <w:rPr>
          <w:rFonts w:ascii="Times New Roman" w:hAnsi="Times New Roman" w:cs="Times New Roman"/>
          <w:sz w:val="24"/>
          <w:szCs w:val="24"/>
        </w:rPr>
        <w:fldChar w:fldCharType="separate"/>
      </w:r>
      <w:r w:rsidR="00D50ABE" w:rsidRPr="00D50ABE">
        <w:rPr>
          <w:rFonts w:ascii="Times New Roman" w:hAnsi="Times New Roman" w:cs="Times New Roman"/>
          <w:sz w:val="24"/>
        </w:rPr>
        <w:t>(Steen, 1992)</w:t>
      </w:r>
      <w:r w:rsidRPr="0046792E">
        <w:rPr>
          <w:rFonts w:ascii="Times New Roman" w:hAnsi="Times New Roman" w:cs="Times New Roman"/>
          <w:sz w:val="24"/>
          <w:szCs w:val="24"/>
        </w:rPr>
        <w:fldChar w:fldCharType="end"/>
      </w:r>
      <w:r w:rsidRPr="0046792E">
        <w:rPr>
          <w:rFonts w:ascii="Times New Roman" w:hAnsi="Times New Roman" w:cs="Times New Roman"/>
          <w:sz w:val="24"/>
          <w:szCs w:val="24"/>
        </w:rPr>
        <w:t xml:space="preserve">. Perfusion study aids in the characterization of several diseases. </w:t>
      </w:r>
      <w:r w:rsidRPr="0046792E">
        <w:rPr>
          <w:rFonts w:ascii="Times New Roman" w:hAnsi="Times New Roman" w:cs="Times New Roman"/>
          <w:sz w:val="24"/>
          <w:szCs w:val="24"/>
          <w:lang w:val="en-IN"/>
        </w:rPr>
        <w:t>Tumor grade, aggressiveness, differentiation, ischemia, prognosis, and responsiveness to therapy may all be measured by assessing </w:t>
      </w:r>
      <w:r w:rsidRPr="008C1E6F">
        <w:rPr>
          <w:rFonts w:ascii="Times New Roman" w:hAnsi="Times New Roman" w:cs="Times New Roman"/>
          <w:sz w:val="24"/>
          <w:szCs w:val="24"/>
          <w:lang w:val="en-IN"/>
        </w:rPr>
        <w:t>tumor perfusion</w:t>
      </w:r>
      <w:r>
        <w:rPr>
          <w:rFonts w:ascii="Times New Roman" w:hAnsi="Times New Roman" w:cs="Times New Roman"/>
          <w:sz w:val="24"/>
          <w:szCs w:val="24"/>
          <w:lang w:val="en-IN"/>
        </w:rPr>
        <w:t xml:space="preserve"> imaging, and also a key factor</w:t>
      </w:r>
      <w:r w:rsidRPr="0046792E">
        <w:rPr>
          <w:rFonts w:ascii="Times New Roman" w:hAnsi="Times New Roman" w:cs="Times New Roman"/>
          <w:sz w:val="24"/>
          <w:szCs w:val="24"/>
          <w:lang w:val="en-IN"/>
        </w:rPr>
        <w:t xml:space="preserve"> </w:t>
      </w:r>
      <w:r>
        <w:rPr>
          <w:rFonts w:ascii="Times New Roman" w:hAnsi="Times New Roman" w:cs="Times New Roman"/>
          <w:sz w:val="24"/>
          <w:szCs w:val="24"/>
          <w:lang w:val="en-IN"/>
        </w:rPr>
        <w:t>in</w:t>
      </w:r>
      <w:r w:rsidRPr="0046792E">
        <w:rPr>
          <w:rFonts w:ascii="Times New Roman" w:hAnsi="Times New Roman" w:cs="Times New Roman"/>
          <w:sz w:val="24"/>
          <w:szCs w:val="24"/>
          <w:lang w:val="en-IN"/>
        </w:rPr>
        <w:t xml:space="preserve"> differentiation </w:t>
      </w:r>
      <w:r>
        <w:rPr>
          <w:rFonts w:ascii="Times New Roman" w:hAnsi="Times New Roman" w:cs="Times New Roman"/>
          <w:sz w:val="24"/>
          <w:szCs w:val="24"/>
          <w:lang w:val="en-IN"/>
        </w:rPr>
        <w:t xml:space="preserve">between </w:t>
      </w:r>
      <w:r w:rsidRPr="0046792E">
        <w:rPr>
          <w:rFonts w:ascii="Times New Roman" w:hAnsi="Times New Roman" w:cs="Times New Roman"/>
          <w:sz w:val="24"/>
          <w:szCs w:val="24"/>
          <w:lang w:val="en-IN"/>
        </w:rPr>
        <w:t>benign and malignant tumors</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{"citationID":"bf0KZvRg","properties":{"formattedCitation":"(El Backry et al., 2015)","plainCitation":"(El Backry et al., 2015)","noteIndex":0},"citationItems":[{"id":"aVhF7cOi/izdnopLg","uris":["http://zotero.org/users/16274399/items/Q5HVKIPK"],"itemData":{"id":248,"type":"article-journal","abstract":"Aim\nEvaluation of diagnostic accuracy of dynamic contrast enhanced (DCE) MRI in differentiating benign from malignant head and neck tumors using both Quantitative and semi quantitative analysis.\nPatients and methods\n55 patients with head and neck masses underwent DCEMRI at 1.5T Philips Ingenia MR scanner. Their enhancement curve patterns, Time to peak, wash in and washout rates were analyzed and compared in benign and malignant tumors.\nResults\n81.8% of benign tumors had gradual progressing and plateau curves, while 93.3% of malignant tumors had plateau and fast curves. TTP, wash in and wash out rates were significantly different between benign and malignant tumors. Using TTP cut off value of 83.3s differentiated benign from malignant tumors with a sensitivity of 84.8% and specificity of 77.3%, while wash in rate at cut off value of 15.41/s provided a sensitivity of 87.9% and specificity of 90.9%, wash out rates provided at cut off value of 5.751/s, a sensitivity of 81.8% and specificity of 90.9%.\nConclusion\nDynamic contrast enhanced MRI is a promising method for differentiation between benign and malignant head and neck tumors, wash in rate is the most specific parameter used.","container-title":"The Egyptian Journal of Radiology and Nuclear Medicine","DOI":"10.1016/j.ejrnm.2015.01.001","ISSN":"0378-603X","issue":"3","journalAbbreviation":"The Egyptian Journal of Radiology and Nuclear Medicine","page":"715-726","source":"ScienceDirect","title":"Role of dynamic contrast enhanced MR perfusion in differentiation between benign and malignant tumors","volume":"46","author":[{"family":"El Backry","given":"Magda"},{"family":"Shady","given":"Magda"},{"family":"Mousa","given":"Amani Ezzat"},{"family":"Zaky","given":"Mona Mahmoud"}],"issued":{"date-parts":[["2015",9,1]]}}}],"schema":"https://github.com/citation-style-language/schema/raw/master/csl-citation.json"}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(El Backry et al., 2015)</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46792E">
        <w:rPr>
          <w:rFonts w:ascii="Times New Roman" w:hAnsi="Times New Roman" w:cs="Times New Roman"/>
          <w:sz w:val="24"/>
          <w:szCs w:val="24"/>
        </w:rPr>
        <w:t xml:space="preserve">An important first step in </w:t>
      </w:r>
      <w:r>
        <w:rPr>
          <w:rFonts w:ascii="Times New Roman" w:hAnsi="Times New Roman" w:cs="Times New Roman"/>
          <w:sz w:val="24"/>
          <w:szCs w:val="24"/>
        </w:rPr>
        <w:t>treating</w:t>
      </w:r>
      <w:r w:rsidRPr="0046792E">
        <w:rPr>
          <w:rFonts w:ascii="Times New Roman" w:hAnsi="Times New Roman" w:cs="Times New Roman"/>
          <w:sz w:val="24"/>
          <w:szCs w:val="24"/>
        </w:rPr>
        <w:t xml:space="preserve"> acute circulatory insufficiency is monitoring tissue perfusion</w:t>
      </w:r>
      <w:r>
        <w:rPr>
          <w:rFonts w:ascii="Times New Roman" w:hAnsi="Times New Roman" w:cs="Times New Roman"/>
          <w:sz w:val="24"/>
          <w:szCs w:val="24"/>
        </w:rPr>
        <w:t xml:space="preserve"> </w:t>
      </w:r>
      <w:r w:rsidRPr="0046792E">
        <w:rPr>
          <w:rFonts w:ascii="Times New Roman" w:hAnsi="Times New Roman" w:cs="Times New Roman"/>
          <w:sz w:val="24"/>
          <w:szCs w:val="24"/>
        </w:rPr>
        <w:fldChar w:fldCharType="begin"/>
      </w:r>
      <w:r w:rsidR="00D50ABE">
        <w:rPr>
          <w:rFonts w:ascii="Times New Roman" w:hAnsi="Times New Roman" w:cs="Times New Roman"/>
          <w:sz w:val="24"/>
          <w:szCs w:val="24"/>
        </w:rPr>
        <w:instrText xml:space="preserve"> ADDIN ZOTERO_ITEM CSL_CITATION {"citationID":"5wGlXgqt","properties":{"formattedCitation":"(Hasanin et al., 2017)","plainCitation":"(Hasanin et al., 2017)","noteIndex":0},"citationItems":[{"id":"aVhF7cOi/HFTEYq0C","uris":["http://zotero.org/users/16274399/items/9GLUWR8F"],"itemData":{"id":250,"type":"article-journal","abstract":"Monitoring of tissue perfusion is an essential step in the management of acute circulatory failure. The presence of cellular dysfunction has been a basic component of shock definition even in the absence of hypotension. Monitoring of tissue perfusion includes biomarkers of global tissue perfusion and measures for assessment of perfusion in non-vital organs.","container-title":"Journal of Intensive Care","DOI":"10.1186/s40560-017-0220-5","ISSN":"2052-0492","issue":"1","journalAbbreviation":"Journal of Intensive Care","page":"24","source":"BioMed Central","title":"Perfusion indices revisited","volume":"5","author":[{"family":"Hasanin","given":"Ahmed"},{"family":"Mukhtar","given":"Ahmed"},{"family":"Nassar","given":"Heba"}],"issued":{"date-parts":[["2017",3,14]]}}}],"schema":"https://github.com/citation-style-language/schema/raw/master/csl-citation.json"} </w:instrText>
      </w:r>
      <w:r w:rsidRPr="0046792E">
        <w:rPr>
          <w:rFonts w:ascii="Times New Roman" w:hAnsi="Times New Roman" w:cs="Times New Roman"/>
          <w:sz w:val="24"/>
          <w:szCs w:val="24"/>
        </w:rPr>
        <w:fldChar w:fldCharType="separate"/>
      </w:r>
      <w:r w:rsidR="00D50ABE" w:rsidRPr="00D50ABE">
        <w:rPr>
          <w:rFonts w:ascii="Times New Roman" w:hAnsi="Times New Roman" w:cs="Times New Roman"/>
          <w:sz w:val="24"/>
        </w:rPr>
        <w:t>(Hasanin et al., 2017)</w:t>
      </w:r>
      <w:r w:rsidRPr="0046792E">
        <w:rPr>
          <w:rFonts w:ascii="Times New Roman" w:hAnsi="Times New Roman" w:cs="Times New Roman"/>
          <w:sz w:val="24"/>
          <w:szCs w:val="24"/>
        </w:rPr>
        <w:fldChar w:fldCharType="end"/>
      </w:r>
      <w:r w:rsidRPr="0046792E">
        <w:rPr>
          <w:rFonts w:ascii="Times New Roman" w:hAnsi="Times New Roman" w:cs="Times New Roman"/>
          <w:sz w:val="24"/>
          <w:szCs w:val="24"/>
        </w:rPr>
        <w:t xml:space="preserve">. </w:t>
      </w:r>
      <w:r w:rsidRPr="0046792E">
        <w:rPr>
          <w:rFonts w:ascii="Times New Roman" w:hAnsi="Times New Roman" w:cs="Times New Roman"/>
          <w:sz w:val="24"/>
          <w:szCs w:val="24"/>
          <w:lang w:val="en-IN"/>
        </w:rPr>
        <w:t>Information on cerebral hemodynamic parameters, including cerebral blood flow (CBF) and relative cerebral blood volume (</w:t>
      </w:r>
      <w:proofErr w:type="spellStart"/>
      <w:r w:rsidRPr="0046792E">
        <w:rPr>
          <w:rFonts w:ascii="Times New Roman" w:hAnsi="Times New Roman" w:cs="Times New Roman"/>
          <w:sz w:val="24"/>
          <w:szCs w:val="24"/>
          <w:lang w:val="en-IN"/>
        </w:rPr>
        <w:t>rCBV</w:t>
      </w:r>
      <w:proofErr w:type="spellEnd"/>
      <w:r w:rsidRPr="0046792E">
        <w:rPr>
          <w:rFonts w:ascii="Times New Roman" w:hAnsi="Times New Roman" w:cs="Times New Roman"/>
          <w:sz w:val="24"/>
          <w:szCs w:val="24"/>
          <w:lang w:val="en-IN"/>
        </w:rPr>
        <w:t>), is provided by perfusion</w:t>
      </w:r>
      <w:r>
        <w:rPr>
          <w:rFonts w:ascii="Times New Roman" w:hAnsi="Times New Roman" w:cs="Times New Roman"/>
          <w:sz w:val="24"/>
          <w:szCs w:val="24"/>
          <w:lang w:val="en-IN"/>
        </w:rPr>
        <w:t xml:space="preserve"> imaging</w:t>
      </w:r>
      <w:r w:rsidRPr="0046792E">
        <w:rPr>
          <w:rFonts w:ascii="Times New Roman" w:hAnsi="Times New Roman" w:cs="Times New Roman"/>
          <w:sz w:val="24"/>
          <w:szCs w:val="24"/>
          <w:lang w:val="en-IN"/>
        </w:rPr>
        <w:t xml:space="preserve">. </w:t>
      </w:r>
      <w:r w:rsidRPr="006F3898">
        <w:rPr>
          <w:rFonts w:ascii="Times New Roman" w:hAnsi="Times New Roman" w:cs="Times New Roman"/>
          <w:sz w:val="24"/>
          <w:szCs w:val="24"/>
          <w:lang w:val="en-IN"/>
        </w:rPr>
        <w:t>In addition, it provides an efficient way for rapidly assessing CBF's response to brain activity or other stimuli and monitoring it non-invasively</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{"citationID":"q76rKR59","properties":{"formattedCitation":"(S.-G. Kim, 2012)","plainCitation":"(S.-G. Kim, 2012)","noteIndex":0},"citationItems":[{"id":"aVhF7cOi/e1nb3Jvu","uris":["http://zotero.org/users/16274399/items/JM3RBFUP"],"itemData":{"id":253,"type":"article-journal","abstract":"A critical indicator of tissue viability and function is blood delivery to the capillary bed (referred to as perfusion or tissue/capillary blood flow), so the measurement of this process has been pursued by many MR scientists. Perfusion MRI is currently an effective tool to non-invasively quantify cerebral blood flow (CBF) and to easily obtain its relative change due to neural activity or other stimulus. This article describes the author's experiences in perfusion MRI over the past quarter-century, including initial development of the field, development of a flow-sensitive alternating inversion recovery (FAIR) MRI technique, development of a functional oxygen consumption MRI measurement approach, validation of the FAIR technique, characterization of perfusion changes induced by neural activity, and determination of arterial blood volume.","collection-title":"20 YEARS OF fMRI","container-title":"NeuroImage","DOI":"10.1016/j.neuroimage.2012.01.015","ISSN":"1053-8119","issue":"2","journalAbbreviation":"NeuroImage","page":"672-675","source":"ScienceDirect","title":"Perfusion MR imaging: Evolution from initial development to functional studies","title-short":"Perfusion MR imaging","volume":"62","author":[{"family":"Kim","given":"Seong-Gi"}],"issued":{"date-parts":[["2012",8,15]]}}}],"schema":"https://github.com/citation-style-language/schema/raw/master/csl-citation.json"}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(S.-G. Kim, 2012)</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w:t>
      </w:r>
      <w:r w:rsidRPr="0046792E">
        <w:rPr>
          <w:rFonts w:ascii="Times New Roman" w:eastAsia="SimSun" w:hAnsi="Times New Roman" w:cs="Times New Roman"/>
          <w:color w:val="000000"/>
          <w:sz w:val="24"/>
          <w:szCs w:val="24"/>
          <w:shd w:val="clear" w:color="auto" w:fill="FFFFFF"/>
        </w:rPr>
        <w:t>Perfusion imaging can be performed with a variety of different imaging modalities, including magnetic resonance imaging (MRI), computed tomography (CT), ultrasound, and nuclear imaging</w:t>
      </w:r>
      <w:r>
        <w:rPr>
          <w:rFonts w:ascii="Times New Roman" w:eastAsia="SimSun" w:hAnsi="Times New Roman" w:cs="Times New Roman"/>
          <w:color w:val="000000"/>
          <w:sz w:val="24"/>
          <w:szCs w:val="24"/>
          <w:shd w:val="clear" w:color="auto" w:fill="FFFFFF"/>
        </w:rPr>
        <w:t xml:space="preserve"> </w:t>
      </w:r>
      <w:r w:rsidRPr="0046792E">
        <w:rPr>
          <w:rFonts w:ascii="Times New Roman" w:eastAsia="SimSun" w:hAnsi="Times New Roman" w:cs="Times New Roman"/>
          <w:color w:val="000000"/>
          <w:sz w:val="24"/>
          <w:szCs w:val="24"/>
          <w:shd w:val="clear" w:color="auto" w:fill="FFFFFF"/>
        </w:rPr>
        <w:fldChar w:fldCharType="begin"/>
      </w:r>
      <w:r w:rsidR="00D50ABE">
        <w:rPr>
          <w:rFonts w:ascii="Times New Roman" w:eastAsia="SimSun" w:hAnsi="Times New Roman" w:cs="Times New Roman"/>
          <w:color w:val="000000"/>
          <w:sz w:val="24"/>
          <w:szCs w:val="24"/>
          <w:shd w:val="clear" w:color="auto" w:fill="FFFFFF"/>
        </w:rPr>
        <w:instrText xml:space="preserve"> ADDIN ZOTERO_ITEM CSL_CITATION {"citationID":"k5miw5f3","properties":{"formattedCitation":"(Kaechele &amp; Chakko, 2025)","plainCitation":"(Kaechele &amp; Chakko, 2025)","noteIndex":0},"citationItems":[{"id":"aVhF7cOi/kHhlc39N","uris":["http://zotero.org/users/16274399/items/CCJKVRKB"],"itemData":{"id":256,"type":"chapter","abstract":"Cerebral perfusion imaging can be performed with a variety of different imaging modalities, including magnetic resonance imaging (MRI), computed tomography (CT), ultrasound, and nuclear imaging. This article will focus on cerebral perfusion imaging in nuclear medicine, specifically single-photon emission CT (SPECT) and positron emission tomography (PET). Both PET and SPECT have important roles in evaluating stroke, chronic cerebrovascular disease, and epilepsy, among other diagnoses, by providing qualitative and quantitative information about cerebral hemodynamics.","call-number":"NBK582135","container-title":"StatPearls","event-place":"Treasure Island (FL)","language":"eng","license":"Copyright © 2025, StatPearls Publishing LLC.","note":"PMID: 35881740","publisher":"StatPearls Publishing","publisher-place":"Treasure Island (FL)","source":"PubMed","title":"Nuclear Medicine Cerebral Perfusion Scan","URL":"http://www.ncbi.nlm.nih.gov/books/NBK582135/","author":[{"family":"Kaechele","given":"Alexander P."},{"family":"Chakko","given":"Mathew N."}],"accessed":{"date-parts":[["2025",5,2]]},"issued":{"date-parts":[["2025"]]}}}],"schema":"https://github.com/citation-style-language/schema/raw/master/csl-citation.json"} </w:instrText>
      </w:r>
      <w:r w:rsidRPr="0046792E">
        <w:rPr>
          <w:rFonts w:ascii="Times New Roman" w:eastAsia="SimSun" w:hAnsi="Times New Roman" w:cs="Times New Roman"/>
          <w:color w:val="000000"/>
          <w:sz w:val="24"/>
          <w:szCs w:val="24"/>
          <w:shd w:val="clear" w:color="auto" w:fill="FFFFFF"/>
        </w:rPr>
        <w:fldChar w:fldCharType="separate"/>
      </w:r>
      <w:r w:rsidR="00D50ABE" w:rsidRPr="00D50ABE">
        <w:rPr>
          <w:rFonts w:ascii="Times New Roman" w:hAnsi="Times New Roman" w:cs="Times New Roman"/>
          <w:sz w:val="24"/>
        </w:rPr>
        <w:t>(Kaechele &amp; Chakko, 2025)</w:t>
      </w:r>
      <w:r w:rsidRPr="0046792E">
        <w:rPr>
          <w:rFonts w:ascii="Times New Roman" w:eastAsia="SimSun" w:hAnsi="Times New Roman" w:cs="Times New Roman"/>
          <w:color w:val="000000"/>
          <w:sz w:val="24"/>
          <w:szCs w:val="24"/>
          <w:shd w:val="clear" w:color="auto" w:fill="FFFFFF"/>
        </w:rPr>
        <w:fldChar w:fldCharType="end"/>
      </w:r>
      <w:r w:rsidRPr="0046792E">
        <w:rPr>
          <w:rFonts w:ascii="Times New Roman" w:eastAsia="SimSun" w:hAnsi="Times New Roman" w:cs="Times New Roman"/>
          <w:color w:val="000000"/>
          <w:sz w:val="24"/>
          <w:szCs w:val="24"/>
          <w:shd w:val="clear" w:color="auto" w:fill="FFFFFF"/>
        </w:rPr>
        <w:t xml:space="preserve">. </w:t>
      </w:r>
      <w:r w:rsidRPr="0046792E">
        <w:rPr>
          <w:rFonts w:ascii="Times New Roman" w:hAnsi="Times New Roman" w:cs="Times New Roman"/>
          <w:sz w:val="24"/>
          <w:szCs w:val="24"/>
          <w:lang w:val="en-IN"/>
        </w:rPr>
        <w:t>Compared to a conventional CT scan, a dual-energy CT scan conducts perfusion</w:t>
      </w:r>
      <w:r>
        <w:rPr>
          <w:rFonts w:ascii="Times New Roman" w:hAnsi="Times New Roman" w:cs="Times New Roman"/>
          <w:sz w:val="24"/>
          <w:szCs w:val="24"/>
          <w:lang w:val="en-IN"/>
        </w:rPr>
        <w:t xml:space="preserve"> imaging, comes</w:t>
      </w:r>
      <w:r w:rsidRPr="0046792E">
        <w:rPr>
          <w:rFonts w:ascii="Times New Roman" w:hAnsi="Times New Roman" w:cs="Times New Roman"/>
          <w:sz w:val="24"/>
          <w:szCs w:val="24"/>
          <w:lang w:val="en-IN"/>
        </w:rPr>
        <w:t xml:space="preserve"> with greater accuracy</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{"citationID":"oPPT3rsQ","properties":{"formattedCitation":"(Thieme et al., 2012)","plainCitation":"(Thieme et al., 2012)","noteIndex":0},"citationItems":[{"id":"aVhF7cOi/QQwzgDLy","uris":["http://zotero.org/users/16274399/items/QDZ28WPR"],"itemData":{"id":259,"type":"article-journal","container-title":"European Journal of Radiology","DOI":"10.1016/j.ejrad.2010.11.037","ISSN":"0720-048X, 1872-7727","issue":"2","journalAbbreviation":"European Journal of Radiology","language":"English","note":"publisher: Elsevier\nPMID: 21185141","page":"360-365","source":"www.ejradiology.com","title":"Dual Energy CT lung perfusion imaging—Correlation with SPECT/CT","volume":"81","author":[{"family":"Thieme","given":"S. F."},{"family":"Graute","given":"V."},{"family":"Nikolaou","given":"K."},{"family":"Maxien","given":"D."},{"family":"Reiser","given":"M. F."},{"family":"Hacker","given":"M."},{"family":"Johnson","given":"T. R. C."}],"issued":{"date-parts":[["2012",2,1]]}}}],"schema":"https://github.com/citation-style-language/schema/raw/master/csl-citation.json"}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(Thieme et al., 2012)</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MR Perfusion </w:t>
      </w:r>
      <w:r>
        <w:rPr>
          <w:rFonts w:ascii="Times New Roman" w:hAnsi="Times New Roman" w:cs="Times New Roman"/>
          <w:sz w:val="24"/>
          <w:szCs w:val="24"/>
          <w:lang w:val="en-IN"/>
        </w:rPr>
        <w:t>has become a more reliable and commonly used technique</w:t>
      </w:r>
      <w:r w:rsidRPr="0046792E">
        <w:rPr>
          <w:rFonts w:ascii="Times New Roman" w:hAnsi="Times New Roman" w:cs="Times New Roman"/>
          <w:sz w:val="24"/>
          <w:szCs w:val="24"/>
          <w:lang w:val="en-IN"/>
        </w:rPr>
        <w:t xml:space="preserve"> since it provides the facility to assess the blood flow of a whole organ</w:t>
      </w:r>
      <w:r>
        <w:rPr>
          <w:rFonts w:ascii="Times New Roman" w:hAnsi="Times New Roman" w:cs="Times New Roman"/>
          <w:sz w:val="24"/>
          <w:szCs w:val="24"/>
          <w:lang w:val="en-IN"/>
        </w:rPr>
        <w:t>,</w:t>
      </w:r>
      <w:r w:rsidRPr="0046792E">
        <w:rPr>
          <w:rFonts w:ascii="Times New Roman" w:hAnsi="Times New Roman" w:cs="Times New Roman"/>
          <w:sz w:val="24"/>
          <w:szCs w:val="24"/>
          <w:lang w:val="en-IN"/>
        </w:rPr>
        <w:t xml:space="preserve"> such as the liver</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{"citationID":"j17b1dm6","properties":{"formattedCitation":"(Thng et al., 2010)","plainCitation":"(Thng et al., 2010)","noteIndex":0},"citationItems":[{"id":"aVhF7cOi/8w3MYAW5","uris":["http://zotero.org/users/16274399/items/8LCRYN72"],"itemData":{"id":261,"type":"article-journal","abstract":"Perfusion magnetic resonance imaging of the liver","container-title":"World Journal of Gastroenterology","DOI":"10.3748/wjg.v16.i13.1598","issue":"13","language":"en","note":"publisher: Baishideng Publishing Group Inc.","page":"1598-1609","source":"www.wjgnet.com","title":"Perfusion magnetic resonance imaging of the liver","volume":"16","author":[{"family":"Thng","given":"Choon Hua"},{"family":"Koh","given":"Tong San"},{"family":"Collins","given":"David J."},{"family":"Koh","given":"Dow Mu"}],"issued":{"date-parts":[["2010",4,7]]}}}],"schema":"https://github.com/citation-style-language/schema/raw/master/csl-citation.json"}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(Thng et al., 2010)</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t xml:space="preserve">In MRI, </w:t>
      </w:r>
      <w:r>
        <w:rPr>
          <w:rFonts w:ascii="Times New Roman" w:hAnsi="Times New Roman" w:cs="Times New Roman"/>
          <w:sz w:val="24"/>
          <w:szCs w:val="24"/>
          <w:lang w:val="en-IN"/>
        </w:rPr>
        <w:t xml:space="preserve">the </w:t>
      </w:r>
      <w:r w:rsidRPr="0046792E">
        <w:rPr>
          <w:rFonts w:ascii="Times New Roman" w:hAnsi="Times New Roman" w:cs="Times New Roman"/>
          <w:sz w:val="24"/>
          <w:szCs w:val="24"/>
          <w:lang w:val="en-IN"/>
        </w:rPr>
        <w:t>arterial spin labelling (ASL)</w:t>
      </w:r>
      <w:r>
        <w:rPr>
          <w:rFonts w:ascii="Times New Roman" w:hAnsi="Times New Roman" w:cs="Times New Roman"/>
          <w:sz w:val="24"/>
          <w:szCs w:val="24"/>
          <w:lang w:val="en-IN"/>
        </w:rPr>
        <w:t xml:space="preserve"> technique</w:t>
      </w:r>
      <w:r w:rsidRPr="0046792E">
        <w:rPr>
          <w:rFonts w:ascii="Times New Roman" w:hAnsi="Times New Roman" w:cs="Times New Roman"/>
          <w:sz w:val="24"/>
          <w:szCs w:val="24"/>
          <w:lang w:val="en-IN"/>
        </w:rPr>
        <w:t xml:space="preserve"> offers the ability to measure perfusion without the use of an exogenous contrast agent</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{"citationID":"amvppgf6ql","properties":{"formattedCitation":"(Petcharunpaisan et al., 2010)","plainCitation":"(Petcharunpaisan et al., 2010)","noteIndex":0},"citationItems":[{"id":"aVhF7cOi/ITQYviPg","uris":["http://zotero.org/users/16274399/items/HMLK3GVF"],"itemData":{"id":263,"type":"article-journal","abstract":"Arterial spin labeling in neuroimaging","container-title":"World Journal of Radiology","DOI":"10.4329/wjr.v2.i10.384","issue":"10","language":"en","note":"publisher: Baishideng Publishing Group Inc.","page":"384-398","source":"www.wjgnet.com","title":"Arterial spin labeling in neuroimaging","volume":"2","author":[{"family":"Petcharunpaisan","given":"Sasitorn"},{"family":"Ramalho","given":"Joana"},{"family":"Castillo","given":"Mauricio"}],"issued":{"date-parts":[["2010",10,28]]}}}],"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(Petcharunpaisan et al., 2010)</w:t>
      </w:r>
      <w:r>
        <w:rPr>
          <w:rFonts w:ascii="Times New Roman" w:hAnsi="Times New Roman" w:cs="Times New Roman"/>
          <w:sz w:val="24"/>
          <w:szCs w:val="24"/>
          <w:lang w:val="en-IN"/>
        </w:rPr>
        <w:fldChar w:fldCharType="end"/>
      </w:r>
      <w:r w:rsidRPr="0046792E">
        <w:rPr>
          <w:rFonts w:ascii="Times New Roman" w:hAnsi="Times New Roman" w:cs="Times New Roman"/>
          <w:sz w:val="24"/>
          <w:szCs w:val="24"/>
        </w:rPr>
        <w:t xml:space="preserve">. </w:t>
      </w:r>
      <w:r>
        <w:rPr>
          <w:rFonts w:ascii="Times New Roman" w:hAnsi="Times New Roman" w:cs="Times New Roman"/>
          <w:sz w:val="24"/>
          <w:szCs w:val="24"/>
        </w:rPr>
        <w:t xml:space="preserve">On the other hand, a </w:t>
      </w:r>
      <w:r w:rsidRPr="0046792E">
        <w:rPr>
          <w:rFonts w:ascii="Times New Roman" w:hAnsi="Times New Roman" w:cs="Times New Roman"/>
          <w:sz w:val="24"/>
          <w:szCs w:val="24"/>
          <w:lang w:val="en-IN"/>
        </w:rPr>
        <w:t xml:space="preserve">pressure injector is used to </w:t>
      </w:r>
      <w:r>
        <w:rPr>
          <w:rFonts w:ascii="Times New Roman" w:hAnsi="Times New Roman" w:cs="Times New Roman"/>
          <w:sz w:val="24"/>
          <w:szCs w:val="24"/>
          <w:lang w:val="en-IN"/>
        </w:rPr>
        <w:t>administer the</w:t>
      </w:r>
      <w:r w:rsidRPr="0046792E">
        <w:rPr>
          <w:rFonts w:ascii="Times New Roman" w:hAnsi="Times New Roman" w:cs="Times New Roman"/>
          <w:sz w:val="24"/>
          <w:szCs w:val="24"/>
          <w:lang w:val="en-IN"/>
        </w:rPr>
        <w:t xml:space="preserve"> contrast at high pressure, </w:t>
      </w:r>
      <w:r>
        <w:rPr>
          <w:rFonts w:ascii="Times New Roman" w:hAnsi="Times New Roman" w:cs="Times New Roman"/>
          <w:sz w:val="24"/>
          <w:szCs w:val="24"/>
          <w:lang w:val="en-IN"/>
        </w:rPr>
        <w:t xml:space="preserve">which </w:t>
      </w:r>
      <w:r w:rsidRPr="0046792E">
        <w:rPr>
          <w:rFonts w:ascii="Times New Roman" w:hAnsi="Times New Roman" w:cs="Times New Roman"/>
          <w:sz w:val="24"/>
          <w:szCs w:val="24"/>
          <w:lang w:val="en-IN"/>
        </w:rPr>
        <w:t>is the most important component of a perfusion study in any modality</w:t>
      </w:r>
      <w:r w:rsidR="00BD51BB">
        <w:rPr>
          <w:rFonts w:ascii="Times New Roman" w:hAnsi="Times New Roman" w:cs="Times New Roman"/>
          <w:sz w:val="24"/>
          <w:szCs w:val="24"/>
          <w:lang w:val="en-IN"/>
        </w:rPr>
        <w:t>,</w:t>
      </w:r>
      <w:r>
        <w:rPr>
          <w:rFonts w:ascii="Times New Roman" w:hAnsi="Times New Roman" w:cs="Times New Roman"/>
          <w:sz w:val="24"/>
          <w:szCs w:val="24"/>
          <w:lang w:val="en-IN"/>
        </w:rPr>
        <w:t xml:space="preserve"> and</w:t>
      </w:r>
      <w:r w:rsidRPr="0046792E">
        <w:rPr>
          <w:rFonts w:ascii="Times New Roman" w:hAnsi="Times New Roman" w:cs="Times New Roman"/>
          <w:sz w:val="24"/>
          <w:szCs w:val="24"/>
          <w:lang w:val="en-IN"/>
        </w:rPr>
        <w:t xml:space="preserve"> administers the contrast at a constant flow rate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{"citationID":"OmN3BCfu","properties":{"formattedCitation":"(Indrajit et al., 2015)","plainCitation":"(Indrajit et al., 2015)","noteIndex":0},"citationItems":[{"id":"aVhF7cOi/Y3qPivNY","uris":["http://zotero.org/users/16274399/items/BHIDK2JH"],"itemData":{"id":268,"type":"article-journal","abstract":"Pressure Injectors are used routinely in diagnostic and interventional radiology. Advances in medical science and technology have made it is imperative for both diagnostic as well as interventional radiologists to have a thorough understanding of the various aspects of pressure injectors. Further, as many radiologists may not be fully conversant with injections into ports, central lines and PICCs, it is important to familiarize oneself with the same. It is also important to follow stringent operating protocols during the use of pressure injectors to prevent complications such as contrast extravastion, sepsis and air embolism. This article aims to update existing knowledge base in this respect.","container-title":"The Indian Journal of Radiology &amp; Imaging","DOI":"10.4103/0971-3026.150105","ISSN":"0971-3026","issue":"1","journalAbbreviation":"Indian J Radiol Imaging","note":"PMID: 25709157\nPMCID: PMC4329682","page":"2-10","source":"PubMed Central","title":"Pressure injectors for radiologists: A review and what is new","title-short":"Pressure injectors for radiologists","volume":"25","author":[{"family":"Indrajit","given":"Inna K"},{"family":"Sivasankar","given":"Rajeev"},{"family":"D’Souza","given":"John"},{"family":"Pant","given":"Rochan"},{"family":"Negi","given":"Raj S"},{"family":"Sahu","given":"Samresh"},{"family":"Hashim","given":"PI"}],"issued":{"date-parts":[["2015"]]}}}],"schema":"https://github.com/citation-style-language/schema/raw/master/csl-citation.json"}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 xml:space="preserve">(Indrajit </w:t>
      </w:r>
      <w:r w:rsidR="00D50ABE" w:rsidRPr="00D50ABE">
        <w:rPr>
          <w:rFonts w:ascii="Times New Roman" w:hAnsi="Times New Roman" w:cs="Times New Roman"/>
          <w:sz w:val="24"/>
        </w:rPr>
        <w:lastRenderedPageBreak/>
        <w:t>et al., 2015)</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The basic categorization of perfusion techniques on different modalities </w:t>
      </w:r>
      <w:r>
        <w:rPr>
          <w:rFonts w:ascii="Times New Roman" w:hAnsi="Times New Roman" w:cs="Times New Roman"/>
          <w:sz w:val="24"/>
          <w:szCs w:val="24"/>
          <w:lang w:val="en-IN"/>
        </w:rPr>
        <w:t>is</w:t>
      </w:r>
      <w:r w:rsidRPr="0046792E">
        <w:rPr>
          <w:rFonts w:ascii="Times New Roman" w:hAnsi="Times New Roman" w:cs="Times New Roman"/>
          <w:sz w:val="24"/>
          <w:szCs w:val="24"/>
          <w:lang w:val="en-IN"/>
        </w:rPr>
        <w:t xml:space="preserve"> </w:t>
      </w:r>
      <w:r>
        <w:rPr>
          <w:rFonts w:ascii="Times New Roman" w:hAnsi="Times New Roman" w:cs="Times New Roman"/>
          <w:sz w:val="24"/>
          <w:szCs w:val="24"/>
          <w:lang w:val="en-IN"/>
        </w:rPr>
        <w:t>shown</w:t>
      </w:r>
      <w:r w:rsidRPr="0046792E">
        <w:rPr>
          <w:rFonts w:ascii="Times New Roman" w:hAnsi="Times New Roman" w:cs="Times New Roman"/>
          <w:sz w:val="24"/>
          <w:szCs w:val="24"/>
          <w:lang w:val="en-IN"/>
        </w:rPr>
        <w:t xml:space="preserve"> in </w:t>
      </w:r>
      <w:r w:rsidR="00BD51BB">
        <w:rPr>
          <w:rFonts w:ascii="Times New Roman" w:hAnsi="Times New Roman" w:cs="Times New Roman"/>
          <w:b/>
          <w:bCs/>
          <w:sz w:val="24"/>
          <w:szCs w:val="24"/>
          <w:lang w:val="en-IN"/>
        </w:rPr>
        <w:t>Fig.</w:t>
      </w:r>
      <w:r>
        <w:rPr>
          <w:rFonts w:ascii="Times New Roman" w:hAnsi="Times New Roman" w:cs="Times New Roman"/>
          <w:b/>
          <w:bCs/>
          <w:sz w:val="24"/>
          <w:szCs w:val="24"/>
          <w:lang w:val="en-IN"/>
        </w:rPr>
        <w:t xml:space="preserve"> </w:t>
      </w:r>
      <w:r w:rsidRPr="0046792E">
        <w:rPr>
          <w:rFonts w:ascii="Times New Roman" w:hAnsi="Times New Roman" w:cs="Times New Roman"/>
          <w:b/>
          <w:bCs/>
          <w:sz w:val="24"/>
          <w:szCs w:val="24"/>
          <w:lang w:val="en-IN"/>
        </w:rPr>
        <w:t>1.</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t xml:space="preserve">It is easier to accurately monitor the perfusion of microvasculature when contrast is administered at a steady flow rate. In the future, researchers need to focus on enhancing the image quality, </w:t>
      </w:r>
      <w:r w:rsidRPr="000B0CA8">
        <w:rPr>
          <w:rFonts w:ascii="Times New Roman" w:hAnsi="Times New Roman" w:cs="Times New Roman"/>
          <w:sz w:val="24"/>
          <w:szCs w:val="24"/>
          <w:lang w:val="en-IN"/>
        </w:rPr>
        <w:t xml:space="preserve">reducing acquisition time, </w:t>
      </w:r>
      <w:r>
        <w:rPr>
          <w:rFonts w:ascii="Times New Roman" w:hAnsi="Times New Roman" w:cs="Times New Roman"/>
          <w:sz w:val="24"/>
          <w:szCs w:val="24"/>
          <w:lang w:val="en-IN"/>
        </w:rPr>
        <w:t xml:space="preserve">and </w:t>
      </w:r>
      <w:r w:rsidRPr="000B0CA8">
        <w:rPr>
          <w:rFonts w:ascii="Times New Roman" w:hAnsi="Times New Roman" w:cs="Times New Roman"/>
          <w:sz w:val="24"/>
          <w:szCs w:val="24"/>
          <w:lang w:val="en-IN"/>
        </w:rPr>
        <w:t>improving</w:t>
      </w:r>
      <w:r>
        <w:rPr>
          <w:rFonts w:ascii="Times New Roman" w:hAnsi="Times New Roman" w:cs="Times New Roman"/>
          <w:sz w:val="24"/>
          <w:szCs w:val="24"/>
          <w:lang w:val="en-IN"/>
        </w:rPr>
        <w:t xml:space="preserve"> </w:t>
      </w:r>
      <w:r w:rsidRPr="000B0CA8">
        <w:rPr>
          <w:rFonts w:ascii="Times New Roman" w:hAnsi="Times New Roman" w:cs="Times New Roman"/>
          <w:sz w:val="24"/>
          <w:szCs w:val="24"/>
          <w:lang w:val="en-IN"/>
        </w:rPr>
        <w:t>accuracy.</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t xml:space="preserve">This review article is all about understanding perfusion techniques and their basic perfusion parameters. It shows how perfusion parameters are helpful in cancer diagnosis. It briefly explains the technique of CT perfusion and MR perfusion, along with </w:t>
      </w:r>
      <w:r>
        <w:rPr>
          <w:rFonts w:ascii="Times New Roman" w:hAnsi="Times New Roman" w:cs="Times New Roman"/>
          <w:sz w:val="24"/>
          <w:szCs w:val="24"/>
          <w:lang w:val="en-IN"/>
        </w:rPr>
        <w:t>their</w:t>
      </w:r>
      <w:r w:rsidRPr="0046792E">
        <w:rPr>
          <w:rFonts w:ascii="Times New Roman" w:hAnsi="Times New Roman" w:cs="Times New Roman"/>
          <w:sz w:val="24"/>
          <w:szCs w:val="24"/>
          <w:lang w:val="en-IN"/>
        </w:rPr>
        <w:t xml:space="preserve"> advantages and disadvantages. </w:t>
      </w:r>
    </w:p>
    <w:p w14:paraId="641D6712" w14:textId="77777777" w:rsidR="00D50ABE" w:rsidRDefault="00D50ABE" w:rsidP="00391C97">
      <w:pPr>
        <w:spacing w:line="360" w:lineRule="auto"/>
        <w:jc w:val="both"/>
        <w:rPr>
          <w:rFonts w:ascii="Times New Roman" w:hAnsi="Times New Roman" w:cs="Times New Roman"/>
          <w:sz w:val="24"/>
          <w:szCs w:val="24"/>
          <w:lang w:val="en-IN"/>
        </w:rPr>
      </w:pPr>
    </w:p>
    <w:p w14:paraId="5707F73A" w14:textId="77777777" w:rsidR="00D50ABE" w:rsidRDefault="00D50ABE" w:rsidP="00391C97">
      <w:pPr>
        <w:spacing w:line="360" w:lineRule="auto"/>
        <w:jc w:val="both"/>
        <w:rPr>
          <w:rFonts w:ascii="Times New Roman" w:hAnsi="Times New Roman" w:cs="Times New Roman"/>
          <w:sz w:val="24"/>
          <w:szCs w:val="24"/>
          <w:lang w:val="en-IN"/>
        </w:rPr>
      </w:pPr>
      <w:r>
        <w:rPr>
          <w:rFonts w:ascii="Times New Roman" w:hAnsi="Times New Roman" w:cs="Times New Roman"/>
          <w:noProof/>
          <w:sz w:val="24"/>
          <w:szCs w:val="24"/>
          <w:lang w:val="en-IN"/>
          <w14:ligatures w14:val="standardContextual"/>
        </w:rPr>
        <w:drawing>
          <wp:inline distT="0" distB="0" distL="0" distR="0" wp14:anchorId="3A79E61C" wp14:editId="717D93DD">
            <wp:extent cx="5878609" cy="3371850"/>
            <wp:effectExtent l="0" t="0" r="8255" b="0"/>
            <wp:docPr id="83102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4265" name="Picture 8310242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0602" cy="3390201"/>
                    </a:xfrm>
                    <a:prstGeom prst="rect">
                      <a:avLst/>
                    </a:prstGeom>
                  </pic:spPr>
                </pic:pic>
              </a:graphicData>
            </a:graphic>
          </wp:inline>
        </w:drawing>
      </w:r>
    </w:p>
    <w:p w14:paraId="67A4562B" w14:textId="77777777" w:rsidR="00DF75E5" w:rsidRPr="00BD4F56" w:rsidRDefault="00BD4F56" w:rsidP="00391C9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w:t>
      </w:r>
      <w:r w:rsidR="00BD51BB">
        <w:rPr>
          <w:rFonts w:ascii="Times New Roman" w:hAnsi="Times New Roman" w:cs="Times New Roman"/>
          <w:b/>
          <w:bCs/>
          <w:sz w:val="24"/>
          <w:szCs w:val="24"/>
        </w:rPr>
        <w:t>.</w:t>
      </w:r>
      <w:r>
        <w:rPr>
          <w:rFonts w:ascii="Times New Roman" w:hAnsi="Times New Roman" w:cs="Times New Roman"/>
          <w:b/>
          <w:bCs/>
          <w:sz w:val="24"/>
          <w:szCs w:val="24"/>
        </w:rPr>
        <w:t xml:space="preserve"> 1. </w:t>
      </w:r>
      <w:r w:rsidRPr="00BD4F56">
        <w:rPr>
          <w:rFonts w:ascii="Times New Roman" w:hAnsi="Times New Roman" w:cs="Times New Roman"/>
          <w:sz w:val="24"/>
          <w:szCs w:val="24"/>
        </w:rPr>
        <w:t>This figure shows the classification of perfusion imaging techniques used in</w:t>
      </w:r>
      <w:r>
        <w:rPr>
          <w:rFonts w:ascii="Times New Roman" w:hAnsi="Times New Roman" w:cs="Times New Roman"/>
          <w:sz w:val="24"/>
          <w:szCs w:val="24"/>
        </w:rPr>
        <w:t xml:space="preserve"> </w:t>
      </w:r>
      <w:r w:rsidRPr="00BD4F56">
        <w:rPr>
          <w:rFonts w:ascii="Times New Roman" w:hAnsi="Times New Roman" w:cs="Times New Roman"/>
          <w:sz w:val="24"/>
          <w:szCs w:val="24"/>
        </w:rPr>
        <w:t>various modalities, including Computed Tomography (CT), Magnetic Resonance Imaging</w:t>
      </w:r>
      <w:r>
        <w:rPr>
          <w:rFonts w:ascii="Times New Roman" w:hAnsi="Times New Roman" w:cs="Times New Roman"/>
          <w:sz w:val="24"/>
          <w:szCs w:val="24"/>
        </w:rPr>
        <w:t xml:space="preserve"> </w:t>
      </w:r>
      <w:r w:rsidRPr="00BD4F56">
        <w:rPr>
          <w:rFonts w:ascii="Times New Roman" w:hAnsi="Times New Roman" w:cs="Times New Roman"/>
          <w:sz w:val="24"/>
          <w:szCs w:val="24"/>
        </w:rPr>
        <w:t>(MRI), Nuclear Medicine (including SPECT and PET), and Ultrasound</w:t>
      </w:r>
    </w:p>
    <w:p w14:paraId="268A9141" w14:textId="77777777" w:rsidR="00BD4F56" w:rsidRDefault="00BD4F56" w:rsidP="00391C97">
      <w:pPr>
        <w:pStyle w:val="ListParagraph"/>
        <w:spacing w:line="360" w:lineRule="auto"/>
        <w:ind w:left="0"/>
        <w:rPr>
          <w:rFonts w:ascii="Times New Roman" w:eastAsia="SimSun" w:hAnsi="Times New Roman" w:cs="Times New Roman"/>
          <w:b/>
          <w:bCs/>
          <w:sz w:val="24"/>
          <w:szCs w:val="24"/>
          <w:lang w:bidi="ar"/>
        </w:rPr>
      </w:pPr>
    </w:p>
    <w:p w14:paraId="2CF33817" w14:textId="77777777" w:rsidR="00DF75E5" w:rsidRDefault="00BD4F56" w:rsidP="00391C97">
      <w:pPr>
        <w:pStyle w:val="ListParagraph"/>
        <w:spacing w:line="360" w:lineRule="auto"/>
        <w:ind w:left="0"/>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2. </w:t>
      </w:r>
      <w:r w:rsidR="00DF75E5" w:rsidRPr="0046792E">
        <w:rPr>
          <w:rFonts w:ascii="Times New Roman" w:eastAsia="SimSun" w:hAnsi="Times New Roman" w:cs="Times New Roman"/>
          <w:b/>
          <w:bCs/>
          <w:sz w:val="24"/>
          <w:szCs w:val="24"/>
          <w:lang w:bidi="ar"/>
        </w:rPr>
        <w:t xml:space="preserve">Perfusion Maps </w:t>
      </w:r>
    </w:p>
    <w:p w14:paraId="09BB9D28" w14:textId="77777777" w:rsidR="00CF3306" w:rsidRDefault="00DF75E5" w:rsidP="00391C97">
      <w:pPr>
        <w:spacing w:line="360" w:lineRule="auto"/>
        <w:jc w:val="both"/>
        <w:rPr>
          <w:rFonts w:ascii="Times New Roman" w:eastAsia="MyriadPro" w:hAnsi="Times New Roman" w:cs="Times New Roman"/>
          <w:color w:val="000000" w:themeColor="text1"/>
          <w:sz w:val="24"/>
          <w:szCs w:val="24"/>
          <w:lang w:val="en-IN" w:bidi="ar"/>
        </w:rPr>
      </w:pPr>
      <w:r w:rsidRPr="0046792E">
        <w:rPr>
          <w:rFonts w:ascii="Times New Roman" w:eastAsia="MyriadPro" w:hAnsi="Times New Roman" w:cs="Times New Roman"/>
          <w:color w:val="000000" w:themeColor="text1"/>
          <w:sz w:val="24"/>
          <w:szCs w:val="24"/>
          <w:lang w:val="en-IN" w:bidi="ar"/>
        </w:rPr>
        <w:t>Perfusion maps are hemodynamic parameters</w:t>
      </w:r>
      <w:r>
        <w:rPr>
          <w:rFonts w:ascii="Times New Roman" w:eastAsia="MyriadPro" w:hAnsi="Times New Roman" w:cs="Times New Roman"/>
          <w:color w:val="000000" w:themeColor="text1"/>
          <w:sz w:val="24"/>
          <w:szCs w:val="24"/>
          <w:lang w:val="en-IN" w:bidi="ar"/>
        </w:rPr>
        <w:t xml:space="preserve"> and are </w:t>
      </w:r>
      <w:r w:rsidRPr="0046792E">
        <w:rPr>
          <w:rFonts w:ascii="Times New Roman" w:eastAsia="MyriadPro" w:hAnsi="Times New Roman" w:cs="Times New Roman"/>
          <w:color w:val="000000" w:themeColor="text1"/>
          <w:sz w:val="24"/>
          <w:szCs w:val="24"/>
          <w:lang w:val="en-IN" w:bidi="ar"/>
        </w:rPr>
        <w:t>represented as colour-coded maps overlying the scans</w:t>
      </w:r>
      <w:r>
        <w:rPr>
          <w:rFonts w:ascii="Times New Roman" w:eastAsia="MyriadPro" w:hAnsi="Times New Roman" w:cs="Times New Roman"/>
          <w:color w:val="000000" w:themeColor="text1"/>
          <w:sz w:val="24"/>
          <w:szCs w:val="24"/>
          <w:lang w:val="en-IN" w:bidi="ar"/>
        </w:rPr>
        <w:t xml:space="preserve"> </w:t>
      </w:r>
      <w:r w:rsidRPr="0046792E">
        <w:rPr>
          <w:rFonts w:ascii="Times New Roman" w:eastAsia="MyriadPro" w:hAnsi="Times New Roman" w:cs="Times New Roman"/>
          <w:color w:val="000000" w:themeColor="text1"/>
          <w:sz w:val="24"/>
          <w:szCs w:val="24"/>
          <w:lang w:val="en-IN" w:bidi="ar"/>
        </w:rPr>
        <w:fldChar w:fldCharType="begin"/>
      </w:r>
      <w:r w:rsidR="00D50ABE">
        <w:rPr>
          <w:rFonts w:ascii="Times New Roman" w:eastAsia="MyriadPro" w:hAnsi="Times New Roman" w:cs="Times New Roman"/>
          <w:color w:val="000000" w:themeColor="text1"/>
          <w:sz w:val="24"/>
          <w:szCs w:val="24"/>
          <w:lang w:val="en-IN" w:bidi="ar"/>
        </w:rPr>
        <w:instrText xml:space="preserve"> ADDIN ZOTERO_ITEM CSL_CITATION {"citationID":"O9uWGeZC","properties":{"formattedCitation":"(Demeestere et al., 2020)","plainCitation":"(Demeestere et al., 2020)","noteIndex":0},"citationItems":[{"id":"aVhF7cOi/1MDxMXSM","uris":["http://zotero.org/users/16274399/items/YU9J9F5B"],"itemData":{"id":271,"type":"article-journal","container-title":"Stroke","DOI":"10.1161/STROKEAHA.119.028337","issue":"3","note":"publisher: American Heart Association","page":"1017-1024","source":"ahajournals.org (Atypon)","title":"Review of Perfusion Imaging in Acute Ischemic Stroke","volume":"51","author":[{"family":"Demeestere","given":"Jelle"},{"family":"Wouters","given":"Anke"},{"family":"Christensen","given":"Soren"},{"family":"Lemmens","given":"Robin"},{"family":"Lansberg","given":"Maarten G."}],"issued":{"date-parts":[["2020",3]]}}}],"schema":"https://github.com/citation-style-language/schema/raw/master/csl-citation.json"} </w:instrText>
      </w:r>
      <w:r w:rsidRPr="0046792E">
        <w:rPr>
          <w:rFonts w:ascii="Times New Roman" w:eastAsia="MyriadPro" w:hAnsi="Times New Roman" w:cs="Times New Roman"/>
          <w:color w:val="000000" w:themeColor="text1"/>
          <w:sz w:val="24"/>
          <w:szCs w:val="24"/>
          <w:lang w:val="en-IN" w:bidi="ar"/>
        </w:rPr>
        <w:fldChar w:fldCharType="separate"/>
      </w:r>
      <w:r w:rsidR="00D50ABE" w:rsidRPr="00D50ABE">
        <w:rPr>
          <w:rFonts w:ascii="Times New Roman" w:hAnsi="Times New Roman" w:cs="Times New Roman"/>
          <w:sz w:val="24"/>
        </w:rPr>
        <w:t>(Demeestere et al., 2020)</w:t>
      </w:r>
      <w:r w:rsidRPr="0046792E">
        <w:rPr>
          <w:rFonts w:ascii="Times New Roman" w:eastAsia="MyriadPro" w:hAnsi="Times New Roman" w:cs="Times New Roman"/>
          <w:color w:val="000000" w:themeColor="text1"/>
          <w:sz w:val="24"/>
          <w:szCs w:val="24"/>
          <w:lang w:val="en-IN" w:bidi="ar"/>
        </w:rPr>
        <w:fldChar w:fldCharType="end"/>
      </w:r>
      <w:r w:rsidRPr="0046792E">
        <w:rPr>
          <w:rFonts w:ascii="Times New Roman" w:eastAsia="MyriadPro" w:hAnsi="Times New Roman" w:cs="Times New Roman"/>
          <w:color w:val="000000" w:themeColor="text1"/>
          <w:sz w:val="24"/>
          <w:szCs w:val="24"/>
          <w:lang w:val="en-IN" w:bidi="ar"/>
        </w:rPr>
        <w:t>.</w:t>
      </w:r>
      <w:r>
        <w:rPr>
          <w:rFonts w:ascii="Times New Roman" w:eastAsia="MyriadPro" w:hAnsi="Times New Roman" w:cs="Times New Roman"/>
          <w:color w:val="000000" w:themeColor="text1"/>
          <w:sz w:val="24"/>
          <w:szCs w:val="24"/>
          <w:lang w:val="en-IN" w:bidi="ar"/>
        </w:rPr>
        <w:t xml:space="preserve"> </w:t>
      </w:r>
      <w:r w:rsidRPr="0046792E">
        <w:rPr>
          <w:rFonts w:ascii="Times New Roman" w:eastAsia="MyriadPro" w:hAnsi="Times New Roman" w:cs="Times New Roman"/>
          <w:color w:val="000000" w:themeColor="text1"/>
          <w:sz w:val="24"/>
          <w:szCs w:val="24"/>
          <w:lang w:bidi="ar"/>
        </w:rPr>
        <w:t xml:space="preserve">The </w:t>
      </w:r>
      <w:r>
        <w:rPr>
          <w:rFonts w:ascii="Times New Roman" w:eastAsia="MyriadPro" w:hAnsi="Times New Roman" w:cs="Times New Roman"/>
          <w:color w:val="000000" w:themeColor="text1"/>
          <w:sz w:val="24"/>
          <w:szCs w:val="24"/>
          <w:lang w:bidi="ar"/>
        </w:rPr>
        <w:t>advanced</w:t>
      </w:r>
      <w:r w:rsidRPr="0046792E">
        <w:rPr>
          <w:rFonts w:ascii="Times New Roman" w:eastAsia="MyriadPro" w:hAnsi="Times New Roman" w:cs="Times New Roman"/>
          <w:color w:val="000000" w:themeColor="text1"/>
          <w:sz w:val="24"/>
          <w:szCs w:val="24"/>
          <w:lang w:bidi="ar"/>
        </w:rPr>
        <w:t xml:space="preserve"> </w:t>
      </w:r>
      <w:r>
        <w:rPr>
          <w:rFonts w:ascii="Times New Roman" w:eastAsia="MyriadPro" w:hAnsi="Times New Roman" w:cs="Times New Roman"/>
          <w:color w:val="000000" w:themeColor="text1"/>
          <w:sz w:val="24"/>
          <w:szCs w:val="24"/>
          <w:lang w:bidi="ar"/>
        </w:rPr>
        <w:t>software</w:t>
      </w:r>
      <w:r w:rsidRPr="0046792E">
        <w:rPr>
          <w:rFonts w:ascii="Times New Roman" w:eastAsia="MyriadPro" w:hAnsi="Times New Roman" w:cs="Times New Roman"/>
          <w:color w:val="000000" w:themeColor="text1"/>
          <w:sz w:val="24"/>
          <w:szCs w:val="24"/>
          <w:lang w:bidi="ar"/>
        </w:rPr>
        <w:t xml:space="preserve"> generate</w:t>
      </w:r>
      <w:r>
        <w:rPr>
          <w:rFonts w:ascii="Times New Roman" w:eastAsia="MyriadPro" w:hAnsi="Times New Roman" w:cs="Times New Roman"/>
          <w:color w:val="000000" w:themeColor="text1"/>
          <w:sz w:val="24"/>
          <w:szCs w:val="24"/>
          <w:lang w:bidi="ar"/>
        </w:rPr>
        <w:t>s</w:t>
      </w:r>
      <w:r w:rsidRPr="0046792E">
        <w:rPr>
          <w:rFonts w:ascii="Times New Roman" w:eastAsia="MyriadPro" w:hAnsi="Times New Roman" w:cs="Times New Roman"/>
          <w:color w:val="000000" w:themeColor="text1"/>
          <w:sz w:val="24"/>
          <w:szCs w:val="24"/>
          <w:lang w:bidi="ar"/>
        </w:rPr>
        <w:t xml:space="preserve"> various color-coded perfusion maps from the final acquired images</w:t>
      </w:r>
      <w:r>
        <w:rPr>
          <w:rFonts w:ascii="Times New Roman" w:eastAsia="MyriadPro" w:hAnsi="Times New Roman" w:cs="Times New Roman"/>
          <w:color w:val="000000" w:themeColor="text1"/>
          <w:sz w:val="24"/>
          <w:szCs w:val="24"/>
          <w:lang w:bidi="ar"/>
        </w:rPr>
        <w:t xml:space="preserve"> </w:t>
      </w:r>
      <w:r w:rsidRPr="0046792E">
        <w:rPr>
          <w:rFonts w:ascii="Times New Roman" w:eastAsia="MyriadPro" w:hAnsi="Times New Roman" w:cs="Times New Roman"/>
          <w:color w:val="000000" w:themeColor="text1"/>
          <w:sz w:val="24"/>
          <w:szCs w:val="24"/>
          <w:lang w:bidi="ar"/>
        </w:rPr>
        <w:fldChar w:fldCharType="begin"/>
      </w:r>
      <w:r w:rsidR="00D50ABE">
        <w:rPr>
          <w:rFonts w:ascii="Times New Roman" w:eastAsia="MyriadPro" w:hAnsi="Times New Roman" w:cs="Times New Roman"/>
          <w:color w:val="000000" w:themeColor="text1"/>
          <w:sz w:val="24"/>
          <w:szCs w:val="24"/>
          <w:lang w:bidi="ar"/>
        </w:rPr>
        <w:instrText xml:space="preserve"> ADDIN ZOTERO_ITEM CSL_CITATION {"citationID":"Ebv6e7yG","properties":{"formattedCitation":"(Huisa et al., 2014)","plainCitation":"(Huisa et al., 2014)","noteIndex":0},"citationItems":[{"id":"aVhF7cOi/2Sbdsxey","uris":["http://zotero.org/users/16274399/items/2I7UIVPG"],"itemData":{"id":273,"type":"article-journal","abstract":"Background and Purpose\nCT perfusion (CTP) mapping in research centers correlates well with diffusion weighted imaging (DWI) lesions and may accurately differentiate the infarct core from ischemic penumbra. The value of CTP in real-world clinical practice has not been fully established. We investigated the yield of CTP– derived cerebral blood volume (CBV) and mean transient time (MTT) for the detection of cerebral ischemia and ischemic penumbra in a sample of acute ischemic stroke (AIS) patients.\n\nMethods\nWe studied 165 patients with initial clinical symptoms suggestive of AIS. All patients had an initial non-contrast head CT, CT Perfusion (CTP), CT angiogram (CTA) and follow up brain MRI. The obtained perfusion images were used for image processing. CBV, MTT and DWI lesion volumes were visually estimated and manually traced. Statistical analysis was done using R-2.14.and SAS 9.1.\n\nResults\nAll normal DWI sequences had normal CBV and MTT studies (N=89). Seventy-three patients had acute DWI lesions. CBV was abnormal in 23.3% and MTT was abnormal in 42.5% of these patients. There was a high specificity (91.8%)but poor sensitivity (40.0%) for MTT maps predicting positive DWI. Spearman correlation was significant between MTT and DWI lesions (ρ=0.66, p&gt;0.0001) only for abnormal MTT and DWI lesions&gt;0cc. CBV lesions did not correlate with final DWI.\n\nConclusions\nIn real-world use, acute imaging with CTP did not predict stroke or DWI lesions with sufficient accuracy. Our findings argue against the use of CTP for screening AIS patients until real-world implementations match the accuracy reported from specialized research centers.","container-title":"Journal of stroke and cerebrovascular diseases : the official journal of National Stroke Association","DOI":"10.1016/j.jstrokecerebrovasdis.2012.10.020","ISSN":"1052-3057","issue":"1","journalAbbreviation":"J Stroke Cerebrovasc Dis","note":"PMID: 23253533\nPMCID: PMC3608754","page":"10.1016/j.jstrokecerebrovasdis.2012.10.020","source":"PubMed Central","title":"Clinical Use of CT Perfusion For Diagnosis and Prediction of Lesion Growth in Acute Ischemic Stroke","volume":"23","author":[{"family":"Huisa","given":"Branko N"},{"family":"Neil","given":"William P"},{"family":"Schrader","given":"Ronald"},{"family":"Maya","given":"Marcel"},{"family":"Pereira","given":"Benedict"},{"family":"Bruce","given":"Nhu T"},{"family":"Lyden","given":"Patrick D"}],"issued":{"date-parts":[["2014",1]]}}}],"schema":"https://github.com/citation-style-language/schema/raw/master/csl-citation.json"} </w:instrText>
      </w:r>
      <w:r w:rsidRPr="0046792E">
        <w:rPr>
          <w:rFonts w:ascii="Times New Roman" w:eastAsia="MyriadPro" w:hAnsi="Times New Roman" w:cs="Times New Roman"/>
          <w:color w:val="000000" w:themeColor="text1"/>
          <w:sz w:val="24"/>
          <w:szCs w:val="24"/>
          <w:lang w:bidi="ar"/>
        </w:rPr>
        <w:fldChar w:fldCharType="separate"/>
      </w:r>
      <w:r w:rsidR="00D50ABE" w:rsidRPr="00D50ABE">
        <w:rPr>
          <w:rFonts w:ascii="Times New Roman" w:hAnsi="Times New Roman" w:cs="Times New Roman"/>
          <w:sz w:val="24"/>
        </w:rPr>
        <w:t>(Huisa et al., 2014)</w:t>
      </w:r>
      <w:r w:rsidRPr="0046792E">
        <w:rPr>
          <w:rFonts w:ascii="Times New Roman" w:eastAsia="MyriadPro" w:hAnsi="Times New Roman" w:cs="Times New Roman"/>
          <w:color w:val="000000" w:themeColor="text1"/>
          <w:sz w:val="24"/>
          <w:szCs w:val="24"/>
          <w:lang w:bidi="ar"/>
        </w:rPr>
        <w:fldChar w:fldCharType="end"/>
      </w:r>
      <w:r w:rsidRPr="0046792E">
        <w:rPr>
          <w:rFonts w:ascii="Times New Roman" w:eastAsia="MyriadPro" w:hAnsi="Times New Roman" w:cs="Times New Roman"/>
          <w:color w:val="000000" w:themeColor="text1"/>
          <w:sz w:val="24"/>
          <w:szCs w:val="24"/>
          <w:lang w:bidi="ar"/>
        </w:rPr>
        <w:t>.</w:t>
      </w:r>
      <w:r w:rsidRPr="0046792E">
        <w:rPr>
          <w:rFonts w:ascii="Times New Roman" w:eastAsia="MyriadPro" w:hAnsi="Times New Roman" w:cs="Times New Roman"/>
          <w:color w:val="000000" w:themeColor="text1"/>
          <w:sz w:val="24"/>
          <w:szCs w:val="24"/>
          <w:lang w:val="en-IN" w:bidi="ar"/>
        </w:rPr>
        <w:t xml:space="preserve"> The basic perfusion parameters are CBF, </w:t>
      </w:r>
      <w:r>
        <w:rPr>
          <w:rFonts w:ascii="Times New Roman" w:eastAsia="MyriadPro" w:hAnsi="Times New Roman" w:cs="Times New Roman"/>
          <w:color w:val="000000" w:themeColor="text1"/>
          <w:sz w:val="24"/>
          <w:szCs w:val="24"/>
          <w:lang w:val="en-IN" w:bidi="ar"/>
        </w:rPr>
        <w:t>cerebral blood volume (</w:t>
      </w:r>
      <w:r w:rsidRPr="0046792E">
        <w:rPr>
          <w:rFonts w:ascii="Times New Roman" w:eastAsia="MyriadPro" w:hAnsi="Times New Roman" w:cs="Times New Roman"/>
          <w:color w:val="000000" w:themeColor="text1"/>
          <w:sz w:val="24"/>
          <w:szCs w:val="24"/>
          <w:lang w:val="en-IN" w:bidi="ar"/>
        </w:rPr>
        <w:t>CBV</w:t>
      </w:r>
      <w:r>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w:t>
      </w:r>
      <w:r>
        <w:rPr>
          <w:rFonts w:ascii="Times New Roman" w:eastAsia="MyriadPro" w:hAnsi="Times New Roman" w:cs="Times New Roman"/>
          <w:color w:val="000000" w:themeColor="text1"/>
          <w:sz w:val="24"/>
          <w:szCs w:val="24"/>
          <w:lang w:val="en-IN" w:bidi="ar"/>
        </w:rPr>
        <w:t xml:space="preserve"> time to peak</w:t>
      </w:r>
      <w:r w:rsidRPr="0046792E">
        <w:rPr>
          <w:rFonts w:ascii="Times New Roman" w:eastAsia="MyriadPro" w:hAnsi="Times New Roman" w:cs="Times New Roman"/>
          <w:color w:val="000000" w:themeColor="text1"/>
          <w:sz w:val="24"/>
          <w:szCs w:val="24"/>
          <w:lang w:val="en-IN" w:bidi="ar"/>
        </w:rPr>
        <w:t xml:space="preserve"> </w:t>
      </w:r>
      <w:r>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TTP</w:t>
      </w:r>
      <w:r>
        <w:rPr>
          <w:rFonts w:ascii="Times New Roman" w:eastAsia="MyriadPro" w:hAnsi="Times New Roman" w:cs="Times New Roman"/>
          <w:color w:val="000000" w:themeColor="text1"/>
          <w:sz w:val="24"/>
          <w:szCs w:val="24"/>
          <w:lang w:val="en-IN" w:bidi="ar"/>
        </w:rPr>
        <w:t>)</w:t>
      </w:r>
      <w:r w:rsidR="00BD51BB">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 xml:space="preserve"> and</w:t>
      </w:r>
      <w:r>
        <w:rPr>
          <w:rFonts w:ascii="Times New Roman" w:eastAsia="MyriadPro" w:hAnsi="Times New Roman" w:cs="Times New Roman"/>
          <w:color w:val="000000" w:themeColor="text1"/>
          <w:sz w:val="24"/>
          <w:szCs w:val="24"/>
          <w:lang w:val="en-IN" w:bidi="ar"/>
        </w:rPr>
        <w:t xml:space="preserve"> mean transit time</w:t>
      </w:r>
      <w:r w:rsidRPr="0046792E">
        <w:rPr>
          <w:rFonts w:ascii="Times New Roman" w:eastAsia="MyriadPro" w:hAnsi="Times New Roman" w:cs="Times New Roman"/>
          <w:color w:val="000000" w:themeColor="text1"/>
          <w:sz w:val="24"/>
          <w:szCs w:val="24"/>
          <w:lang w:val="en-IN" w:bidi="ar"/>
        </w:rPr>
        <w:t xml:space="preserve"> </w:t>
      </w:r>
      <w:r>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MTT</w:t>
      </w:r>
      <w:r>
        <w:rPr>
          <w:rFonts w:ascii="Times New Roman" w:eastAsia="MyriadPro" w:hAnsi="Times New Roman" w:cs="Times New Roman"/>
          <w:color w:val="000000" w:themeColor="text1"/>
          <w:sz w:val="24"/>
          <w:szCs w:val="24"/>
          <w:lang w:val="en-IN" w:bidi="ar"/>
        </w:rPr>
        <w:t xml:space="preserve">) as given in </w:t>
      </w:r>
      <w:r w:rsidRPr="00DF75E5">
        <w:rPr>
          <w:rFonts w:ascii="Times New Roman" w:eastAsia="MyriadPro" w:hAnsi="Times New Roman" w:cs="Times New Roman"/>
          <w:b/>
          <w:bCs/>
          <w:color w:val="000000" w:themeColor="text1"/>
          <w:sz w:val="24"/>
          <w:szCs w:val="24"/>
          <w:lang w:val="en-IN" w:bidi="ar"/>
        </w:rPr>
        <w:t>Table 1</w:t>
      </w:r>
      <w:r w:rsidRPr="0046792E">
        <w:rPr>
          <w:rFonts w:ascii="Times New Roman" w:eastAsia="MyriadPro" w:hAnsi="Times New Roman" w:cs="Times New Roman"/>
          <w:color w:val="000000" w:themeColor="text1"/>
          <w:sz w:val="24"/>
          <w:szCs w:val="24"/>
          <w:lang w:val="en-IN" w:bidi="ar"/>
        </w:rPr>
        <w:t xml:space="preserve">. The basis of </w:t>
      </w:r>
      <w:r>
        <w:rPr>
          <w:rFonts w:ascii="Times New Roman" w:eastAsia="MyriadPro" w:hAnsi="Times New Roman" w:cs="Times New Roman"/>
          <w:color w:val="000000" w:themeColor="text1"/>
          <w:sz w:val="24"/>
          <w:szCs w:val="24"/>
          <w:lang w:val="en-IN" w:bidi="ar"/>
        </w:rPr>
        <w:t xml:space="preserve">the </w:t>
      </w:r>
      <w:r w:rsidRPr="0046792E">
        <w:rPr>
          <w:rFonts w:ascii="Times New Roman" w:eastAsia="MyriadPro" w:hAnsi="Times New Roman" w:cs="Times New Roman"/>
          <w:color w:val="000000" w:themeColor="text1"/>
          <w:sz w:val="24"/>
          <w:szCs w:val="24"/>
          <w:lang w:val="en-IN" w:bidi="ar"/>
        </w:rPr>
        <w:t>generation of the perfusion map is the time attenuation curve</w:t>
      </w:r>
      <w:r>
        <w:rPr>
          <w:rFonts w:ascii="Times New Roman" w:eastAsia="MyriadPro" w:hAnsi="Times New Roman" w:cs="Times New Roman"/>
          <w:color w:val="000000" w:themeColor="text1"/>
          <w:sz w:val="24"/>
          <w:szCs w:val="24"/>
          <w:lang w:val="en-IN" w:bidi="ar"/>
        </w:rPr>
        <w:t xml:space="preserve"> </w:t>
      </w:r>
      <w:r w:rsidRPr="0046792E">
        <w:rPr>
          <w:rFonts w:ascii="Times New Roman" w:eastAsia="MyriadPro" w:hAnsi="Times New Roman" w:cs="Times New Roman"/>
          <w:color w:val="000000" w:themeColor="text1"/>
          <w:sz w:val="24"/>
          <w:szCs w:val="24"/>
          <w:lang w:val="en-IN" w:bidi="ar"/>
        </w:rPr>
        <w:fldChar w:fldCharType="begin"/>
      </w:r>
      <w:r w:rsidR="00D50ABE">
        <w:rPr>
          <w:rFonts w:ascii="Times New Roman" w:eastAsia="MyriadPro" w:hAnsi="Times New Roman" w:cs="Times New Roman"/>
          <w:color w:val="000000" w:themeColor="text1"/>
          <w:sz w:val="24"/>
          <w:szCs w:val="24"/>
          <w:lang w:val="en-IN" w:bidi="ar"/>
        </w:rPr>
        <w:instrText xml:space="preserve"> ADDIN ZOTERO_ITEM CSL_CITATION {"citationID":"OAlNjtN9","properties":{"formattedCitation":"(Halil, 2023)","plainCitation":"(Halil, 2023)","noteIndex":0},"citationItems":[{"id":"aVhF7cOi/Pai4HOsq","uris":["http://zotero.org/users/16274399/items/UXL3BPUX"],"itemData":{"id":276,"type":"article-journal","abstract":"Acute ischemic stroke is of great clinical and societal importance due to its high incidence and mortality rates, as well as the fact that those who are affected suffer from permanent acquired disability. Modern trends explicitly state that the disease’s diagnostic plan should use a multidisciplinary approach. The therapeutic steps that ultimately determine the clinical outcome are defined by an accurate diagnosis of acute ischemic stroke. Highly specialized facilities for the diagnosis and treatment of acute ischemic stroke (Stroke Units) are in operation in countries that make significant investments in healthcare. Imaging the brain parenchyma at risk, or the so-called ischemic penumbra, in acute ischemic stroke is one of the main tasks of the multimodal computed tomography approach. The most rapid method for imaging the ischemic penumbra is computed tomography perfusion (CTP). This modality provides information about the anatomy and the physiologic state of the brain parenchyma. The current literature review offers a comprehensive overview of the various aspects of computed tomography perfusion in acute ischemic stroke and, more specifically, about the differential diagnosis of acute ischemic strokes and diseases that mimic strokes, predicting the risk of hemorrhagic transformation, the computed tomography perfusion used in intravenous thrombolysis (IVT) beyond the therapeutic window, wake-up strokes (WUS) and strokes of unknown onset (SUKO), and the reported predictive parameters of CTP in correlation with the clinical outcome in acute ischemic stroke.","container-title":"Folia Medica","DOI":"10.3897/folmed.65.e96954","ISSN":"1314-2143","issue":"4","language":"en","license":"2023 Eray Halil","note":"number: 4\npublisher: Plovdiv Medical University","page":"531-538","source":"foliamedica.bg","title":"CT perfusion – an up-to-date element of the contemporary multimodal diagnostic approach to acute ischemic stroke","volume":"65","author":[{"family":"Halil","given":"Eray"}],"issued":{"date-parts":[["2023",8,31]]}}}],"schema":"https://github.com/citation-style-language/schema/raw/master/csl-citation.json"} </w:instrText>
      </w:r>
      <w:r w:rsidRPr="0046792E">
        <w:rPr>
          <w:rFonts w:ascii="Times New Roman" w:eastAsia="MyriadPro" w:hAnsi="Times New Roman" w:cs="Times New Roman"/>
          <w:color w:val="000000" w:themeColor="text1"/>
          <w:sz w:val="24"/>
          <w:szCs w:val="24"/>
          <w:lang w:val="en-IN" w:bidi="ar"/>
        </w:rPr>
        <w:fldChar w:fldCharType="separate"/>
      </w:r>
      <w:r w:rsidR="00D50ABE" w:rsidRPr="00D50ABE">
        <w:rPr>
          <w:rFonts w:ascii="Times New Roman" w:hAnsi="Times New Roman" w:cs="Times New Roman"/>
          <w:sz w:val="24"/>
        </w:rPr>
        <w:t>(Halil, 2023)</w:t>
      </w:r>
      <w:r w:rsidRPr="0046792E">
        <w:rPr>
          <w:rFonts w:ascii="Times New Roman" w:eastAsia="MyriadPro" w:hAnsi="Times New Roman" w:cs="Times New Roman"/>
          <w:color w:val="000000" w:themeColor="text1"/>
          <w:sz w:val="24"/>
          <w:szCs w:val="24"/>
          <w:lang w:val="en-IN" w:bidi="ar"/>
        </w:rPr>
        <w:fldChar w:fldCharType="end"/>
      </w:r>
      <w:r>
        <w:rPr>
          <w:rFonts w:ascii="Times New Roman" w:eastAsia="MyriadPro" w:hAnsi="Times New Roman" w:cs="Times New Roman"/>
          <w:color w:val="000000" w:themeColor="text1"/>
          <w:sz w:val="24"/>
          <w:szCs w:val="24"/>
          <w:lang w:val="en-IN" w:bidi="ar"/>
        </w:rPr>
        <w:t xml:space="preserve"> as shown in </w:t>
      </w:r>
      <w:r w:rsidR="00BD51BB">
        <w:rPr>
          <w:rFonts w:ascii="Times New Roman" w:eastAsia="MyriadPro" w:hAnsi="Times New Roman" w:cs="Times New Roman"/>
          <w:b/>
          <w:bCs/>
          <w:color w:val="000000" w:themeColor="text1"/>
          <w:sz w:val="24"/>
          <w:szCs w:val="24"/>
          <w:lang w:val="en-IN" w:bidi="ar"/>
        </w:rPr>
        <w:t>Fig.</w:t>
      </w:r>
      <w:r>
        <w:rPr>
          <w:rFonts w:ascii="Times New Roman" w:eastAsia="MyriadPro" w:hAnsi="Times New Roman" w:cs="Times New Roman"/>
          <w:b/>
          <w:bCs/>
          <w:color w:val="000000" w:themeColor="text1"/>
          <w:sz w:val="24"/>
          <w:szCs w:val="24"/>
          <w:lang w:val="en-IN" w:bidi="ar"/>
        </w:rPr>
        <w:t xml:space="preserve"> 2</w:t>
      </w:r>
      <w:r w:rsidRPr="00BD51BB">
        <w:rPr>
          <w:rFonts w:ascii="Times New Roman" w:eastAsia="MyriadPro" w:hAnsi="Times New Roman" w:cs="Times New Roman"/>
          <w:color w:val="000000" w:themeColor="text1"/>
          <w:sz w:val="24"/>
          <w:szCs w:val="24"/>
          <w:lang w:val="en-IN" w:bidi="ar"/>
        </w:rPr>
        <w:t>.</w:t>
      </w:r>
      <w:r w:rsidRPr="0046792E">
        <w:rPr>
          <w:rFonts w:ascii="Times New Roman" w:eastAsia="MyriadPro" w:hAnsi="Times New Roman" w:cs="Times New Roman"/>
          <w:color w:val="000000" w:themeColor="text1"/>
          <w:sz w:val="24"/>
          <w:szCs w:val="24"/>
          <w:lang w:val="en-IN" w:bidi="ar"/>
        </w:rPr>
        <w:t xml:space="preserve"> It is possible to map the changes in any tissue or tumor at the microvascular level during the administration of the contrast media</w:t>
      </w:r>
      <w:r>
        <w:rPr>
          <w:rFonts w:ascii="Times New Roman" w:eastAsia="MyriadPro" w:hAnsi="Times New Roman" w:cs="Times New Roman"/>
          <w:color w:val="000000" w:themeColor="text1"/>
          <w:sz w:val="24"/>
          <w:szCs w:val="24"/>
          <w:lang w:val="en-IN" w:bidi="ar"/>
        </w:rPr>
        <w:t xml:space="preserve"> </w:t>
      </w:r>
      <w:r w:rsidRPr="0046792E">
        <w:rPr>
          <w:rFonts w:ascii="Times New Roman" w:eastAsia="MyriadPro" w:hAnsi="Times New Roman" w:cs="Times New Roman"/>
          <w:color w:val="000000" w:themeColor="text1"/>
          <w:sz w:val="24"/>
          <w:szCs w:val="24"/>
          <w:lang w:val="en-IN" w:bidi="ar"/>
        </w:rPr>
        <w:lastRenderedPageBreak/>
        <w:fldChar w:fldCharType="begin"/>
      </w:r>
      <w:r w:rsidR="00D50ABE">
        <w:rPr>
          <w:rFonts w:ascii="Times New Roman" w:eastAsia="MyriadPro" w:hAnsi="Times New Roman" w:cs="Times New Roman"/>
          <w:color w:val="000000" w:themeColor="text1"/>
          <w:sz w:val="24"/>
          <w:szCs w:val="24"/>
          <w:lang w:val="en-IN" w:bidi="ar"/>
        </w:rPr>
        <w:instrText xml:space="preserve"> ADDIN ZOTERO_ITEM CSL_CITATION {"citationID":"vrcHEAOX","properties":{"formattedCitation":"({\\i{}Quantification of Viable Tumor Microvascular Characteristics by Multispectral Analysis - Berry - 2008 - Magnetic Resonance in Medicine - Wiley Online Library}, n.d.)","plainCitation":"(Quantification of Viable Tumor Microvascular Characteristics by Multispectral Analysis - Berry - 2008 - Magnetic Resonance in Medicine - Wiley Online Library, n.d.)","noteIndex":0},"citationItems":[{"id":"aVhF7cOi/MkqR4nAB","uris":["http://zotero.org/users/16274399/items/XAZ4FFTD"],"itemData":{"id":278,"type":"webpage","title":"Quantification of viable tumor microvascular characteristics by multispectral analysis - Berry - 2008 - Magnetic Resonance in Medicine - Wiley Online Library","URL":"https://onlinelibrary.wiley.com/doi/full/10.1002/mrm.21470","accessed":{"date-parts":[["2025",5,2]]}}}],"schema":"https://github.com/citation-style-language/schema/raw/master/csl-citation.json"} </w:instrText>
      </w:r>
      <w:r w:rsidRPr="0046792E">
        <w:rPr>
          <w:rFonts w:ascii="Times New Roman" w:eastAsia="MyriadPro" w:hAnsi="Times New Roman" w:cs="Times New Roman"/>
          <w:color w:val="000000" w:themeColor="text1"/>
          <w:sz w:val="24"/>
          <w:szCs w:val="24"/>
          <w:lang w:val="en-IN"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Quantification of Viable Tumor Microvascular Characteristics by Multispectral Analysis - Berry - 2008 - Magnetic Resonance in Medicine - Wiley Online Library</w:t>
      </w:r>
      <w:r w:rsidR="00D50ABE" w:rsidRPr="00D50ABE">
        <w:rPr>
          <w:rFonts w:ascii="Times New Roman" w:hAnsi="Times New Roman" w:cs="Times New Roman"/>
          <w:sz w:val="24"/>
          <w:szCs w:val="24"/>
        </w:rPr>
        <w:t>, n.d.)</w:t>
      </w:r>
      <w:r w:rsidRPr="0046792E">
        <w:rPr>
          <w:rFonts w:ascii="Times New Roman" w:eastAsia="MyriadPro" w:hAnsi="Times New Roman" w:cs="Times New Roman"/>
          <w:color w:val="000000" w:themeColor="text1"/>
          <w:sz w:val="24"/>
          <w:szCs w:val="24"/>
          <w:lang w:val="en-IN" w:bidi="ar"/>
        </w:rPr>
        <w:fldChar w:fldCharType="end"/>
      </w:r>
      <w:r w:rsidRPr="0046792E">
        <w:rPr>
          <w:rFonts w:ascii="Times New Roman" w:eastAsia="MyriadPro" w:hAnsi="Times New Roman" w:cs="Times New Roman"/>
          <w:color w:val="000000" w:themeColor="text1"/>
          <w:sz w:val="24"/>
          <w:szCs w:val="24"/>
          <w:lang w:val="en-IN" w:bidi="ar"/>
        </w:rPr>
        <w:t>. The time attenuation curve</w:t>
      </w:r>
      <w:r>
        <w:rPr>
          <w:rFonts w:ascii="Times New Roman" w:eastAsia="MyriadPro" w:hAnsi="Times New Roman" w:cs="Times New Roman"/>
          <w:color w:val="000000" w:themeColor="text1"/>
          <w:sz w:val="24"/>
          <w:szCs w:val="24"/>
          <w:lang w:val="en-IN" w:bidi="ar"/>
        </w:rPr>
        <w:t xml:space="preserve"> </w:t>
      </w:r>
      <w:r w:rsidRPr="0046792E">
        <w:rPr>
          <w:rFonts w:ascii="Times New Roman" w:eastAsia="MyriadPro" w:hAnsi="Times New Roman" w:cs="Times New Roman"/>
          <w:color w:val="000000" w:themeColor="text1"/>
          <w:sz w:val="24"/>
          <w:szCs w:val="24"/>
          <w:lang w:val="en-IN" w:bidi="ar"/>
        </w:rPr>
        <w:t xml:space="preserve">allows the estimation of blood </w:t>
      </w:r>
      <w:r>
        <w:rPr>
          <w:rFonts w:ascii="Times New Roman" w:eastAsia="MyriadPro" w:hAnsi="Times New Roman" w:cs="Times New Roman"/>
          <w:color w:val="000000" w:themeColor="text1"/>
          <w:sz w:val="24"/>
          <w:szCs w:val="24"/>
          <w:lang w:val="en-IN" w:bidi="ar"/>
        </w:rPr>
        <w:t>flow</w:t>
      </w:r>
      <w:r w:rsidRPr="0046792E">
        <w:rPr>
          <w:rFonts w:ascii="Times New Roman" w:eastAsia="MyriadPro" w:hAnsi="Times New Roman" w:cs="Times New Roman"/>
          <w:color w:val="000000" w:themeColor="text1"/>
          <w:sz w:val="24"/>
          <w:szCs w:val="24"/>
          <w:lang w:val="en-IN" w:bidi="ar"/>
        </w:rPr>
        <w:t xml:space="preserve"> through a specific region over a </w:t>
      </w:r>
      <w:r>
        <w:rPr>
          <w:rFonts w:ascii="Times New Roman" w:eastAsia="MyriadPro" w:hAnsi="Times New Roman" w:cs="Times New Roman"/>
          <w:color w:val="000000" w:themeColor="text1"/>
          <w:sz w:val="24"/>
          <w:szCs w:val="24"/>
          <w:lang w:val="en-IN" w:bidi="ar"/>
        </w:rPr>
        <w:t xml:space="preserve">specific duration of time </w:t>
      </w:r>
      <w:r w:rsidRPr="0046792E">
        <w:rPr>
          <w:rFonts w:ascii="Times New Roman" w:eastAsia="MyriadPro" w:hAnsi="Times New Roman" w:cs="Times New Roman"/>
          <w:color w:val="000000" w:themeColor="text1"/>
          <w:sz w:val="24"/>
          <w:szCs w:val="24"/>
          <w:lang w:val="en-IN" w:bidi="ar"/>
        </w:rPr>
        <w:fldChar w:fldCharType="begin"/>
      </w:r>
      <w:r w:rsidR="00D50ABE">
        <w:rPr>
          <w:rFonts w:ascii="Times New Roman" w:eastAsia="MyriadPro" w:hAnsi="Times New Roman" w:cs="Times New Roman"/>
          <w:color w:val="000000" w:themeColor="text1"/>
          <w:sz w:val="24"/>
          <w:szCs w:val="24"/>
          <w:lang w:val="en-IN" w:bidi="ar"/>
        </w:rPr>
        <w:instrText xml:space="preserve"> ADDIN ZOTERO_ITEM CSL_CITATION {"citationID":"bpa1j6eP","properties":{"formattedCitation":"({\\i{}Automated Processing of Head CT Perfusion Imaging for Ischemic Stroke Triage: A Practical Guide to Quality Assurance and Interpretation | AJR}, n.d.)","plainCitation":"(Automated Processing of Head CT Perfusion Imaging for Ischemic Stroke Triage: A Practical Guide to Quality Assurance and Interpretation | AJR, n.d.)","noteIndex":0},"citationItems":[{"id":"aVhF7cOi/wEplxAoB","uris":["http://zotero.org/users/16274399/items/IMPIL2DC"],"itemData":{"id":280,"type":"webpage","title":"Automated Processing of Head CT Perfusion Imaging for Ischemic Stroke Triage: A Practical Guide to Quality Assurance and Interpretation | AJR","URL":"https://www.ajronline.org/doi/10.2214/AJR.21.26139","accessed":{"date-parts":[["2025",5,2]]}}}],"schema":"https://github.com/citation-style-language/schema/raw/master/csl-citation.json"} </w:instrText>
      </w:r>
      <w:r w:rsidRPr="0046792E">
        <w:rPr>
          <w:rFonts w:ascii="Times New Roman" w:eastAsia="MyriadPro" w:hAnsi="Times New Roman" w:cs="Times New Roman"/>
          <w:color w:val="000000" w:themeColor="text1"/>
          <w:sz w:val="24"/>
          <w:szCs w:val="24"/>
          <w:lang w:val="en-IN"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Automated Processing of Head CT Perfusion Imaging for Ischemic Stroke Triage: A Practical Guide to Quality Assurance and Interpretation | AJR</w:t>
      </w:r>
      <w:r w:rsidR="00D50ABE" w:rsidRPr="00D50ABE">
        <w:rPr>
          <w:rFonts w:ascii="Times New Roman" w:hAnsi="Times New Roman" w:cs="Times New Roman"/>
          <w:sz w:val="24"/>
          <w:szCs w:val="24"/>
        </w:rPr>
        <w:t>, n.d.)</w:t>
      </w:r>
      <w:r w:rsidRPr="0046792E">
        <w:rPr>
          <w:rFonts w:ascii="Times New Roman" w:eastAsia="MyriadPro" w:hAnsi="Times New Roman" w:cs="Times New Roman"/>
          <w:color w:val="000000" w:themeColor="text1"/>
          <w:sz w:val="24"/>
          <w:szCs w:val="24"/>
          <w:lang w:val="en-IN" w:bidi="ar"/>
        </w:rPr>
        <w:fldChar w:fldCharType="end"/>
      </w:r>
      <w:r w:rsidRPr="0046792E">
        <w:rPr>
          <w:rFonts w:ascii="Times New Roman" w:eastAsia="MyriadPro" w:hAnsi="Times New Roman" w:cs="Times New Roman"/>
          <w:color w:val="000000" w:themeColor="text1"/>
          <w:sz w:val="24"/>
          <w:szCs w:val="24"/>
          <w:lang w:val="en-IN" w:bidi="ar"/>
        </w:rPr>
        <w:t xml:space="preserve">. </w:t>
      </w:r>
      <w:r>
        <w:rPr>
          <w:rFonts w:ascii="Times New Roman" w:eastAsia="MyriadPro" w:hAnsi="Times New Roman" w:cs="Times New Roman"/>
          <w:color w:val="000000" w:themeColor="text1"/>
          <w:sz w:val="24"/>
          <w:szCs w:val="24"/>
          <w:lang w:val="en-IN" w:bidi="ar"/>
        </w:rPr>
        <w:t>C</w:t>
      </w:r>
      <w:r w:rsidRPr="0046792E">
        <w:rPr>
          <w:rFonts w:ascii="Times New Roman" w:eastAsia="MyriadPro" w:hAnsi="Times New Roman" w:cs="Times New Roman"/>
          <w:color w:val="000000" w:themeColor="text1"/>
          <w:sz w:val="24"/>
          <w:szCs w:val="24"/>
          <w:lang w:val="en-IN" w:bidi="ar"/>
        </w:rPr>
        <w:t xml:space="preserve">BV and </w:t>
      </w:r>
      <w:r>
        <w:rPr>
          <w:rFonts w:ascii="Times New Roman" w:eastAsia="MyriadPro" w:hAnsi="Times New Roman" w:cs="Times New Roman"/>
          <w:color w:val="000000" w:themeColor="text1"/>
          <w:sz w:val="24"/>
          <w:szCs w:val="24"/>
          <w:lang w:val="en-IN" w:bidi="ar"/>
        </w:rPr>
        <w:t>C</w:t>
      </w:r>
      <w:r w:rsidRPr="0046792E">
        <w:rPr>
          <w:rFonts w:ascii="Times New Roman" w:eastAsia="MyriadPro" w:hAnsi="Times New Roman" w:cs="Times New Roman"/>
          <w:color w:val="000000" w:themeColor="text1"/>
          <w:sz w:val="24"/>
          <w:szCs w:val="24"/>
          <w:lang w:val="en-IN" w:bidi="ar"/>
        </w:rPr>
        <w:t xml:space="preserve">BF are generally named based on </w:t>
      </w:r>
      <w:r>
        <w:rPr>
          <w:rFonts w:ascii="Times New Roman" w:eastAsia="MyriadPro" w:hAnsi="Times New Roman" w:cs="Times New Roman"/>
          <w:color w:val="000000" w:themeColor="text1"/>
          <w:sz w:val="24"/>
          <w:szCs w:val="24"/>
          <w:lang w:val="en-IN" w:bidi="ar"/>
        </w:rPr>
        <w:t xml:space="preserve">the </w:t>
      </w:r>
      <w:r w:rsidRPr="0046792E">
        <w:rPr>
          <w:rFonts w:ascii="Times New Roman" w:eastAsia="MyriadPro" w:hAnsi="Times New Roman" w:cs="Times New Roman"/>
          <w:color w:val="000000" w:themeColor="text1"/>
          <w:sz w:val="24"/>
          <w:szCs w:val="24"/>
          <w:lang w:val="en-IN" w:bidi="ar"/>
        </w:rPr>
        <w:t>part of the examination.</w:t>
      </w:r>
      <w:r>
        <w:rPr>
          <w:rFonts w:ascii="Times New Roman" w:eastAsia="MyriadPro" w:hAnsi="Times New Roman" w:cs="Times New Roman"/>
          <w:color w:val="000000" w:themeColor="text1"/>
          <w:sz w:val="24"/>
          <w:szCs w:val="24"/>
          <w:lang w:val="en-IN" w:bidi="ar"/>
        </w:rPr>
        <w:t xml:space="preserve"> Similarly,</w:t>
      </w:r>
      <w:r w:rsidRPr="0046792E">
        <w:rPr>
          <w:rFonts w:ascii="Times New Roman" w:eastAsia="MyriadPro" w:hAnsi="Times New Roman" w:cs="Times New Roman"/>
          <w:color w:val="000000" w:themeColor="text1"/>
          <w:sz w:val="24"/>
          <w:szCs w:val="24"/>
          <w:lang w:val="en-IN" w:bidi="ar"/>
        </w:rPr>
        <w:t xml:space="preserve"> in the case of prostate perfusion, it is known as prostate blood flow (PBF) and prostate blood volume (PBV)</w:t>
      </w:r>
      <w:r>
        <w:rPr>
          <w:rFonts w:ascii="Times New Roman" w:eastAsia="MyriadPro" w:hAnsi="Times New Roman" w:cs="Times New Roman"/>
          <w:color w:val="000000" w:themeColor="text1"/>
          <w:sz w:val="24"/>
          <w:szCs w:val="24"/>
          <w:lang w:val="en-IN" w:bidi="ar"/>
        </w:rPr>
        <w:t xml:space="preserve"> </w:t>
      </w:r>
      <w:r>
        <w:rPr>
          <w:rFonts w:ascii="Times New Roman" w:eastAsia="MyriadPro" w:hAnsi="Times New Roman" w:cs="Times New Roman"/>
          <w:color w:val="000000" w:themeColor="text1"/>
          <w:sz w:val="24"/>
          <w:szCs w:val="24"/>
          <w:lang w:val="en-IN" w:bidi="ar"/>
        </w:rPr>
        <w:fldChar w:fldCharType="begin"/>
      </w:r>
      <w:r w:rsidR="00D50ABE">
        <w:rPr>
          <w:rFonts w:ascii="Times New Roman" w:eastAsia="MyriadPro" w:hAnsi="Times New Roman" w:cs="Times New Roman"/>
          <w:color w:val="000000" w:themeColor="text1"/>
          <w:sz w:val="24"/>
          <w:szCs w:val="24"/>
          <w:lang w:val="en-IN" w:bidi="ar"/>
        </w:rPr>
        <w:instrText xml:space="preserve"> ADDIN ZOTERO_ITEM CSL_CITATION {"citationID":"a1g69412o4p","properties":{"formattedCitation":"(Liu et al., 2023)","plainCitation":"(Liu et al., 2023)","noteIndex":0},"citationItems":[{"id":1167,"uris":["http://zotero.org/users/15401920/items/VWZ3PTA2"],"itemData":{"id":1167,"type":"article-journal","abstract":"Purpose:\nTo develop velocity selective arterial spin labeling (VSASL)\nprotocols for prostate blood flow (PBF) and prostate blood volume (PBV)\nmapping.\n\nMethods:\nFourier-transform based velocity-selective inversion and saturation\npulse trains were utilized in VSASL sequences to obtain blood flow and blood\nvolume weighted perfusion signal, respectively. Here four cutoff velocities\n(Vcut = 0.25, 0.50, 1.00 and 1.50 cm/s) for PBF and PBV\nmapping sequences were evaluated with a parallel implementation in brain for\nmeasuring cerebral blood flow (CBF) and cerebral blood volume (CBV) with\nidentical 3D readout. This study was performed at 3T on eight young and\nmiddle-aged healthy subjects comparing both perfusion weighted signal (PWS)\nand temporal SNR (tSNR).\n\nResults:\nIn contrast to CBF and CBV, the PWS of PBF and PBV were rather\nunobservable at Vcut of 1.00 or 1.50 cm/s and both PWS and tSNR\nof PBF and PBV considerably increased at the lower Vcut,\nindicating that blood moves much slower in prostate than in brain. Similar\nto the brain results, the tSNR of PBV-weighted signal was about 2-4 times\nover the corresponding values of PBF-weighted signal. The results also\nsuggested a trend of reduced vascularity within prostate during aging.\n\nConclusion:\nFor prostate, a low Vcut of 0.25-0.50 cm/s seemed\nnecessary for both PBF and PBV measurements to obtain adequate perfusion\nsignal. As in brain, PBV mapping yielded a higher tSNR than PBF.","container-title":"Magnetic resonance in medicine","DOI":"10.1002/mrm.29695","ISSN":"0740-3194","issue":"3","journalAbbreviation":"Magn Reson Med","note":"PMID: 37203405\nPMCID: PMC11932130","page":"1121-1129","source":"PubMed Central","title":"Prostate Perfusion Mapping using Fourier-Transform based Velocity-Selective Arterial Spin Labeling: Choice of Cutoff Velocity and Comparison with Brain","title-short":"Prostate Perfusion Mapping using Fourier-Transform based Velocity-Selective Arterial Spin Labeling","volume":"90","author":[{"family":"Liu","given":"Dapeng"},{"family":"Zhu","given":"Dan"},{"family":"Xu","given":"Feng"},{"family":"Sedaghat","given":"Farzad"},{"family":"Qin","given":"Qin"}],"issued":{"date-parts":[["2023",9]]}}}],"schema":"https://github.com/citation-style-language/schema/raw/master/csl-citation.json"} </w:instrText>
      </w:r>
      <w:r>
        <w:rPr>
          <w:rFonts w:ascii="Times New Roman" w:eastAsia="MyriadPro" w:hAnsi="Times New Roman" w:cs="Times New Roman"/>
          <w:color w:val="000000" w:themeColor="text1"/>
          <w:sz w:val="24"/>
          <w:szCs w:val="24"/>
          <w:lang w:val="en-IN" w:bidi="ar"/>
        </w:rPr>
        <w:fldChar w:fldCharType="separate"/>
      </w:r>
      <w:r w:rsidR="00D50ABE" w:rsidRPr="00D50ABE">
        <w:rPr>
          <w:rFonts w:ascii="Times New Roman" w:hAnsi="Times New Roman" w:cs="Times New Roman"/>
          <w:sz w:val="24"/>
        </w:rPr>
        <w:t>(Liu et al., 2023)</w:t>
      </w:r>
      <w:r>
        <w:rPr>
          <w:rFonts w:ascii="Times New Roman" w:eastAsia="MyriadPro" w:hAnsi="Times New Roman" w:cs="Times New Roman"/>
          <w:color w:val="000000" w:themeColor="text1"/>
          <w:sz w:val="24"/>
          <w:szCs w:val="24"/>
          <w:lang w:val="en-IN" w:bidi="ar"/>
        </w:rPr>
        <w:fldChar w:fldCharType="end"/>
      </w:r>
      <w:r w:rsidRPr="0046792E">
        <w:rPr>
          <w:rFonts w:ascii="Times New Roman" w:eastAsia="MyriadPro" w:hAnsi="Times New Roman" w:cs="Times New Roman"/>
          <w:color w:val="000000" w:themeColor="text1"/>
          <w:sz w:val="24"/>
          <w:szCs w:val="24"/>
          <w:lang w:val="en-IN" w:bidi="ar"/>
        </w:rPr>
        <w:t xml:space="preserve">. </w:t>
      </w:r>
    </w:p>
    <w:p w14:paraId="7D88AFFD" w14:textId="77777777" w:rsidR="006C3EDC" w:rsidRDefault="006C3EDC" w:rsidP="00391C97">
      <w:pPr>
        <w:spacing w:line="360" w:lineRule="auto"/>
        <w:jc w:val="both"/>
        <w:rPr>
          <w:rFonts w:ascii="Times New Roman" w:eastAsia="MyriadPro" w:hAnsi="Times New Roman" w:cs="Times New Roman"/>
          <w:color w:val="000000" w:themeColor="text1"/>
          <w:sz w:val="24"/>
          <w:szCs w:val="24"/>
          <w:lang w:val="en-IN" w:bidi="ar"/>
        </w:rPr>
      </w:pPr>
    </w:p>
    <w:p w14:paraId="7FD48068" w14:textId="77777777" w:rsidR="00CF3306" w:rsidRDefault="00CF3306" w:rsidP="00CF3306">
      <w:pPr>
        <w:spacing w:line="360" w:lineRule="auto"/>
        <w:jc w:val="both"/>
        <w:rPr>
          <w:rFonts w:ascii="Times New Roman" w:eastAsia="MyriadPro" w:hAnsi="Times New Roman" w:cs="Times New Roman"/>
          <w:color w:val="000000" w:themeColor="text1"/>
          <w:sz w:val="24"/>
          <w:szCs w:val="24"/>
          <w:lang w:val="en-IN" w:bidi="ar"/>
        </w:rPr>
      </w:pPr>
      <w:r w:rsidRPr="00CF3306">
        <w:rPr>
          <w:rFonts w:ascii="Times New Roman" w:eastAsia="MyriadPro" w:hAnsi="Times New Roman" w:cs="Times New Roman"/>
          <w:b/>
          <w:bCs/>
          <w:color w:val="000000" w:themeColor="text1"/>
          <w:sz w:val="24"/>
          <w:szCs w:val="24"/>
          <w:lang w:val="en-IN" w:bidi="ar"/>
        </w:rPr>
        <w:t>Table 1.</w:t>
      </w:r>
      <w:r w:rsidRPr="00CF3306">
        <w:rPr>
          <w:rFonts w:ascii="Times New Roman" w:eastAsia="MyriadPro" w:hAnsi="Times New Roman" w:cs="Times New Roman"/>
          <w:color w:val="000000" w:themeColor="text1"/>
          <w:sz w:val="24"/>
          <w:szCs w:val="24"/>
          <w:lang w:val="en-IN" w:bidi="ar"/>
        </w:rPr>
        <w:t xml:space="preserve"> This table summarizes the principal quantitative parameters derived from</w:t>
      </w:r>
      <w:r>
        <w:rPr>
          <w:rFonts w:ascii="Times New Roman" w:eastAsia="MyriadPro" w:hAnsi="Times New Roman" w:cs="Times New Roman"/>
          <w:color w:val="000000" w:themeColor="text1"/>
          <w:sz w:val="24"/>
          <w:szCs w:val="24"/>
          <w:lang w:val="en-IN" w:bidi="ar"/>
        </w:rPr>
        <w:t xml:space="preserve"> </w:t>
      </w:r>
      <w:r w:rsidRPr="00CF3306">
        <w:rPr>
          <w:rFonts w:ascii="Times New Roman" w:eastAsia="MyriadPro" w:hAnsi="Times New Roman" w:cs="Times New Roman"/>
          <w:color w:val="000000" w:themeColor="text1"/>
          <w:sz w:val="24"/>
          <w:szCs w:val="24"/>
          <w:lang w:val="en-IN" w:bidi="ar"/>
        </w:rPr>
        <w:t>perfusion imaging techniques (CT, MRI, or PET). These parameters are crucial in</w:t>
      </w:r>
      <w:r>
        <w:rPr>
          <w:rFonts w:ascii="Times New Roman" w:eastAsia="MyriadPro" w:hAnsi="Times New Roman" w:cs="Times New Roman"/>
          <w:color w:val="000000" w:themeColor="text1"/>
          <w:sz w:val="24"/>
          <w:szCs w:val="24"/>
          <w:lang w:val="en-IN" w:bidi="ar"/>
        </w:rPr>
        <w:t xml:space="preserve"> </w:t>
      </w:r>
      <w:r w:rsidRPr="00CF3306">
        <w:rPr>
          <w:rFonts w:ascii="Times New Roman" w:eastAsia="MyriadPro" w:hAnsi="Times New Roman" w:cs="Times New Roman"/>
          <w:color w:val="000000" w:themeColor="text1"/>
          <w:sz w:val="24"/>
          <w:szCs w:val="24"/>
          <w:lang w:val="en-IN" w:bidi="ar"/>
        </w:rPr>
        <w:t xml:space="preserve">assessing tissue vascularity, </w:t>
      </w:r>
      <w:proofErr w:type="spellStart"/>
      <w:r w:rsidRPr="00CF3306">
        <w:rPr>
          <w:rFonts w:ascii="Times New Roman" w:eastAsia="MyriadPro" w:hAnsi="Times New Roman" w:cs="Times New Roman"/>
          <w:color w:val="000000" w:themeColor="text1"/>
          <w:sz w:val="24"/>
          <w:szCs w:val="24"/>
          <w:lang w:val="en-IN" w:bidi="ar"/>
        </w:rPr>
        <w:t>hemodynamics</w:t>
      </w:r>
      <w:proofErr w:type="spellEnd"/>
      <w:r w:rsidRPr="00CF3306">
        <w:rPr>
          <w:rFonts w:ascii="Times New Roman" w:eastAsia="MyriadPro" w:hAnsi="Times New Roman" w:cs="Times New Roman"/>
          <w:color w:val="000000" w:themeColor="text1"/>
          <w:sz w:val="24"/>
          <w:szCs w:val="24"/>
          <w:lang w:val="en-IN" w:bidi="ar"/>
        </w:rPr>
        <w:t>, and pathophysiology of tissues.</w:t>
      </w:r>
    </w:p>
    <w:p w14:paraId="164F0D98" w14:textId="77777777" w:rsidR="00CF3306" w:rsidRPr="00CF3306" w:rsidRDefault="00CF3306" w:rsidP="00CF3306">
      <w:pPr>
        <w:spacing w:line="360" w:lineRule="auto"/>
        <w:jc w:val="both"/>
        <w:rPr>
          <w:rFonts w:ascii="Times New Roman" w:eastAsia="MyriadPro" w:hAnsi="Times New Roman" w:cs="Times New Roman"/>
          <w:color w:val="000000" w:themeColor="text1"/>
          <w:sz w:val="14"/>
          <w:szCs w:val="14"/>
          <w:lang w:val="en-IN" w:bidi="ar"/>
        </w:rPr>
      </w:pPr>
    </w:p>
    <w:tbl>
      <w:tblPr>
        <w:tblStyle w:val="PlainTable1"/>
        <w:tblW w:w="9072" w:type="dxa"/>
        <w:tblLook w:val="0480" w:firstRow="0" w:lastRow="0" w:firstColumn="1" w:lastColumn="0" w:noHBand="0" w:noVBand="1"/>
      </w:tblPr>
      <w:tblGrid>
        <w:gridCol w:w="2044"/>
        <w:gridCol w:w="7028"/>
      </w:tblGrid>
      <w:tr w:rsidR="00CF3306" w:rsidRPr="0046792E" w14:paraId="23317C0D" w14:textId="77777777" w:rsidTr="00FC083D">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044" w:type="dxa"/>
            <w:hideMark/>
          </w:tcPr>
          <w:p w14:paraId="71C944C7" w14:textId="77777777" w:rsidR="00CF3306" w:rsidRDefault="00CF3306" w:rsidP="002D0800">
            <w:pPr>
              <w:spacing w:line="276" w:lineRule="auto"/>
              <w:jc w:val="center"/>
              <w:rPr>
                <w:rFonts w:eastAsia="MyriadPro"/>
                <w:b w:val="0"/>
                <w:bCs w:val="0"/>
                <w:color w:val="231F20"/>
                <w:sz w:val="24"/>
                <w:szCs w:val="24"/>
                <w:lang w:val="en-IN" w:bidi="ar"/>
              </w:rPr>
            </w:pPr>
          </w:p>
          <w:p w14:paraId="516067D9" w14:textId="77777777" w:rsidR="00CF3306" w:rsidRPr="0046792E" w:rsidRDefault="00CF3306" w:rsidP="002D0800">
            <w:pPr>
              <w:spacing w:line="276" w:lineRule="auto"/>
              <w:jc w:val="center"/>
              <w:rPr>
                <w:rFonts w:eastAsia="MyriadPro"/>
                <w:b w:val="0"/>
                <w:bCs w:val="0"/>
                <w:color w:val="231F20"/>
                <w:sz w:val="24"/>
                <w:szCs w:val="24"/>
                <w:lang w:val="en-IN" w:bidi="ar"/>
              </w:rPr>
            </w:pPr>
            <w:r>
              <w:rPr>
                <w:rFonts w:eastAsia="MyriadPro"/>
                <w:color w:val="231F20"/>
                <w:sz w:val="24"/>
                <w:szCs w:val="24"/>
                <w:lang w:val="en-IN" w:bidi="ar"/>
              </w:rPr>
              <w:t>C</w:t>
            </w:r>
            <w:r w:rsidRPr="0046792E">
              <w:rPr>
                <w:rFonts w:eastAsia="MyriadPro"/>
                <w:color w:val="231F20"/>
                <w:sz w:val="24"/>
                <w:szCs w:val="24"/>
                <w:lang w:val="en-IN" w:bidi="ar"/>
              </w:rPr>
              <w:t>BF</w:t>
            </w:r>
          </w:p>
        </w:tc>
        <w:tc>
          <w:tcPr>
            <w:tcW w:w="7028" w:type="dxa"/>
            <w:hideMark/>
          </w:tcPr>
          <w:p w14:paraId="7A7CDCD9" w14:textId="77777777" w:rsidR="00CF3306" w:rsidRPr="0046792E" w:rsidRDefault="00CF3306" w:rsidP="002D0800">
            <w:pPr>
              <w:spacing w:line="276" w:lineRule="auto"/>
              <w:jc w:val="both"/>
              <w:cnfStyle w:val="000000100000" w:firstRow="0" w:lastRow="0" w:firstColumn="0" w:lastColumn="0" w:oddVBand="0" w:evenVBand="0" w:oddHBand="1" w:evenHBand="0" w:firstRowFirstColumn="0" w:firstRowLastColumn="0" w:lastRowFirstColumn="0" w:lastRowLastColumn="0"/>
              <w:rPr>
                <w:rFonts w:eastAsia="MyriadPro"/>
                <w:color w:val="231F20"/>
                <w:sz w:val="24"/>
                <w:szCs w:val="24"/>
                <w:lang w:val="en-IN" w:bidi="ar"/>
              </w:rPr>
            </w:pPr>
            <w:r w:rsidRPr="0046792E">
              <w:rPr>
                <w:rFonts w:eastAsia="MyriadPro"/>
                <w:color w:val="231F20"/>
                <w:sz w:val="24"/>
                <w:szCs w:val="24"/>
                <w:lang w:bidi="ar"/>
              </w:rPr>
              <w:t>It is the volume of blood that passes through tissue during a specific time. It is measured in ml/</w:t>
            </w:r>
            <w:r>
              <w:rPr>
                <w:rFonts w:eastAsia="MyriadPro"/>
                <w:color w:val="231F20"/>
                <w:sz w:val="24"/>
                <w:szCs w:val="24"/>
                <w:lang w:bidi="ar"/>
              </w:rPr>
              <w:t>100g</w:t>
            </w:r>
            <w:r w:rsidRPr="0046792E">
              <w:rPr>
                <w:rFonts w:eastAsia="MyriadPro"/>
                <w:color w:val="231F20"/>
                <w:sz w:val="24"/>
                <w:szCs w:val="24"/>
                <w:lang w:bidi="ar"/>
              </w:rPr>
              <w:t xml:space="preserve"> of tissue.</w:t>
            </w:r>
          </w:p>
        </w:tc>
      </w:tr>
      <w:tr w:rsidR="00CF3306" w:rsidRPr="0046792E" w14:paraId="12C081B2" w14:textId="77777777" w:rsidTr="00FC083D">
        <w:trPr>
          <w:trHeight w:val="838"/>
        </w:trPr>
        <w:tc>
          <w:tcPr>
            <w:cnfStyle w:val="001000000000" w:firstRow="0" w:lastRow="0" w:firstColumn="1" w:lastColumn="0" w:oddVBand="0" w:evenVBand="0" w:oddHBand="0" w:evenHBand="0" w:firstRowFirstColumn="0" w:firstRowLastColumn="0" w:lastRowFirstColumn="0" w:lastRowLastColumn="0"/>
            <w:tcW w:w="2044" w:type="dxa"/>
            <w:hideMark/>
          </w:tcPr>
          <w:p w14:paraId="3C70C515" w14:textId="77777777" w:rsidR="00CF3306" w:rsidRPr="0046792E" w:rsidRDefault="00CF3306" w:rsidP="002D0800">
            <w:pPr>
              <w:spacing w:line="276" w:lineRule="auto"/>
              <w:jc w:val="both"/>
              <w:rPr>
                <w:rFonts w:eastAsia="MyriadPro"/>
                <w:b w:val="0"/>
                <w:bCs w:val="0"/>
                <w:color w:val="231F20"/>
                <w:sz w:val="24"/>
                <w:szCs w:val="24"/>
                <w:lang w:val="en-IN" w:bidi="ar"/>
              </w:rPr>
            </w:pPr>
          </w:p>
          <w:p w14:paraId="4D457F9C" w14:textId="77777777" w:rsidR="00CF3306" w:rsidRPr="0046792E" w:rsidRDefault="00CF3306" w:rsidP="002D0800">
            <w:pPr>
              <w:spacing w:line="276" w:lineRule="auto"/>
              <w:jc w:val="both"/>
              <w:rPr>
                <w:rFonts w:eastAsia="MyriadPro"/>
                <w:color w:val="231F20"/>
                <w:sz w:val="24"/>
                <w:szCs w:val="24"/>
                <w:lang w:val="en-IN" w:bidi="ar"/>
              </w:rPr>
            </w:pPr>
            <w:r w:rsidRPr="0046792E">
              <w:rPr>
                <w:rFonts w:eastAsia="MyriadPro"/>
                <w:color w:val="231F20"/>
                <w:sz w:val="24"/>
                <w:szCs w:val="24"/>
                <w:lang w:val="en-IN" w:bidi="ar"/>
              </w:rPr>
              <w:t xml:space="preserve">            </w:t>
            </w:r>
            <w:r>
              <w:rPr>
                <w:rFonts w:eastAsia="MyriadPro"/>
                <w:color w:val="231F20"/>
                <w:sz w:val="24"/>
                <w:szCs w:val="24"/>
                <w:lang w:val="en-IN" w:bidi="ar"/>
              </w:rPr>
              <w:t>C</w:t>
            </w:r>
            <w:r w:rsidRPr="0046792E">
              <w:rPr>
                <w:rFonts w:eastAsia="MyriadPro"/>
                <w:color w:val="231F20"/>
                <w:sz w:val="24"/>
                <w:szCs w:val="24"/>
                <w:lang w:val="en-IN" w:bidi="ar"/>
              </w:rPr>
              <w:t>BV</w:t>
            </w:r>
          </w:p>
        </w:tc>
        <w:tc>
          <w:tcPr>
            <w:tcW w:w="7028" w:type="dxa"/>
            <w:hideMark/>
          </w:tcPr>
          <w:p w14:paraId="7E3D5A5C" w14:textId="77777777" w:rsidR="00CF3306" w:rsidRPr="0046792E" w:rsidRDefault="00CF3306" w:rsidP="002D0800">
            <w:pPr>
              <w:spacing w:line="276" w:lineRule="auto"/>
              <w:jc w:val="both"/>
              <w:cnfStyle w:val="000000000000" w:firstRow="0" w:lastRow="0" w:firstColumn="0" w:lastColumn="0" w:oddVBand="0" w:evenVBand="0" w:oddHBand="0" w:evenHBand="0" w:firstRowFirstColumn="0" w:firstRowLastColumn="0" w:lastRowFirstColumn="0" w:lastRowLastColumn="0"/>
              <w:rPr>
                <w:rFonts w:eastAsia="MyriadPro"/>
                <w:color w:val="231F20"/>
                <w:sz w:val="24"/>
                <w:szCs w:val="24"/>
                <w:lang w:val="en-IN" w:bidi="ar"/>
              </w:rPr>
            </w:pPr>
            <w:r w:rsidRPr="0046792E">
              <w:rPr>
                <w:rFonts w:eastAsia="MyriadPro"/>
                <w:color w:val="231F20"/>
                <w:sz w:val="24"/>
                <w:szCs w:val="24"/>
                <w:lang w:val="en-IN" w:bidi="ar"/>
              </w:rPr>
              <w:t xml:space="preserve">It is the amount of blood present in a specific tissue. </w:t>
            </w:r>
            <w:r w:rsidRPr="0046792E">
              <w:rPr>
                <w:rFonts w:eastAsia="MyriadPro"/>
                <w:color w:val="231F20"/>
                <w:sz w:val="24"/>
                <w:szCs w:val="24"/>
                <w:lang w:bidi="ar"/>
              </w:rPr>
              <w:t>It is measured in ml/</w:t>
            </w:r>
            <w:r>
              <w:rPr>
                <w:rFonts w:eastAsia="MyriadPro"/>
                <w:color w:val="231F20"/>
                <w:sz w:val="24"/>
                <w:szCs w:val="24"/>
                <w:lang w:bidi="ar"/>
              </w:rPr>
              <w:t>100g</w:t>
            </w:r>
            <w:r w:rsidRPr="0046792E">
              <w:rPr>
                <w:rFonts w:eastAsia="MyriadPro"/>
                <w:color w:val="231F20"/>
                <w:sz w:val="24"/>
                <w:szCs w:val="24"/>
                <w:lang w:bidi="ar"/>
              </w:rPr>
              <w:t xml:space="preserve"> of tissue. </w:t>
            </w:r>
            <w:r w:rsidRPr="0046792E">
              <w:rPr>
                <w:rFonts w:eastAsia="MyriadPro"/>
                <w:color w:val="231F20"/>
                <w:sz w:val="24"/>
                <w:szCs w:val="24"/>
                <w:lang w:val="en-IN" w:bidi="ar"/>
              </w:rPr>
              <w:t xml:space="preserve"> </w:t>
            </w:r>
          </w:p>
        </w:tc>
      </w:tr>
      <w:tr w:rsidR="00CF3306" w:rsidRPr="0046792E" w14:paraId="3E208107" w14:textId="77777777" w:rsidTr="00FC083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044" w:type="dxa"/>
            <w:hideMark/>
          </w:tcPr>
          <w:p w14:paraId="7E3C5051" w14:textId="77777777" w:rsidR="00CF3306" w:rsidRPr="0046792E" w:rsidRDefault="00CF3306" w:rsidP="002D0800">
            <w:pPr>
              <w:spacing w:line="276" w:lineRule="auto"/>
              <w:jc w:val="both"/>
              <w:rPr>
                <w:rFonts w:eastAsia="MyriadPro"/>
                <w:b w:val="0"/>
                <w:bCs w:val="0"/>
                <w:color w:val="231F20"/>
                <w:sz w:val="24"/>
                <w:szCs w:val="24"/>
                <w:lang w:val="en-IN" w:bidi="ar"/>
              </w:rPr>
            </w:pPr>
          </w:p>
          <w:p w14:paraId="6AE23EA4" w14:textId="77777777" w:rsidR="00CF3306" w:rsidRPr="0046792E" w:rsidRDefault="00CF3306" w:rsidP="002D0800">
            <w:pPr>
              <w:spacing w:line="276" w:lineRule="auto"/>
              <w:jc w:val="both"/>
              <w:rPr>
                <w:rFonts w:eastAsia="MyriadPro"/>
                <w:color w:val="231F20"/>
                <w:sz w:val="24"/>
                <w:szCs w:val="24"/>
                <w:lang w:val="en-IN" w:bidi="ar"/>
              </w:rPr>
            </w:pPr>
            <w:r w:rsidRPr="0046792E">
              <w:rPr>
                <w:rFonts w:eastAsia="MyriadPro"/>
                <w:color w:val="231F20"/>
                <w:sz w:val="24"/>
                <w:szCs w:val="24"/>
                <w:lang w:val="en-IN" w:bidi="ar"/>
              </w:rPr>
              <w:t xml:space="preserve">           TTP</w:t>
            </w:r>
          </w:p>
        </w:tc>
        <w:tc>
          <w:tcPr>
            <w:tcW w:w="7028" w:type="dxa"/>
            <w:hideMark/>
          </w:tcPr>
          <w:p w14:paraId="048A064E" w14:textId="77777777" w:rsidR="00CF3306" w:rsidRPr="0046792E" w:rsidRDefault="00CF3306" w:rsidP="002D0800">
            <w:pPr>
              <w:spacing w:line="276" w:lineRule="auto"/>
              <w:jc w:val="both"/>
              <w:cnfStyle w:val="000000100000" w:firstRow="0" w:lastRow="0" w:firstColumn="0" w:lastColumn="0" w:oddVBand="0" w:evenVBand="0" w:oddHBand="1" w:evenHBand="0" w:firstRowFirstColumn="0" w:firstRowLastColumn="0" w:lastRowFirstColumn="0" w:lastRowLastColumn="0"/>
              <w:rPr>
                <w:rFonts w:eastAsia="MyriadPro"/>
                <w:color w:val="231F20"/>
                <w:sz w:val="24"/>
                <w:szCs w:val="24"/>
                <w:lang w:val="en-IN" w:bidi="ar"/>
              </w:rPr>
            </w:pPr>
            <w:r w:rsidRPr="0046792E">
              <w:rPr>
                <w:rFonts w:eastAsia="MyriadPro"/>
                <w:color w:val="231F20"/>
                <w:sz w:val="24"/>
                <w:szCs w:val="24"/>
                <w:lang w:val="en-IN" w:bidi="ar"/>
              </w:rPr>
              <w:t>The time for the contrast agent to reach its highest concentration or density. It is measured in seconds.</w:t>
            </w:r>
          </w:p>
        </w:tc>
      </w:tr>
      <w:tr w:rsidR="00CF3306" w:rsidRPr="0046792E" w14:paraId="48D9A4B0" w14:textId="77777777" w:rsidTr="00FC083D">
        <w:trPr>
          <w:trHeight w:val="1225"/>
        </w:trPr>
        <w:tc>
          <w:tcPr>
            <w:cnfStyle w:val="001000000000" w:firstRow="0" w:lastRow="0" w:firstColumn="1" w:lastColumn="0" w:oddVBand="0" w:evenVBand="0" w:oddHBand="0" w:evenHBand="0" w:firstRowFirstColumn="0" w:firstRowLastColumn="0" w:lastRowFirstColumn="0" w:lastRowLastColumn="0"/>
            <w:tcW w:w="2044" w:type="dxa"/>
            <w:hideMark/>
          </w:tcPr>
          <w:p w14:paraId="0002C735" w14:textId="77777777" w:rsidR="00CF3306" w:rsidRPr="0046792E" w:rsidRDefault="00CF3306" w:rsidP="002D0800">
            <w:pPr>
              <w:spacing w:line="276" w:lineRule="auto"/>
              <w:jc w:val="both"/>
              <w:rPr>
                <w:rFonts w:eastAsia="MyriadPro"/>
                <w:b w:val="0"/>
                <w:bCs w:val="0"/>
                <w:color w:val="231F20"/>
                <w:sz w:val="24"/>
                <w:szCs w:val="24"/>
                <w:lang w:val="en-IN" w:bidi="ar"/>
              </w:rPr>
            </w:pPr>
            <w:r w:rsidRPr="0046792E">
              <w:rPr>
                <w:rFonts w:eastAsia="MyriadPro"/>
                <w:color w:val="231F20"/>
                <w:sz w:val="24"/>
                <w:szCs w:val="24"/>
                <w:lang w:val="en-IN" w:bidi="ar"/>
              </w:rPr>
              <w:t xml:space="preserve">   </w:t>
            </w:r>
          </w:p>
          <w:p w14:paraId="05A0F1AF" w14:textId="77777777" w:rsidR="00CF3306" w:rsidRPr="0046792E" w:rsidRDefault="00CF3306" w:rsidP="002D0800">
            <w:pPr>
              <w:spacing w:line="276" w:lineRule="auto"/>
              <w:jc w:val="both"/>
              <w:rPr>
                <w:rFonts w:eastAsia="MyriadPro"/>
                <w:color w:val="231F20"/>
                <w:sz w:val="24"/>
                <w:szCs w:val="24"/>
                <w:lang w:val="en-IN" w:bidi="ar"/>
              </w:rPr>
            </w:pPr>
            <w:r w:rsidRPr="0046792E">
              <w:rPr>
                <w:rFonts w:eastAsia="MyriadPro"/>
                <w:color w:val="231F20"/>
                <w:sz w:val="24"/>
                <w:szCs w:val="24"/>
                <w:lang w:val="en-IN" w:bidi="ar"/>
              </w:rPr>
              <w:t xml:space="preserve">           MTT</w:t>
            </w:r>
          </w:p>
        </w:tc>
        <w:tc>
          <w:tcPr>
            <w:tcW w:w="7028" w:type="dxa"/>
            <w:hideMark/>
          </w:tcPr>
          <w:p w14:paraId="0A64673F" w14:textId="77777777" w:rsidR="00CF3306" w:rsidRPr="0046792E" w:rsidRDefault="00CF3306" w:rsidP="002D0800">
            <w:pPr>
              <w:spacing w:line="276" w:lineRule="auto"/>
              <w:jc w:val="both"/>
              <w:cnfStyle w:val="000000000000" w:firstRow="0" w:lastRow="0" w:firstColumn="0" w:lastColumn="0" w:oddVBand="0" w:evenVBand="0" w:oddHBand="0" w:evenHBand="0" w:firstRowFirstColumn="0" w:firstRowLastColumn="0" w:lastRowFirstColumn="0" w:lastRowLastColumn="0"/>
              <w:rPr>
                <w:rFonts w:eastAsia="MyriadPro"/>
                <w:color w:val="231F20"/>
                <w:sz w:val="24"/>
                <w:szCs w:val="24"/>
                <w:lang w:val="en-IN" w:bidi="ar"/>
              </w:rPr>
            </w:pPr>
            <w:r w:rsidRPr="0046792E">
              <w:rPr>
                <w:rFonts w:eastAsia="MyriadPro"/>
                <w:color w:val="231F20"/>
                <w:sz w:val="24"/>
                <w:szCs w:val="24"/>
                <w:lang w:val="en-IN" w:bidi="ar"/>
              </w:rPr>
              <w:t xml:space="preserve">It is the average time taken by blood to pass through a specific tissue or </w:t>
            </w:r>
            <w:r>
              <w:rPr>
                <w:rFonts w:eastAsia="MyriadPro"/>
                <w:color w:val="231F20"/>
                <w:sz w:val="24"/>
                <w:szCs w:val="24"/>
                <w:lang w:val="en-IN" w:bidi="ar"/>
              </w:rPr>
              <w:t xml:space="preserve">the </w:t>
            </w:r>
            <w:proofErr w:type="spellStart"/>
            <w:r w:rsidR="00BD51BB">
              <w:rPr>
                <w:rFonts w:eastAsia="MyriadPro"/>
                <w:color w:val="231F20"/>
                <w:sz w:val="24"/>
                <w:szCs w:val="24"/>
                <w:lang w:val="en-IN" w:bidi="ar"/>
              </w:rPr>
              <w:t>mean time</w:t>
            </w:r>
            <w:proofErr w:type="spellEnd"/>
            <w:r w:rsidRPr="0046792E">
              <w:rPr>
                <w:rFonts w:eastAsia="MyriadPro"/>
                <w:color w:val="231F20"/>
                <w:sz w:val="24"/>
                <w:szCs w:val="24"/>
                <w:lang w:val="en-IN" w:bidi="ar"/>
              </w:rPr>
              <w:t xml:space="preserve"> blood takes </w:t>
            </w:r>
            <w:r>
              <w:rPr>
                <w:rFonts w:eastAsia="MyriadPro"/>
                <w:color w:val="231F20"/>
                <w:sz w:val="24"/>
                <w:szCs w:val="24"/>
                <w:lang w:val="en-IN" w:bidi="ar"/>
              </w:rPr>
              <w:t>to float</w:t>
            </w:r>
            <w:r w:rsidRPr="0046792E">
              <w:rPr>
                <w:rFonts w:eastAsia="MyriadPro"/>
                <w:color w:val="231F20"/>
                <w:sz w:val="24"/>
                <w:szCs w:val="24"/>
                <w:lang w:val="en-IN" w:bidi="ar"/>
              </w:rPr>
              <w:t xml:space="preserve"> around within tissue. It is measured in seconds. It is calculated mathematically.</w:t>
            </w:r>
          </w:p>
        </w:tc>
      </w:tr>
    </w:tbl>
    <w:p w14:paraId="608FDBA5" w14:textId="77777777" w:rsidR="00CF3306" w:rsidRDefault="00CF3306" w:rsidP="00391C97">
      <w:pPr>
        <w:spacing w:line="360" w:lineRule="auto"/>
        <w:jc w:val="both"/>
        <w:rPr>
          <w:rFonts w:ascii="Times New Roman" w:eastAsia="MyriadPro" w:hAnsi="Times New Roman" w:cs="Times New Roman"/>
          <w:color w:val="000000" w:themeColor="text1"/>
          <w:sz w:val="24"/>
          <w:szCs w:val="24"/>
          <w:lang w:val="en-IN" w:bidi="ar"/>
        </w:rPr>
      </w:pPr>
    </w:p>
    <w:p w14:paraId="09EA410E" w14:textId="77777777" w:rsidR="00FC083D" w:rsidRDefault="00FC083D" w:rsidP="00FC083D">
      <w:pPr>
        <w:spacing w:line="360" w:lineRule="auto"/>
        <w:rPr>
          <w:rFonts w:ascii="Times New Roman" w:eastAsia="MyriadPro" w:hAnsi="Times New Roman" w:cs="Times New Roman"/>
          <w:color w:val="000000" w:themeColor="text1"/>
          <w:sz w:val="24"/>
          <w:szCs w:val="24"/>
          <w:lang w:val="en-IN" w:bidi="ar"/>
        </w:rPr>
      </w:pPr>
      <w:r>
        <w:rPr>
          <w:rFonts w:ascii="Times New Roman" w:eastAsia="SimSun" w:hAnsi="Times New Roman" w:cs="Times New Roman"/>
          <w:noProof/>
          <w:sz w:val="24"/>
          <w:szCs w:val="24"/>
          <w:lang w:val="en-IN" w:bidi="ar"/>
          <w14:ligatures w14:val="standardContextual"/>
        </w:rPr>
        <w:lastRenderedPageBreak/>
        <w:drawing>
          <wp:inline distT="0" distB="0" distL="0" distR="0" wp14:anchorId="799E815D" wp14:editId="50D5C532">
            <wp:extent cx="5750300" cy="3559215"/>
            <wp:effectExtent l="0" t="0" r="3175" b="3175"/>
            <wp:docPr id="416159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59401" name="Picture 416159401"/>
                    <pic:cNvPicPr/>
                  </pic:nvPicPr>
                  <pic:blipFill>
                    <a:blip r:embed="rId8">
                      <a:extLst>
                        <a:ext uri="{28A0092B-C50C-407E-A947-70E740481C1C}">
                          <a14:useLocalDpi xmlns:a14="http://schemas.microsoft.com/office/drawing/2010/main" val="0"/>
                        </a:ext>
                      </a:extLst>
                    </a:blip>
                    <a:stretch>
                      <a:fillRect/>
                    </a:stretch>
                  </pic:blipFill>
                  <pic:spPr>
                    <a:xfrm>
                      <a:off x="0" y="0"/>
                      <a:ext cx="5968196" cy="3694084"/>
                    </a:xfrm>
                    <a:prstGeom prst="rect">
                      <a:avLst/>
                    </a:prstGeom>
                  </pic:spPr>
                </pic:pic>
              </a:graphicData>
            </a:graphic>
          </wp:inline>
        </w:drawing>
      </w:r>
    </w:p>
    <w:p w14:paraId="7ACE7014" w14:textId="77777777" w:rsidR="00FC083D" w:rsidRDefault="00FC083D" w:rsidP="00FC083D">
      <w:pPr>
        <w:spacing w:line="360" w:lineRule="auto"/>
        <w:jc w:val="both"/>
        <w:rPr>
          <w:rFonts w:ascii="Times New Roman" w:eastAsia="SimSun" w:hAnsi="Times New Roman" w:cs="Times New Roman"/>
          <w:sz w:val="24"/>
          <w:szCs w:val="24"/>
          <w:lang w:val="en-IN" w:bidi="ar"/>
        </w:rPr>
      </w:pPr>
      <w:r w:rsidRPr="00A87DFF">
        <w:rPr>
          <w:rFonts w:ascii="Times New Roman" w:eastAsia="SimSun" w:hAnsi="Times New Roman" w:cs="Times New Roman"/>
          <w:b/>
          <w:bCs/>
          <w:sz w:val="24"/>
          <w:szCs w:val="24"/>
          <w:lang w:val="en-IN" w:bidi="ar"/>
        </w:rPr>
        <w:t>Fig 2.</w:t>
      </w:r>
      <w:r w:rsidRPr="00A87DFF">
        <w:rPr>
          <w:rFonts w:ascii="Times New Roman" w:eastAsia="SimSun" w:hAnsi="Times New Roman" w:cs="Times New Roman"/>
          <w:sz w:val="24"/>
          <w:szCs w:val="24"/>
          <w:lang w:val="en-IN" w:bidi="ar"/>
        </w:rPr>
        <w:t xml:space="preserve"> Concentration-time (time-attenuation) curves illustrating tissue perfusion</w:t>
      </w:r>
      <w:r>
        <w:rPr>
          <w:rFonts w:ascii="Times New Roman" w:eastAsia="SimSun" w:hAnsi="Times New Roman" w:cs="Times New Roman"/>
          <w:sz w:val="24"/>
          <w:szCs w:val="24"/>
          <w:lang w:val="en-IN" w:bidi="ar"/>
        </w:rPr>
        <w:t xml:space="preserve"> </w:t>
      </w:r>
      <w:r w:rsidRPr="00A87DFF">
        <w:rPr>
          <w:rFonts w:ascii="Times New Roman" w:eastAsia="SimSun" w:hAnsi="Times New Roman" w:cs="Times New Roman"/>
          <w:sz w:val="24"/>
          <w:szCs w:val="24"/>
          <w:lang w:val="en-IN" w:bidi="ar"/>
        </w:rPr>
        <w:t>dynamics. Each voxel’s curve reflects a distributed form of the arterial input function</w:t>
      </w:r>
      <w:r>
        <w:rPr>
          <w:rFonts w:ascii="Times New Roman" w:eastAsia="SimSun" w:hAnsi="Times New Roman" w:cs="Times New Roman"/>
          <w:sz w:val="24"/>
          <w:szCs w:val="24"/>
          <w:lang w:val="en-IN" w:bidi="ar"/>
        </w:rPr>
        <w:t xml:space="preserve"> </w:t>
      </w:r>
      <w:r w:rsidRPr="00A87DFF">
        <w:rPr>
          <w:rFonts w:ascii="Times New Roman" w:eastAsia="SimSun" w:hAnsi="Times New Roman" w:cs="Times New Roman"/>
          <w:sz w:val="24"/>
          <w:szCs w:val="24"/>
          <w:lang w:val="en-IN" w:bidi="ar"/>
        </w:rPr>
        <w:t>(AIF).</w:t>
      </w:r>
    </w:p>
    <w:p w14:paraId="5CAE9FBB" w14:textId="77777777" w:rsidR="00DF75E5" w:rsidRPr="00391C97" w:rsidRDefault="00DF75E5" w:rsidP="00391C97">
      <w:pPr>
        <w:spacing w:line="360" w:lineRule="auto"/>
        <w:jc w:val="both"/>
        <w:rPr>
          <w:rFonts w:ascii="Times New Roman" w:eastAsia="SimSun" w:hAnsi="Times New Roman" w:cs="Times New Roman"/>
          <w:b/>
          <w:bCs/>
          <w:sz w:val="16"/>
          <w:szCs w:val="16"/>
          <w:lang w:bidi="ar"/>
        </w:rPr>
      </w:pPr>
    </w:p>
    <w:p w14:paraId="3232BB80"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hAnsi="Times New Roman" w:cs="Times New Roman"/>
          <w:b/>
          <w:bCs/>
          <w:sz w:val="24"/>
          <w:szCs w:val="24"/>
          <w:lang w:val="en-IN"/>
        </w:rPr>
        <w:t xml:space="preserve">2.1 </w:t>
      </w:r>
      <w:r w:rsidRPr="00D75EA8">
        <w:rPr>
          <w:rFonts w:ascii="Times New Roman" w:hAnsi="Times New Roman" w:cs="Times New Roman"/>
          <w:b/>
          <w:bCs/>
          <w:sz w:val="24"/>
          <w:szCs w:val="24"/>
          <w:lang w:val="en-IN"/>
        </w:rPr>
        <w:t>Cerebral Blood Flow (CBF)</w:t>
      </w:r>
    </w:p>
    <w:p w14:paraId="5F4FECEC" w14:textId="77777777" w:rsidR="00DF75E5" w:rsidRDefault="00DF75E5" w:rsidP="00391C97">
      <w:pPr>
        <w:spacing w:line="360" w:lineRule="auto"/>
        <w:jc w:val="both"/>
        <w:rPr>
          <w:rFonts w:ascii="Times New Roman" w:hAnsi="Times New Roman" w:cs="Times New Roman"/>
          <w:sz w:val="24"/>
          <w:szCs w:val="24"/>
          <w:lang w:val="en-IN"/>
        </w:rPr>
      </w:pPr>
      <w:r w:rsidRPr="00D54D4A">
        <w:rPr>
          <w:rFonts w:ascii="Times New Roman" w:hAnsi="Times New Roman" w:cs="Times New Roman"/>
          <w:sz w:val="24"/>
          <w:szCs w:val="24"/>
          <w:lang w:val="en-IN"/>
        </w:rPr>
        <w:t>It is the volume of blood that passes through a particular area over a certain amount of time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{"citationID":"ERoKfwTY","properties":{"formattedCitation":"({\\i{}Cerebral Blood Flow and Autoregulation: Current Measurement Techniques and Prospects for Noninvasive Optical Methods - PMC}, n.d.)","plainCitation":"(Cerebral Blood Flow and Autoregulation: Current Measurement Techniques and Prospects for Noninvasive Optical Methods - PMC, n.d.)","noteIndex":0},"citationItems":[{"id":"aVhF7cOi/hUh9VvYB","uris":["http://zotero.org/users/16274399/items/SJ8AEAHQ"],"itemData":{"id":282,"type":"webpage","title":"Cerebral blood flow and autoregulation: current measurement techniques and prospects for noninvasive optical methods - PMC","URL":"https://pmc.ncbi.nlm.nih.gov/articles/PMC4914489/","accessed":{"date-parts":[["2025",5,2]]}}}],"schema":"https://github.com/citation-style-language/schema/raw/master/csl-citation.json"}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Cerebral Blood Flow and Autoregulation: Current Measurement Techniques and Prospects for Noninvasive Optical Methods - PMC</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A decrease in CBF will reflect in insufficient blood supply to that specific region, which suggests an infarct. It is commonly measured as millilitres/100g of tissue per minute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{"citationID":"QepkyKci","properties":{"formattedCitation":"(Fantini et al., 2016)","plainCitation":"(Fantini et al., 2016)","noteIndex":0},"citationItems":[{"id":"aVhF7cOi/vCbOrEZn","uris":["http://zotero.org/users/16274399/items/6P6HZXKW"],"itemData":{"id":286,"type":"article-journal","abstract":"Cerebral blood flow (CBF) and cerebral autoregulation (CA) are critically important to maintain proper brain perfusion and supply the brain with the necessary oxygen and energy substrates. Adequate brain perfusion is required to support normal brain function, to achieve successful aging, and to navigate acute and chronic medical conditions. We review the general principles of CBF measurements and the current techniques to measure CBF based on direct intravascular measurements, nuclear medicine, X-ray imaging, magnetic resonance imaging, ultrasound techniques, thermal diffusion, and optical methods. We also review techniques for arterial blood pressure measurements as well as theoretical and experimental methods for the assessment of CA, including recent approaches based on optical techniques. The assessment of cerebral perfusion in the clinical practice is also presented. The comprehensive description of principles, methods, and clinical requirements of CBF and CA measurements highlights the potentially important role that noninvasive optical methods can play in the assessment of neurovascular health. In fact, optical techniques have the ability to provide a noninvasive, quantitative, and continuous monitor of CBF and autoregulation.","container-title":"Neurophotonics","DOI":"10.1117/1.NPh.3.3.031411","ISSN":"2329-423X","issue":"3","journalAbbreviation":"Neurophotonics","note":"PMID: 27403447\nPMCID: PMC4914489","page":"031411","source":"PubMed Central","title":"Cerebral blood flow and autoregulation: current measurement techniques and prospects for noninvasive optical methods","title-short":"Cerebral blood flow and autoregulation","volume":"3","author":[{"family":"Fantini","given":"Sergio"},{"family":"Sassaroli","given":"Angelo"},{"family":"Tgavalekos","given":"Kristen T."},{"family":"Kornbluth","given":"Joshua"}],"issued":{"date-parts":[["2016",7]]}}}],"schema":"https://github.com/citation-style-language/schema/raw/master/csl-citation.json"}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(Fantini et al., 2016)</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In normal adult brain tissue, approximately 55 mL/100g tissue is normal CBF per minute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{"citationID":"zeCGDhhQ","properties":{"formattedCitation":"(McClain &amp; Soriano, 2019)","plainCitation":"(McClain &amp; Soriano, 2019)","noteIndex":0},"citationItems":[{"id":"aVhF7cOi/dG3LFiGI","uris":["http://zotero.org/users/16274399/items/CFGGUGG9"],"itemData":{"id":289,"type":"chapter","abstract":"Children who require neurosurgical procedures present unique challenges to pediatric anesthesiologists. In addition to common concerns of anesthetizing children, anesthesiologists must pay special attention to the effects of anesthesia on the developing central nervous system of children. An understanding of normal neurodevelopment throughout childhood is essential to effectively care for children with neurologic and neurosurgical disease. Further, a thorough understanding of the pathophysiology of a variety of central nervous systems processes is incumbent upon the anesthesiologist caring for children with such diseases. Practitioners must account for both normal and abnormal variants of intracranial pressure, cerebral blood flow, cerebral perfusion pressure and cerebrovascular autoregulation. Special attention must be paid to basic aspects of pediatric anesthetic practice when caring for children with central nervous system pathology. Such aspects include preoperative evaluation, premedication, monitoring, airway management, positioning, fluid management, and emergence. Patients undergoing a variety of neurosurgical procedures may be at particular risk for venous air emboli and caregivers must understand the pathophysiology, monitoring, and treatment of this potentially catastrophic event. Finally, anesthesiologists must have a strong grasp of the anesthetic implications as they relate to a wide variety of neurosurgical procedures performed on children. These include craniotomy, brain biopsy, revascularization procedures, shunt surgery, endoscopic procedures, and care of neurotrauma. Many of these procedures may need to be performed in potentially hostile, off site locations such as the diagnostic radiology, interventional radiology or intraoperative MRI suite.","container-title":"A Practice of Anesthesia for Infants and Children (Sixth Edition)","event-place":"Philadelphia","ISBN":"978-0-323-42974-0","note":"DOI: 10.1016/B978-0-323-42974-0.00026-4","page":"604-628.e5","publisher":"Elsevier","publisher-place":"Philadelphia","source":"ScienceDirect","title":"26 - Pediatric Neurosurgical Anesthesia","URL":"https://www.sciencedirect.com/science/article/pii/B9780323429740000264","author":[{"family":"McClain","given":"Craig D."},{"family":"Soriano","given":"Sulpicio G."}],"editor":[{"family":"Coté","given":"Charles J."},{"family":"Lerman","given":"Jerrold"},{"family":"Anderson","given":"Brian J."}],"accessed":{"date-parts":[["2025",5,2]]},"issued":{"date-parts":[["2019",1,1]]}}}],"schema":"https://github.com/citation-style-language/schema/raw/master/csl-citation.json"}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(McClain &amp; Soriano, 2019)</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Blood flow variations are generally seen inside solid tumors</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{"citationID":"s59YWcUq","properties":{"formattedCitation":"(\\uc0\\u216{}stergaard et al., 2013)","plainCitation":"(Østergaard et al., 2013)","noteIndex":0},"citationItems":[{"id":"aVhF7cOi/xu5cy63X","uris":["http://zotero.org/users/16274399/items/Y5RZKT2H"],"itemData":{"id":291,"type":"article-journal","abstract":"Antiangiogenic therapies are being pursued as a means of starving tumors of their energy supply. Although numerous studies show that such therapies render tumors hypoxic, just as many studies have, surprisingly, shown improved tumor oxygenation. These contradicting findings challenge both the original rationale for antiangiogenic therapy and our understanding of the physiology of tissue oxygenation. The flow–diffusion equation, which describes the relation between blood flow and the extraction of freely diffusible molecules in tissue, was recently extended to take the heterogeneity of capillary transit times (CTH) into account. CTH is likely to be high in the chaotic microvasculature of a tumor, increasing the effective shunting of blood through its capillary bed. We review the properties of the extended flow–diffusion equation in tumor tissue. Elevated CTH reduces the extraction of oxygen, glucose, and cytotoxic molecules. The extent to which their net extraction is improved by antiangiogenic therapy, in turn, depends on the extent to which CTH is normalized by the treatment. The extraction of oxygen and glucose are affected to different extents by elevated CTH, and the degree of aerobic glycolysis—known as the Warburg effect—is thus predicted to represent an adaptation to the CTH of the local microvasculature. Cancer Res; 73(18); 5618–24. ©2013 AACR.","container-title":"Cancer Research","DOI":"10.1158/0008-5472.CAN-13-0964","ISSN":"0008-5472","issue":"18","journalAbbreviation":"Cancer Research","page":"5618-5624","source":"Silverchair","title":"The Relationship between Tumor Blood Flow, Angiogenesis, Tumor Hypoxia, and Aerobic Glycolysis","volume":"73","author":[{"family":"Østergaard","given":"Leif"},{"family":"Tietze","given":"Anna"},{"family":"Nielsen","given":"Thomas"},{"family":"Drasbek","given":"Kim Ryun"},{"family":"Mouridsen","given":"Kim"},{"family":"Jespersen","given":"Sune Nørhøj"},{"family":"Horsman","given":"Michael R."}],"issued":{"date-parts":[["2013",9,16]]}}}],"schema":"https://github.com/citation-style-language/schema/raw/master/csl-citation.json"}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(Østergaard et al., 2013)</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Tumor heterogeneity is a factor in determining how effectively a patient responds to therapy. </w:t>
      </w:r>
      <w:r>
        <w:rPr>
          <w:rFonts w:ascii="Times New Roman" w:hAnsi="Times New Roman" w:cs="Times New Roman"/>
          <w:sz w:val="24"/>
          <w:szCs w:val="24"/>
          <w:lang w:val="en-IN"/>
        </w:rPr>
        <w:t>Homogeneous</w:t>
      </w:r>
      <w:r w:rsidRPr="0046792E">
        <w:rPr>
          <w:rFonts w:ascii="Times New Roman" w:hAnsi="Times New Roman" w:cs="Times New Roman"/>
          <w:sz w:val="24"/>
          <w:szCs w:val="24"/>
          <w:lang w:val="en-IN"/>
        </w:rPr>
        <w:t xml:space="preserve"> administration of anticancer drugs requires blood flow. Tissue hypoxia brought on by decreased perfusion can lessen the </w:t>
      </w:r>
      <w:proofErr w:type="spellStart"/>
      <w:r w:rsidRPr="0046792E">
        <w:rPr>
          <w:rFonts w:ascii="Times New Roman" w:hAnsi="Times New Roman" w:cs="Times New Roman"/>
          <w:sz w:val="24"/>
          <w:szCs w:val="24"/>
          <w:lang w:val="en-IN"/>
        </w:rPr>
        <w:t>tumor's</w:t>
      </w:r>
      <w:proofErr w:type="spellEnd"/>
      <w:r w:rsidRPr="0046792E">
        <w:rPr>
          <w:rFonts w:ascii="Times New Roman" w:hAnsi="Times New Roman" w:cs="Times New Roman"/>
          <w:sz w:val="24"/>
          <w:szCs w:val="24"/>
          <w:lang w:val="en-IN"/>
        </w:rPr>
        <w:t xml:space="preserve"> susceptibility to radiation therapy</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{"citationID":"285Xs77J","properties":{"formattedCitation":"(Graham &amp; Unger, 2018)","plainCitation":"(Graham &amp; Unger, 2018)","noteIndex":0},"citationItems":[{"id":"aVhF7cOi/YZcclYs1","uris":["http://zotero.org/users/16274399/items/LVJ8ISB8"],"itemData":{"id":294,"type":"article-journal","abstract":"Hypoxia exists to some degree in most solid tumors due to inadequate oxygen delivery of the abnormal vasculature which cannot meet the demands of the rapidly proliferating cancer cells. The levels of oxygenation within the same tumor are highly variable from one area to another and can change over time. Tumor hypoxia is an important impediment to effective cancer therapy. In radiotherapy, the primary mechanism is the creation of reactive oxygen species; hypoxic tumors are therefore radiation resistant. A number of chemotherapeutic drugs have been shown to be less effective when exposed to a hypoxic environment which can lead to further disease progression. Hypoxia is also a potent barrier to effective immunotherapy in cancer treatment. Because of the recognition of hypoxia as an important barrier to cancer treatment, a variety of approaches have been undertaken to overcome or reverse tumor hypoxia. Such approaches have included breathing hyperbaric oxygen, artificial hemoglobins, allosteric hemoglobin modifiers, hypoxia activated prodrugs and fluorocarbons (FCs). These approaches have largely failed due to limited efficacy and/or adverse side effects. Oxygen therapeutics, based on liquid FCs, can potentially increase the oxygen-carrying capacity of the blood to reverse tumor hypoxia. Currently, at least two drugs are in clinical trials to reverse tumor hypoxia; one of these is designed to improve permeability of oxygen into the tumor tissue and the other is based upon a low boiling point FC that transports higher amounts of oxygen per gram than previously tested FCs.,","container-title":"International Journal of Nanomedicine","DOI":"10.2147/IJN.S140462","ISSN":"1176-9114","journalAbbreviation":"Int J Nanomedicine","note":"PMID: 30323592\nPMCID: PMC6177375","page":"6049-6058","source":"PubMed Central","title":"Overcoming tumor hypoxia as a barrier to radiotherapy, chemotherapy and immunotherapy in cancer treatment","volume":"13","author":[{"family":"Graham","given":"Kaitlin"},{"family":"Unger","given":"Evan"}],"issued":{"date-parts":[["2018",10,4]]}}}],"schema":"https://github.com/citation-style-language/schema/raw/master/csl-citation.json"}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(Graham &amp; Unger, 2018)</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The relation between CBF and neuronal activity, along with metabolism, is known as neurovascular coupling. Age-related variations in CBF rely on risk factors for Alzheimer's and vascular disease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{"citationID":"GQ6FrnIb","properties":{"formattedCitation":"(Nicolakakis &amp; Hamel, 2011)","plainCitation":"(Nicolakakis &amp; Hamel, 2011)","noteIndex":0},"citationItems":[{"id":"aVhF7cOi/OVGUIjnB","uris":["http://zotero.org/users/16274399/items/Y4NU2TW9"],"itemData":{"id":297,"type":"article-journal","abstract":"The ability of the brain to locally augment glucose delivery and blood flow during neuronal activation, termed neurometabolic and neurovascular coupling, respectively, is compromised in Alzheimer's disease (AD). Since perfusion deficits may hasten clinical deterioration and have been correlated with negative treatment outcome, strategies to improve the cerebral circulation should form an integral element of AD therapeutic efforts. These efforts have yielded several experimental models, some of which constitute AD models proper, others which specifically recapture the AD cerebrovascular pathology, characterized by anatomical alterations in brain vessel structure, as well as molecular changes within vascular smooth muscle cells and endothelial cells forming the blood–brain barrier. The following paper will present the elements of AD neurovascular dysfunction and review the in vitro and in vivo model systems that have served to deepen our understanding of it. It will also critically evaluate selected groups of compounds, the FDA-approved cholinesterase inhibitors and thiazolidinediones, for their ability to correct neurovascular dysfunction in AD patients and models. These and several others are emerging as compounds with pleiotropic actions that may positively impact dysfunctional cerebrovascular, glial, and neuronal networks in AD.","container-title":"Journal of Cerebral Blood Flow &amp; Metabolism","DOI":"10.1038/jcbfm.2011.43","ISSN":"0271-678X","issue":"6","journalAbbreviation":"J Cereb Blood Flow Metab","note":"PMID: 21468088\nPMCID: PMC3130325","page":"1354-1370","source":"PubMed Central","title":"Neurovascular function in Alzheimer's disease patients and experimental models","volume":"31","author":[{"family":"Nicolakakis","given":"Nektaria"},{"family":"Hamel","given":"Edith"}],"issued":{"date-parts":[["2011",6]]}}}],"schema":"https://github.com/citation-style-language/schema/raw/master/csl-citation.json"}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(Nicolakakis &amp; Hamel, 2011)</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Maintaining consistent brain perfusion requires proper CBF regulation</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{"citationID":"5rDn45tS","properties":{"formattedCitation":"({\\i{}Cerebral Blood Flow - an Overview | ScienceDirect Topics}, n.d.)","plainCitation":"(Cerebral Blood Flow - an Overview | ScienceDirect Topics, n.d.)","noteIndex":0},"citationItems":[{"id":"aVhF7cOi/T7jM3oPA","uris":["http://zotero.org/users/16274399/items/8VH4ME9Z"],"itemData":{"id":300,"type":"webpage","title":"Cerebral Blood Flow - an overview | ScienceDirect Topics","URL":"https://www.sciencedirect.com/topics/psychology/cerebral-blood-flow","accessed":{"date-parts":[["2025",5,4]]}}}],"schema":"https://github.com/citation-style-language/schema/raw/master/csl-citation.json"}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Cerebral Blood Flow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Nearly all of the energy used by the brain comes from oxidative sources</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{"citationID":"7Gbd2dS8","properties":{"formattedCitation":"(Lushchak et al., 2021)","plainCitation":"(Lushchak et al., 2021)","noteIndex":0},"citationItems":[{"id":1158,"uris":["http://zotero.org/users/15401920/items/5W9DD8PM"],"itemData":{"id":1158,"type":"article-journal","abstract":"Neural tissue is one of the main oxygen consumers in the mammalian body, and a plentitude of metabolic as well as signaling processes within the brain is accompanied by the generation of reactive oxygen (ROS) and nitrogen (RNS) species. Besides the important signaling roles, both ROS and RNS can damage/modify the self-derived cellular components thus promoting neuroinflammation and oxidative stress. While previously, the latter processes were thought to progress linearly with age, newer data point to midlife as a critical turning point. Here, we describe (i) the main pathways leading to ROS/RNS generation within the brain, (ii) the main defense systems for their neutralization and (iii) summarize the recent literature about considerable changes in the energy/ROS homeostasis as well as activation state of the brain’s immune system at midlife. Finally, we discuss the role of calorie restriction as a readily available and cost-efficient antiaging and antioxidant lifestyle intervention.","container-title":"Antioxidants","DOI":"10.3390/antiox10111715","ISSN":"2076-3921","issue":"11","journalAbbreviation":"Antioxidants (Basel)","note":"PMID: 34829586\nPMCID: PMC8614699","page":"1715","source":"PubMed Central","title":"Oxidative Stress and Energy Metabolism in the Brain: Midlife as a Turning Point","title-short":"Oxidative Stress and Energy Metabolism in the Brain","volume":"10","author":[{"family":"Lushchak","given":"Volodymyr I."},{"family":"Duszenko","given":"Michael"},{"family":"Gospodaryov","given":"Dmytro V."},{"family":"Garaschuk","given":"Olga"}],"issued":{"date-parts":[["2021",10,28]]}}}],"schema":"https://github.com/citation-style-language/schema/raw/master/csl-citation.json"}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(Lushchak et al., 2021)</w:t>
      </w:r>
      <w:r>
        <w:rPr>
          <w:rFonts w:ascii="Times New Roman" w:hAnsi="Times New Roman" w:cs="Times New Roman"/>
          <w:sz w:val="24"/>
          <w:szCs w:val="24"/>
          <w:lang w:val="en-IN"/>
        </w:rPr>
        <w:fldChar w:fldCharType="end"/>
      </w:r>
      <w:r>
        <w:rPr>
          <w:rFonts w:ascii="Times New Roman" w:hAnsi="Times New Roman" w:cs="Times New Roman"/>
          <w:sz w:val="24"/>
          <w:szCs w:val="24"/>
          <w:lang w:val="en-IN"/>
        </w:rPr>
        <w:t>.</w:t>
      </w:r>
    </w:p>
    <w:p w14:paraId="18410842" w14:textId="77777777" w:rsidR="00DF75E5" w:rsidRPr="00391C97" w:rsidRDefault="00DF75E5" w:rsidP="00391C97">
      <w:pPr>
        <w:spacing w:line="360" w:lineRule="auto"/>
        <w:jc w:val="both"/>
        <w:rPr>
          <w:rFonts w:ascii="Times New Roman" w:hAnsi="Times New Roman" w:cs="Times New Roman"/>
          <w:sz w:val="16"/>
          <w:szCs w:val="16"/>
          <w:lang w:val="en-IN"/>
        </w:rPr>
      </w:pPr>
    </w:p>
    <w:p w14:paraId="11E67C62" w14:textId="77777777" w:rsidR="00DF75E5" w:rsidRPr="007E2FD8" w:rsidRDefault="00DF75E5" w:rsidP="00391C97">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2.2 </w:t>
      </w:r>
      <w:r w:rsidRPr="005A7779">
        <w:rPr>
          <w:rFonts w:ascii="Times New Roman" w:hAnsi="Times New Roman" w:cs="Times New Roman"/>
          <w:b/>
          <w:bCs/>
          <w:sz w:val="24"/>
          <w:szCs w:val="24"/>
          <w:lang w:val="en-IN"/>
        </w:rPr>
        <w:t>Cerebral Blood Volume (CBV)</w:t>
      </w:r>
    </w:p>
    <w:p w14:paraId="523E7C1D" w14:textId="77777777" w:rsidR="00DF75E5" w:rsidRDefault="00DF75E5" w:rsidP="00391C97">
      <w:pPr>
        <w:spacing w:line="360" w:lineRule="auto"/>
        <w:jc w:val="both"/>
        <w:rPr>
          <w:rFonts w:ascii="Times New Roman" w:hAnsi="Times New Roman" w:cs="Times New Roman"/>
          <w:sz w:val="24"/>
          <w:szCs w:val="24"/>
          <w:lang w:val="en-IN"/>
        </w:rPr>
      </w:pPr>
      <w:r w:rsidRPr="0046792E">
        <w:rPr>
          <w:rFonts w:ascii="Times New Roman" w:hAnsi="Times New Roman" w:cs="Times New Roman"/>
          <w:sz w:val="24"/>
          <w:szCs w:val="24"/>
          <w:lang w:val="en-IN"/>
        </w:rPr>
        <w:t>It is the amount of blood present in a specific region</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t>tissue</w:t>
      </w:r>
      <w:r>
        <w:rPr>
          <w:rFonts w:ascii="Times New Roman" w:hAnsi="Times New Roman" w:cs="Times New Roman"/>
          <w:sz w:val="24"/>
          <w:szCs w:val="24"/>
          <w:lang w:val="en-IN"/>
        </w:rPr>
        <w:t xml:space="preserve"> or </w:t>
      </w:r>
      <w:r w:rsidRPr="0046792E">
        <w:rPr>
          <w:rFonts w:ascii="Times New Roman" w:hAnsi="Times New Roman" w:cs="Times New Roman"/>
          <w:sz w:val="24"/>
          <w:szCs w:val="24"/>
          <w:lang w:val="en-IN"/>
        </w:rPr>
        <w:t>voxel</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{"citationID":"gqPAwyiQ","properties":{"formattedCitation":"({\\i{}Blood Volume - an Overview | ScienceDirect Topics}, n.d.)","plainCitation":"(Blood Volume - an Overview | ScienceDirect Topics, n.d.)","noteIndex":0},"citationItems":[{"id":"aVhF7cOi/km5auPKc","uris":["http://zotero.org/users/16274399/items/E6QJ7VLA"],"itemData":{"id":302,"type":"webpage","title":"Blood Volume - an overview | ScienceDirect Topics","URL":"https://www.sciencedirect.com/topics/engineering/blood-volume","accessed":{"date-parts":[["2025",5,4]]}}}],"schema":"https://github.com/citation-style-language/schema/raw/master/csl-citation.json"}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Blood Volume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It measure</w:t>
      </w:r>
      <w:r>
        <w:rPr>
          <w:rFonts w:ascii="Times New Roman" w:hAnsi="Times New Roman" w:cs="Times New Roman"/>
          <w:sz w:val="24"/>
          <w:szCs w:val="24"/>
          <w:lang w:val="en-IN"/>
        </w:rPr>
        <w:t xml:space="preserve">s the </w:t>
      </w:r>
      <w:r w:rsidRPr="0046792E">
        <w:rPr>
          <w:rFonts w:ascii="Times New Roman" w:hAnsi="Times New Roman" w:cs="Times New Roman"/>
          <w:sz w:val="24"/>
          <w:szCs w:val="24"/>
          <w:lang w:val="en-IN"/>
        </w:rPr>
        <w:t>volume</w:t>
      </w:r>
      <w:r>
        <w:rPr>
          <w:rFonts w:ascii="Times New Roman" w:hAnsi="Times New Roman" w:cs="Times New Roman"/>
          <w:sz w:val="24"/>
          <w:szCs w:val="24"/>
          <w:lang w:val="en-IN"/>
        </w:rPr>
        <w:t xml:space="preserve"> of blood</w:t>
      </w:r>
      <w:r w:rsidRPr="0046792E">
        <w:rPr>
          <w:rFonts w:ascii="Times New Roman" w:hAnsi="Times New Roman" w:cs="Times New Roman"/>
          <w:sz w:val="24"/>
          <w:szCs w:val="24"/>
          <w:lang w:val="en-IN"/>
        </w:rPr>
        <w:t xml:space="preserve"> over time</w:t>
      </w:r>
      <w:r>
        <w:rPr>
          <w:rFonts w:ascii="Times New Roman" w:hAnsi="Times New Roman" w:cs="Times New Roman"/>
          <w:sz w:val="24"/>
          <w:szCs w:val="24"/>
          <w:lang w:val="en-IN"/>
        </w:rPr>
        <w:t xml:space="preserve"> in tissue</w:t>
      </w:r>
      <w:r w:rsidRPr="0046792E">
        <w:rPr>
          <w:rFonts w:ascii="Times New Roman" w:hAnsi="Times New Roman" w:cs="Times New Roman"/>
          <w:sz w:val="24"/>
          <w:szCs w:val="24"/>
          <w:lang w:val="en-IN"/>
        </w:rPr>
        <w:t xml:space="preserve"> and is measured in millilitres/100g of tissue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{"citationID":"JzrSzOoO","properties":{"formattedCitation":"(Muizelaar et al., 1997)","plainCitation":"(Muizelaar et al., 1997)","noteIndex":0},"citationItems":[{"id":"aVhF7cOi/KkAasbcA","uris":["http://zotero.org/users/16274399/items/4KHWMZSS"],"itemData":{"id":303,"type":"article-journal","abstract":"BACKGROUND AND PURPOSE: Knowledge of cerebral blood volume (CBV) is invaluable in identifying the primary cause of brain swelling in patients with stroke or severe head injury, and it might also help in clinical decision making in patients thought to have hemodynamic transient ischemic attacks (TIAs). This investigation is concerned with the development and clinical application of a new method for quantitative regional CBV measurements.\nMETHODS: The technique is based on consecutive measurements of cerebral blood flow (CBF) by xenon/CT and tissue mean transit time (MTT) by dynamic CT after a rapid iodinated contrast bolus injection. CBV maps are produced by multiplication of the CBF and MTT maps in accordance with the Central Volume Principle: CBV = CBF x MTT. The method is rapid and easily implemented on CT scanners with the xenon/CBF capability. It yields CBV values expressed in milliliters of blood per 100 grams of tissue.\nRESULTS: The method was validated under controlled physiological conditions causing changes that were determined both with our technique and from pressure-volume index (PVI) measurements. The two independent estimates of CBV changes were in agreement within 15%. CBV measurements using this method were carried out in normal volunteers to establish baseline values and to compare with values using the ratio-of-areas method for calculating both CBF and CBV from the dynamic study alone. Average CBV was 5.3 mL/100 g. The method was also applied in 71 patients with severe head injuries and in 1 patient with hemodynamic TIAs.\nCONCLUSIONS: The primary conclusions from this study were (1) the proposed method for measuring CBV accurately determines changes in CBV; (2) the MTT x CBF determinations are in agreement with the ratio-of-areas method for CBV measurements in normal volunteers and are consistent with other methods reported in the literature; (3) MTTs are significantly prolonged early after severe head injury, which when combined with the finding of decreased CBF and increased arteriovenous difference of oxygen indicates increased cerebrovascular resistance due to narrowing of the microcirculation consistent with the presence of early ischemia; and (4) CBV in the patient with TIAs was increased in the hemisphere with the occluded internal carotid artery, indicating compensatory vasodilation and probable hemodynamic cause.","container-title":"Stroke","DOI":"10.1161/01.str.28.10.1998","ISSN":"0039-2499","issue":"10","journalAbbreviation":"Stroke","language":"eng","note":"PMID: 9341710","page":"1998-2005","source":"PubMed","title":"A new method for quantitative regional cerebral blood volume measurements using computed tomography","volume":"28","author":[{"family":"Muizelaar","given":"J. P."},{"family":"Fatouros","given":"P. P."},{"family":"Schröder","given":"M. L."}],"issued":{"date-parts":[["1997",10]]}}}],"schema":"https://github.com/citation-style-language/schema/raw/master/csl-citation.json"}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(Muizelaar et al., 1997)</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The amount of blood contained inside each image voxel</w:t>
      </w:r>
      <w:r>
        <w:rPr>
          <w:rFonts w:ascii="Times New Roman" w:hAnsi="Times New Roman" w:cs="Times New Roman"/>
          <w:sz w:val="24"/>
          <w:szCs w:val="24"/>
          <w:lang w:val="en-IN"/>
        </w:rPr>
        <w:t xml:space="preserve"> can</w:t>
      </w:r>
      <w:r w:rsidRPr="0046792E">
        <w:rPr>
          <w:rFonts w:ascii="Times New Roman" w:hAnsi="Times New Roman" w:cs="Times New Roman"/>
          <w:sz w:val="24"/>
          <w:szCs w:val="24"/>
          <w:lang w:val="en-IN"/>
        </w:rPr>
        <w:t xml:space="preserve"> be measured using perfusion imaging methods</w:t>
      </w:r>
      <w:r>
        <w:rPr>
          <w:rFonts w:ascii="Times New Roman" w:hAnsi="Times New Roman" w:cs="Times New Roman"/>
          <w:sz w:val="24"/>
          <w:szCs w:val="24"/>
          <w:lang w:val="en-IN"/>
        </w:rPr>
        <w:t xml:space="preserve"> and can be expressed in terms of percentage.</w:t>
      </w:r>
      <w:r w:rsidRPr="0046792E">
        <w:rPr>
          <w:rFonts w:ascii="Times New Roman" w:hAnsi="Times New Roman" w:cs="Times New Roman"/>
          <w:sz w:val="24"/>
          <w:szCs w:val="24"/>
          <w:lang w:val="en-IN"/>
        </w:rPr>
        <w:t xml:space="preserve"> In normal </w:t>
      </w:r>
      <w:proofErr w:type="spellStart"/>
      <w:r w:rsidRPr="0046792E">
        <w:rPr>
          <w:rFonts w:ascii="Times New Roman" w:hAnsi="Times New Roman" w:cs="Times New Roman"/>
          <w:sz w:val="24"/>
          <w:szCs w:val="24"/>
          <w:lang w:val="en-IN"/>
        </w:rPr>
        <w:t>gray</w:t>
      </w:r>
      <w:proofErr w:type="spellEnd"/>
      <w:r w:rsidRPr="0046792E">
        <w:rPr>
          <w:rFonts w:ascii="Times New Roman" w:hAnsi="Times New Roman" w:cs="Times New Roman"/>
          <w:sz w:val="24"/>
          <w:szCs w:val="24"/>
          <w:lang w:val="en-IN"/>
        </w:rPr>
        <w:t xml:space="preserve"> matter, approximately 4-6% of </w:t>
      </w:r>
      <w:proofErr w:type="spellStart"/>
      <w:r w:rsidRPr="0046792E">
        <w:rPr>
          <w:rFonts w:ascii="Times New Roman" w:hAnsi="Times New Roman" w:cs="Times New Roman"/>
          <w:sz w:val="24"/>
          <w:szCs w:val="24"/>
          <w:lang w:val="en-IN"/>
        </w:rPr>
        <w:t>gray</w:t>
      </w:r>
      <w:proofErr w:type="spellEnd"/>
      <w:r w:rsidRPr="0046792E">
        <w:rPr>
          <w:rFonts w:ascii="Times New Roman" w:hAnsi="Times New Roman" w:cs="Times New Roman"/>
          <w:sz w:val="24"/>
          <w:szCs w:val="24"/>
          <w:lang w:val="en-IN"/>
        </w:rPr>
        <w:t xml:space="preserve"> matter is filled by blood, and 1-3% of the tissue of white matter is filled by blood</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{"citationID":"a2qg64fqimb","properties":{"formattedCitation":"(Copen et al., 2016)","plainCitation":"(Copen et al., 2016)","noteIndex":0},"citationItems":[{"id":"aVhF7cOi/yUVrrmjn","uris":["http://zotero.org/users/16274399/items/HLH3HNFD"],"itemData":{"id":434,"type":"chapter","abstract":"Cerebral perfusion imaging provides assessment of regional microvascular hemodynamics in the living brain, enabling in vivo measurement of a variety of different hemodynamic parameters. Perfusion imaging techniques that are used in the clinical setting usually rely upon X-ray computed tomography (CT) or magnetic resonance imaging (MRI). This chapter reviews CT- and MRI-based perfusion imaging techniques, with attention to image acquisition, clinically relevant aspects of image postprocessing, and fundamental differences between CT- and MRI-based techniques. Correlations with cerebrovascular physiology and potential clinical applications of perfusion imaging are reviewed, focusing upon the two major classes of neurologic disease in which perfusion imaging is most often performed: primary perfusion disorders (including ischemic stroke, transient ischemic attack, and reperfusion syndrome), and brain tumors.","collection-title":"Neuroimaging Part I","container-title":"Handbook of Clinical Neurology","note":"DOI: 10.1016/B978-0-444-53485-9.00006-4","page":"117-135","publisher":"Elsevier","source":"ScienceDirect","title":"Chapter 6 - Brain perfusion: computed tomography and magnetic resonance techniques","title-short":"Chapter 6 - Brain perfusion","URL":"https://www.sciencedirect.com/science/article/pii/B9780444534859000064","volume":"135","author":[{"family":"Copen","given":"William A."},{"family":"Lev","given":"Michael H."},{"family":"Rapalino","given":"Otto"}],"editor":[{"family":"Masdeu","given":"Joseph C."},{"family":"González","given":"R. Gilberto"}],"accessed":{"date-parts":[["2025",5,22]]},"issued":{"date-parts":[["2016",1,1]]}}}],"schema":"https://github.com/citation-style-language/schema/raw/master/csl-citation.json"}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(Copen et al., 2016)</w:t>
      </w:r>
      <w:r>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w:t>
      </w:r>
      <w:r>
        <w:rPr>
          <w:rFonts w:ascii="Times New Roman" w:hAnsi="Times New Roman" w:cs="Times New Roman"/>
          <w:sz w:val="24"/>
          <w:szCs w:val="24"/>
          <w:lang w:val="en-IN"/>
        </w:rPr>
        <w:t xml:space="preserve"> It</w:t>
      </w:r>
      <w:r w:rsidRPr="0046792E">
        <w:rPr>
          <w:rFonts w:ascii="Times New Roman" w:hAnsi="Times New Roman" w:cs="Times New Roman"/>
          <w:sz w:val="24"/>
          <w:szCs w:val="24"/>
          <w:lang w:val="en-IN"/>
        </w:rPr>
        <w:t xml:space="preserve"> is associated with </w:t>
      </w:r>
      <w:r>
        <w:rPr>
          <w:rFonts w:ascii="Times New Roman" w:hAnsi="Times New Roman" w:cs="Times New Roman"/>
          <w:sz w:val="24"/>
          <w:szCs w:val="24"/>
          <w:lang w:val="en-IN"/>
        </w:rPr>
        <w:t>c</w:t>
      </w:r>
      <w:r w:rsidRPr="0046792E">
        <w:rPr>
          <w:rFonts w:ascii="Times New Roman" w:hAnsi="Times New Roman" w:cs="Times New Roman"/>
          <w:sz w:val="24"/>
          <w:szCs w:val="24"/>
          <w:lang w:val="en-IN"/>
        </w:rPr>
        <w:t>erebral perfusion pressure (CPP). CPP is the difference between cerebral arterial volume and cerebral venous volume. Generally, an increase in CBV leads to a decrease in CPP</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{"citationID":"l00N3WpU","properties":{"formattedCitation":"(Gwinnutt &amp; Saha, 2005)","plainCitation":"(Gwinnutt &amp; Saha, 2005)","noteIndex":0},"citationItems":[{"id":"aVhF7cOi/RhRRxvB9","uris":["http://zotero.org/users/16274399/items/GC2MV4PR"],"itemData":{"id":318,"type":"article-journal","abstract":"The brain requires a stable environment for effective neuronal function and this is provided by the blood-brain barrier and the cerebrospinal fluid (CSF). Under normal circumstances cerebral blood flow (CBF) is constant at about 700 ml/min, but despite this high flow, cerebral blood volume (CBV) is only 150 ml. CBF is closely linked to brain metabolic activity and conditions reducing this (e.g. hypothermia, coma) reduce CBF. The partial pressure of carbon dioxide in arterial blood (PaCO2) also influences CBF, with an almost linear relationship between PaCO2 2.7 and 10.6 kPa, a result of progressive vasodilatation (and increase in CBV). During normal variations in systemic blood pressure, CBF remains relatively constant as a result of autoregulation, whereby vasodilatation occurs in response to falling cerebral perfusion pressure (CPP) and vasoconstriction to increasing perfusion pressure. These vascular changes also affect CBV. CPP is the difference between mean arterial pressure and intracranial pressure (ICP). ICP is the result of the relationship between the skull and the volumes of brain, CSF and blood within it. Any increase in the volume of one of the contents must be compensated for by a decrease in either or both of the others to prevent an increase in pressure. This is usually venous blood or CSF because brain is not easily or safely displaced. Once these compensatory mechanisms are exhausted, ICP rises rapidly, compromising perfusion. An understanding of the interrelationship between CBF, CBV and ICP is essential for the safe and effective management of the patient with a head injury.","collection-title":"Neurosurgical anaesthesia / Neuromuscular physiology","container-title":"Anaesthesia &amp; Intensive Care Medicine","DOI":"10.1383/anes.6.5.153.65040","ISSN":"1472-0299","issue":"5","journalAbbreviation":"Anaesthesia &amp; Intensive Care Medicine","page":"153-156","source":"ScienceDirect","title":"Cerebral blood flow and intracranial pressure","volume":"6","author":[{"family":"Gwinnutt","given":"Carl L"},{"family":"Saha","given":"Bhaskar"}],"issued":{"date-parts":[["2005",5,1]]}}}],"schema":"https://github.com/citation-style-language/schema/raw/master/csl-citation.json"}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(Gwinnutt &amp; Saha, 2005)</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A shift from hypervolemic to hypovolemic is known as a transitional stage. CBV is quite helpful in benign and malignant tumors. Schwannomas can be differentiated from meningiomas by CBV measurements</w:t>
      </w:r>
      <w:r w:rsidR="00BD51BB">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00BD51BB">
        <w:rPr>
          <w:rFonts w:ascii="Times New Roman" w:hAnsi="Times New Roman" w:cs="Times New Roman"/>
          <w:sz w:val="24"/>
          <w:szCs w:val="24"/>
          <w:lang w:val="en-IN"/>
        </w:rPr>
        <w:t>but</w:t>
      </w:r>
      <w:r w:rsidRPr="0046792E">
        <w:rPr>
          <w:rFonts w:ascii="Times New Roman" w:hAnsi="Times New Roman" w:cs="Times New Roman"/>
          <w:sz w:val="24"/>
          <w:szCs w:val="24"/>
          <w:lang w:val="en-IN"/>
        </w:rPr>
        <w:t xml:space="preserve"> CBV is insufficient for finalising any diagnosis, other parameter correlations are also required</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{"citationID":"45mCfIDR","properties":{"formattedCitation":"(J. H. Lee et al., 2020)","plainCitation":"(J. H. Lee et al., 2020)","noteIndex":0},"citationItems":[{"id":"aVhF7cOi/pgbCNzsD","uris":["http://zotero.org/users/16274399/items/R8LX4BUI"],"itemData":{"id":315,"type":"article-journal","abstract":"Objectives\nTo retrospectively determine the diagnostic ability of MRI in differentiating between intradural extramedullary spinal schwannomas and meningiomas.\n\nMethods\nA total of 199 patients with spinal intradural extramedullary tumors who underwent preoperative contrast-enhanced MRI between January 2012 and December 2018 were included in this study. Two radiologists independently analyzed the presence of cystic change, dural tail sign, and neural foraminal extension. Clinical and MRI features between the two groups were compared by univariable and multivariable analyses using logistic regression. Interobserver agreements were calculated using kappa statistics.\n\nResults\nPatients with schwannoma showed significantly higher frequency of cystic change (96% vs 24%, P &lt; 0.001), neural foraminal extension (29% vs 3%, P = 0.001), and lumbar location (41% vs 5%, P = 0.008). Patients with meningioma showed significantly higher frequency of dural tail sign (64% vs 1%, P &lt; 0.001), thoracic location (75% vs 31%, P = 0.007), older age (59.7 years vs 47.6 years, P &lt; 0.001), higher female predominance (83% vs 50%, P &lt; 0.001), and smaller size (19.8 cm vs 28.8 cm, P &lt; 0.001). Multivariable analysis showed that cystic change (P &lt; 0.001; odds ratio [OR], 0.02), dural tail sign (P &lt; 0.001; OR, 36.23), age (P = 0.032; OR, 1.06), and lumbar location (P = 0.006; OR, 0.02) were independent factors. Interobserver agreements were almost perfect for all analyses.\n\nConclusions\nMRI features were useful in differentiating between intradural extramedullary schwannomas from meningiomas. The presence of cystic change and dural tail sign were independently significant discriminators.","container-title":"PLoS ONE","DOI":"10.1371/journal.pone.0233623","ISSN":"1932-6203","issue":"5","journalAbbreviation":"PLoS One","note":"PMID: 32469953\nPMCID: PMC7259580","page":"e0233623","source":"PubMed Central","title":"Differentiating between spinal schwannomas and meningiomas using MRI: A focus on cystic change","title-short":"Differentiating between spinal schwannomas and meningiomas using MRI","volume":"15","author":[{"family":"Lee","given":"Ji Hyun"},{"family":"Kim","given":"Hyun Su"},{"family":"Yoon","given":"Young Cheol"},{"family":"Cha","given":"Min Jae"},{"family":"Lee","given":"Sun-Ho"},{"family":"Kim","given":"Eun-Sang"}],"issued":{"date-parts":[["2020",5,29]]}}}],"schema":"https://github.com/citation-style-language/schema/raw/master/csl-citation.json"}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(J. H. Lee et al., 2020)</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xml:space="preserve">. </w:t>
      </w:r>
    </w:p>
    <w:p w14:paraId="422C4D6F" w14:textId="77777777" w:rsidR="00DF75E5" w:rsidRPr="00391C97" w:rsidRDefault="00DF75E5" w:rsidP="00391C97">
      <w:pPr>
        <w:spacing w:line="360" w:lineRule="auto"/>
        <w:jc w:val="both"/>
        <w:rPr>
          <w:rFonts w:ascii="Times New Roman" w:hAnsi="Times New Roman" w:cs="Times New Roman"/>
          <w:sz w:val="16"/>
          <w:szCs w:val="16"/>
          <w:lang w:val="en-IN"/>
        </w:rPr>
      </w:pPr>
    </w:p>
    <w:p w14:paraId="38A3808E"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hAnsi="Times New Roman" w:cs="Times New Roman"/>
          <w:b/>
          <w:bCs/>
          <w:sz w:val="24"/>
          <w:szCs w:val="24"/>
          <w:lang w:val="en-IN"/>
        </w:rPr>
        <w:t xml:space="preserve">2.3 </w:t>
      </w:r>
      <w:r w:rsidRPr="005A7779">
        <w:rPr>
          <w:rFonts w:ascii="Times New Roman" w:hAnsi="Times New Roman" w:cs="Times New Roman"/>
          <w:b/>
          <w:bCs/>
          <w:sz w:val="24"/>
          <w:szCs w:val="24"/>
          <w:lang w:val="en-IN"/>
        </w:rPr>
        <w:t>Time to Peak (TTP)</w:t>
      </w:r>
    </w:p>
    <w:p w14:paraId="73878A45" w14:textId="77777777" w:rsidR="00DF75E5" w:rsidRDefault="00DF75E5" w:rsidP="00391C97">
      <w:pPr>
        <w:spacing w:line="360" w:lineRule="auto"/>
        <w:jc w:val="both"/>
        <w:rPr>
          <w:rFonts w:ascii="Times New Roman" w:hAnsi="Times New Roman" w:cs="Times New Roman"/>
          <w:sz w:val="24"/>
          <w:szCs w:val="24"/>
          <w:lang w:val="en-IN"/>
        </w:rPr>
      </w:pPr>
      <w:r w:rsidRPr="0046792E">
        <w:rPr>
          <w:rFonts w:ascii="Times New Roman" w:hAnsi="Times New Roman" w:cs="Times New Roman"/>
          <w:sz w:val="24"/>
          <w:szCs w:val="24"/>
          <w:lang w:val="en-IN"/>
        </w:rPr>
        <w:t>TTP is the time for the contrast agent to reach its highest concentration or density to reach its maximum</w:t>
      </w:r>
      <w:r>
        <w:rPr>
          <w:rFonts w:ascii="Times New Roman" w:hAnsi="Times New Roman" w:cs="Times New Roman"/>
          <w:sz w:val="24"/>
          <w:szCs w:val="24"/>
          <w:lang w:val="en-IN"/>
        </w:rPr>
        <w:t>.</w:t>
      </w:r>
      <w:r w:rsidRPr="0046792E">
        <w:rPr>
          <w:rFonts w:ascii="Times New Roman" w:hAnsi="Times New Roman" w:cs="Times New Roman"/>
          <w:sz w:val="24"/>
          <w:szCs w:val="24"/>
        </w:rPr>
        <w:t xml:space="preserve"> </w:t>
      </w:r>
      <w:r w:rsidRPr="0046792E">
        <w:rPr>
          <w:rFonts w:ascii="Times New Roman" w:eastAsia="SimSun" w:hAnsi="Times New Roman" w:cs="Times New Roman"/>
          <w:sz w:val="24"/>
          <w:szCs w:val="24"/>
          <w:lang w:bidi="ar"/>
        </w:rPr>
        <w:t>Increases in regional TTP have been employed in several studies to potentially identify the brain tissue that is at risk of ischemia</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{"citationID":"cSJ23u8u","properties":{"formattedCitation":"(Copen et al., 2011)","plainCitation":"(Copen et al., 2011)","noteIndex":0},"citationItems":[{"id":"aVhF7cOi/fslGIE52","uris":["http://zotero.org/users/16274399/items/Y7HHHZC2"],"itemData":{"id":241,"type":"article-journal","collection-title":"Stroke Imaging","container-title":"Neuroimaging Clinics of North America","DOI":"10.1016/j.nic.2011.02.007","ISSN":"1052-5149","issue":"2","journalAbbreviation":"Neuroimaging Clinics of North America","page":"259-283","source":"ScienceDirect","title":"MR Perfusion Imaging in Acute Ischemic Stroke","volume":"21","author":[{"family":"Copen","given":"William A."},{"family":"Schaefer","given":"Pamela W."},{"family":"Wu","given":"Ona"}],"issued":{"date-parts":[["2011",5,1]]}}}],"schema":"https://github.com/citation-style-language/schema/raw/master/csl-citation.json"}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(Copen et al., 2011)</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val="en-IN" w:bidi="ar"/>
        </w:rPr>
        <w:t>An increase in TTP and a delay in tracer arrival are characteristics of ischemic regions. In patients with chronic stroke</w:t>
      </w:r>
      <w:r w:rsidR="00BD51BB">
        <w:rPr>
          <w:rFonts w:ascii="Times New Roman" w:eastAsia="SimSun" w:hAnsi="Times New Roman" w:cs="Times New Roman"/>
          <w:sz w:val="24"/>
          <w:szCs w:val="24"/>
          <w:lang w:val="en-IN" w:bidi="ar"/>
        </w:rPr>
        <w:t>,</w:t>
      </w:r>
      <w:r w:rsidRPr="0046792E">
        <w:rPr>
          <w:rFonts w:ascii="Times New Roman" w:eastAsia="SimSun" w:hAnsi="Times New Roman" w:cs="Times New Roman"/>
          <w:sz w:val="24"/>
          <w:szCs w:val="24"/>
          <w:lang w:val="en-IN" w:bidi="ar"/>
        </w:rPr>
        <w:t xml:space="preserve"> a</w:t>
      </w:r>
      <w:r>
        <w:rPr>
          <w:rFonts w:ascii="Times New Roman" w:eastAsia="SimSun" w:hAnsi="Times New Roman" w:cs="Times New Roman"/>
          <w:sz w:val="24"/>
          <w:szCs w:val="24"/>
          <w:lang w:val="en-IN" w:bidi="ar"/>
        </w:rPr>
        <w:t xml:space="preserve"> correlation is found </w:t>
      </w:r>
      <w:r w:rsidRPr="0046792E">
        <w:rPr>
          <w:rFonts w:ascii="Times New Roman" w:eastAsia="SimSun" w:hAnsi="Times New Roman" w:cs="Times New Roman"/>
          <w:sz w:val="24"/>
          <w:szCs w:val="24"/>
          <w:lang w:val="en-IN" w:bidi="ar"/>
        </w:rPr>
        <w:t>between the TTP delay and reduced perfusion</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{"citationID":"L7v1MPMq","properties":{"formattedCitation":"(Sobesky et al., 2004)","plainCitation":"(Sobesky et al., 2004)","noteIndex":0},"citationItems":[{"id":"aVhF7cOi/5ePxi7VF","uris":["http://zotero.org/users/16274399/items/HSQBGRIW"],"itemData":{"id":320,"type":"article-journal","abstract":"Background and Purpose— In acute ischemic stroke, the hypoperfused but viable tissue is the main therapeutic target. In clinical routine, time-to-peak (TTP) maps are frequently used to estimate the hemodynamic compromise and to calculate the mismatch volume. We evaluated the accuracy of TTP maps to identify penumbral flow by comparison with positron emission tomography (PET).Methods— Magnetic resonance imaging (MRI) and PET were performed in 11 patients with acute ischemic stroke (median 8 hours after stroke onset, 60 minutes between MRI and PET imaging). The volumes defined by increasing TTP thresholds (relative TTP delay of &gt;2, &gt;4, &gt;6, &gt;8, and &gt;10 seconds) were compared with the volume of hypoperfusion (&lt;20 mL/100 g per min) assessed by 15O-water PET. In a volumetric analysis, each threshold’s sensitivity, specificity, and predictive values were calculated.Results— The median hypoperfusion volume was 34.5 cm3. Low TTP thresholds included large parts of the hypoperfused but also large parts of normoperfused tissue (median sensitivity/specificity: 93%/60% for TTP &gt;2) and vice versa (50%/91% for TTP &gt;10). TTP &gt;4 seconds best identifies hypoperfusion (84%/77%). The positive predictive values increased with the size of hypoperfusion.Conclusion— This first comparison of quantitative PET-CBF with TTP maps in acute ischemic human stroke indicates that the TTP threshold is crucial to reliably identify the tissue at risk; TTP &gt;4 seconds best identifies penumbral flow; and TTP maps overestimate the extent of true hemodynamic compromise depending on the size of ischemia. Only if methodological restrictions are kept in mind, relative TTP maps are suitable to estimate the mismatch volume.","container-title":"Stroke","DOI":"10.1161/01.STR.0000147043.29399.f6","issue":"12","note":"publisher: American Heart Association","page":"2843-2847","source":"ahajournals.org (Atypon)","title":"Which Time-to-Peak Threshold Best Identifies Penumbral Flow?","volume":"35","author":[{"family":"Sobesky","given":"J."},{"family":"Weber","given":"O. Zaro"},{"family":"Lehnhardt","given":"F.-G."},{"family":"Hesselmann","given":"V."},{"family":"Thiel","given":"A."},{"family":"Dohmen","given":"C."},{"family":"Jacobs","given":"A."},{"family":"Neveling","given":"M."},{"family":"Heiss","given":"W.-D."}],"issued":{"date-parts":[["2004",12]]}}}],"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(Sobesky et al., 2004)</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w:t>
      </w:r>
      <w:r w:rsidRPr="0046792E">
        <w:rPr>
          <w:rFonts w:ascii="Times New Roman" w:eastAsia="Times New Roman" w:hAnsi="Times New Roman" w:cs="Times New Roman"/>
          <w:sz w:val="24"/>
          <w:szCs w:val="24"/>
          <w:lang w:val="en-IN" w:eastAsia="en-IN"/>
        </w:rPr>
        <w:t xml:space="preserve"> </w:t>
      </w:r>
      <w:bookmarkStart w:id="0" w:name="_Hlk188029532"/>
      <w:r w:rsidRPr="00B37730">
        <w:rPr>
          <w:rFonts w:ascii="Times New Roman" w:hAnsi="Times New Roman" w:cs="Times New Roman"/>
          <w:sz w:val="24"/>
          <w:szCs w:val="24"/>
          <w:lang w:val="en-IN"/>
        </w:rPr>
        <w:t xml:space="preserve">In MRI, the DWI map shows tissue damage, and TTP is </w:t>
      </w:r>
      <w:r>
        <w:rPr>
          <w:rFonts w:ascii="Times New Roman" w:hAnsi="Times New Roman" w:cs="Times New Roman"/>
          <w:sz w:val="24"/>
          <w:szCs w:val="24"/>
          <w:lang w:val="en-IN"/>
        </w:rPr>
        <w:t>use</w:t>
      </w:r>
      <w:r w:rsidRPr="00B37730">
        <w:rPr>
          <w:rFonts w:ascii="Times New Roman" w:hAnsi="Times New Roman" w:cs="Times New Roman"/>
          <w:sz w:val="24"/>
          <w:szCs w:val="24"/>
          <w:lang w:val="en-IN"/>
        </w:rPr>
        <w:t>ful in measuring the blood flow limit. Together, both help in a better understanding of the affected areas</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{"citationID":"sBZnUaUR","properties":{"formattedCitation":"(B. J. Kim et al., 2014)","plainCitation":"(B. J. Kim et al., 2014)","noteIndex":0},"citationItems":[{"id":1150,"uris":["http://zotero.org/users/15401920/items/2F7GAAGG"],"itemData":{"id":1150,"type":"article-journal","abstract":"Although intravenous administration of tissue plasminogen activator is the only proven treatment after acute ischemic stroke, there is always a concern of hemorrhagic risk after thrombolysis. Therefore, selection of patients with potential benefits in overcoming potential harms of thrombolysis is of great importance. Despite the practical issues in using magnetic resonance imaging (MRI) for acute stroke treatment, multimodal MRI can provide useful information for accurate diagnosis of stroke, evaluation of the risks and benefits of thrombolysis, and prediction of outcomes. For example, the high sensitivity and specificity of diffusion-weighted image (DWI) can help distinguish acute ischemic stroke from stroke-mimics. Additionally, the lesion mismatch between perfusion-weighted image (PWI) and DWI is thought to represent potential salvageable tissue by reperfusion therapy. However, the optimal threshold to discriminate between benign oligemic areas and the penumbra is still debatable. Signal changes of fluid-attenuated inversion recovery image within DWI lesions may be a surrogate marker for ischemic lesion age and might indicate risks of hemorrhage after thrombolysis. Clot sign on gradient echo image may reflect the nature of clot, and their location, length and morphology may provide predictive information on recanalization by reperfusion therapy. However, previous clinical trials which solely or mainly relied on perfusion-diffusion mismatch for patient selection, failed to show benefits of MRI-based thrombolysis. Therefore, understanding the clinical implication of various useful MRI findings and comprehensively incorporating those variables into therapeutic decision-making may be a more reasonable approach for expanding the indication of acute stroke thrombolysis.","container-title":"Journal of Stroke","DOI":"10.5853/jos.2014.16.3.131","ISSN":"2287-6391","issue":"3","journalAbbreviation":"J Stroke","note":"PMID: 25328872\nPMCID: PMC4200598","page":"131-145","source":"PubMed Central","title":"Magnetic Resonance Imaging in Acute Ischemic Stroke Treatment","volume":"16","author":[{"family":"Kim","given":"Bum Joon"},{"family":"Kang","given":"Hyun Goo"},{"family":"Kim","given":"Hye-Jin"},{"family":"Ahn","given":"Sung-Ho"},{"family":"Kim","given":"Na Young"},{"family":"Warach","given":"Steven"},{"family":"Kang","given":"Dong-Wha"}],"issued":{"date-parts":[["2014",9]]}}}],"schema":"https://github.com/citation-style-language/schema/raw/master/csl-citation.json"}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(B. J. Kim et al., 2014)</w:t>
      </w:r>
      <w:r>
        <w:rPr>
          <w:rFonts w:ascii="Times New Roman" w:hAnsi="Times New Roman" w:cs="Times New Roman"/>
          <w:sz w:val="24"/>
          <w:szCs w:val="24"/>
          <w:lang w:val="en-IN"/>
        </w:rPr>
        <w:fldChar w:fldCharType="end"/>
      </w:r>
      <w:r w:rsidRPr="00B37730">
        <w:rPr>
          <w:rFonts w:ascii="Times New Roman" w:hAnsi="Times New Roman" w:cs="Times New Roman"/>
          <w:sz w:val="24"/>
          <w:szCs w:val="24"/>
          <w:lang w:val="en-IN"/>
        </w:rPr>
        <w:t>. TTP plays a very small part in grading and differentiating tumors, but along with CBF and CBV, it helps in the assessment of grading glial tumors. Change in TTP indicates the response to treatment</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{"citationID":"oIMUPnaf","properties":{"formattedCitation":"(Qin et al., 2022)","plainCitation":"(Qin et al., 2022)","noteIndex":0},"citationItems":[{"id":1153,"uris":["http://zotero.org/users/15401920/items/QP9BFYTC"],"itemData":{"id":1153,"type":"article-journal","abstract":"Simple Summary\nGlioma is the most common primary malignant tumor of the adult central nervous system. Despite aggressive multimodal treatment, its prognosis remains poor. During follow-up, it remains challenging to distinguish treatment-related changes from tumor progression in treated patients with gliomas due to both share clinical symptoms and morphological imaging characteristics (with new and/or increasing enhancing mass lesions). The early effective identification of tumor progression and treatment-related changes is of great significance for the prognosis and treatment of gliomas. We believe that advanced neuroimaging techniques can provide additional information for distinguishing both at an early stage. In this article, we focus on the research of magnetic resonance imaging technology and artificial intelligence in tumor progression and treatment-related changes. Finally, it provides new ideas and insights for clinical diagnosis.\n\nAbstract\nAs the most common neuro-epithelial tumors of the central nervous system in adults, gliomas are highly malignant and easy to recurrence, with a dismal prognosis. Imaging studies are indispensable for tracking tumor progression (TP) or treatment-related changes (TRCs). During follow-up, distinguishing TRCs from TP in treated patients with gliomas remains challenging as both share similar clinical symptoms and morphological imaging characteristics (with new and/or increasing enhancing mass lesions) and fulfill criteria for progression. Thus, the early identification of TP and TRCs is of great significance for determining the prognosis and treatment. Histopathological biopsy is currently the gold standard for TP and TRC diagnosis. However, the invasive nature of this technique limits its clinical application. Advanced imaging methods (e.g., diffusion magnetic resonance imaging (MRI), perfusion MRI, magnetic resonance spectroscopy (MRS), positron emission tomography (PET), amide proton transfer (APT) and artificial intelligence (AI)) provide a non-invasive and feasible technical means for identifying of TP and TRCs at an early stage, which have recently become research hotspots. This paper reviews the current research on using the abovementioned advanced imaging methods to identify TP and TRCs of gliomas. First, the review focuses on the pathological changes of the two entities to establish a theoretical basis for imaging identification. Then, it elaborates on the application of different imaging techniques and AI in identifying the two entities. Finally, the current challenges and future prospects of these techniques and methods are discussed.","container-title":"Cancers","DOI":"10.3390/cancers14153771","ISSN":"2072-6694","issue":"15","journalAbbreviation":"Cancers (Basel)","note":"PMID: 35954435\nPMCID: PMC9367286","page":"3771","source":"PubMed Central","title":"Tumor Progression and Treatment-Related Changes: Radiological Diagnosis Challenges for the Evaluation of Post Treated Glioma","title-short":"Tumor Progression and Treatment-Related Changes","volume":"14","author":[{"family":"Qin","given":"Danlei"},{"family":"Yang","given":"Guoqiang"},{"family":"Jing","given":"Hui"},{"family":"Tan","given":"Yan"},{"family":"Zhao","given":"Bin"},{"family":"Zhang","given":"Hui"}],"issued":{"date-parts":[["2022",8,3]]}}}],"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(Qin et al., 2022)</w:t>
      </w:r>
      <w:r>
        <w:rPr>
          <w:rFonts w:ascii="Times New Roman" w:hAnsi="Times New Roman" w:cs="Times New Roman"/>
          <w:sz w:val="24"/>
          <w:szCs w:val="24"/>
          <w:lang w:val="en-IN"/>
        </w:rPr>
        <w:fldChar w:fldCharType="end"/>
      </w:r>
      <w:r w:rsidRPr="00B37730">
        <w:rPr>
          <w:rFonts w:ascii="Times New Roman" w:hAnsi="Times New Roman" w:cs="Times New Roman"/>
          <w:sz w:val="24"/>
          <w:szCs w:val="24"/>
          <w:lang w:val="en-IN"/>
        </w:rPr>
        <w:t>.</w:t>
      </w:r>
    </w:p>
    <w:p w14:paraId="31D06C3B" w14:textId="77777777" w:rsidR="00DF75E5" w:rsidRPr="00391C97" w:rsidRDefault="00DF75E5" w:rsidP="00391C97">
      <w:pPr>
        <w:spacing w:line="360" w:lineRule="auto"/>
        <w:jc w:val="both"/>
        <w:rPr>
          <w:rFonts w:ascii="Times New Roman" w:eastAsia="SimSun" w:hAnsi="Times New Roman" w:cs="Times New Roman"/>
          <w:sz w:val="16"/>
          <w:szCs w:val="16"/>
          <w:lang w:val="en-IN" w:bidi="ar"/>
        </w:rPr>
      </w:pPr>
    </w:p>
    <w:p w14:paraId="23D4F451"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hAnsi="Times New Roman" w:cs="Times New Roman"/>
          <w:b/>
          <w:bCs/>
          <w:sz w:val="24"/>
          <w:szCs w:val="24"/>
          <w:lang w:val="en-IN"/>
        </w:rPr>
        <w:t xml:space="preserve">2.4 </w:t>
      </w:r>
      <w:r w:rsidRPr="005A7779">
        <w:rPr>
          <w:rFonts w:ascii="Times New Roman" w:hAnsi="Times New Roman" w:cs="Times New Roman"/>
          <w:b/>
          <w:bCs/>
          <w:sz w:val="24"/>
          <w:szCs w:val="24"/>
          <w:lang w:val="en-IN"/>
        </w:rPr>
        <w:t>Mean Transit Time (MTT)</w:t>
      </w:r>
      <w:bookmarkEnd w:id="0"/>
    </w:p>
    <w:p w14:paraId="3BAD9BF2" w14:textId="77777777" w:rsidR="00DF75E5" w:rsidRDefault="00DF75E5" w:rsidP="00391C97">
      <w:pPr>
        <w:spacing w:line="360" w:lineRule="auto"/>
        <w:jc w:val="both"/>
        <w:rPr>
          <w:rFonts w:ascii="Times New Roman" w:eastAsia="SimSun" w:hAnsi="Times New Roman" w:cs="Times New Roman"/>
          <w:b/>
          <w:bCs/>
          <w:sz w:val="24"/>
          <w:szCs w:val="24"/>
          <w:lang w:bidi="ar"/>
        </w:rPr>
      </w:pPr>
      <w:r w:rsidRPr="0046792E">
        <w:rPr>
          <w:rFonts w:ascii="Times New Roman" w:hAnsi="Times New Roman" w:cs="Times New Roman"/>
          <w:sz w:val="24"/>
          <w:szCs w:val="24"/>
          <w:lang w:val="en-IN"/>
        </w:rPr>
        <w:t>It is the time taken by blood to pass through a specific region</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{"citationID":"QGrlA8Ee","properties":{"formattedCitation":"({\\i{}Mean Transit Time - an Overview | ScienceDirect Topics}, n.d.)","plainCitation":"(Mean Transit Time - an Overview | ScienceDirect Topics, n.d.)","noteIndex":0},"citationItems":[{"id":"aVhF7cOi/bjgT7IgM","uris":["http://zotero.org/users/16274399/items/XYPFUGPK"],"itemData":{"id":322,"type":"webpage","title":"Mean Transit Time - an overview | ScienceDirect Topics","URL":"https://www.sciencedirect.com/topics/nursing-and-health-professions/mean-transit-time","accessed":{"date-parts":[["2025",5,14]]}}}],"schema":"https://github.com/citation-style-language/schema/raw/master/csl-citation.json"}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Mean Transit Time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It is an average value, as each RBC needs a bit more time depending on the route it takes to reach the same point. It is measured in seconds</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{"citationID":"Jpa88qeu","properties":{"formattedCitation":"({\\i{}Mean Transit Time - an Overview | ScienceDirect Topics}, n.d.)","plainCitation":"(Mean Transit Time - an Overview | ScienceDirect Topics, n.d.)","noteIndex":0},"citationItems":[{"id":"aVhF7cOi/bjgT7IgM","uris":["http://zotero.org/users/16274399/items/XYPFUGPK"],"itemData":{"id":322,"type":"webpage","title":"Mean Transit Time - an overview | ScienceDirect Topics","URL":"https://www.sciencedirect.com/topics/nursing-and-health-professions/mean-transit-time","accessed":{"date-parts":[["2025",5,14]]}}}],"schema":"https://github.com/citation-style-language/schema/raw/master/csl-citation.json"}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Mean Transit Time - an Overview | ScienceDirect Topics</w:t>
      </w:r>
      <w:r w:rsidR="00D50ABE" w:rsidRPr="00D50ABE">
        <w:rPr>
          <w:rFonts w:ascii="Times New Roman" w:hAnsi="Times New Roman" w:cs="Times New Roman"/>
          <w:sz w:val="24"/>
          <w:szCs w:val="24"/>
        </w:rPr>
        <w:t>, n.d.)</w:t>
      </w:r>
      <w:r w:rsidRPr="0046792E">
        <w:rPr>
          <w:rFonts w:ascii="Times New Roman" w:hAnsi="Times New Roman" w:cs="Times New Roman"/>
          <w:sz w:val="24"/>
          <w:szCs w:val="24"/>
          <w:lang w:val="en-IN"/>
        </w:rPr>
        <w:fldChar w:fldCharType="end"/>
      </w:r>
      <w:r>
        <w:rPr>
          <w:rFonts w:ascii="Times New Roman" w:hAnsi="Times New Roman" w:cs="Times New Roman"/>
          <w:sz w:val="24"/>
          <w:szCs w:val="24"/>
          <w:lang w:val="en-IN"/>
        </w:rPr>
        <w:t xml:space="preserve"> and</w:t>
      </w:r>
      <w:r w:rsidRPr="0046792E">
        <w:rPr>
          <w:rFonts w:ascii="Times New Roman" w:hAnsi="Times New Roman" w:cs="Times New Roman"/>
          <w:sz w:val="24"/>
          <w:szCs w:val="24"/>
          <w:lang w:val="en-IN"/>
        </w:rPr>
        <w:t xml:space="preserve"> approximately 6 seconds in normal adult brain tissue</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{"citationID":"QT5C8DN6","properties":{"formattedCitation":"(Kherallah, 2024)","plainCitation":"(Kherallah, 2024)","noteIndex":0},"citationItems":[{"id":"aVhF7cOi/Q0YBMAo0","uris":["http://zotero.org/users/16274399/items/CWMRETBP"],"itemData":{"id":324,"type":"webpage","abstract":"CT perfusion imaging enhances stroke diagnosis and treatment, improving outcomes by identifying specific brain perfusion patterns.","container-title":"ICU REACH","language":"en","title":"Advanced CT Perfusion Imaging in Stroke Management: A Detailed Insight","title-short":"Advanced CT Perfusion Imaging in Stroke Management","URL":"https://www.icureach.com/post/advanced-ct-perfusion-imaging-in-stroke-management-a-detailed-insight","author":[{"family":"Kherallah","given":"Mazen"}],"accessed":{"date-parts":[["2025",5,14]]},"issued":{"date-parts":[["2024",5,7]]}}}],"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(Kherallah, 2024)</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Increased MTT is suggestive of stenosis or occlusion</w:t>
      </w:r>
      <w:r>
        <w:rPr>
          <w:rFonts w:ascii="Times New Roman" w:hAnsi="Times New Roman" w:cs="Times New Roman"/>
          <w:sz w:val="24"/>
          <w:szCs w:val="24"/>
          <w:lang w:val="en-IN"/>
        </w:rPr>
        <w:t xml:space="preserve"> </w:t>
      </w:r>
      <w:r w:rsidRPr="0046792E">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{"citationID":"520uX3cU","properties":{"formattedCitation":"(Lythgoe et al., 2000)","plainCitation":"(Lythgoe et al., 2000)","noteIndex":0},"citationItems":[{"id":"aVhF7cOi/0APidYgl","uris":["http://zotero.org/users/16274399/items/8MVG3IWD"],"itemData":{"id":326,"type":"article-journal","abstract":"Quantitative, multislice dynamic susceptibility contrast-enhanced MRI perfusion measurements were used to determine the patterns of cerebral blood flow (CBF), cerebral blood volume (CBV), mean transit time (MTT), and normalized first moment of the tissue ΔR2-time curve (N) in 11 subjects with carotid artery occlusion or stenosis. MTT correlated with degree of carotid stenosis, whereas a range of alterations in CBF and CBV were found presumably reflecting variables degrees of collateral flow. There was no significant correlation between MRI and SPET flow perfusion measurements, with increasing disparity between the two techniques at higher inter-hemispheric flow ratios. The effect of obtaining the arterial input function (AIF) from the middle cerebral artery (MCA) ipsilateral or contralateral to the stenosis was determined. Despite the use of an AIF from the MCA, which is distal to the circle of Willis, and hence the major sources of collateral supply, there was still some extra dispersion of the contrast agent bolus due to differences in arrival time.","container-title":"Magnetic Resonance Imaging","DOI":"10.1016/S0730-725X(99)00112-5","ISSN":"0730-725X","issue":"1","journalAbbreviation":"Magnetic Resonance Imaging","page":"1-11","source":"ScienceDirect","title":"Quantitative perfusion imaging in carotid artery stenosis using dynamic susceptibility contrast-enhanced magnetic resonance imaging","volume":"18","author":[{"family":"Lythgoe","given":"David J"},{"family":"Østergaard","given":"Leif"},{"family":"Williams","given":"Steve C. R"},{"family":"Cluckie","given":"Alice"},{"family":"Buxton-Thomas","given":"Muriel"},{"family":"Simmons","given":"Andrew"},{"family":"Markus","given":"Hugh S"}],"issued":{"date-parts":[["2000",1,1]]}}}],"schema":"https://github.com/citation-style-language/schema/raw/master/csl-citation.json"} </w:instrText>
      </w:r>
      <w:r w:rsidRPr="0046792E">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(Lythgoe et al., 2000)</w:t>
      </w:r>
      <w:r w:rsidRPr="0046792E">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 There is a relation between CBV, CBF and MTT, which helps in MTT calculation.</w:t>
      </w:r>
    </w:p>
    <w:p w14:paraId="0E44688F" w14:textId="77777777" w:rsidR="00DF75E5" w:rsidRPr="0046792E" w:rsidRDefault="00DF75E5" w:rsidP="00391C97">
      <w:pPr>
        <w:spacing w:line="360" w:lineRule="auto"/>
        <w:jc w:val="center"/>
        <w:rPr>
          <w:rFonts w:ascii="Times New Roman" w:hAnsi="Times New Roman" w:cs="Times New Roman"/>
          <w:sz w:val="24"/>
          <w:szCs w:val="24"/>
        </w:rPr>
      </w:pPr>
      <w:r w:rsidRPr="0046792E">
        <w:rPr>
          <w:rFonts w:ascii="Times New Roman" w:hAnsi="Times New Roman" w:cs="Times New Roman"/>
          <w:sz w:val="24"/>
          <w:szCs w:val="24"/>
        </w:rPr>
        <w:lastRenderedPageBreak/>
        <w:t>CBV=</w:t>
      </w:r>
      <w:r>
        <w:rPr>
          <w:rFonts w:ascii="Times New Roman" w:hAnsi="Times New Roman" w:cs="Times New Roman"/>
          <w:sz w:val="24"/>
          <w:szCs w:val="24"/>
        </w:rPr>
        <w:t xml:space="preserve"> </w:t>
      </w:r>
      <w:r w:rsidRPr="0046792E">
        <w:rPr>
          <w:rFonts w:ascii="Times New Roman" w:hAnsi="Times New Roman" w:cs="Times New Roman"/>
          <w:sz w:val="24"/>
          <w:szCs w:val="24"/>
        </w:rPr>
        <w:t xml:space="preserve">CBF </w:t>
      </w:r>
      <w:r w:rsidRPr="0046792E">
        <w:rPr>
          <w:rFonts w:ascii="Segoe UI Symbol" w:hAnsi="Segoe UI Symbol" w:cs="Segoe UI Symbol"/>
          <w:sz w:val="24"/>
          <w:szCs w:val="24"/>
        </w:rPr>
        <w:t>✕</w:t>
      </w:r>
      <w:r w:rsidRPr="0046792E">
        <w:rPr>
          <w:rFonts w:ascii="Times New Roman" w:hAnsi="Times New Roman" w:cs="Times New Roman"/>
          <w:sz w:val="24"/>
          <w:szCs w:val="24"/>
        </w:rPr>
        <w:t xml:space="preserve"> MTT</w:t>
      </w:r>
    </w:p>
    <w:p w14:paraId="716C0106" w14:textId="77777777" w:rsidR="00DF75E5" w:rsidRPr="005A7779" w:rsidRDefault="00DF75E5" w:rsidP="00391C97">
      <w:pPr>
        <w:spacing w:line="360" w:lineRule="auto"/>
        <w:jc w:val="center"/>
        <w:rPr>
          <w:rFonts w:ascii="Times New Roman" w:hAnsi="Times New Roman" w:cs="Times New Roman"/>
          <w:sz w:val="24"/>
          <w:szCs w:val="24"/>
        </w:rPr>
      </w:pPr>
      <w:r w:rsidRPr="0046792E">
        <w:rPr>
          <w:rFonts w:ascii="Times New Roman" w:hAnsi="Times New Roman" w:cs="Times New Roman"/>
          <w:sz w:val="24"/>
          <w:szCs w:val="24"/>
        </w:rPr>
        <w:t>MTT = CBV/CBF</w:t>
      </w:r>
    </w:p>
    <w:p w14:paraId="57704388" w14:textId="77777777" w:rsidR="00DF75E5" w:rsidRPr="005A7779" w:rsidRDefault="00DF75E5" w:rsidP="00391C97">
      <w:pPr>
        <w:spacing w:line="360" w:lineRule="auto"/>
        <w:jc w:val="both"/>
        <w:rPr>
          <w:rFonts w:ascii="Times New Roman" w:eastAsia="SimSun" w:hAnsi="Times New Roman" w:cs="Times New Roman"/>
          <w:b/>
          <w:bCs/>
          <w:sz w:val="24"/>
          <w:szCs w:val="24"/>
          <w:lang w:bidi="ar"/>
        </w:rPr>
      </w:pPr>
      <w:r>
        <w:rPr>
          <w:rFonts w:ascii="Times New Roman" w:hAnsi="Times New Roman" w:cs="Times New Roman"/>
          <w:sz w:val="24"/>
          <w:szCs w:val="24"/>
          <w:lang w:val="en-IN"/>
        </w:rPr>
        <w:t>To</w:t>
      </w:r>
      <w:r w:rsidRPr="0046792E">
        <w:rPr>
          <w:rFonts w:ascii="Times New Roman" w:hAnsi="Times New Roman" w:cs="Times New Roman"/>
          <w:sz w:val="24"/>
          <w:szCs w:val="24"/>
          <w:lang w:val="en-IN"/>
        </w:rPr>
        <w:t xml:space="preserve"> calculate MTT, the majority of perfusion postprocessing software first computes CBV and CBF, then divides the CBV by the CBF. Artifacts in CBV and CBF maps may be transferred to MTT maps in this situation</w:t>
      </w:r>
      <w:r>
        <w:rPr>
          <w:rFonts w:ascii="Times New Roman" w:hAnsi="Times New Roman" w:cs="Times New Roman"/>
          <w:sz w:val="24"/>
          <w:szCs w:val="24"/>
          <w:lang w:val="en-IN"/>
        </w:rPr>
        <w:t xml:space="preserve"> </w:t>
      </w:r>
      <w:r>
        <w:rPr>
          <w:rFonts w:ascii="Times New Roman" w:hAnsi="Times New Roman" w:cs="Times New Roman"/>
          <w:sz w:val="24"/>
          <w:szCs w:val="24"/>
          <w:lang w:val="en-IN"/>
        </w:rPr>
        <w:fldChar w:fldCharType="begin"/>
      </w:r>
      <w:r w:rsidR="00D50ABE">
        <w:rPr>
          <w:rFonts w:ascii="Times New Roman" w:hAnsi="Times New Roman" w:cs="Times New Roman"/>
          <w:sz w:val="24"/>
          <w:szCs w:val="24"/>
          <w:lang w:val="en-IN"/>
        </w:rPr>
        <w:instrText xml:space="preserve"> ADDIN ZOTERO_ITEM CSL_CITATION {"citationID":"5P8vJgfH","properties":{"formattedCitation":"(Divel et al., 2021)","plainCitation":"(Divel et al., 2021)","noteIndex":0},"citationItems":[{"id":1161,"uris":["http://zotero.org/users/15401920/items/W7FVE9AK"],"itemData":{"id":1161,"type":"article-journal","abstract":"Purpose:\nPhysicians utilize cerebral perfusion maps (e.g., cerebral blood flow, cerebral blood volume, transit time) to prescribe the plan of care for stroke patients. Variability in scanning techniques and post-processing software can result in differences between these perfusion maps. To determine which techniques are acceptable for clinical care, it is important to validate the accuracy and reproducibility of the perfusion maps. Validation using clinical data is challenging due to the lack of a gold standard to assess cerebral perfusion and the impracticality of scanning patients multiple times with different scanning techniques. In contrast, simulated data from a realistic digital phantom of the cerebral perfusion in acute stroke patients would enable studies to optimize and validate the scanning and post-processing techniques.\n\nMethods:\nWe describe a complete framework to simulate CT perfusion studies for stroke assessment. We begin by expanding the XCAT brain phantom to enable spatially varying contrast agent dynamics and incorporate a realistic model of the dynamics in the cerebral vasculature derived from first principles. A dynamic CT simulator utilizes the time–concentration curves to define the contrast agent concentration in the object at each time point and generates CT perfusion images compatible with commercially available post-processing software. We also generate ground truth perfusion maps to which the maps generated by post-processing software can be compared.\n\nResults:\nWe demonstrate a dynamic CT perfusion study of a simulated patient with an ischemic stroke and the resulting perfusion maps generated by post-processing software. We include a visual comparison between the computer-generated perfusion maps and the ground truth perfusion maps. The framework is highly tunable; users can modify the perfusion properties (e.g., occlusion location, CBF, CBV, and MTT), scanner specifications (e.g., focal spot size and detector configuration), scanning protocol (e.g., kVp and mAs), and reconstruction parameters (e.g., slice thickness and reconstruction filter).\n\nConclusions:\nThis framework provides realistic test data with the underlying ground truth that enables a robust assessment of CT perfusion techniques and post-processing methods for stroke assessment.","container-title":"Medical physics","DOI":"10.1002/mp.14887","ISSN":"0094-2405","issue":"7","journalAbbreviation":"Med Phys","note":"PMID: 33877693\nPMCID: PMC8475013","page":"3500-3510","source":"PubMed Central","title":"A dynamic simulation framework for CT perfusion in stroke assessment built from first principles","volume":"48","author":[{"family":"Divel","given":"Sarah E."},{"family":"Christensen","given":"Soren"},{"family":"Segars","given":"William P."},{"family":"Lansberg","given":"Maarten G."},{"family":"Pelc","given":"Norbert J."}],"issued":{"date-parts":[["2021",7]]}}}],"schema":"https://github.com/citation-style-language/schema/raw/master/csl-citation.json"} </w:instrText>
      </w:r>
      <w:r>
        <w:rPr>
          <w:rFonts w:ascii="Times New Roman" w:hAnsi="Times New Roman" w:cs="Times New Roman"/>
          <w:sz w:val="24"/>
          <w:szCs w:val="24"/>
          <w:lang w:val="en-IN"/>
        </w:rPr>
        <w:fldChar w:fldCharType="separate"/>
      </w:r>
      <w:r w:rsidR="00D50ABE" w:rsidRPr="00D50ABE">
        <w:rPr>
          <w:rFonts w:ascii="Times New Roman" w:hAnsi="Times New Roman" w:cs="Times New Roman"/>
          <w:sz w:val="24"/>
        </w:rPr>
        <w:t>(Divel et al., 2021)</w:t>
      </w:r>
      <w:r>
        <w:rPr>
          <w:rFonts w:ascii="Times New Roman" w:hAnsi="Times New Roman" w:cs="Times New Roman"/>
          <w:sz w:val="24"/>
          <w:szCs w:val="24"/>
          <w:lang w:val="en-IN"/>
        </w:rPr>
        <w:fldChar w:fldCharType="end"/>
      </w:r>
      <w:r w:rsidRPr="0046792E">
        <w:rPr>
          <w:rFonts w:ascii="Times New Roman" w:hAnsi="Times New Roman" w:cs="Times New Roman"/>
          <w:sz w:val="24"/>
          <w:szCs w:val="24"/>
          <w:lang w:val="en-IN"/>
        </w:rPr>
        <w:t>.</w:t>
      </w:r>
    </w:p>
    <w:p w14:paraId="08DB9818" w14:textId="77777777" w:rsidR="00BD4F56" w:rsidRDefault="00DF75E5" w:rsidP="00391C97">
      <w:pPr>
        <w:spacing w:line="360" w:lineRule="auto"/>
        <w:jc w:val="both"/>
        <w:rPr>
          <w:rFonts w:ascii="Times New Roman" w:hAnsi="Times New Roman" w:cs="Times New Roman"/>
          <w:sz w:val="24"/>
          <w:szCs w:val="24"/>
          <w:lang w:val="en-IN"/>
        </w:rPr>
      </w:pPr>
      <w:r w:rsidRPr="0046792E">
        <w:rPr>
          <w:rFonts w:ascii="Times New Roman" w:hAnsi="Times New Roman" w:cs="Times New Roman"/>
          <w:sz w:val="24"/>
          <w:szCs w:val="24"/>
          <w:lang w:val="en-IN"/>
        </w:rPr>
        <w:t xml:space="preserve"> </w:t>
      </w:r>
    </w:p>
    <w:p w14:paraId="6B668278" w14:textId="77777777" w:rsidR="00DF75E5" w:rsidRPr="00BD4F56" w:rsidRDefault="00BD4F56" w:rsidP="00391C97">
      <w:pPr>
        <w:spacing w:line="360" w:lineRule="auto"/>
        <w:jc w:val="both"/>
        <w:rPr>
          <w:rFonts w:ascii="Times New Roman" w:hAnsi="Times New Roman" w:cs="Times New Roman"/>
          <w:sz w:val="24"/>
          <w:szCs w:val="24"/>
          <w:lang w:val="en-IN"/>
        </w:rPr>
      </w:pPr>
      <w:r>
        <w:rPr>
          <w:rFonts w:ascii="Times New Roman" w:eastAsia="SimSun" w:hAnsi="Times New Roman" w:cs="Times New Roman"/>
          <w:b/>
          <w:bCs/>
          <w:sz w:val="24"/>
          <w:szCs w:val="24"/>
          <w:lang w:bidi="ar"/>
        </w:rPr>
        <w:t xml:space="preserve">3. </w:t>
      </w:r>
      <w:r w:rsidR="00DF75E5" w:rsidRPr="00BD4F56">
        <w:rPr>
          <w:rFonts w:ascii="Times New Roman" w:eastAsia="SimSun" w:hAnsi="Times New Roman" w:cs="Times New Roman"/>
          <w:b/>
          <w:bCs/>
          <w:sz w:val="24"/>
          <w:szCs w:val="24"/>
          <w:lang w:bidi="ar"/>
        </w:rPr>
        <w:t xml:space="preserve">CT Perfusion Technique  </w:t>
      </w:r>
    </w:p>
    <w:p w14:paraId="56A826CF" w14:textId="77777777" w:rsidR="00370106" w:rsidRDefault="00DF75E5" w:rsidP="00391C97">
      <w:pPr>
        <w:spacing w:line="360" w:lineRule="auto"/>
        <w:jc w:val="both"/>
        <w:rPr>
          <w:rFonts w:ascii="Times New Roman" w:eastAsia="SimSun" w:hAnsi="Times New Roman" w:cs="Times New Roman"/>
          <w:sz w:val="24"/>
          <w:szCs w:val="24"/>
          <w:lang w:val="en-IN" w:bidi="ar"/>
        </w:rPr>
      </w:pPr>
      <w:r w:rsidRPr="0046792E">
        <w:rPr>
          <w:rFonts w:ascii="Times New Roman" w:eastAsia="Times New Roman" w:hAnsi="Times New Roman" w:cs="Times New Roman"/>
          <w:sz w:val="24"/>
          <w:szCs w:val="24"/>
          <w:lang w:val="en-IN" w:eastAsia="en-IN"/>
        </w:rPr>
        <w:t>CT perfusion is an emerging functional imaging technique that evaluates characteristics associated with the vascular perfusion of tissues</w:t>
      </w:r>
      <w:r>
        <w:rPr>
          <w:rFonts w:ascii="Times New Roman" w:eastAsia="Times New Roman" w:hAnsi="Times New Roman" w:cs="Times New Roman"/>
          <w:sz w:val="24"/>
          <w:szCs w:val="24"/>
          <w:lang w:val="en-IN" w:eastAsia="en-IN"/>
        </w:rPr>
        <w:t xml:space="preserve"> </w:t>
      </w:r>
      <w:r w:rsidRPr="0046792E">
        <w:rPr>
          <w:rFonts w:ascii="Times New Roman" w:eastAsia="Times New Roman" w:hAnsi="Times New Roman" w:cs="Times New Roman"/>
          <w:sz w:val="24"/>
          <w:szCs w:val="24"/>
          <w:lang w:val="en-IN" w:eastAsia="en-IN"/>
        </w:rPr>
        <w:fldChar w:fldCharType="begin"/>
      </w:r>
      <w:r w:rsidR="00D50ABE">
        <w:rPr>
          <w:rFonts w:ascii="Times New Roman" w:eastAsia="Times New Roman" w:hAnsi="Times New Roman" w:cs="Times New Roman"/>
          <w:sz w:val="24"/>
          <w:szCs w:val="24"/>
          <w:lang w:val="en-IN" w:eastAsia="en-IN"/>
        </w:rPr>
        <w:instrText xml:space="preserve"> ADDIN ZOTERO_ITEM CSL_CITATION {"citationID":"8bzdm24h","properties":{"formattedCitation":"(Wang et al., 2015)","plainCitation":"(Wang et al., 2015)","noteIndex":0},"citationItems":[{"id":"aVhF7cOi/ZnqNLWTx","uris":["http://zotero.org/users/16274399/items/DWHZ5DAB"],"itemData":{"id":328,"type":"article-journal","abstract":"Tissue perfusion plays a critical role in oncology because growth and migration of cancerous cells require proliferation of new blood vessels through the process of tumor angiogenesis. Computed tomography (CT) perfusion is an emerging functional imaging modality that measures tissue perfusion through dynamic CT scanning following intravenous administration of contrast medium. This noninvasive technique provides a quantitative basis for assessing tumor angiogenesis. CT perfusion has been utilized on a variety of organs including lung, prostate, liver, and brain, with promising results in cancer diagnosis, disease prognostication, prediction, and treatment monitoring. In this paper, we focus on assessing the extent to which CT perfusion characteristics can be used to discriminate liver metastases from neuroendocrine tumors from normal liver tissues. The neuroendocrine liver metastases were analyzed by distributed parameter modeling to yield tissue blood flow (BF), blood volume (BV), mean transit time (MTT), permeability (PS), and hepatic arterial fraction (HAF), for tumor and normal liver. The result reveals the potential of CT perfusion as a tool for constructing biomarkers from features of the hepatic vasculature for guiding cancer detection, prognostication, and treatment selection.","container-title":"BioMed Research International","DOI":"10.1155/2015/120749","ISSN":"2314-6133","journalAbbreviation":"Biomed Res Int","note":"PMID: 26509144\nPMCID: PMC4609766","page":"120749","source":"PubMed Central","title":"CT Perfusion Characteristics Identify Metastatic Sites in Liver","volume":"2015","author":[{"family":"Wang","given":"Yuan"},{"family":"Hobbs","given":"Brian P."},{"family":"Ng","given":"Chaan S."}],"issued":{"date-parts":[["2015"]]}}}],"schema":"https://github.com/citation-style-language/schema/raw/master/csl-citation.json"} </w:instrText>
      </w:r>
      <w:r w:rsidRPr="0046792E">
        <w:rPr>
          <w:rFonts w:ascii="Times New Roman" w:eastAsia="Times New Roman" w:hAnsi="Times New Roman" w:cs="Times New Roman"/>
          <w:sz w:val="24"/>
          <w:szCs w:val="24"/>
          <w:lang w:val="en-IN" w:eastAsia="en-IN"/>
        </w:rPr>
        <w:fldChar w:fldCharType="separate"/>
      </w:r>
      <w:r w:rsidR="00D50ABE" w:rsidRPr="00D50ABE">
        <w:rPr>
          <w:rFonts w:ascii="Times New Roman" w:hAnsi="Times New Roman" w:cs="Times New Roman"/>
          <w:sz w:val="24"/>
        </w:rPr>
        <w:t>(Wang et al., 2015)</w:t>
      </w:r>
      <w:r w:rsidRPr="0046792E">
        <w:rPr>
          <w:rFonts w:ascii="Times New Roman" w:eastAsia="Times New Roman" w:hAnsi="Times New Roman" w:cs="Times New Roman"/>
          <w:sz w:val="24"/>
          <w:szCs w:val="24"/>
          <w:lang w:val="en-IN" w:eastAsia="en-IN"/>
        </w:rPr>
        <w:fldChar w:fldCharType="end"/>
      </w:r>
      <w:r w:rsidRPr="0046792E">
        <w:rPr>
          <w:rFonts w:ascii="Times New Roman" w:eastAsia="Times New Roman" w:hAnsi="Times New Roman" w:cs="Times New Roman"/>
          <w:sz w:val="24"/>
          <w:szCs w:val="24"/>
          <w:lang w:val="en-IN" w:eastAsia="en-IN"/>
        </w:rPr>
        <w:t xml:space="preserve">. </w:t>
      </w:r>
      <w:r w:rsidRPr="0046792E">
        <w:rPr>
          <w:rFonts w:ascii="Times New Roman" w:eastAsia="SimSun" w:hAnsi="Times New Roman" w:cs="Times New Roman"/>
          <w:sz w:val="24"/>
          <w:szCs w:val="24"/>
          <w:lang w:bidi="ar"/>
        </w:rPr>
        <w:t>A multi</w:t>
      </w:r>
      <w:r>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slice (16 or </w:t>
      </w:r>
      <w:r>
        <w:rPr>
          <w:rFonts w:ascii="Times New Roman" w:eastAsia="SimSun" w:hAnsi="Times New Roman" w:cs="Times New Roman"/>
          <w:sz w:val="24"/>
          <w:szCs w:val="24"/>
          <w:lang w:bidi="ar"/>
        </w:rPr>
        <w:t>64-slice</w:t>
      </w:r>
      <w:r w:rsidRPr="0046792E">
        <w:rPr>
          <w:rFonts w:ascii="Times New Roman" w:eastAsia="SimSun" w:hAnsi="Times New Roman" w:cs="Times New Roman"/>
          <w:sz w:val="24"/>
          <w:szCs w:val="24"/>
          <w:lang w:bidi="ar"/>
        </w:rPr>
        <w:t xml:space="preserve">) scanner with high temporal resolution is a basic requirement for a reliable CT Perfusion scan. </w:t>
      </w:r>
      <w:r w:rsidRPr="0046792E">
        <w:rPr>
          <w:rFonts w:ascii="Times New Roman" w:eastAsia="SimSun" w:hAnsi="Times New Roman" w:cs="Times New Roman"/>
          <w:sz w:val="24"/>
          <w:szCs w:val="24"/>
          <w:lang w:val="en-IN" w:bidi="ar"/>
        </w:rPr>
        <w:t>Regarding tumor vascular estimations, CT Perfusion has two benefits: the blood volume</w:t>
      </w:r>
      <w:r>
        <w:rPr>
          <w:rFonts w:ascii="Times New Roman" w:eastAsia="SimSun" w:hAnsi="Times New Roman" w:cs="Times New Roman"/>
          <w:sz w:val="24"/>
          <w:szCs w:val="24"/>
          <w:lang w:val="en-IN" w:bidi="ar"/>
        </w:rPr>
        <w:t xml:space="preserve"> estimation</w:t>
      </w:r>
      <w:r w:rsidRPr="0046792E">
        <w:rPr>
          <w:rFonts w:ascii="Times New Roman" w:eastAsia="SimSun" w:hAnsi="Times New Roman" w:cs="Times New Roman"/>
          <w:sz w:val="24"/>
          <w:szCs w:val="24"/>
          <w:lang w:val="en-IN" w:bidi="ar"/>
        </w:rPr>
        <w:t xml:space="preserve"> and the permeability, both</w:t>
      </w:r>
      <w:r>
        <w:rPr>
          <w:rFonts w:ascii="Times New Roman" w:eastAsia="SimSun" w:hAnsi="Times New Roman" w:cs="Times New Roman"/>
          <w:sz w:val="24"/>
          <w:szCs w:val="24"/>
          <w:lang w:val="en-IN" w:bidi="ar"/>
        </w:rPr>
        <w:t xml:space="preserve"> can</w:t>
      </w:r>
      <w:r w:rsidRPr="0046792E">
        <w:rPr>
          <w:rFonts w:ascii="Times New Roman" w:eastAsia="SimSun" w:hAnsi="Times New Roman" w:cs="Times New Roman"/>
          <w:sz w:val="24"/>
          <w:szCs w:val="24"/>
          <w:lang w:val="en-IN" w:bidi="ar"/>
        </w:rPr>
        <w:t xml:space="preserve"> be obtained simultaneously</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{"citationID":"nDzzo9fd","properties":{"formattedCitation":"(Ellika et al., 2007)","plainCitation":"(Ellika et al., 2007)","noteIndex":0},"citationItems":[{"id":"aVhF7cOi/z4GZBDGO","uris":["http://zotero.org/users/16274399/items/L35KYZR7"],"itemData":{"id":331,"type":"article-journal","abstract":"BACKGROUND AND PURPOSE: Perfusion imaging using CT can provide additional information about tumor vascularity and angiogenesis for characterizing gliomas. The purpose of our study was to demonstrate the usefulness of various perfusion CT (PCT) parameters in assessing the grade of treatment-naïve gliomas and also to compare it with conventional MR imaging features., MATERIALS AND METHODS: PCT was performed in 19 patients with glioma (14 high-grade gliomas and 5 low-grade gliomas). Normalized ratios of the PCT parameters (normalized cerebral blood volume [nCBV], normalized cerebral blood flow [nCBF], normalized mean transit time [nMTT]) were used for final analysis. Conventional MR imaging features of these tumors were assessed separately and compared with PCT parameters. Low- and high-grade gliomas were compared by using the nonparametric Wilcoxon 2-sample tests., RESULTS: Mean nCBV in the high- and low-grade gliomas was 3.06 ± 1.35 and 1.44 ± 0.42, respectively, with a statistically significant difference between the 2 groups (P = .005). Mean nCBF for the high- and low-grade gliomas was 3.03 ± 2.16 and 1.16 ± 0.36, respectively, with a statistically significant difference between the 2 groups (P = .045). Cut points of &gt;1.92 for nCBV (85.7% sensitivity and 100% specificity), &gt;1.48 for nCBF (71.4% sensitivity and 100% specificity), and &lt;1.94 for nMTT (92.9% sensitivity and 40% specificity) were found to identify the high-grade gliomas. nCBV was the single best parameter; however, using either nCBV of &gt;1.92 or nCBF of &gt;1.48 improved the sensitivity and specificity to 92.9% and 100%, respectively. The sensitivity and specificity for diagnosing a high-grade glioma with conventional MR imaging were 85.7% and 60%, respectively., CONCLUSIONS: PCT can be used for preoperative grading of gliomas and can provide valuable complementary information about tumor hemodynamics, not available with conventional imaging techniques. nCBV was the single best parameter correlating with glioma grades, though using nCBF when nCBV was &lt;1.92 improved the sensitivity. An nCBV threshold of &gt;1.92 was found to identify the high-grade gliomas.","container-title":"AJNR: American Journal of Neuroradiology","DOI":"10.3174/ajnr.A0688","ISSN":"0195-6108","issue":"10","journalAbbreviation":"AJNR Am J Neuroradiol","note":"PMID: 17893216\nPMCID: PMC8134232","page":"1981-1987","source":"PubMed Central","title":"Role of Perfusion CT in Glioma Grading and Comparison with Conventional MR Imaging Features","volume":"28","author":[{"family":"Ellika","given":"S.K."},{"family":"Jain","given":"R."},{"family":"Patel","given":"S.C."},{"family":"Scarpace","given":"L."},{"family":"Schultz","given":"L.R."},{"family":"Rock","given":"J.P."},{"family":"Mikkelsen","given":"T."}],"issued":{"date-parts":[["2007",11]]}}}],"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(Ellika et al., 2007)</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val="en-IN" w:bidi="ar"/>
        </w:rPr>
        <w:t>Furthermore, it provides a linear relationship between the contrast agent administered and the tissue signal intensity and AIF availability. In early 1980, Leon Axel described a theoretical explanation of the foundation of image-based AIF measurements and then employed it</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{"citationID":"pVO7DX82","properties":{"formattedCitation":"({\\i{}History and Evolution of Brain Tumor Imaging: Insights through Radiology | Radiology}, n.d.)","plainCitation":"(History and Evolution of Brain Tumor Imaging: Insights through Radiology | Radiology, n.d.)","noteIndex":0},"citationItems":[{"id":"aVhF7cOi/hJdNrrZ7","uris":["http://zotero.org/users/16274399/items/DYIVGB6G"],"itemData":{"id":333,"type":"webpage","title":"History and Evolution of Brain Tumor Imaging: Insights through Radiology | Radiology","URL":"https://pubs.rsna.org/doi/full/10.1148/radiol.14140130","accessed":{"date-parts":[["2025",5,14]]}}}],"schema":"https://github.com/citation-style-language/schema/raw/master/csl-citation.json"}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History and Evolution of Brain Tumor Imaging: Insights through Radiology | Radiology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xml:space="preserve">. With </w:t>
      </w:r>
      <w:r>
        <w:rPr>
          <w:rFonts w:ascii="Times New Roman" w:eastAsia="SimSun" w:hAnsi="Times New Roman" w:cs="Times New Roman"/>
          <w:sz w:val="24"/>
          <w:szCs w:val="24"/>
          <w:lang w:val="en-IN" w:bidi="ar"/>
        </w:rPr>
        <w:t xml:space="preserve">the </w:t>
      </w:r>
      <w:r w:rsidRPr="0046792E">
        <w:rPr>
          <w:rFonts w:ascii="Times New Roman" w:eastAsia="SimSun" w:hAnsi="Times New Roman" w:cs="Times New Roman"/>
          <w:sz w:val="24"/>
          <w:szCs w:val="24"/>
          <w:lang w:val="en-IN" w:bidi="ar"/>
        </w:rPr>
        <w:t>advancement</w:t>
      </w:r>
      <w:r>
        <w:rPr>
          <w:rFonts w:ascii="Times New Roman" w:eastAsia="SimSun" w:hAnsi="Times New Roman" w:cs="Times New Roman"/>
          <w:sz w:val="24"/>
          <w:szCs w:val="24"/>
          <w:lang w:val="en-IN" w:bidi="ar"/>
        </w:rPr>
        <w:t xml:space="preserve"> in digital systems</w:t>
      </w:r>
      <w:r w:rsidRPr="0046792E">
        <w:rPr>
          <w:rFonts w:ascii="Times New Roman" w:eastAsia="SimSun" w:hAnsi="Times New Roman" w:cs="Times New Roman"/>
          <w:sz w:val="24"/>
          <w:szCs w:val="24"/>
          <w:lang w:val="en-IN" w:bidi="ar"/>
        </w:rPr>
        <w:t xml:space="preserve">, CT Perfusion imaging became </w:t>
      </w:r>
      <w:r>
        <w:rPr>
          <w:rFonts w:ascii="Times New Roman" w:eastAsia="SimSun" w:hAnsi="Times New Roman" w:cs="Times New Roman"/>
          <w:sz w:val="24"/>
          <w:szCs w:val="24"/>
          <w:lang w:val="en-IN" w:bidi="ar"/>
        </w:rPr>
        <w:t>reliable</w:t>
      </w:r>
      <w:r w:rsidRPr="0046792E">
        <w:rPr>
          <w:rFonts w:ascii="Times New Roman" w:eastAsia="SimSun" w:hAnsi="Times New Roman" w:cs="Times New Roman"/>
          <w:sz w:val="24"/>
          <w:szCs w:val="24"/>
          <w:lang w:val="en-IN" w:bidi="ar"/>
        </w:rPr>
        <w:t xml:space="preserve"> for clinical use and started measuring AIF and VOF (venous output flow) on console software</w:t>
      </w:r>
      <w:r w:rsidRPr="00DF75E5">
        <w:rPr>
          <w:rFonts w:ascii="Times New Roman" w:eastAsia="SimSun" w:hAnsi="Times New Roman" w:cs="Times New Roman"/>
          <w:sz w:val="24"/>
          <w:szCs w:val="24"/>
          <w:lang w:val="en-IN" w:bidi="ar"/>
        </w:rPr>
        <w:t xml:space="preserve">. Each voxel's concentration-time curve </w:t>
      </w:r>
      <w:r w:rsidRPr="00DF75E5">
        <w:rPr>
          <w:rFonts w:ascii="Times New Roman" w:eastAsia="SimSun" w:hAnsi="Times New Roman" w:cs="Times New Roman"/>
          <w:b/>
          <w:bCs/>
          <w:sz w:val="24"/>
          <w:szCs w:val="24"/>
          <w:lang w:val="en-IN" w:bidi="ar"/>
        </w:rPr>
        <w:t>Fig</w:t>
      </w:r>
      <w:r w:rsidR="00BD51BB">
        <w:rPr>
          <w:rFonts w:ascii="Times New Roman" w:eastAsia="SimSun" w:hAnsi="Times New Roman" w:cs="Times New Roman"/>
          <w:b/>
          <w:bCs/>
          <w:sz w:val="24"/>
          <w:szCs w:val="24"/>
          <w:lang w:val="en-IN" w:bidi="ar"/>
        </w:rPr>
        <w:t>.</w:t>
      </w:r>
      <w:r w:rsidRPr="00DF75E5">
        <w:rPr>
          <w:rFonts w:ascii="Times New Roman" w:eastAsia="SimSun" w:hAnsi="Times New Roman" w:cs="Times New Roman"/>
          <w:b/>
          <w:bCs/>
          <w:sz w:val="24"/>
          <w:szCs w:val="24"/>
          <w:lang w:val="en-IN" w:bidi="ar"/>
        </w:rPr>
        <w:t xml:space="preserve"> 2</w:t>
      </w:r>
      <w:r w:rsidRPr="00DF75E5">
        <w:rPr>
          <w:rFonts w:ascii="Times New Roman" w:eastAsia="SimSun" w:hAnsi="Times New Roman" w:cs="Times New Roman"/>
          <w:sz w:val="24"/>
          <w:szCs w:val="24"/>
          <w:lang w:val="en-IN" w:bidi="ar"/>
        </w:rPr>
        <w:t xml:space="preserve"> represents a distributed version of the AIF.</w:t>
      </w:r>
      <w:r w:rsidRPr="0046792E">
        <w:rPr>
          <w:rFonts w:ascii="Times New Roman" w:eastAsia="SimSun" w:hAnsi="Times New Roman" w:cs="Times New Roman"/>
          <w:sz w:val="24"/>
          <w:szCs w:val="24"/>
          <w:lang w:val="en-IN" w:bidi="ar"/>
        </w:rPr>
        <w:t xml:space="preserve"> Brief quantitative and qualitative information can be acquired regarding tumor angiogenesis by CT perfusion</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{"citationID":"RF2CW2tu","properties":{"formattedCitation":"({\\i{}Perfusion CT \\uc0\\u8211{} A Novel Quantitative and Qualitative Imaging Biomarker in Gastric Cancer - European Journal of Radiology}, n.d.)","plainCitation":"(Perfusion CT – A Novel Quantitative and Qualitative Imaging Biomarker in Gastric Cancer - European Journal of Radiology, n.d.)","noteIndex":0},"citationItems":[{"id":"aVhF7cOi/x9AmAlnA","uris":["http://zotero.org/users/16274399/items/25JIGLWL"],"itemData":{"id":335,"type":"webpage","title":"Perfusion CT – A novel quantitative and qualitative imaging biomarker in gastric cancer - European Journal of Radiology","URL":"https://www.ejradiology.com/article/S0720-048X(17)30352-2/abstract","accessed":{"date-parts":[["2025",5,14]]}}}],"schema":"https://github.com/citation-style-language/schema/raw/master/csl-citation.json"}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Perfusion CT – A Novel Quantitative and Qualitative Imaging Biomarker in Gastric Cancer - European Journal of Radiology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Tumor angiogenesis promotes progression, growth</w:t>
      </w:r>
      <w:r>
        <w:rPr>
          <w:rFonts w:ascii="Times New Roman" w:eastAsia="SimSun" w:hAnsi="Times New Roman" w:cs="Times New Roman"/>
          <w:sz w:val="24"/>
          <w:szCs w:val="24"/>
          <w:lang w:val="en-IN" w:bidi="ar"/>
        </w:rPr>
        <w:t>,</w:t>
      </w:r>
      <w:r w:rsidRPr="0046792E">
        <w:rPr>
          <w:rFonts w:ascii="Times New Roman" w:eastAsia="SimSun" w:hAnsi="Times New Roman" w:cs="Times New Roman"/>
          <w:sz w:val="24"/>
          <w:szCs w:val="24"/>
          <w:lang w:val="en-IN" w:bidi="ar"/>
        </w:rPr>
        <w:t xml:space="preserve"> and invasion</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t>Angiogenesis observation helps clinicians understand the aggressiveness of the tumor and plan the treatment and therapies</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{"citationID":"J2mKLwd0","properties":{"formattedCitation":"({\\i{}Tumor Angiogenesis: Causes, Consequences, Challenges and Opportunities - PMC}, n.d.)","plainCitation":"(Tumor Angiogenesis: Causes, Consequences, Challenges and Opportunities - PMC, n.d.)","noteIndex":0},"citationItems":[{"id":"aVhF7cOi/erAjtp9I","uris":["http://zotero.org/users/16274399/items/F3QXWQZT"],"itemData":{"id":337,"type":"webpage","title":"Tumor angiogenesis: causes, consequences, challenges and opportunities - PMC","URL":"https://pmc.ncbi.nlm.nih.gov/articles/PMC7190605/","accessed":{"date-parts":[["2025",5,14]]}}}],"schema":"https://github.com/citation-style-language/schema/raw/master/csl-citation.json"}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Tumor Angiogenesis: Causes, Consequences, Challenges and Opportunities - PMC</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xml:space="preserve">. </w:t>
      </w:r>
    </w:p>
    <w:p w14:paraId="0BE5BEBA" w14:textId="77777777" w:rsidR="00DF75E5" w:rsidRPr="00391C97" w:rsidRDefault="00DF75E5" w:rsidP="00391C97">
      <w:pPr>
        <w:spacing w:line="360" w:lineRule="auto"/>
        <w:jc w:val="both"/>
        <w:rPr>
          <w:rFonts w:ascii="Times New Roman" w:eastAsia="SimSun" w:hAnsi="Times New Roman" w:cs="Times New Roman"/>
          <w:b/>
          <w:bCs/>
          <w:sz w:val="16"/>
          <w:szCs w:val="16"/>
          <w:lang w:bidi="ar"/>
        </w:rPr>
      </w:pPr>
    </w:p>
    <w:p w14:paraId="07D28BCA" w14:textId="77777777" w:rsidR="00DF75E5" w:rsidRDefault="00DF75E5" w:rsidP="00391C97">
      <w:pPr>
        <w:spacing w:line="360" w:lineRule="auto"/>
        <w:jc w:val="both"/>
        <w:rPr>
          <w:rFonts w:ascii="Times New Roman" w:eastAsia="SimSun" w:hAnsi="Times New Roman" w:cs="Times New Roman"/>
          <w:b/>
          <w:bCs/>
          <w:sz w:val="24"/>
          <w:szCs w:val="24"/>
          <w:lang w:bidi="ar"/>
        </w:rPr>
      </w:pPr>
      <w:r w:rsidRPr="0046792E">
        <w:rPr>
          <w:rFonts w:ascii="Times New Roman" w:eastAsia="SimSun" w:hAnsi="Times New Roman" w:cs="Times New Roman"/>
          <w:b/>
          <w:bCs/>
          <w:sz w:val="24"/>
          <w:szCs w:val="24"/>
          <w:lang w:bidi="ar"/>
        </w:rPr>
        <w:t>3.1 Technique of CT Perfusion</w:t>
      </w:r>
    </w:p>
    <w:p w14:paraId="334969EC" w14:textId="77777777" w:rsidR="00DF75E5" w:rsidRDefault="00DF75E5" w:rsidP="00391C97">
      <w:pPr>
        <w:spacing w:line="360" w:lineRule="auto"/>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The technique requires a </w:t>
      </w:r>
      <w:r w:rsidRPr="009150E4">
        <w:rPr>
          <w:rFonts w:ascii="Times New Roman" w:eastAsia="SimSun" w:hAnsi="Times New Roman" w:cs="Times New Roman"/>
          <w:sz w:val="24"/>
          <w:szCs w:val="24"/>
          <w:lang w:bidi="ar"/>
        </w:rPr>
        <w:t>Mult</w:t>
      </w:r>
      <w:r>
        <w:rPr>
          <w:rFonts w:ascii="Times New Roman" w:eastAsia="SimSun" w:hAnsi="Times New Roman" w:cs="Times New Roman"/>
          <w:sz w:val="24"/>
          <w:szCs w:val="24"/>
          <w:lang w:bidi="ar"/>
        </w:rPr>
        <w:t>i-</w:t>
      </w:r>
      <w:r w:rsidRPr="009150E4">
        <w:rPr>
          <w:rFonts w:ascii="Times New Roman" w:eastAsia="SimSun" w:hAnsi="Times New Roman" w:cs="Times New Roman"/>
          <w:sz w:val="24"/>
          <w:szCs w:val="24"/>
          <w:lang w:bidi="ar"/>
        </w:rPr>
        <w:t>slice CT scann</w:t>
      </w:r>
      <w:r>
        <w:rPr>
          <w:rFonts w:ascii="Times New Roman" w:eastAsia="SimSun" w:hAnsi="Times New Roman" w:cs="Times New Roman"/>
          <w:sz w:val="24"/>
          <w:szCs w:val="24"/>
          <w:lang w:bidi="ar"/>
        </w:rPr>
        <w:t xml:space="preserve">er that </w:t>
      </w:r>
      <w:r w:rsidRPr="009150E4">
        <w:rPr>
          <w:rFonts w:ascii="Times New Roman" w:eastAsia="SimSun" w:hAnsi="Times New Roman" w:cs="Times New Roman"/>
          <w:sz w:val="24"/>
          <w:szCs w:val="24"/>
          <w:lang w:bidi="ar"/>
        </w:rPr>
        <w:t>should be at least 16 slices (or 64 slices) with at least 1 second gantry rotation time</w:t>
      </w:r>
      <w:r>
        <w:rPr>
          <w:rFonts w:ascii="Times New Roman" w:eastAsia="SimSun" w:hAnsi="Times New Roman" w:cs="Times New Roman"/>
          <w:sz w:val="24"/>
          <w:szCs w:val="24"/>
          <w:lang w:bidi="ar"/>
        </w:rPr>
        <w:t xml:space="preserve"> is required along with a p</w:t>
      </w:r>
      <w:r w:rsidRPr="009150E4">
        <w:rPr>
          <w:rFonts w:ascii="Times New Roman" w:eastAsia="SimSun" w:hAnsi="Times New Roman" w:cs="Times New Roman"/>
          <w:sz w:val="24"/>
          <w:szCs w:val="24"/>
          <w:lang w:bidi="ar"/>
        </w:rPr>
        <w:t>ower injecto</w:t>
      </w:r>
      <w:r>
        <w:rPr>
          <w:rFonts w:ascii="Times New Roman" w:eastAsia="SimSun" w:hAnsi="Times New Roman" w:cs="Times New Roman"/>
          <w:sz w:val="24"/>
          <w:szCs w:val="24"/>
          <w:lang w:bidi="ar"/>
        </w:rPr>
        <w:t xml:space="preserve">r </w:t>
      </w:r>
      <w:r w:rsidRPr="009150E4">
        <w:rPr>
          <w:rFonts w:ascii="Times New Roman" w:eastAsia="SimSun" w:hAnsi="Times New Roman" w:cs="Times New Roman"/>
          <w:sz w:val="24"/>
          <w:szCs w:val="24"/>
          <w:lang w:bidi="ar"/>
        </w:rPr>
        <w:t>to administer the contrast agent at a constant flow rate under high pressure (4-5 ml/s).</w:t>
      </w:r>
      <w:r>
        <w:rPr>
          <w:rFonts w:ascii="Times New Roman" w:eastAsia="SimSun" w:hAnsi="Times New Roman" w:cs="Times New Roman"/>
          <w:b/>
          <w:bCs/>
          <w:sz w:val="24"/>
          <w:szCs w:val="24"/>
          <w:lang w:bidi="ar"/>
        </w:rPr>
        <w:t xml:space="preserve"> </w:t>
      </w:r>
      <w:r w:rsidRPr="009150E4">
        <w:rPr>
          <w:rFonts w:ascii="Times New Roman" w:eastAsia="SimSun" w:hAnsi="Times New Roman" w:cs="Times New Roman"/>
          <w:sz w:val="24"/>
          <w:szCs w:val="24"/>
          <w:lang w:bidi="ar"/>
        </w:rPr>
        <w:t>A low-dose NCCT (non-contrast CT) is performed for the localization of the perfusion slice</w:t>
      </w:r>
      <w:r>
        <w:rPr>
          <w:rFonts w:ascii="Times New Roman" w:eastAsia="SimSun" w:hAnsi="Times New Roman" w:cs="Times New Roman"/>
          <w:sz w:val="24"/>
          <w:szCs w:val="24"/>
          <w:lang w:bidi="ar"/>
        </w:rPr>
        <w:t xml:space="preserve"> </w:t>
      </w:r>
      <w:r w:rsidRPr="009150E4">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{"citationID":"sRTa2TM3","properties":{"formattedCitation":"(Harvey &amp; Li, 2020)","plainCitation":"(Harvey &amp; Li, 2020)","noteIndex":0},"citationItems":[{"id":"aVhF7cOi/7b7MNxsL","uris":["http://zotero.org/users/16274399/items/3FHUZJR4"],"itemData":{"id":360,"type":"article-journal","abstract":"Purpose: The purpose of our work is to present a method that utilizes high-quality non-contrast CT (NCCT) images to reduce the noise of CT perfusion (CTP) baseline images to improve the visibility of infarct core in cerebral blood volume (CBV) maps., Methods: First, a theoretical analysis of the CTP imaging system was performed to demonstrate that for both deconvolution- and non-deconvolution-based CTP systems. The noise of CBV maps is profoundly influenced by the baseline image noise. Consequently, baseline noise reduction is extremely effective in improving the contrast-to-noise ratio (CNR) of ischemic lesions in CBV maps. Second, a method was proposed to fuse the freely available NCCT images with the original CTP baseline images. An optimal weighting scheme was derived such that the noise of the fused baseline image is minimized. Third, the impact of the proposed NCCT-baseline fusion method was investigated using five in vivo canine subjects with different infarct core sizes. NCCT and CTP scans were performed following a clinical stroke CT imaging protocol using a 64-slice MDCT. Two of the subjects also received a diffusion-weighted imaging scan using a 3T-MRI scanner to establish the reference diagnosis for the infarct core., Results: For all five canine subjects, the proposed method led to lower CBV noise and better conspicuity of the infarct core. Compared with a standard CTP postprocessing method, the proposed method reduced the CBV noise standard deviation by 70%±24% and increased the CNR of infarct core by 23%±11% (p&lt;0.01)., Conclusions: By utilizing the high-quality NCCT images to reduce CTP baseline image noise, the quality of CBV maps and the conspicuity of ischemic infarct core can be effectively improved. The proposed method can be readily implemented with minimal interruption to the existing clinical workflow.","container-title":"Journal of Medical Imaging","DOI":"10.1117/1.JMI.7.6.063504","ISSN":"2329-4302","issue":"6","journalAbbreviation":"J Med Imaging (Bellingham)","note":"PMID: 33363247\nPMCID: PMC7754793","page":"063504","source":"PubMed Central","title":"Leveraging non-contrast head CT to improve the image quality of cerebral CT perfusion maps","volume":"7","author":[{"family":"Harvey","given":"Evan C."},{"family":"Li","given":"Ke"}],"issued":{"date-parts":[["2020",11]]}}}],"schema":"https://github.com/citation-style-language/schema/raw/master/csl-citation.json"} </w:instrText>
      </w:r>
      <w:r w:rsidRPr="009150E4">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(Harvey &amp; Li, 2020)</w:t>
      </w:r>
      <w:r w:rsidRPr="009150E4">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 xml:space="preserve">. </w:t>
      </w:r>
      <w:r w:rsidRPr="009150E4">
        <w:rPr>
          <w:rFonts w:ascii="Times New Roman" w:eastAsia="SimSun" w:hAnsi="Times New Roman" w:cs="Times New Roman"/>
          <w:sz w:val="24"/>
          <w:szCs w:val="24"/>
          <w:lang w:val="en-IN" w:bidi="ar"/>
        </w:rPr>
        <w:t xml:space="preserve">After the localization of the tumor or other pathologic region of interest, the CT perfusion field of view (FOV) must be adjusted so that it includes both the largest visible portion of the tumor </w:t>
      </w:r>
      <w:r>
        <w:rPr>
          <w:rFonts w:ascii="Times New Roman" w:eastAsia="SimSun" w:hAnsi="Times New Roman" w:cs="Times New Roman"/>
          <w:sz w:val="24"/>
          <w:szCs w:val="24"/>
          <w:lang w:val="en-IN" w:bidi="ar"/>
        </w:rPr>
        <w:t>along the micro-</w:t>
      </w:r>
      <w:r w:rsidRPr="009150E4">
        <w:rPr>
          <w:rFonts w:ascii="Times New Roman" w:eastAsia="SimSun" w:hAnsi="Times New Roman" w:cs="Times New Roman"/>
          <w:sz w:val="24"/>
          <w:szCs w:val="24"/>
          <w:lang w:val="en-IN" w:bidi="ar"/>
        </w:rPr>
        <w:t>vessel</w:t>
      </w:r>
      <w:r>
        <w:rPr>
          <w:rFonts w:ascii="Times New Roman" w:eastAsia="SimSun" w:hAnsi="Times New Roman" w:cs="Times New Roman"/>
          <w:sz w:val="24"/>
          <w:szCs w:val="24"/>
          <w:lang w:val="en-IN" w:bidi="ar"/>
        </w:rPr>
        <w:t>s of the cancer</w:t>
      </w:r>
      <w:r w:rsidRPr="009150E4">
        <w:rPr>
          <w:rFonts w:ascii="Times New Roman" w:eastAsia="SimSun" w:hAnsi="Times New Roman" w:cs="Times New Roman"/>
          <w:sz w:val="24"/>
          <w:szCs w:val="24"/>
          <w:lang w:val="en-IN" w:bidi="ar"/>
        </w:rPr>
        <w:t>.</w:t>
      </w:r>
      <w:r>
        <w:rPr>
          <w:rFonts w:ascii="Times New Roman" w:eastAsia="SimSun" w:hAnsi="Times New Roman" w:cs="Times New Roman"/>
          <w:b/>
          <w:bCs/>
          <w:sz w:val="24"/>
          <w:szCs w:val="24"/>
          <w:lang w:bidi="ar"/>
        </w:rPr>
        <w:t xml:space="preserve"> </w:t>
      </w:r>
      <w:r>
        <w:rPr>
          <w:rFonts w:ascii="Times New Roman" w:eastAsia="SimSun" w:hAnsi="Times New Roman" w:cs="Times New Roman"/>
          <w:sz w:val="24"/>
          <w:szCs w:val="24"/>
          <w:lang w:bidi="ar"/>
        </w:rPr>
        <w:t>During the procedure, a</w:t>
      </w:r>
      <w:r w:rsidRPr="009150E4">
        <w:rPr>
          <w:rFonts w:ascii="Times New Roman" w:eastAsia="SimSun" w:hAnsi="Times New Roman" w:cs="Times New Roman"/>
          <w:sz w:val="24"/>
          <w:szCs w:val="24"/>
          <w:lang w:bidi="ar"/>
        </w:rPr>
        <w:t xml:space="preserve">pproximately 50-70 ml </w:t>
      </w:r>
      <w:r>
        <w:rPr>
          <w:rFonts w:ascii="Times New Roman" w:eastAsia="SimSun" w:hAnsi="Times New Roman" w:cs="Times New Roman"/>
          <w:sz w:val="24"/>
          <w:szCs w:val="24"/>
          <w:lang w:bidi="ar"/>
        </w:rPr>
        <w:t xml:space="preserve">of </w:t>
      </w:r>
      <w:r w:rsidRPr="009150E4">
        <w:rPr>
          <w:rFonts w:ascii="Times New Roman" w:eastAsia="SimSun" w:hAnsi="Times New Roman" w:cs="Times New Roman"/>
          <w:sz w:val="24"/>
          <w:szCs w:val="24"/>
          <w:lang w:bidi="ar"/>
        </w:rPr>
        <w:lastRenderedPageBreak/>
        <w:t>contrast agent (depending on patient weight) should be administered intravenously through a power injector at a flow rate of 4-5 ml/sec</w:t>
      </w:r>
      <w:r>
        <w:rPr>
          <w:rFonts w:ascii="Times New Roman" w:eastAsia="SimSun" w:hAnsi="Times New Roman" w:cs="Times New Roman"/>
          <w:sz w:val="24"/>
          <w:szCs w:val="24"/>
          <w:lang w:bidi="ar"/>
        </w:rPr>
        <w:t xml:space="preserve"> </w:t>
      </w:r>
      <w:r w:rsidRPr="009150E4">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{"citationID":"UGASeVUb","properties":{"formattedCitation":"({\\i{}Dynamic CT Myocardial Perfusion Combined with Coronary CT Angiography for Detecting Hemodynamical Significance of Coronary Artery Stenosis: A Comparative Study | Scientific Reports}, n.d.)","plainCitation":"(Dynamic CT Myocardial Perfusion Combined with Coronary CT Angiography for Detecting Hemodynamical Significance of Coronary Artery Stenosis: A Comparative Study | Scientific Reports, n.d.)","noteIndex":0},"citationItems":[{"id":"aVhF7cOi/TIWc3GFU","uris":["http://zotero.org/users/16274399/items/YAANSW8D"],"itemData":{"id":362,"type":"webpage","title":"Dynamic CT myocardial perfusion combined with coronary CT angiography for detecting hemodynamical significance of coronary artery stenosis: a comparative study | Scientific Reports","URL":"https://www.nature.com/articles/s41598-024-79243-z","accessed":{"date-parts":[["2025",5,14]]}}}],"schema":"https://github.com/citation-style-language/schema/raw/master/csl-citation.json"} </w:instrText>
      </w:r>
      <w:r w:rsidRPr="009150E4">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Dynamic CT Myocardial Perfusion Combined with Coronary CT Angiography for Detecting Hemodynamical Significance of Coronary Artery Stenosis: A Comparative Study | Scientific Reports</w:t>
      </w:r>
      <w:r w:rsidR="00D50ABE" w:rsidRPr="00D50ABE">
        <w:rPr>
          <w:rFonts w:ascii="Times New Roman" w:hAnsi="Times New Roman" w:cs="Times New Roman"/>
          <w:sz w:val="24"/>
          <w:szCs w:val="24"/>
        </w:rPr>
        <w:t>, n.d.)</w:t>
      </w:r>
      <w:r w:rsidRPr="009150E4">
        <w:rPr>
          <w:rFonts w:ascii="Times New Roman" w:eastAsia="SimSun" w:hAnsi="Times New Roman" w:cs="Times New Roman"/>
          <w:sz w:val="24"/>
          <w:szCs w:val="24"/>
          <w:lang w:bidi="ar"/>
        </w:rPr>
        <w:fldChar w:fldCharType="end"/>
      </w:r>
      <w:r w:rsidRPr="009150E4">
        <w:rPr>
          <w:rFonts w:ascii="Times New Roman" w:eastAsia="SimSun" w:hAnsi="Times New Roman" w:cs="Times New Roman"/>
          <w:sz w:val="24"/>
          <w:szCs w:val="24"/>
          <w:lang w:bidi="ar"/>
        </w:rPr>
        <w:t>. A dual-head power injector is preferred for better perfusion.</w:t>
      </w:r>
      <w:r>
        <w:rPr>
          <w:rFonts w:ascii="Times New Roman" w:eastAsia="SimSun" w:hAnsi="Times New Roman" w:cs="Times New Roman"/>
          <w:b/>
          <w:bCs/>
          <w:sz w:val="24"/>
          <w:szCs w:val="24"/>
          <w:lang w:bidi="ar"/>
        </w:rPr>
        <w:t xml:space="preserve"> </w:t>
      </w:r>
      <w:r w:rsidRPr="009150E4">
        <w:rPr>
          <w:rFonts w:ascii="Times New Roman" w:eastAsia="SimSun" w:hAnsi="Times New Roman" w:cs="Times New Roman"/>
          <w:sz w:val="24"/>
          <w:szCs w:val="24"/>
          <w:lang w:bidi="ar"/>
        </w:rPr>
        <w:t xml:space="preserve">After a 5-second delay of contrast administration, a cine scan is started to capture the tumor enhancement with respect to time for approximately 50 seconds. </w:t>
      </w:r>
    </w:p>
    <w:p w14:paraId="22715CA7" w14:textId="77777777" w:rsidR="00DF75E5" w:rsidRDefault="00DF75E5" w:rsidP="00391C97">
      <w:pPr>
        <w:spacing w:line="360" w:lineRule="auto"/>
        <w:jc w:val="both"/>
        <w:rPr>
          <w:rFonts w:ascii="Times New Roman" w:eastAsia="Times New Roman" w:hAnsi="Times New Roman" w:cs="Times New Roman"/>
          <w:sz w:val="24"/>
          <w:szCs w:val="24"/>
          <w:lang w:val="en-IN" w:eastAsia="en-IN"/>
        </w:rPr>
      </w:pPr>
      <w:r w:rsidRPr="009150E4">
        <w:rPr>
          <w:rFonts w:ascii="Times New Roman" w:eastAsia="SimSun" w:hAnsi="Times New Roman" w:cs="Times New Roman"/>
          <w:sz w:val="24"/>
          <w:szCs w:val="24"/>
          <w:lang w:bidi="ar"/>
        </w:rPr>
        <w:t>In the case of the thorax or abdomen, a breath-hold technique needs to be used to avoid motion artifact</w:t>
      </w:r>
      <w:r w:rsidRPr="009150E4">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{"citationID":"yWaox5fj","properties":{"formattedCitation":"(Jensen et al., 2013)","plainCitation":"(Jensen et al., 2013)","noteIndex":0},"citationItems":[{"id":"aVhF7cOi/u73Potr6","uris":["http://zotero.org/users/16274399/items/8B6V39Y7"],"itemData":{"id":367,"type":"article-journal","abstract":"Rationale and Objective\nTo develop and evaluate a method for predicting and reducing motion artifacts in free-breathing liver perfusion computed tomography (CT) scanning with couch shuttling and to compare tumor and liver parenchyma perfusion values.\nMaterials and Methods\nThirty patients (23 males, 7 females, median age of 74 years) with primary or metastatic intrahepatic tumors underwent dynamic contrast enhanced CT scans with axial shuttling. A semiautomatic respiratory motion correction algorithm was applied to align the acquired images along the z-axis. Perfusion maps were generated using the dual-input Johnson-Wilson model. Root mean squared deviation (RMSD) maps of the model fit to the pixel time-density curves were calculated.\nResults\nPrecorrection RMSD correlated positively with magnitude of change in functional values resulting from motion. Blood flow, arterial blood flow, and permeability surface product were significantly increased in tumor compared to normal tissue (P &lt; .05), blood volume was significantly reduced in tumor compared to normal tissue (P &lt; .05). In a subgroup of patients with high-amplitude motion significant difference was observed between uncorrected and motion correction blood flow maps.\nConclusions\nPatients can breathe freely during hepatic perfusion imaging if retrospective motion correction is applied to reduce motion artifacts. RMSD provides a regional assessment of motion induced artifacts in liver perfusion maps.","container-title":"Academic Radiology","DOI":"10.1016/j.acra.2012.09.027","ISSN":"1076-6332","issue":"4","journalAbbreviation":"Academic Radiology","page":"414-422","source":"ScienceDirect","title":"Prediction and Reduction of Motion Artifacts in Free-Breathing Dynamic Contrast Enhanced CT Perfusion Imaging of Primary and Metastatic Intrahepatic Tumors","volume":"20","author":[{"family":"Jensen","given":"Nikolaj K. G."},{"family":"Lock","given":"Michael"},{"family":"Fisher","given":"Barbara"},{"family":"Kozak","given":"Roman"},{"family":"Chen","given":"Xiaogang"},{"family":"Chen","given":"Jeff"},{"family":"Wong","given":"Eugene"},{"family":"Lee","given":"Ting-Yim"}],"issued":{"date-parts":[["2013",4,1]]}}}],"schema":"https://github.com/citation-style-language/schema/raw/master/csl-citation.json"} </w:instrText>
      </w:r>
      <w:r w:rsidRPr="009150E4">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(Jensen et al., 2013)</w:t>
      </w:r>
      <w:r w:rsidRPr="009150E4">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 xml:space="preserve">. </w:t>
      </w:r>
      <w:r w:rsidRPr="009150E4">
        <w:rPr>
          <w:rFonts w:ascii="Times New Roman" w:eastAsia="SimSun" w:hAnsi="Times New Roman" w:cs="Times New Roman"/>
          <w:sz w:val="24"/>
          <w:szCs w:val="24"/>
          <w:lang w:bidi="ar"/>
        </w:rPr>
        <w:t>A delayed scan should also be taken at 60 seconds and 5-7 minutes to observe the delayed enhancement and flush out of contrast.</w:t>
      </w:r>
      <w:r>
        <w:rPr>
          <w:rFonts w:ascii="Times New Roman" w:eastAsia="SimSun" w:hAnsi="Times New Roman" w:cs="Times New Roman"/>
          <w:sz w:val="24"/>
          <w:szCs w:val="24"/>
          <w:lang w:bidi="ar"/>
        </w:rPr>
        <w:t xml:space="preserve"> </w:t>
      </w:r>
      <w:r w:rsidRPr="005027DC">
        <w:rPr>
          <w:rFonts w:ascii="Times New Roman" w:eastAsia="SimSun" w:hAnsi="Times New Roman" w:cs="Times New Roman"/>
          <w:sz w:val="24"/>
          <w:szCs w:val="24"/>
          <w:lang w:bidi="ar"/>
        </w:rPr>
        <w:t>With the aid of software, a region of interest (ROI) should be selected on an appropriate artery as the artery input to obtain the concentration-time curve</w:t>
      </w:r>
      <w:r w:rsidRPr="005027DC">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{"citationID":"yGu66b8g","properties":{"formattedCitation":"(Li et al., 2023)","plainCitation":"(Li et al., 2023)","noteIndex":0},"citationItems":[{"id":"aVhF7cOi/KuubvyPN","uris":["http://zotero.org/users/16274399/items/7NPI4SLC"],"itemData":{"id":364,"type":"article-journal","abstract":"Background\nFirst-pass perfusion imaging in magnetic resonance imaging (MRI) is an established method to measure myocardial blood flow (MBF). An obstacle for accurate quantification of MBF is the saturation of blood pool signal intensity used for arterial input function (AIF). The objective of this project was to validate a new simplified method for AIF estimation obtained from single-bolus and single sequence perfusion measurements. The reference MBF was measured simultaneously on 13N-ammonia positron emission tomography (PET).\nMethods\nSixteen patients with clinically confirmed myocardial ischemia were imaged in a clinical whole-body PET-MRI system. PET perfusion imaging was performed in a 10-min acquisition after the injection of 10 mCi of 13N-ammonia. The MRI perfusion acquisition started simultaneously with the start of the PET acquisition after the injection of a 0.075 mmol/kg gadolinium contrast agent. Cardiac stress imaging was initiated after the administration of regadenoson 20 s prior to PET-MRI scanning. The saturation part of the MRI AIF data was modeled as a gamma variate curve, which was then estimated for a true AIF by minimizing a cost function according to various boundary conditions. A standard AHA 16-segment model was used for comparative analysis of absolute MBF from PET and MRI.\nResults\nOverall, there were 256 segments in 16 patients, mean resting perfusion for PET was 1.06 ± 0.34 ml/min/g and 1.04 ± 0.30 ml/min/g for MRI (P = 0.05), whereas mean stress perfusion for PET was 2.00 ± 0.74 ml/min/g and 2.12 ± 0.76 ml/min/g for MRI (P &lt; 0.01). Linear regression analysis in MBF revealed strong correlation (r = 0.91, slope = 0.96, P &lt; 0.001) between PET and MRI. Myocardial perfusion reserve, calculated from the ratio of stress MBF over resting MBF, also showed a strong correlation between MRI and PET measurements (r = 0.82, slope = 0.81, P &lt; 0.001).\nConclusion\nThe results demonstrated the feasibility of the simplified AIF estimation method for the accurate quantification of MBF by MRI with single sequence and single contrast injection. The MRI MBF correlated strongly with PET MBF obtained simultaneously. This post-processing technique will allow easy transformation of clinical perfusion imaging data into quantitative information.","container-title":"Journal of Cardiovascular Magnetic Resonance","DOI":"10.1186/s12968-023-00945-w","ISSN":"1097-6647","issue":"1","journalAbbreviation":"Journal of Cardiovascular Magnetic Resonance","page":"35","source":"ScienceDirect","title":"A simplified method to correct saturation of arterial input function for cardiac magnetic resonance first-pass perfusion imaging: validation with simultaneously acquired PET","title-short":"A simplified method to correct saturation of arterial input function for cardiac magnetic resonance first-pass perfusion imaging","volume":"25","author":[{"family":"Li","given":"Ran"},{"family":"Edalati","given":"Masoud"},{"family":"Muccigrosso","given":"David"},{"family":"Lau","given":"Jeffrey M. C."},{"family":"Laforest","given":"Richard"},{"family":"Woodard","given":"Pamela K."},{"family":"Zheng","given":"Jie"}],"issued":{"date-parts":[["2023",2,16]]}}}],"schema":"https://github.com/citation-style-language/schema/raw/master/csl-citation.json"} </w:instrText>
      </w:r>
      <w:r w:rsidRPr="005027DC">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(Li et al., 2023)</w:t>
      </w:r>
      <w:r w:rsidRPr="005027DC">
        <w:rPr>
          <w:rFonts w:ascii="Times New Roman" w:eastAsia="SimSun" w:hAnsi="Times New Roman" w:cs="Times New Roman"/>
          <w:sz w:val="24"/>
          <w:szCs w:val="24"/>
          <w:lang w:bidi="ar"/>
        </w:rPr>
        <w:fldChar w:fldCharType="end"/>
      </w:r>
      <w:r w:rsidRPr="005027DC">
        <w:rPr>
          <w:rFonts w:ascii="Times New Roman" w:eastAsia="SimSun" w:hAnsi="Times New Roman" w:cs="Times New Roman"/>
          <w:sz w:val="24"/>
          <w:szCs w:val="24"/>
          <w:lang w:bidi="ar"/>
        </w:rPr>
        <w:t xml:space="preserve">. </w:t>
      </w:r>
      <w:r w:rsidRPr="005027DC">
        <w:rPr>
          <w:rFonts w:ascii="Times New Roman" w:eastAsia="Times New Roman" w:hAnsi="Times New Roman" w:cs="Times New Roman"/>
          <w:sz w:val="24"/>
          <w:szCs w:val="24"/>
          <w:lang w:val="en-IN" w:eastAsia="en-IN"/>
        </w:rPr>
        <w:t>The software creates colo</w:t>
      </w:r>
      <w:r>
        <w:rPr>
          <w:rFonts w:ascii="Times New Roman" w:eastAsia="Times New Roman" w:hAnsi="Times New Roman" w:cs="Times New Roman"/>
          <w:sz w:val="24"/>
          <w:szCs w:val="24"/>
          <w:lang w:val="en-IN" w:eastAsia="en-IN"/>
        </w:rPr>
        <w:t>u</w:t>
      </w:r>
      <w:r w:rsidRPr="005027DC">
        <w:rPr>
          <w:rFonts w:ascii="Times New Roman" w:eastAsia="Times New Roman" w:hAnsi="Times New Roman" w:cs="Times New Roman"/>
          <w:sz w:val="24"/>
          <w:szCs w:val="24"/>
          <w:lang w:val="en-IN" w:eastAsia="en-IN"/>
        </w:rPr>
        <w:t>red perfusion maps (CBF, CBV, TTP and MTT) with various parameters, which are then superimposed on an axial slice</w:t>
      </w:r>
      <w:r>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fldChar w:fldCharType="begin"/>
      </w:r>
      <w:r w:rsidR="00D50ABE">
        <w:rPr>
          <w:rFonts w:ascii="Times New Roman" w:eastAsia="Times New Roman" w:hAnsi="Times New Roman" w:cs="Times New Roman"/>
          <w:sz w:val="24"/>
          <w:szCs w:val="24"/>
          <w:lang w:val="en-IN" w:eastAsia="en-IN"/>
        </w:rPr>
        <w:instrText xml:space="preserve"> ADDIN ZOTERO_ITEM CSL_CITATION {"citationID":"a2hdfr2gcbp","properties":{"formattedCitation":"(Halil, 2023)","plainCitation":"(Halil, 2023)","noteIndex":0},"citationItems":[{"id":"aVhF7cOi/Pai4HOsq","uris":["http://zotero.org/users/16274399/items/UXL3BPUX"],"itemData":{"id":276,"type":"article-journal","abstract":"Acute ischemic stroke is of great clinical and societal importance due to its high incidence and mortality rates, as well as the fact that those who are affected suffer from permanent acquired disability. Modern trends explicitly state that the disease’s diagnostic plan should use a multidisciplinary approach. The therapeutic steps that ultimately determine the clinical outcome are defined by an accurate diagnosis of acute ischemic stroke. Highly specialized facilities for the diagnosis and treatment of acute ischemic stroke (Stroke Units) are in operation in countries that make significant investments in healthcare. Imaging the brain parenchyma at risk, or the so-called ischemic penumbra, in acute ischemic stroke is one of the main tasks of the multimodal computed tomography approach. The most rapid method for imaging the ischemic penumbra is computed tomography perfusion (CTP). This modality provides information about the anatomy and the physiologic state of the brain parenchyma. The current literature review offers a comprehensive overview of the various aspects of computed tomography perfusion in acute ischemic stroke and, more specifically, about the differential diagnosis of acute ischemic strokes and diseases that mimic strokes, predicting the risk of hemorrhagic transformation, the computed tomography perfusion used in intravenous thrombolysis (IVT) beyond the therapeutic window, wake-up strokes (WUS) and strokes of unknown onset (SUKO), and the reported predictive parameters of CTP in correlation with the clinical outcome in acute ischemic stroke.","container-title":"Folia Medica","DOI":"10.3897/folmed.65.e96954","ISSN":"1314-2143","issue":"4","language":"en","license":"2023 Eray Halil","note":"number: 4\npublisher: Plovdiv Medical University","page":"531-538","source":"foliamedica.bg","title":"CT perfusion – an up-to-date element of the contemporary multimodal diagnostic approach to acute ischemic stroke","volume":"65","author":[{"family":"Halil","given":"Eray"}],"issued":{"date-parts":[["2023",8,31]]}}}],"schema":"https://github.com/citation-style-language/schema/raw/master/csl-citation.json"} </w:instrText>
      </w:r>
      <w:r>
        <w:rPr>
          <w:rFonts w:ascii="Times New Roman" w:eastAsia="Times New Roman" w:hAnsi="Times New Roman" w:cs="Times New Roman"/>
          <w:sz w:val="24"/>
          <w:szCs w:val="24"/>
          <w:lang w:val="en-IN" w:eastAsia="en-IN"/>
        </w:rPr>
        <w:fldChar w:fldCharType="separate"/>
      </w:r>
      <w:r w:rsidR="00D50ABE" w:rsidRPr="00D50ABE">
        <w:rPr>
          <w:rFonts w:ascii="Times New Roman" w:hAnsi="Times New Roman" w:cs="Times New Roman"/>
          <w:sz w:val="24"/>
        </w:rPr>
        <w:t>(Halil, 2023)</w:t>
      </w:r>
      <w:r>
        <w:rPr>
          <w:rFonts w:ascii="Times New Roman" w:eastAsia="Times New Roman" w:hAnsi="Times New Roman" w:cs="Times New Roman"/>
          <w:sz w:val="24"/>
          <w:szCs w:val="24"/>
          <w:lang w:val="en-IN" w:eastAsia="en-IN"/>
        </w:rPr>
        <w:fldChar w:fldCharType="end"/>
      </w:r>
      <w:r>
        <w:rPr>
          <w:rFonts w:ascii="Times New Roman" w:eastAsia="Times New Roman" w:hAnsi="Times New Roman" w:cs="Times New Roman"/>
          <w:sz w:val="24"/>
          <w:szCs w:val="24"/>
          <w:lang w:val="en-IN" w:eastAsia="en-IN"/>
        </w:rPr>
        <w:t>.</w:t>
      </w:r>
    </w:p>
    <w:p w14:paraId="71FC24F1" w14:textId="77777777" w:rsidR="00BD4F56" w:rsidRDefault="00BD4F56" w:rsidP="00391C97">
      <w:pPr>
        <w:spacing w:line="360" w:lineRule="auto"/>
        <w:rPr>
          <w:rFonts w:ascii="Times New Roman" w:eastAsia="SimSun" w:hAnsi="Times New Roman" w:cs="Times New Roman"/>
          <w:b/>
          <w:bCs/>
          <w:sz w:val="24"/>
          <w:szCs w:val="24"/>
          <w:lang w:bidi="ar"/>
        </w:rPr>
      </w:pPr>
    </w:p>
    <w:p w14:paraId="71222D2E" w14:textId="77777777" w:rsidR="00DF75E5" w:rsidRPr="00BD4F56" w:rsidRDefault="00BD4F56" w:rsidP="00391C97">
      <w:pPr>
        <w:spacing w:line="360" w:lineRule="auto"/>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4. </w:t>
      </w:r>
      <w:r w:rsidR="00DF75E5" w:rsidRPr="00BD4F56">
        <w:rPr>
          <w:rFonts w:ascii="Times New Roman" w:eastAsia="SimSun" w:hAnsi="Times New Roman" w:cs="Times New Roman"/>
          <w:b/>
          <w:bCs/>
          <w:sz w:val="24"/>
          <w:szCs w:val="24"/>
          <w:lang w:bidi="ar"/>
        </w:rPr>
        <w:t xml:space="preserve">MR Perfusion </w:t>
      </w:r>
    </w:p>
    <w:p w14:paraId="472C32D3" w14:textId="77777777" w:rsidR="00DF75E5" w:rsidRPr="00C86F30" w:rsidRDefault="00DF75E5" w:rsidP="00391C97">
      <w:pPr>
        <w:spacing w:line="360" w:lineRule="auto"/>
        <w:jc w:val="both"/>
        <w:rPr>
          <w:rFonts w:ascii="Times New Roman" w:eastAsia="SimSun" w:hAnsi="Times New Roman" w:cs="Times New Roman"/>
          <w:sz w:val="24"/>
          <w:szCs w:val="24"/>
          <w:lang w:val="en-IN" w:bidi="ar"/>
        </w:rPr>
      </w:pPr>
      <w:r w:rsidRPr="005F6FFF">
        <w:rPr>
          <w:rFonts w:ascii="Times New Roman" w:eastAsia="SimSun" w:hAnsi="Times New Roman" w:cs="Times New Roman"/>
          <w:sz w:val="24"/>
          <w:szCs w:val="24"/>
          <w:lang w:bidi="ar"/>
        </w:rPr>
        <w:t>One of the earliest pathologic conditions to be investigated utilizing MRI-based techniques for brain perfusion research in the 1980s and 1990s was ischemic stroke, a condition predominantly brought on by inadequate perfusion</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{"citationID":"ZZ4elSQm","properties":{"formattedCitation":"(Copen et al., 2011)","plainCitation":"(Copen et al., 2011)","noteIndex":0},"citationItems":[{"id":"aVhF7cOi/fslGIE52","uris":["http://zotero.org/users/16274399/items/Y7HHHZC2"],"itemData":{"id":241,"type":"article-journal","collection-title":"Stroke Imaging","container-title":"Neuroimaging Clinics of North America","DOI":"10.1016/j.nic.2011.02.007","ISSN":"1052-5149","issue":"2","journalAbbreviation":"Neuroimaging Clinics of North America","page":"259-283","source":"ScienceDirect","title":"MR Perfusion Imaging in Acute Ischemic Stroke","volume":"21","author":[{"family":"Copen","given":"William A."},{"family":"Schaefer","given":"Pamela W."},{"family":"Wu","given":"Ona"}],"issued":{"date-parts":[["2011",5,1]]}}}],"schema":"https://github.com/citation-style-language/schema/raw/master/csl-citation.json"} </w:instrText>
      </w:r>
      <w:r w:rsidRPr="005F6FFF">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(Copen et al., 2011)</w:t>
      </w:r>
      <w:r w:rsidRPr="005F6FFF">
        <w:rPr>
          <w:rFonts w:ascii="Times New Roman" w:eastAsia="SimSun" w:hAnsi="Times New Roman" w:cs="Times New Roman"/>
          <w:sz w:val="24"/>
          <w:szCs w:val="24"/>
          <w:lang w:bidi="ar"/>
        </w:rPr>
        <w:fldChar w:fldCharType="end"/>
      </w:r>
      <w:r w:rsidRPr="005F6FFF">
        <w:rPr>
          <w:rFonts w:ascii="Times New Roman" w:eastAsia="SimSun" w:hAnsi="Times New Roman" w:cs="Times New Roman"/>
          <w:sz w:val="24"/>
          <w:szCs w:val="24"/>
          <w:lang w:bidi="ar"/>
        </w:rPr>
        <w:t xml:space="preserve">. MR perfusion imaging offers the ability to evaluate brain perfusion in acute stroke patients at a time when treatment choices based on these measures may significantly impact outcomes. </w:t>
      </w:r>
      <w:r>
        <w:rPr>
          <w:rFonts w:ascii="Times New Roman" w:eastAsia="SimSun" w:hAnsi="Times New Roman" w:cs="Times New Roman"/>
          <w:sz w:val="24"/>
          <w:szCs w:val="24"/>
          <w:lang w:bidi="ar"/>
        </w:rPr>
        <w:t>Currently, t</w:t>
      </w:r>
      <w:r w:rsidRPr="005F6FFF">
        <w:rPr>
          <w:rFonts w:ascii="Times New Roman" w:eastAsia="SimSun" w:hAnsi="Times New Roman" w:cs="Times New Roman"/>
          <w:sz w:val="24"/>
          <w:szCs w:val="24"/>
          <w:lang w:bidi="ar"/>
        </w:rPr>
        <w:t>here ar</w:t>
      </w:r>
      <w:r>
        <w:rPr>
          <w:rFonts w:ascii="Times New Roman" w:eastAsia="SimSun" w:hAnsi="Times New Roman" w:cs="Times New Roman"/>
          <w:sz w:val="24"/>
          <w:szCs w:val="24"/>
          <w:lang w:bidi="ar"/>
        </w:rPr>
        <w:t>e</w:t>
      </w:r>
      <w:r w:rsidRPr="005F6FFF">
        <w:rPr>
          <w:rFonts w:ascii="Times New Roman" w:eastAsia="SimSun" w:hAnsi="Times New Roman" w:cs="Times New Roman"/>
          <w:sz w:val="24"/>
          <w:szCs w:val="24"/>
          <w:lang w:bidi="ar"/>
        </w:rPr>
        <w:t xml:space="preserve"> two primary perfusion MRI techniques available. One uses an exogenous contrast agent, and the other does not use any exogenous contrast agent</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{"citationID":"7WGQnspW","properties":{"formattedCitation":"(Jahng et al., 2014)","plainCitation":"(Jahng et al., 2014)","noteIndex":0},"citationItems":[{"id":"aVhF7cOi/VL68H8N4","uris":["http://zotero.org/users/16274399/items/7F9SQ8Y3"],"itemData":{"id":339,"type":"article-journal","abstract":"Perfusion is a fundamental biological function that refers to the delivery of oxygen and nutrients to tissue by means of blood flow. Perfusion MRI is sensitive to microvasculature and has been applied in a wide variety of clinical applications, including the classification of tumors, identification of stroke regions, and characterization of other diseases. Perfusion MRI techniques are classified with or without using an exogenous contrast agent. Bolus methods, with injections of a contrast agent, provide better sensitivity with higher spatial resolution, and are therefore more widely used in clinical applications. However, arterial spin-labeling methods provide a unique opportunity to measure cerebral blood flow without requiring an exogenous contrast agent and have better accuracy for quantification. Importantly, MRI-based perfusion measurements are minimally invasive overall, and do not use any radiation and radioisotopes. In this review, we describe the principles and techniques of perfusion MRI. This review summarizes comprehensive updated knowledge on the physical principles and techniques of perfusion MRI.","container-title":"Korean Journal of Radiology","DOI":"10.3348/kjr.2014.15.5.554","ISSN":"1229-6929","issue":"5","journalAbbreviation":"Korean J Radiol","note":"PMID: 25246817\nPMCID: PMC4170157","page":"554-577","source":"PubMed Central","title":"Perfusion Magnetic Resonance Imaging: A Comprehensive Update on Principles and Techniques","title-short":"Perfusion Magnetic Resonance Imaging","volume":"15","author":[{"family":"Jahng","given":"Geon-Ho"},{"family":"Li","given":"Ka-Loh"},{"family":"Ostergaard","given":"Leif"},{"family":"Calamante","given":"Fernando"}],"issued":{"date-parts":[["2014"]]}}}],"schema":"https://github.com/citation-style-language/schema/raw/master/csl-citation.json"} </w:instrText>
      </w:r>
      <w:r w:rsidRPr="005F6FFF">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(Jahng et al., 2014)</w:t>
      </w:r>
      <w:r w:rsidRPr="005F6FFF">
        <w:rPr>
          <w:rFonts w:ascii="Times New Roman" w:eastAsia="SimSun" w:hAnsi="Times New Roman" w:cs="Times New Roman"/>
          <w:sz w:val="24"/>
          <w:szCs w:val="24"/>
          <w:lang w:bidi="ar"/>
        </w:rPr>
        <w:fldChar w:fldCharType="end"/>
      </w:r>
      <w:r w:rsidRPr="005F6FFF">
        <w:rPr>
          <w:rFonts w:ascii="Times New Roman" w:eastAsia="SimSun" w:hAnsi="Times New Roman" w:cs="Times New Roman"/>
          <w:sz w:val="24"/>
          <w:szCs w:val="24"/>
          <w:lang w:bidi="ar"/>
        </w:rPr>
        <w:t>. Some features</w:t>
      </w:r>
      <w:r>
        <w:rPr>
          <w:rFonts w:ascii="Times New Roman" w:eastAsia="SimSun" w:hAnsi="Times New Roman" w:cs="Times New Roman"/>
          <w:sz w:val="24"/>
          <w:szCs w:val="24"/>
          <w:lang w:bidi="ar"/>
        </w:rPr>
        <w:t>,</w:t>
      </w:r>
      <w:r w:rsidRPr="005F6FFF">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such as</w:t>
      </w:r>
      <w:r w:rsidRPr="005F6FFF">
        <w:rPr>
          <w:rFonts w:ascii="Times New Roman" w:eastAsia="SimSun" w:hAnsi="Times New Roman" w:cs="Times New Roman"/>
          <w:sz w:val="24"/>
          <w:szCs w:val="24"/>
          <w:lang w:bidi="ar"/>
        </w:rPr>
        <w:t xml:space="preserve"> sensitivity, wider field of view, imaging detail</w:t>
      </w:r>
      <w:r w:rsidR="00BD51BB">
        <w:rPr>
          <w:rFonts w:ascii="Times New Roman" w:eastAsia="SimSun" w:hAnsi="Times New Roman" w:cs="Times New Roman"/>
          <w:sz w:val="24"/>
          <w:szCs w:val="24"/>
          <w:lang w:bidi="ar"/>
        </w:rPr>
        <w:t>,</w:t>
      </w:r>
      <w:r w:rsidRPr="005F6FFF">
        <w:rPr>
          <w:rFonts w:ascii="Times New Roman" w:eastAsia="SimSun" w:hAnsi="Times New Roman" w:cs="Times New Roman"/>
          <w:sz w:val="24"/>
          <w:szCs w:val="24"/>
          <w:lang w:bidi="ar"/>
        </w:rPr>
        <w:t xml:space="preserve"> and </w:t>
      </w:r>
      <w:r>
        <w:rPr>
          <w:rFonts w:ascii="Times New Roman" w:eastAsia="SimSun" w:hAnsi="Times New Roman" w:cs="Times New Roman"/>
          <w:sz w:val="24"/>
          <w:szCs w:val="24"/>
          <w:lang w:bidi="ar"/>
        </w:rPr>
        <w:t>especially</w:t>
      </w:r>
      <w:r w:rsidRPr="005F6FFF">
        <w:rPr>
          <w:rFonts w:ascii="Times New Roman" w:eastAsia="SimSun" w:hAnsi="Times New Roman" w:cs="Times New Roman"/>
          <w:sz w:val="24"/>
          <w:szCs w:val="24"/>
          <w:lang w:bidi="ar"/>
        </w:rPr>
        <w:t xml:space="preserve"> the Spin Arterial Labeling (ASL) technique</w:t>
      </w:r>
      <w:r>
        <w:rPr>
          <w:rFonts w:ascii="Times New Roman" w:eastAsia="SimSun" w:hAnsi="Times New Roman" w:cs="Times New Roman"/>
          <w:sz w:val="24"/>
          <w:szCs w:val="24"/>
          <w:lang w:bidi="ar"/>
        </w:rPr>
        <w:t>,</w:t>
      </w:r>
      <w:r w:rsidRPr="005F6FFF">
        <w:rPr>
          <w:rFonts w:ascii="Times New Roman" w:eastAsia="SimSun" w:hAnsi="Times New Roman" w:cs="Times New Roman"/>
          <w:sz w:val="24"/>
          <w:szCs w:val="24"/>
          <w:lang w:bidi="ar"/>
        </w:rPr>
        <w:t xml:space="preserve"> make the MRI </w:t>
      </w:r>
      <w:r>
        <w:rPr>
          <w:rFonts w:ascii="Times New Roman" w:eastAsia="SimSun" w:hAnsi="Times New Roman" w:cs="Times New Roman"/>
          <w:sz w:val="24"/>
          <w:szCs w:val="24"/>
          <w:lang w:bidi="ar"/>
        </w:rPr>
        <w:t>a preferable perfusion modality</w:t>
      </w:r>
      <w:r w:rsidRPr="005F6FFF">
        <w:rPr>
          <w:rFonts w:ascii="Times New Roman" w:eastAsia="SimSun" w:hAnsi="Times New Roman" w:cs="Times New Roman"/>
          <w:sz w:val="24"/>
          <w:szCs w:val="24"/>
          <w:lang w:bidi="ar"/>
        </w:rPr>
        <w:t>. ASL is an alternative technique that uses radiofrequency pulses to identify the protons in arterial blood without the need for an external contrast agent injection</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{"citationID":"8sZtHFpd","properties":{"formattedCitation":"(Grade et al., 2015)","plainCitation":"(Grade et al., 2015)","noteIndex":0},"citationItems":[{"id":"aVhF7cOi/W0LyG2fa","uris":["http://zotero.org/users/16274399/items/NHNF9FDZ"],"itemData":{"id":342,"type":"article-journal","abstract":"Arterial spin labeling (ASL) is a non-invasive MRI technique to measure cerebral blood flow (CBF). This review provides a practical guide and overview of the clinical applications of ASL of the brain, as well its potential pitfalls. The technical and physiological background is also addressed. At present, main areas of interest are cerebrovascular disease, dementia and neuro-oncology. In cerebrovascular disease, ASL is of particular interest owing to its quantitative nature and its capability to determine cerebral arterial territories. In acute stroke, the source of the collateral blood supply in the penumbra may be visualised. In chronic cerebrovascular disease, the extent and severity of compromised cerebral perfusion can be visualised, which may be used to guide therapeutic or preventative intervention. ASL has potential for the detection and follow-up of arteriovenous malformations. In the workup of dementia patients, ASL is proposed as a diagnostic alternative to PET. It can easily be added to the routinely performed structural MRI examination. In patients with established Alzheimer’s disease and frontotemporal dementia, hypoperfusion patterns are seen that are similar to hypometabolism patterns seen with PET. Studies on ASL in brain tumour imaging indicate a high correlation between areas of increased CBF as measured with ASL and increased cerebral blood volume as measured with dynamic susceptibility contrast-enhanced perfusion imaging. Major advantages of ASL for brain tumour imaging are the fact that CBF measurements are not influenced by breakdown of the blood–brain barrier, as well as its quantitative nature, facilitating multicentre and longitudinal studies.","container-title":"Neuroradiology","DOI":"10.1007/s00234-015-1571-z","ISSN":"0028-3940","journalAbbreviation":"Neuroradiology","note":"PMID: 26351201\nPMCID: PMC4648972","page":"1181-1202","source":"PubMed Central","title":"A neuroradiologist’s guide to arterial spin labeling MRI in clinical practice","volume":"57","author":[{"family":"Grade","given":"M."},{"family":"Hernandez Tamames","given":"J. A."},{"family":"Pizzini","given":"F. B."},{"family":"Achten","given":"E."},{"family":"Golay","given":"X."},{"family":"Smits","given":"M."}],"issued":{"date-parts":[["2015"]]}}}],"schema":"https://github.com/citation-style-language/schema/raw/master/csl-citation.json"} </w:instrText>
      </w:r>
      <w:r w:rsidRPr="005F6FFF">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(Grade et al., 2015)</w:t>
      </w:r>
      <w:r w:rsidRPr="005F6FFF">
        <w:rPr>
          <w:rFonts w:ascii="Times New Roman" w:eastAsia="SimSun" w:hAnsi="Times New Roman" w:cs="Times New Roman"/>
          <w:sz w:val="24"/>
          <w:szCs w:val="24"/>
          <w:lang w:bidi="ar"/>
        </w:rPr>
        <w:fldChar w:fldCharType="end"/>
      </w:r>
      <w:r w:rsidRPr="005F6FFF">
        <w:rPr>
          <w:rFonts w:ascii="Times New Roman" w:eastAsia="SimSun" w:hAnsi="Times New Roman" w:cs="Times New Roman"/>
          <w:sz w:val="24"/>
          <w:szCs w:val="24"/>
          <w:lang w:bidi="ar"/>
        </w:rPr>
        <w:t xml:space="preserve">. Similar to CT perfusion, CBV, CBF, MTT and </w:t>
      </w:r>
      <w:proofErr w:type="spellStart"/>
      <w:r w:rsidRPr="005F6FFF">
        <w:rPr>
          <w:rFonts w:ascii="Times New Roman" w:eastAsia="SimSun" w:hAnsi="Times New Roman" w:cs="Times New Roman"/>
          <w:sz w:val="24"/>
          <w:szCs w:val="24"/>
          <w:lang w:bidi="ar"/>
        </w:rPr>
        <w:t>Tmax</w:t>
      </w:r>
      <w:proofErr w:type="spellEnd"/>
      <w:r w:rsidRPr="005F6FFF">
        <w:rPr>
          <w:rFonts w:ascii="Times New Roman" w:eastAsia="SimSun" w:hAnsi="Times New Roman" w:cs="Times New Roman"/>
          <w:sz w:val="24"/>
          <w:szCs w:val="24"/>
          <w:lang w:bidi="ar"/>
        </w:rPr>
        <w:t xml:space="preserve"> maps are provided by MR perfusion.</w:t>
      </w:r>
      <w:r>
        <w:rPr>
          <w:rFonts w:ascii="Times New Roman" w:eastAsia="SimSun" w:hAnsi="Times New Roman" w:cs="Times New Roman"/>
          <w:sz w:val="24"/>
          <w:szCs w:val="24"/>
          <w:lang w:bidi="ar"/>
        </w:rPr>
        <w:t xml:space="preserve"> </w:t>
      </w:r>
      <w:r w:rsidRPr="00C86F30">
        <w:rPr>
          <w:rFonts w:ascii="Times New Roman" w:eastAsia="SimSun" w:hAnsi="Times New Roman" w:cs="Times New Roman"/>
          <w:sz w:val="24"/>
          <w:szCs w:val="24"/>
          <w:lang w:val="en-IN" w:bidi="ar"/>
        </w:rPr>
        <w:t>One major advantage of employing MRI as a perfusion test is that the core may be defined using the region of diffusion restriction on the DWI sequence rather than depending on perfusion data</w:t>
      </w:r>
      <w:r>
        <w:rPr>
          <w:rFonts w:ascii="Times New Roman" w:eastAsia="SimSun" w:hAnsi="Times New Roman" w:cs="Times New Roman"/>
          <w:sz w:val="24"/>
          <w:szCs w:val="24"/>
          <w:lang w:val="en-IN" w:bidi="ar"/>
        </w:rPr>
        <w:t xml:space="preserve">. </w:t>
      </w:r>
      <w:r w:rsidRPr="00C86F30">
        <w:rPr>
          <w:rFonts w:ascii="Times New Roman" w:eastAsia="SimSun" w:hAnsi="Times New Roman" w:cs="Times New Roman"/>
          <w:sz w:val="24"/>
          <w:szCs w:val="24"/>
          <w:lang w:val="en-IN" w:bidi="ar"/>
        </w:rPr>
        <w:t xml:space="preserve">The volume difference between DWI core and </w:t>
      </w:r>
      <w:proofErr w:type="spellStart"/>
      <w:r w:rsidRPr="00C86F30">
        <w:rPr>
          <w:rFonts w:ascii="Times New Roman" w:eastAsia="SimSun" w:hAnsi="Times New Roman" w:cs="Times New Roman"/>
          <w:sz w:val="24"/>
          <w:szCs w:val="24"/>
          <w:lang w:val="en-IN" w:bidi="ar"/>
        </w:rPr>
        <w:t>Tmax</w:t>
      </w:r>
      <w:proofErr w:type="spellEnd"/>
      <w:r w:rsidRPr="00C86F30">
        <w:rPr>
          <w:rFonts w:ascii="Times New Roman" w:eastAsia="SimSun" w:hAnsi="Times New Roman" w:cs="Times New Roman"/>
          <w:sz w:val="24"/>
          <w:szCs w:val="24"/>
          <w:lang w:val="en-IN" w:bidi="ar"/>
        </w:rPr>
        <w:t xml:space="preserve"> images is known as the operational DWI-PWI mismatch or the MRI correlate of an ischemic penumbra</w:t>
      </w:r>
      <w:r>
        <w:rPr>
          <w:rFonts w:ascii="Times New Roman" w:eastAsia="SimSun" w:hAnsi="Times New Roman" w:cs="Times New Roman"/>
          <w:sz w:val="24"/>
          <w:szCs w:val="24"/>
          <w:lang w:val="en-IN" w:bidi="ar"/>
        </w:rPr>
        <w:t xml:space="preserve"> </w:t>
      </w:r>
      <w:r w:rsidRPr="00C86F30">
        <w:rPr>
          <w:rFonts w:ascii="Times New Roman" w:eastAsia="SimSun" w:hAnsi="Times New Roman" w:cs="Times New Roman"/>
          <w:sz w:val="24"/>
          <w:szCs w:val="24"/>
          <w:lang w:bidi="ar"/>
        </w:rPr>
        <w:t xml:space="preserve">(more than 6 s) </w:t>
      </w:r>
      <w:r w:rsidRPr="00C86F30">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{"citationID":"nGYJiSXK","properties":{"formattedCitation":"({\\i{}Perfusion Weighted Imaging - an Overview | ScienceDirect Topics}, n.d.)","plainCitation":"(Perfusion Weighted Imaging - an Overview | ScienceDirect Topics, n.d.)","noteIndex":0},"citationItems":[{"id":"aVhF7cOi/BTxF7eSI","uris":["http://zotero.org/users/16274399/items/PIS5SUPN"],"itemData":{"id":345,"type":"webpage","title":"Perfusion Weighted Imaging - an overview | ScienceDirect Topics","URL":"https://www.sciencedirect.com/topics/nursing-and-health-professions/perfusion-weighted-imaging","accessed":{"date-parts":[["2025",5,14]]}}}],"schema":"https://github.com/citation-style-language/schema/raw/master/csl-citation.json"} </w:instrText>
      </w:r>
      <w:r w:rsidRPr="00C86F30">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Perfusion Weighted Imaging - an Overview | ScienceDirect Topics</w:t>
      </w:r>
      <w:r w:rsidR="00D50ABE" w:rsidRPr="00D50ABE">
        <w:rPr>
          <w:rFonts w:ascii="Times New Roman" w:hAnsi="Times New Roman" w:cs="Times New Roman"/>
          <w:sz w:val="24"/>
          <w:szCs w:val="24"/>
        </w:rPr>
        <w:t>, n.d.)</w:t>
      </w:r>
      <w:r w:rsidRPr="00C86F30">
        <w:rPr>
          <w:rFonts w:ascii="Times New Roman" w:eastAsia="SimSun" w:hAnsi="Times New Roman" w:cs="Times New Roman"/>
          <w:sz w:val="24"/>
          <w:szCs w:val="24"/>
          <w:lang w:bidi="ar"/>
        </w:rPr>
        <w:fldChar w:fldCharType="end"/>
      </w:r>
      <w:r w:rsidRPr="00C86F30">
        <w:rPr>
          <w:rFonts w:ascii="Times New Roman" w:eastAsia="SimSun" w:hAnsi="Times New Roman" w:cs="Times New Roman"/>
          <w:sz w:val="24"/>
          <w:szCs w:val="24"/>
          <w:lang w:bidi="ar"/>
        </w:rPr>
        <w:t>.</w:t>
      </w:r>
    </w:p>
    <w:p w14:paraId="05A69EE6" w14:textId="77777777" w:rsidR="00DF75E5" w:rsidRPr="00391C97" w:rsidRDefault="00DF75E5" w:rsidP="00391C97">
      <w:pPr>
        <w:spacing w:line="360" w:lineRule="auto"/>
        <w:jc w:val="both"/>
        <w:rPr>
          <w:rFonts w:ascii="Times New Roman" w:eastAsia="SimSun" w:hAnsi="Times New Roman" w:cs="Times New Roman"/>
          <w:b/>
          <w:bCs/>
          <w:sz w:val="16"/>
          <w:szCs w:val="16"/>
          <w:lang w:bidi="ar"/>
        </w:rPr>
      </w:pPr>
    </w:p>
    <w:p w14:paraId="642A93A7"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4.1. </w:t>
      </w:r>
      <w:r w:rsidRPr="005F6FFF">
        <w:rPr>
          <w:rFonts w:ascii="Times New Roman" w:eastAsia="SimSun" w:hAnsi="Times New Roman" w:cs="Times New Roman"/>
          <w:b/>
          <w:bCs/>
          <w:sz w:val="24"/>
          <w:szCs w:val="24"/>
          <w:lang w:bidi="ar"/>
        </w:rPr>
        <w:t>Technique of MR Perfusion</w:t>
      </w:r>
    </w:p>
    <w:p w14:paraId="506F4D0D" w14:textId="77777777" w:rsidR="00DF75E5" w:rsidRDefault="00DF75E5" w:rsidP="00391C97">
      <w:pPr>
        <w:spacing w:line="360" w:lineRule="auto"/>
        <w:jc w:val="both"/>
        <w:rPr>
          <w:rFonts w:ascii="Times New Roman" w:eastAsia="SimSun" w:hAnsi="Times New Roman" w:cs="Times New Roman"/>
          <w:sz w:val="24"/>
          <w:szCs w:val="24"/>
          <w:lang w:bidi="ar"/>
        </w:rPr>
      </w:pPr>
      <w:r w:rsidRPr="0046792E">
        <w:rPr>
          <w:rFonts w:ascii="Times New Roman" w:eastAsia="SimSun" w:hAnsi="Times New Roman" w:cs="Times New Roman"/>
          <w:sz w:val="24"/>
          <w:szCs w:val="24"/>
          <w:lang w:bidi="ar"/>
        </w:rPr>
        <w:lastRenderedPageBreak/>
        <w:t xml:space="preserve">MR perfusion can be done with an exogenous contrast agent as well as without an exogenous contrast agent, unlike </w:t>
      </w:r>
      <w:r>
        <w:rPr>
          <w:rFonts w:ascii="Times New Roman" w:eastAsia="SimSun" w:hAnsi="Times New Roman" w:cs="Times New Roman"/>
          <w:sz w:val="24"/>
          <w:szCs w:val="24"/>
          <w:lang w:bidi="ar"/>
        </w:rPr>
        <w:t xml:space="preserve">a </w:t>
      </w:r>
      <w:r w:rsidRPr="0046792E">
        <w:rPr>
          <w:rFonts w:ascii="Times New Roman" w:eastAsia="SimSun" w:hAnsi="Times New Roman" w:cs="Times New Roman"/>
          <w:sz w:val="24"/>
          <w:szCs w:val="24"/>
          <w:lang w:bidi="ar"/>
        </w:rPr>
        <w:t>CT scan. The exogenous contrast agent technique includes perfusion dynamic enhanced contrast (DEC) and dynamic susceptibility contrast (DSC) perfusion</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{"citationID":"TdMcRY7n","properties":{"formattedCitation":"(Floriano et al., 2013; {\\i{}Reproducibility of Perfusion Parameters in Dynamic Contrast-Enhanced MRI of Lung and Liver Tumors: Effect on Estimates of Patient Sample Size in Clinical Trials and on Individual Patient Responses | AJR}, n.d.)","plainCitation":"(Floriano et al., 2013; Reproducibility of Perfusion Parameters in Dynamic Contrast-Enhanced MRI of Lung and Liver Tumors: Effect on Estimates of Patient Sample Size in Clinical Trials and on Individual Patient Responses | AJR, n.d.)","noteIndex":0},"citationItems":[{"id":"aVhF7cOi/J2jTsDvr","uris":["http://zotero.org/users/16274399/items/L8M2MUEM"],"itemData":{"id":348,"type":"webpage","title":"Reproducibility of Perfusion Parameters in Dynamic Contrast-Enhanced MRI of Lung and Liver Tumors: Effect on Estimates of Patient Sample Size in Clinical Trials and on Individual Patient Responses | AJR","URL":"https://ajronline.org/doi/full/10.2214/AJR.09.3116"}},{"id":"aVhF7cOi/hr8KVJat","uris":["http://zotero.org/users/16274399/items/VGFV9EKF"],"itemData":{"id":350,"type":"article-journal","abstract":"Background and Purpose\nDifferentiating between infectious and neoplastic focal brain lesions that are detected by conventional structural magnetic resonance imaging (MRI) may be a challenge in routine practice. Brain perfusion-weighted MRI (PWI) may be employed as a complementary non-invasive tool, providing relevant data on hemodynamic parameters, such as the degree of angiogenesis of lesions. We aimed to employ dynamic susceptibility contrast-enhanced perfusion MR imaging (DSC-MRI) to differentiate between infectious and neoplastic brain lesions by investigating brain microcirculation changes.\n\nMaterials and Methods\nDSC-MRI perfusion studies of one hundred consecutive patients with non-cortical neoplastic (n = 54) and infectious (n = 46) lesions were retrospectively assessed. MRI examinations were performed using a 1.5-T scanner. A preload of paramagnetic contrast agent (gadolinium) was administered 30 seconds before acquisition of dynamic images, followed by a standard dose 10 seconds after starting imaging acquisitions. The relative cerebral blood volume (rCBV) values were determined by calculating the regional cerebral blood volume in the solid areas of lesions, normalized to that of the contralateral normal-appearing white matter. Discriminant analyses were performed to determine the cutoff point of rCBV values that would allow the differentiation of neoplastic from infectious lesions and to assess the corresponding diagnostic performance of rCBV when using this cutoff value.\n\nResults\nNeoplastic lesions had higher rCBV values (4.28±2.11) than infectious lesions (0.63±0.49) (p&lt;0.001). When using an rCBV value &lt;1.3 as the parameter to define infectious lesions, the sensitivity of the method was 97.8% and the specificity was 92.6%, with a positive predictive value of 91.8%, a negative predictive value of 98.0%, and an accuracy of 95.0%.\n\nConclusion\nPWI is a useful complementary tool in distinguishing between infectious and neoplastic brain lesions; an elevated discriminatory value for diagnosis of infectious brain lesions was observed in this sample of patients when the rCBV cutoff value was set to 1.3.","container-title":"PLoS ONE","DOI":"10.1371/journal.pone.0081509","ISSN":"1932-6203","issue":"12","journalAbbreviation":"PLoS One","note":"PMID: 24324699\nPMCID: PMC3855761","page":"e81509","source":"PubMed Central","title":"The Role of Dynamic Susceptibility Contrast-Enhanced Perfusion MR Imaging in Differentiating between Infectious and Neoplastic Focal Brain Lesions: Results from a Cohort of 100 Consecutive Patients","title-short":"The Role of Dynamic Susceptibility Contrast-Enhanced Perfusion MR Imaging in Differentiating between Infectious and Neoplastic Focal Brain Lesions","volume":"8","author":[{"family":"Floriano","given":"Valdeci Hélio"},{"family":"Torres","given":"Ulysses S."},{"family":"Spotti","given":"Antonio Ronaldo"},{"family":"Ferraz-Filho","given":"José Roberto Lopes"},{"family":"Tognola","given":"Waldir Antônio"}],"issued":{"date-parts":[["2013",12,6]]}}}],"schema":"https://github.com/citation-style-language/schema/raw/master/csl-citation.json"}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 xml:space="preserve">(Floriano et al., 2013; </w:t>
      </w:r>
      <w:r w:rsidR="00D50ABE" w:rsidRPr="00D50ABE">
        <w:rPr>
          <w:rFonts w:ascii="Times New Roman" w:hAnsi="Times New Roman" w:cs="Times New Roman"/>
          <w:i/>
          <w:iCs/>
          <w:sz w:val="24"/>
          <w:szCs w:val="24"/>
        </w:rPr>
        <w:t>Reproducibility of Perfusion Parameters in Dynamic Contrast-Enhanced MRI of Lung and Liver Tumors: Effect on Estimates of Patient Sample Size in Clinical Trials and on Individual Patient Responses | AJR</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t>ASL is a perfusion technique that can be done without an exogenous contrast agent</w:t>
      </w:r>
      <w:r>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{"citationID":"a1qh149u4i8","properties":{"formattedCitation":"(Ferr\\uc0\\u233{} et al., 2013)","plainCitation":"(Ferré et al., 2013)","noteIndex":0},"citationItems":[{"id":"aVhF7cOi/hFMG1ZeI","uris":["http://zotero.org/users/16274399/items/JLQLT8F2"],"itemData":{"id":432,"type":"article-journal","abstract":"Arterial spin labeling (ASL) perfusion is a MRI technique to quantify tissue blood flow. ASL is a non-invasive technique that labels the protons in the arterial blood by radiofrequency pulses, without the exogenous injection of contrast media. This article has three goals: 1) present the principles of ASL perfusion, the types of labeling and the ways to obtain the mapping; 2) specify and the quality criteria for the mapping obtained, while emphasizing the artifacts; and 3) describe the main encephalic and renal applications.","container-title":"Diagnostic and Interventional Imaging","DOI":"10.1016/j.diii.2013.06.010","ISSN":"2211-5684","issue":"12","journalAbbreviation":"Diagn Interv Imaging","language":"eng","note":"PMID: 23850321","page":"1211-1223","source":"PubMed","title":"Arterial spin labeling (ASL) perfusion: techniques and clinical use","title-short":"Arterial spin labeling (ASL) perfusion","volume":"94","author":[{"family":"Ferré","given":"J.-C."},{"family":"Bannier","given":"E."},{"family":"Raoult","given":"H."},{"family":"Mineur","given":"G."},{"family":"Carsin-Nicol","given":"B."},{"family":"Gauvrit","given":"J.-Y."}],"issued":{"date-parts":[["2013",12]]}}}],"schema":"https://github.com/citation-style-language/schema/raw/master/csl-citation.json"} </w:instrText>
      </w:r>
      <w:r>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(Ferré et al., 2013)</w:t>
      </w:r>
      <w:r>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w:t>
      </w:r>
    </w:p>
    <w:p w14:paraId="58EBCE54" w14:textId="77777777" w:rsidR="00DF75E5" w:rsidRPr="00391C97" w:rsidRDefault="00DF75E5" w:rsidP="00391C97">
      <w:pPr>
        <w:spacing w:line="360" w:lineRule="auto"/>
        <w:jc w:val="both"/>
        <w:rPr>
          <w:rFonts w:ascii="Times New Roman" w:eastAsia="SimSun" w:hAnsi="Times New Roman" w:cs="Times New Roman"/>
          <w:b/>
          <w:bCs/>
          <w:sz w:val="16"/>
          <w:szCs w:val="16"/>
          <w:lang w:bidi="ar"/>
        </w:rPr>
      </w:pPr>
    </w:p>
    <w:p w14:paraId="695747DA"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4.1.1 </w:t>
      </w:r>
      <w:r w:rsidRPr="005F6FFF">
        <w:rPr>
          <w:rFonts w:ascii="Times New Roman" w:eastAsia="SimSun" w:hAnsi="Times New Roman" w:cs="Times New Roman"/>
          <w:b/>
          <w:bCs/>
          <w:sz w:val="24"/>
          <w:szCs w:val="24"/>
          <w:lang w:bidi="ar"/>
        </w:rPr>
        <w:t>Exogenous Contrast Agent Technique</w:t>
      </w:r>
    </w:p>
    <w:p w14:paraId="546C6025" w14:textId="77777777" w:rsidR="00DF75E5" w:rsidRDefault="00DF75E5" w:rsidP="00391C97">
      <w:pPr>
        <w:spacing w:line="360" w:lineRule="auto"/>
        <w:jc w:val="both"/>
        <w:rPr>
          <w:rFonts w:ascii="Times New Roman" w:eastAsia="SimSun" w:hAnsi="Times New Roman" w:cs="Times New Roman"/>
          <w:sz w:val="24"/>
          <w:szCs w:val="24"/>
          <w:lang w:bidi="ar"/>
        </w:rPr>
      </w:pPr>
      <w:r w:rsidRPr="0046792E">
        <w:rPr>
          <w:rFonts w:ascii="Times New Roman" w:eastAsia="SimSun" w:hAnsi="Times New Roman" w:cs="Times New Roman"/>
          <w:sz w:val="24"/>
          <w:szCs w:val="24"/>
          <w:lang w:bidi="ar"/>
        </w:rPr>
        <w:t>Gadolinium-based contrast media is injected with a flow rate of ~5ml/sec intravenously with the help of a power injector to maintain the flow. The dose of contrast must be ~ 0.1 mmol/kg</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{"citationID":"8IJZSWKX","properties":{"formattedCitation":"(Ibrahim et al., 2025)","plainCitation":"(Ibrahim et al., 2025)","noteIndex":0},"citationItems":[{"id":"aVhF7cOi/oo6lUhdi","uris":["http://zotero.org/users/16274399/items/GNNAN9ZG"],"itemData":{"id":369,"type":"chapter","abstract":"Contrast agents are pharmaceuticals that increase the information content of diagnostic images. They serve to improve the sensitivity and specificity of diagnostic images by altering the intrinsic properties of tissues, which influence the fundamental mechanisms of contrast. Strategic localization of the agent can regionally change the tissue properties and result in preferential enhancement. MRI is unique among diagnostic modalities because it uses more than one intrinsic property of the tissue being imaged. All other diagnostic imaging modalities depend on one inherent tissue property for image formation. Further, MRI is neither quantitatively nor parametrically singular in its contrast mechanism, as is computed tomography. The determinants of signal intensity and contrast in MRI are spin density (p), susceptibility (x), proton relaxation (T and T), and motion (diffusion and perfusion). Each is a tissue characteristic that influences MRI signal intensity and, in theory, a parameter that can be manipulated pharmacologically for the purpose of contrast enhancement. All four contrast agents approved for clinical use alter the relaxation times of tissues. Three MRI contrast agents have been approved for clinical use in the United States as of 1994. Six more MRI contrast agents were approved by FDA for clinical use from 1995 through 2017: gadopentetate dimeglumine (gadolinium diethylene triamine pentaacetic acid (Gd-DTPA), gadodiamide (gadolinium diethylene triamine penta-acetic acid bis-methylamide (GD-DTPA-BMA), Gadoteridol (Gadolinium-1,4,7- tris (carboxymethyl)-10-(2' hydroxypropyl)-1, 4, 7 -10-tetraazacyclododecane (Gd-HPD03A]), gadoterate meglumine (gadolinium-tetraazacyclododecane tetra acetic acid (Gd-DOTA), gadobenate dimeglumine; gadobutrol. Two other agents that are not approved for Contrast-Enhanced MR imaging of the CNS (gadofosveset trisodium and gadoxetic acid have distinct properties that render them unsuitable for this indication. Ablavar is an intravascular “blood-pool” agent approved for MR angiography of the aortoiliac vessels, whose strong binding to serum albumin (and large effective molecular size) restricts permeability across the open blood-brain barrier, which limits CNS suitability applications, while Eovist is an approved liver-specific agent inappropriate for CNS applications because 50% of the injected dose is taken up and eliminated by hepatocytes. Although numerous studies published in peer-reviewed journals have confirmed the safety and efficacy of the seven gadolinium-based MRI contrast agents approved for CNS imaging, differences among these agents and the impact these differences may have on clinical decision-making and diagnostic sensitivity remain misunderstood and sometimes underappreciated.  These agents are broadly similar - highly water-soluble gadolinium chelates that are extracellularly distributed and eliminated rapidly through renal glomerular filtration. Differences in physicochemical properties are structural design features, i.e., the presence or absence of overall negative charge on the Gd-chelate complex and the use of linear or macrocyclic frameworks for the organic chelating ligands. These differences lead to the greater formulation and dosing flexibility for the uncharged or neutrally charged chelates and reduced Gd-chelate dissociation for those built around a macrocyclic ligand framework (Ibrahim MA, Ph.D. Dissertation MCW, Milwaukee, WI, 1994). Gd-DTPA and Gd-DOTA are ionic (charged), with -2 and -1 charge in solution, respectively. Gd-HP-D03A and Gd-DTPA-MBA are non-ionic (uncharged or with a zero net charge). Gd-DTPA and Gd-DTPA-BMA are based on the same linear triamine framework. Gd-DOTA and Gd-HPD03A are based on a macrocyclic tetramine framework. The molecular weight (547-573) and their relaxivity (3.6-3.8 mMs at 20 MHz, 4.5 mMs at 63 MHz) are very similar in solution and in plasma (4.5-5.5 mMs at 42 MHz) (44-46). Osmolarity and viscosity are widely different, generally higher for the ionic than the non-ionic agents. Gadolinium is one of the metals in the Lanthanide series, the metal of the chelate complexes, and has a 4f7 sub-orbital configuration, adding a spin quantum number of7/2. This implies a coordination number of 8 and seven unpaired electrons.  Image contrast is the difference in brightness between an area of interest and the surroundings. The larger the difference in brightness between different tissue types, the easier it usually is to differentiate them from each other. Gadolinium-based contrast agent concentration in a certain tissue depends on the pharmacokinetics of the contrast agent, the structure of an agent, charge on the structure of an agent, magnetic field strength, tissue and organs’ environment, and organ and tissue architecture. In vitro, the contrast agent concentration is considered to be linearly related to relaxivity (R). In vivo, however, this is limited by additional relaxation effects. Gadolinium-based contrast agents are paramagnetic; that is, these atoms act like ferromagnetic and superparamagnetic substances and have a positive magnetic susceptibility. The effect of paramagnetic substances is several orders of magnitude weaker than that of other substances with positive susceptibility. Paramagnetic atoms have independent magnetically diffused moments. The induced magnetization returns to zero when the applied magnetic field is turned off. Enhancement in-vivo is achieved by an increase in the tissues signal intensity (SI), but a decrease in Longitudinal Relaxation time (T1) and Transverse Relaxation time (T2). Paramagnetic atoms exert their influence on the MR signal by this mechanism and improve the efficiency of T1 and T2 relaxation. Although both T1 and T2 relaxation efficiency are improved, T1 effects predominate in most situations. Most MRI contrast agents are chelates of the rare-earth element gadolinium and produce an increased signal (“positive contrast”) on T1-weighted images (the effect on T2-weighted images is generally negligible).  Negative MRI contrast agents, such as superparamagnetic iron oxide (SPIO), are not currently in widespread use. Gadolinium-based contrast agents can be classified by their primary use as well as their chemical structure. The latter can be helpful in determining the safety profile of gadolinium-based agents and will be discussed later (see Safety). For practical purposes, gadolinium contrast agents can be classified as extracellular, blood pool, or hepatobiliary. Extracellular agents These are the most commonly used. They are typically small molecular weight compounds with nonspecific distribution in blood and extracellular space of the body and are used in the imaging of tumors and inflammation, as well as in magnetic resonance angiography (MRA). They can also be used as intra-articular agents in magnetic resonance arthrography (also MRA, but not confused with magnetic resonance angiography due to the context). It must be noted that intra-articular use of gadolinium agents is considered off-label in the United States. Blood Pool Agents These agents are used almost exclusively in magnetic resonance angiography. While the aforementioned extracellular agents are commonly used, image timing must be precise to capture the first pass of these agents in the arterial system. Blood-pool contrast agents, on the other hand, have longer intravascular half-lives, allowing the imaging time to be extended far beyond the short arterial first-pass phase. These agents are further subdivided into macromolecular and low-molecular-weight agents. Macromolecular agents are currently not in clinical use. The most important of the low-molecular-weight agents is Gadofosveset trisodium (Ablavar, formerly Vasovist), a monomer that noncovalently binds to albumin in human plasma, making it a blood pool agent. Hepatobiliary Agents These agents were designed to improve the discrimination and diagnosis of focal hepatic lesions and include gadobenate dimeglumine (Gd-BOPTA) and gadoxetic acid (Gd-EOB-DTPA). Gd-BOPTA has a lipophilic moiety that allows uptake through the sinusoidal and canalicular side of hepatocytes. Its hepatic uptake is less than 5% of the injected dose, which can be highlighted on delayed images, at which point the intravascular component has mostly been excreted by the kidneys. Therefore, in the first few minutes after administration, Gd-BOPTA acts as a conventional extracellular agent; however, there is a marked and long-lasting enhancement of normal liver parenchyma 40 to 120 minutes after administration, at which point focal hepatic lesions will stand out as dark lesions in contrast to the enhancing normal liver. The obvious downside is having to wait 40 minutes to obtain diagnostic images.","call-number":"NBK482487","container-title":"StatPearls","event-place":"Treasure Island (FL)","language":"eng","license":"Copyright © 2025, StatPearls Publishing LLC.","note":"PMID: 29494094","publisher":"StatPearls Publishing","publisher-place":"Treasure Island (FL)","source":"PubMed","title":"Gadolinium Magnetic Resonance Imaging","URL":"http://www.ncbi.nlm.nih.gov/books/NBK482487/","author":[{"family":"Ibrahim","given":"Michael A."},{"family":"Hazhirkarzar","given":"Bita"},{"family":"Dublin","given":"Arthur B."}],"accessed":{"date-parts":[["2025",5,16]]},"issued":{"date-parts":[["2025"]]}}}],"schema":"https://github.com/citation-style-language/schema/raw/master/csl-citation.json"}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(Ibrahim et al., 2025)</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A fast sequence starts to run, and after some fractions of time, contrast administration is also </w:t>
      </w:r>
      <w:r>
        <w:rPr>
          <w:rFonts w:ascii="Times New Roman" w:eastAsia="SimSun" w:hAnsi="Times New Roman" w:cs="Times New Roman"/>
          <w:sz w:val="24"/>
          <w:szCs w:val="24"/>
          <w:lang w:bidi="ar"/>
        </w:rPr>
        <w:t xml:space="preserve">started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{"citationID":"syRfFp8E","properties":{"formattedCitation":"({\\i{}Perfusion Magnetic Resonance Imaging - an Overview | ScienceDirect Topics}, n.d.)","plainCitation":"(Perfusion Magnetic Resonance Imaging - an Overview | ScienceDirect Topics, n.d.)","noteIndex":0},"citationItems":[{"id":"aVhF7cOi/T3h9s3Rr","uris":["http://zotero.org/users/16274399/items/ER2PFSHM"],"itemData":{"id":413,"type":"webpage","title":"Perfusion Magnetic Resonance Imaging - an overview | ScienceDirect Topics","URL":"https://www.sciencedirect.com/topics/medicine-and-dentistry/perfusion-magnetic-resonance-imaging","accessed":{"date-parts":[["2025",5,19]]}}}],"schema":"https://github.com/citation-style-language/schema/raw/master/csl-citation.json"}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Perfusion Magnetic Resonance Imaging - an Overview | ScienceDirect Topics</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The fast sequence captures the</w:t>
      </w:r>
      <w:r>
        <w:rPr>
          <w:rFonts w:ascii="Times New Roman" w:eastAsia="SimSun" w:hAnsi="Times New Roman" w:cs="Times New Roman"/>
          <w:sz w:val="24"/>
          <w:szCs w:val="24"/>
          <w:lang w:bidi="ar"/>
        </w:rPr>
        <w:t xml:space="preserve"> images of</w:t>
      </w:r>
      <w:r w:rsidRPr="0046792E">
        <w:rPr>
          <w:rFonts w:ascii="Times New Roman" w:eastAsia="SimSun" w:hAnsi="Times New Roman" w:cs="Times New Roman"/>
          <w:sz w:val="24"/>
          <w:szCs w:val="24"/>
          <w:lang w:bidi="ar"/>
        </w:rPr>
        <w:t xml:space="preserve"> contrast passing through tissue or patholog</w:t>
      </w:r>
      <w:r>
        <w:rPr>
          <w:rFonts w:ascii="Times New Roman" w:eastAsia="SimSun" w:hAnsi="Times New Roman" w:cs="Times New Roman"/>
          <w:sz w:val="24"/>
          <w:szCs w:val="24"/>
          <w:lang w:bidi="ar"/>
        </w:rPr>
        <w:t>ical conditions</w:t>
      </w:r>
      <w:r w:rsidR="00BD51BB">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such as a tumor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{"citationID":"MknyL3P0","properties":{"formattedCitation":"(Jahng et al., 2014)","plainCitation":"(Jahng et al., 2014)","noteIndex":0},"citationItems":[{"id":"aVhF7cOi/VL68H8N4","uris":["http://zotero.org/users/16274399/items/7F9SQ8Y3"],"itemData":{"id":339,"type":"article-journal","abstract":"Perfusion is a fundamental biological function that refers to the delivery of oxygen and nutrients to tissue by means of blood flow. Perfusion MRI is sensitive to microvasculature and has been applied in a wide variety of clinical applications, including the classification of tumors, identification of stroke regions, and characterization of other diseases. Perfusion MRI techniques are classified with or without using an exogenous contrast agent. Bolus methods, with injections of a contrast agent, provide better sensitivity with higher spatial resolution, and are therefore more widely used in clinical applications. However, arterial spin-labeling methods provide a unique opportunity to measure cerebral blood flow without requiring an exogenous contrast agent and have better accuracy for quantification. Importantly, MRI-based perfusion measurements are minimally invasive overall, and do not use any radiation and radioisotopes. In this review, we describe the principles and techniques of perfusion MRI. This review summarizes comprehensive updated knowledge on the physical principles and techniques of perfusion MRI.","container-title":"Korean Journal of Radiology","DOI":"10.3348/kjr.2014.15.5.554","ISSN":"1229-6929","issue":"5","journalAbbreviation":"Korean J Radiol","note":"PMID: 25246817\nPMCID: PMC4170157","page":"554-577","source":"PubMed Central","title":"Perfusion Magnetic Resonance Imaging: A Comprehensive Update on Principles and Techniques","title-short":"Perfusion Magnetic Resonance Imaging","volume":"15","author":[{"family":"Jahng","given":"Geon-Ho"},{"family":"Li","given":"Ka-Loh"},{"family":"Ostergaard","given":"Leif"},{"family":"Calamante","given":"Fernando"}],"issued":{"date-parts":[["2014"]]}}}],"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(Jahng et al., 2014)</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The sequence acquires 15–20 slices covering the region of interest in 1-2 seconds, and it acquires images for approximately 60 seconds during and after the dynamic injection of contrast media.</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t>The difference between DSC and DEC is the use of the fast sequence for image acquisition. A fast T1-weighted fat-sat sequence is used in DEC</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{"citationID":"tqp0v1kg","properties":{"formattedCitation":"(Gordon et al., 2014)","plainCitation":"(Gordon et al., 2014)","noteIndex":0},"citationItems":[{"id":"aVhF7cOi/0ipFzmMs","uris":["http://zotero.org/users/16274399/items/YSH8BM3B"],"itemData":{"id":415,"type":"article-journal","abstract":"Introduction\nThe ability to ascertain information pertaining to peripheral perfusion through the analysis of tissues’ temporal reaction to the inflow of contrast agent (CA) was first recognized in the early 1990’s. Similar to other functional magnetic resonance imaging (MRI) techniques such as arterial spin labeling (ASL) and blood oxygen level-dependent (BOLD) MRI, dynamic contrast-enhanced MRI (DCE-MRI) was at first restricted to studies of the brain. Over the last two decades the spectrum of ailments, which have been studied with DCE-MRI, has been extensively broadened and has come to include pathologies of the heart notably infarction, stroke and further cerebral afflictions, a wide range of neoplasms with an emphasis on antiangiogenic treatment and early detection, as well as investigations of the peripheral vascular and musculoskeletal systems.\n\nApplications to peripheral perfusion\nDCE-MRI possesses an unparalleled capacity to quantitatively measure not only perfusion but also other diverse microvascular parameters such as vessel permeability and fluid volume fractions. More over the method is capable of not only assessing blood flowing through an organ, but in contrast to other noninvasive methods, the actual tissue perfusion. These unique features have recently found growing application in the study of the peripheral vascular system and most notably in the diagnosis and treatment of peripheral arterial occlusive disease (PAOD).\n\nReview outline\nThe first part of this review will elucidate the fundamentals of data acquisition and interpretation of DCE-MRI, two areas that often remain baffling to the clinical and investigating physician because of their complexity. The second part will discuss developments and exciting perspectives of DCE-MRI regarding the assessment of perfusion in the extremities. Emerging clinical applications of DCE-MRI will be reviewed with a special focus on investigation of physiology and pathophysiology of the microvascular and vascular systems of the extremities.","container-title":"Cardiovascular Diagnosis and Therapy","DOI":"10.3978/j.issn.2223-3652.2014.03.01","ISSN":"2223-3652","issue":"2","journalAbbreviation":"Cardiovasc Diagn Ther","note":"PMID: 24834412\nPMCID: PMC3996240","page":"147-164","source":"PubMed Central","title":"Dynamic contrast-enhanced magnetic resonance imaging: fundamentals and application to the evaluation of the peripheral perfusion","title-short":"Dynamic contrast-enhanced magnetic resonance imaging","volume":"4","author":[{"family":"Gordon","given":"Yaron"},{"family":"Partovi","given":"Sasan"},{"family":"Müller-Eschner","given":"Matthias"},{"family":"Amarteifio","given":"Erick"},{"family":"Bäuerle","given":"Tobias"},{"family":"Weber","given":"Marc-André"},{"family":"Kauczor","given":"Hans-Ulrich"},{"family":"Rengier","given":"Fabian"}],"issued":{"date-parts":[["2014",4]]}}}],"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(Gordon et al., 2014)</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Perfusion parameters are calculated by the evaluation of T1 shortening, which is induced by gadolinium-based contrast passing through the tissue</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{"citationID":"3ExAO7VG","properties":{"formattedCitation":"({\\i{}Brain Perfusion Imaging: How Does It Work and What Should I Use? - McGehee - 2012 - Journal of Magnetic Resonance Imaging - Wiley Online Library}, n.d.)","plainCitation":"(Brain Perfusion Imaging: How Does It Work and What Should I Use? - McGehee - 2012 - Journal of Magnetic Resonance Imaging - Wiley Online Library, n.d.)","noteIndex":0},"citationItems":[{"id":"aVhF7cOi/OjbqGCNq","uris":["http://zotero.org/users/16274399/items/HQUC2EHY"],"itemData":{"id":430,"type":"webpage","title":"Brain perfusion imaging: How does it work and what should I use? - McGehee - 2012 - Journal of Magnetic Resonance Imaging - Wiley Online Library","URL":"https://onlinelibrary.wiley.com/doi/full/10.1002/jmri.23645","accessed":{"date-parts":[["2025",5,19]]}}}],"schema":"https://github.com/citation-style-language/schema/raw/master/csl-citation.json"}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Brain Perfusion Imaging: How Does It Work and What Should I Use? - McGehee - 2012 - Journal of Magnetic Resonance Imaging - Wiley Online Library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val="en-IN" w:bidi="ar"/>
        </w:rPr>
        <w:t>Perfusion and</w:t>
      </w:r>
      <w:r>
        <w:rPr>
          <w:rFonts w:ascii="Times New Roman" w:eastAsia="SimSun" w:hAnsi="Times New Roman" w:cs="Times New Roman"/>
          <w:sz w:val="24"/>
          <w:szCs w:val="24"/>
          <w:lang w:val="en-IN" w:bidi="ar"/>
        </w:rPr>
        <w:t xml:space="preserve"> contrast</w:t>
      </w:r>
      <w:r w:rsidRPr="0046792E">
        <w:rPr>
          <w:rFonts w:ascii="Times New Roman" w:eastAsia="SimSun" w:hAnsi="Times New Roman" w:cs="Times New Roman"/>
          <w:sz w:val="24"/>
          <w:szCs w:val="24"/>
          <w:lang w:val="en-IN" w:bidi="ar"/>
        </w:rPr>
        <w:t xml:space="preserve"> enhancement are deeply correlated. Perfusion is considered to be higher for increased enhancement.</w:t>
      </w:r>
      <w:r w:rsidRPr="0046792E">
        <w:rPr>
          <w:rFonts w:ascii="Times New Roman" w:eastAsia="SimSun" w:hAnsi="Times New Roman" w:cs="Times New Roman"/>
          <w:sz w:val="24"/>
          <w:szCs w:val="24"/>
          <w:lang w:bidi="ar"/>
        </w:rPr>
        <w:t xml:space="preserve"> </w:t>
      </w:r>
    </w:p>
    <w:p w14:paraId="5CB13F23" w14:textId="77777777" w:rsidR="00DF75E5" w:rsidRDefault="00DF75E5" w:rsidP="00391C97">
      <w:pPr>
        <w:spacing w:line="360" w:lineRule="auto"/>
        <w:jc w:val="both"/>
        <w:rPr>
          <w:rFonts w:ascii="Times New Roman" w:eastAsia="SimSun" w:hAnsi="Times New Roman" w:cs="Times New Roman"/>
          <w:sz w:val="24"/>
          <w:szCs w:val="24"/>
          <w:lang w:bidi="ar"/>
        </w:rPr>
      </w:pPr>
      <w:r w:rsidRPr="0046792E">
        <w:rPr>
          <w:rFonts w:ascii="Times New Roman" w:eastAsia="SimSun" w:hAnsi="Times New Roman" w:cs="Times New Roman"/>
          <w:sz w:val="24"/>
          <w:szCs w:val="24"/>
          <w:lang w:bidi="ar"/>
        </w:rPr>
        <w:t xml:space="preserve">Fast T2* weighted </w:t>
      </w:r>
      <w:r>
        <w:rPr>
          <w:rFonts w:ascii="Times New Roman" w:eastAsia="SimSun" w:hAnsi="Times New Roman" w:cs="Times New Roman"/>
          <w:sz w:val="24"/>
          <w:szCs w:val="24"/>
          <w:lang w:bidi="ar"/>
        </w:rPr>
        <w:t>echo planar imaging (</w:t>
      </w:r>
      <w:r w:rsidRPr="0046792E">
        <w:rPr>
          <w:rFonts w:ascii="Times New Roman" w:eastAsia="SimSun" w:hAnsi="Times New Roman" w:cs="Times New Roman"/>
          <w:sz w:val="24"/>
          <w:szCs w:val="24"/>
          <w:lang w:bidi="ar"/>
        </w:rPr>
        <w:t>EPI</w:t>
      </w:r>
      <w:r>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 is used in DSE</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{"citationID":"ps4AxMhk","properties":{"formattedCitation":"(Gordon et al., 2014)","plainCitation":"(Gordon et al., 2014)","noteIndex":0},"citationItems":[{"id":"aVhF7cOi/0ipFzmMs","uris":["http://zotero.org/users/16274399/items/YSH8BM3B"],"itemData":{"id":415,"type":"article-journal","abstract":"Introduction\nThe ability to ascertain information pertaining to peripheral perfusion through the analysis of tissues’ temporal reaction to the inflow of contrast agent (CA) was first recognized in the early 1990’s. Similar to other functional magnetic resonance imaging (MRI) techniques such as arterial spin labeling (ASL) and blood oxygen level-dependent (BOLD) MRI, dynamic contrast-enhanced MRI (DCE-MRI) was at first restricted to studies of the brain. Over the last two decades the spectrum of ailments, which have been studied with DCE-MRI, has been extensively broadened and has come to include pathologies of the heart notably infarction, stroke and further cerebral afflictions, a wide range of neoplasms with an emphasis on antiangiogenic treatment and early detection, as well as investigations of the peripheral vascular and musculoskeletal systems.\n\nApplications to peripheral perfusion\nDCE-MRI possesses an unparalleled capacity to quantitatively measure not only perfusion but also other diverse microvascular parameters such as vessel permeability and fluid volume fractions. More over the method is capable of not only assessing blood flowing through an organ, but in contrast to other noninvasive methods, the actual tissue perfusion. These unique features have recently found growing application in the study of the peripheral vascular system and most notably in the diagnosis and treatment of peripheral arterial occlusive disease (PAOD).\n\nReview outline\nThe first part of this review will elucidate the fundamentals of data acquisition and interpretation of DCE-MRI, two areas that often remain baffling to the clinical and investigating physician because of their complexity. The second part will discuss developments and exciting perspectives of DCE-MRI regarding the assessment of perfusion in the extremities. Emerging clinical applications of DCE-MRI will be reviewed with a special focus on investigation of physiology and pathophysiology of the microvascular and vascular systems of the extremities.","container-title":"Cardiovascular Diagnosis and Therapy","DOI":"10.3978/j.issn.2223-3652.2014.03.01","ISSN":"2223-3652","issue":"2","journalAbbreviation":"Cardiovasc Diagn Ther","note":"PMID: 24834412\nPMCID: PMC3996240","page":"147-164","source":"PubMed Central","title":"Dynamic contrast-enhanced magnetic resonance imaging: fundamentals and application to the evaluation of the peripheral perfusion","title-short":"Dynamic contrast-enhanced magnetic resonance imaging","volume":"4","author":[{"family":"Gordon","given":"Yaron"},{"family":"Partovi","given":"Sasan"},{"family":"Müller-Eschner","given":"Matthias"},{"family":"Amarteifio","given":"Erick"},{"family":"Bäuerle","given":"Tobias"},{"family":"Weber","given":"Marc-André"},{"family":"Kauczor","given":"Hans-Ulrich"},{"family":"Rengier","given":"Fabian"}],"issued":{"date-parts":[["2014",4]]}}}],"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(Gordon et al., 2014)</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Perfusion parameters are calculated by the evaluation of the shortening of T2* relaxation time</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{"citationID":"05ZajLh2","properties":{"formattedCitation":"(Boxerman et al., 2020; Petrella &amp; Provenzale, 2000)","plainCitation":"(Boxerman et al., 2020; Petrella &amp; Provenzale, 2000)","noteIndex":0},"citationItems":[{"id":"aVhF7cOi/6u16kf5k","uris":["http://zotero.org/users/16274399/items/2NJ9FZHU"],"itemData":{"id":417,"type":"article-journal","container-title":"American Journal of Roentgenology","DOI":"10.2214/ajr.175.1.1750207","ISSN":"0361-803X","issue":"1","note":"publisher: American Roentgen Ray Society","page":"207-219","source":"ajronline.org (Atypon)","title":"MR Perfusion Imaging of the Brain","volume":"175","author":[{"family":"Petrella","given":"Jeffrey R."},{"family":"Provenzale","given":"James M."}],"issued":{"date-parts":[["2000",7]]}}},{"id":"aVhF7cOi/4diLqKrp","uris":["http://zotero.org/users/16274399/items/F3QVE8YR"],"itemData":{"id":418,"type":"article-journal","abstract":"Despite the widespread clinical use of dynamic susceptibility contrast (DSC) MRI, DSC-MRI methodology has not been standardized, hindering its utilization for response assessment in multicenter trials. Recently, the DSC-MRI Standardization Subcommittee of the Jumpstarting Brain Tumor Drug Development Coalition issued an updated consensus DSC-MRI protocol compatible with the standardized brain tumor imaging protocol (BTIP) for high-grade gliomas that is increasingly used in the clinical setting and is the default MRI protocol for the National Clinical Trials Network. After reviewing the basis for controversy over DSC-MRI protocols, this paper provides evidence-based best practices for clinical DSC-MRI as determined by the Committee, including pulse sequence (gradient echo vs spin echo), BTIP-compliant contrast agent dosing (preload and bolus), flip angle (FA), echo time (TE), and post-processing leakage correction. In summary, full-dose preload, full-dose bolus dosing using intermediate (60°) FA and field strength-dependent TE (40–50 ms at 1.5 T, 20–35 ms at 3 T) provides overall best accuracy and precision for cerebral blood volume estimates. When single-dose contrast agent usage is desired, no-preload, full-dose bolus dosing using low FA (30°) and field strength-dependent TE provides excellent performance, with reduced contrast agent usage and elimination of potential systematic errors introduced by variations in preload dose and incubation time.","container-title":"Neuro-Oncology","DOI":"10.1093/neuonc/noaa141","ISSN":"1522-8517","issue":"9","journalAbbreviation":"Neuro Oncol","note":"PMID: 32516388\nPMCID: PMC7523451","page":"1262-1275","source":"PubMed Central","title":"Consensus recommendations for a dynamic susceptibility contrast MRI protocol for use in high-grade gliomas","volume":"22","author":[{"family":"Boxerman","given":"Jerrold L"},{"family":"Quarles","given":"Chad C"},{"family":"Hu","given":"Leland S"},{"family":"Erickson","given":"Bradley J"},{"family":"Gerstner","given":"Elizabeth R"},{"family":"Smits","given":"Marion"},{"family":"Kaufmann","given":"Timothy J"},{"family":"Barboriak","given":"Daniel P"},{"family":"Huang","given":"Raymond H"},{"family":"Wick","given":"Wolfgang"},{"family":"Weller","given":"Michael"},{"family":"Galanis","given":"Evanthia"},{"family":"Kalpathy-Cramer","given":"Jayashree"},{"family":"Shankar","given":"Lalitha"},{"family":"Jacobs","given":"Paula"},{"family":"Chung","given":"Caroline"},{"family":"Bent","given":"Martin J","non-dropping-particle":"van den"},{"family":"Chang","given":"Susan"},{"family":"Al Yung","given":"W K"},{"family":"Cloughesy","given":"Timothy F"},{"family":"Wen","given":"Patrick Y"},{"family":"Gilbert","given":"Mark R"},{"family":"Rosen","given":"Bruce R"},{"family":"Ellingson","given":"Benjamin M"},{"family":"Schmainda","given":"Kathleen M"}],"issued":{"date-parts":[["2020",6,9]]}}}],"schema":"https://github.com/citation-style-language/schema/raw/master/csl-citation.json"}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(Boxerman et al., 2020; Petrella &amp; Provenzale, 2000)</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When a gadolinium-based contrast agent passes the </w:t>
      </w:r>
      <w:proofErr w:type="spellStart"/>
      <w:r w:rsidRPr="0046792E">
        <w:rPr>
          <w:rFonts w:ascii="Times New Roman" w:eastAsia="SimSun" w:hAnsi="Times New Roman" w:cs="Times New Roman"/>
          <w:sz w:val="24"/>
          <w:szCs w:val="24"/>
          <w:lang w:bidi="ar"/>
        </w:rPr>
        <w:t>microvessels</w:t>
      </w:r>
      <w:proofErr w:type="spellEnd"/>
      <w:r w:rsidRPr="0046792E">
        <w:rPr>
          <w:rFonts w:ascii="Times New Roman" w:eastAsia="SimSun" w:hAnsi="Times New Roman" w:cs="Times New Roman"/>
          <w:sz w:val="24"/>
          <w:szCs w:val="24"/>
          <w:lang w:bidi="ar"/>
        </w:rPr>
        <w:t xml:space="preserve"> of tissues or tumors, a signal drop is seen surrounding the tissues</w:t>
      </w:r>
      <w:r>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{"citationID":"as9ujjsffb","properties":{"formattedCitation":"(Boxerman et al., 2020)","plainCitation":"(Boxerman et al., 2020)","noteIndex":0},"citationItems":[{"id":"aVhF7cOi/4diLqKrp","uris":["http://zotero.org/users/16274399/items/F3QVE8YR"],"itemData":{"id":418,"type":"article-journal","abstract":"Despite the widespread clinical use of dynamic susceptibility contrast (DSC) MRI, DSC-MRI methodology has not been standardized, hindering its utilization for response assessment in multicenter trials. Recently, the DSC-MRI Standardization Subcommittee of the Jumpstarting Brain Tumor Drug Development Coalition issued an updated consensus DSC-MRI protocol compatible with the standardized brain tumor imaging protocol (BTIP) for high-grade gliomas that is increasingly used in the clinical setting and is the default MRI protocol for the National Clinical Trials Network. After reviewing the basis for controversy over DSC-MRI protocols, this paper provides evidence-based best practices for clinical DSC-MRI as determined by the Committee, including pulse sequence (gradient echo vs spin echo), BTIP-compliant contrast agent dosing (preload and bolus), flip angle (FA), echo time (TE), and post-processing leakage correction. In summary, full-dose preload, full-dose bolus dosing using intermediate (60°) FA and field strength-dependent TE (40–50 ms at 1.5 T, 20–35 ms at 3 T) provides overall best accuracy and precision for cerebral blood volume estimates. When single-dose contrast agent usage is desired, no-preload, full-dose bolus dosing using low FA (30°) and field strength-dependent TE provides excellent performance, with reduced contrast agent usage and elimination of potential systematic errors introduced by variations in preload dose and incubation time.","container-title":"Neuro-Oncology","DOI":"10.1093/neuonc/noaa141","ISSN":"1522-8517","issue":"9","journalAbbreviation":"Neuro Oncol","note":"PMID: 32516388\nPMCID: PMC7523451","page":"1262-1275","source":"PubMed Central","title":"Consensus recommendations for a dynamic susceptibility contrast MRI protocol for use in high-grade gliomas","volume":"22","author":[{"family":"Boxerman","given":"Jerrold L"},{"family":"Quarles","given":"Chad C"},{"family":"Hu","given":"Leland S"},{"family":"Erickson","given":"Bradley J"},{"family":"Gerstner","given":"Elizabeth R"},{"family":"Smits","given":"Marion"},{"family":"Kaufmann","given":"Timothy J"},{"family":"Barboriak","given":"Daniel P"},{"family":"Huang","given":"Raymond H"},{"family":"Wick","given":"Wolfgang"},{"family":"Weller","given":"Michael"},{"family":"Galanis","given":"Evanthia"},{"family":"Kalpathy-Cramer","given":"Jayashree"},{"family":"Shankar","given":"Lalitha"},{"family":"Jacobs","given":"Paula"},{"family":"Chung","given":"Caroline"},{"family":"Bent","given":"Martin J","non-dropping-particle":"van den"},{"family":"Chang","given":"Susan"},{"family":"Al Yung","given":"W K"},{"family":"Cloughesy","given":"Timothy F"},{"family":"Wen","given":"Patrick Y"},{"family":"Gilbert","given":"Mark R"},{"family":"Rosen","given":"Bruce R"},{"family":"Ellingson","given":"Benjamin M"},{"family":"Schmainda","given":"Kathleen M"}],"issued":{"date-parts":[["2020",6,9]]}}}],"schema":"https://github.com/citation-style-language/schema/raw/master/csl-citation.json"} </w:instrText>
      </w:r>
      <w:r>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(Boxerman et al., 2020)</w:t>
      </w:r>
      <w:r>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This signal drop is directly proportional to perfusion. At the final stage, the software converts the acquired slices into color-coded maps (perfusion maps). DSC is the most preferred MR perfusion technique</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{"citationID":"NxNw5EPJ","properties":{"formattedCitation":"(Welker et al., 2015)","plainCitation":"(Welker et al., 2015)","noteIndex":0},"citationItems":[{"id":"aVhF7cOi/eNiYDnj7","uris":["http://zotero.org/users/16274399/items/8J3M8L8Z"],"itemData":{"id":425,"type":"article-journal","abstract":"This article discusses the utility of DSC perfusion MR imaging in the setting of tumors and ischemia and suggests guidance on its implementation, processing, interpretation, and reporting., MR perfusion imaging is becoming an increasingly common means of evaluating a variety of cerebral pathologies, including tumors and ischemia. In particular, there has been great interest in the use of MR perfusion imaging for both assessing brain tumor grade and for monitoring for tumor recurrence in previously treated patients. Of the various techniques devised for evaluating cerebral perfusion imaging, the dynamic susceptibility contrast method has been employed most widely among clinical MR imaging practitioners. However, when implementing DSC MR perfusion imaging in a contemporary radiology practice, a neuroradiologist is confronted with a large number of decisions. These include choices surrounding appropriate patient selection, scan-acquisition parameters, data-postprocessing methods, image interpretation, and reporting. Throughout the imaging literature, there is conflicting advice on these issues. In an effort to provide guidance to neuroradiologists struggling to implement DSC perfusion imaging in their MR imaging practice, the Clinical Practice Committee of the American Society of Functional Neuroradiology has provided the following recommendations. This guidance is based on review of the literature coupled with the practice experience of the authors. While the ASFNR acknowledges that alternate means of carrying out DSC perfusion imaging may yield clinically acceptable results, the following recommendations should provide a framework for achieving routine success in this complicated-but-rewarding aspect of neuroradiology MR imaging practice.","container-title":"AJNR: American Journal of Neuroradiology","DOI":"10.3174/ajnr.A4341","ISSN":"0195-6108","issue":"6","journalAbbreviation":"AJNR Am J Neuroradiol","note":"PMID: 25907520\nPMCID: PMC5074767","page":"E41-E51","source":"PubMed Central","title":"ASFNR Recommendations for Clinical Performance of MR Dynamic Susceptibility Contrast Perfusion Imaging of the Brain","volume":"36","author":[{"family":"Welker","given":"K."},{"family":"Boxerman","given":"J."},{"family":"Kalnin","given":"A."},{"family":"Kaufmann","given":"T."},{"family":"Shiroishi","given":"M."},{"family":"Wintermark","given":"M."}],"issued":{"date-parts":[["2015",6]]}}}],"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(Welker et al., 2015)</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It</w:t>
      </w:r>
      <w:r w:rsidRPr="0046792E">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becomes crucial in case of</w:t>
      </w:r>
      <w:r w:rsidRPr="0046792E">
        <w:rPr>
          <w:rFonts w:ascii="Times New Roman" w:eastAsia="SimSun" w:hAnsi="Times New Roman" w:cs="Times New Roman"/>
          <w:sz w:val="24"/>
          <w:szCs w:val="24"/>
          <w:lang w:bidi="ar"/>
        </w:rPr>
        <w:t xml:space="preserve"> high-grade tumors</w:t>
      </w:r>
      <w:r>
        <w:rPr>
          <w:rFonts w:ascii="Times New Roman" w:eastAsia="SimSun" w:hAnsi="Times New Roman" w:cs="Times New Roman"/>
          <w:sz w:val="24"/>
          <w:szCs w:val="24"/>
          <w:lang w:bidi="ar"/>
        </w:rPr>
        <w:t xml:space="preserve"> and </w:t>
      </w:r>
      <w:r w:rsidRPr="0046792E">
        <w:rPr>
          <w:rFonts w:ascii="Times New Roman" w:eastAsia="SimSun" w:hAnsi="Times New Roman" w:cs="Times New Roman"/>
          <w:sz w:val="24"/>
          <w:szCs w:val="24"/>
          <w:lang w:bidi="ar"/>
        </w:rPr>
        <w:t>provides perfusion maps with high SNR and high spatial resolution, which is helpful in tumor detection, differentiation, and defining tumor boundaries</w:t>
      </w:r>
      <w:r>
        <w:rPr>
          <w:rFonts w:ascii="Times New Roman" w:eastAsia="SimSun" w:hAnsi="Times New Roman" w:cs="Times New Roman"/>
          <w:sz w:val="24"/>
          <w:szCs w:val="24"/>
          <w:lang w:bidi="ar"/>
        </w:rPr>
        <w:t>. Also</w:t>
      </w:r>
      <w:r w:rsidRPr="0046792E">
        <w:rPr>
          <w:rFonts w:ascii="Times New Roman" w:eastAsia="SimSun" w:hAnsi="Times New Roman" w:cs="Times New Roman"/>
          <w:sz w:val="24"/>
          <w:szCs w:val="24"/>
          <w:lang w:bidi="ar"/>
        </w:rPr>
        <w:t xml:space="preserve"> provides accuracy in tumor perfusion, diffusion</w:t>
      </w:r>
      <w:r w:rsidR="00BD51BB">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 and microstructure analysis</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{"citationID":"1C0Tbe4k","properties":{"formattedCitation":"({\\i{}Comparison of ASL and DSC Perfusion Methods in the Evaluation of Response to Treatment in Patients with a History of Treatment for Malignant Brain Tumor | BMC Medical Imaging | Full Text}, n.d.)","plainCitation":"(Comparison of ASL and DSC Perfusion Methods in the Evaluation of Response to Treatment in Patients with a History of Treatment for Malignant Brain Tumor | BMC Medical Imaging | Full Text, n.d.)","noteIndex":0},"citationItems":[{"id":"aVhF7cOi/GJFQcq5r","uris":["http://zotero.org/users/16274399/items/MFUNNZ4W"],"itemData":{"id":428,"type":"webpage","title":"Comparison of ASL and DSC perfusion methods in the evaluation of response to treatment in patients with a history of treatment for malignant brain tumor | BMC Medical Imaging | Full Text","URL":"https://bmcmedimaging.biomedcentral.com/articles/10.1186/s12880-024-01249-w","accessed":{"date-parts":[["2025",5,19]]}}}],"schema":"https://github.com/citation-style-language/schema/raw/master/csl-citation.json"}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 xml:space="preserve">Comparison of ASL and DSC </w:t>
      </w:r>
      <w:r w:rsidR="00D50ABE" w:rsidRPr="00D50ABE">
        <w:rPr>
          <w:rFonts w:ascii="Times New Roman" w:hAnsi="Times New Roman" w:cs="Times New Roman"/>
          <w:i/>
          <w:iCs/>
          <w:sz w:val="24"/>
          <w:szCs w:val="24"/>
        </w:rPr>
        <w:lastRenderedPageBreak/>
        <w:t>Perfusion Methods in the Evaluation of Response to Treatment in Patients with a History of Treatment for Malignant Brain Tumor | BMC Medical Imaging | Full Text</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w:t>
      </w:r>
    </w:p>
    <w:p w14:paraId="16CFF770" w14:textId="77777777" w:rsidR="00DF75E5" w:rsidRPr="00391C97" w:rsidRDefault="00DF75E5" w:rsidP="00391C97">
      <w:pPr>
        <w:spacing w:line="360" w:lineRule="auto"/>
        <w:jc w:val="both"/>
        <w:rPr>
          <w:rFonts w:ascii="Times New Roman" w:eastAsia="SimSun" w:hAnsi="Times New Roman" w:cs="Times New Roman"/>
          <w:b/>
          <w:bCs/>
          <w:sz w:val="16"/>
          <w:szCs w:val="16"/>
          <w:lang w:bidi="ar"/>
        </w:rPr>
      </w:pPr>
    </w:p>
    <w:p w14:paraId="43542F5F" w14:textId="77777777" w:rsidR="00DF75E5" w:rsidRDefault="00DF75E5" w:rsidP="00391C97">
      <w:pPr>
        <w:spacing w:line="360" w:lineRule="auto"/>
        <w:jc w:val="both"/>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4.1.2 </w:t>
      </w:r>
      <w:r w:rsidRPr="005F6FFF">
        <w:rPr>
          <w:rFonts w:ascii="Times New Roman" w:eastAsia="SimSun" w:hAnsi="Times New Roman" w:cs="Times New Roman"/>
          <w:b/>
          <w:bCs/>
          <w:sz w:val="24"/>
          <w:szCs w:val="24"/>
          <w:lang w:bidi="ar"/>
        </w:rPr>
        <w:t>Arterial Spin Labeling (ASL)</w:t>
      </w:r>
    </w:p>
    <w:p w14:paraId="0FAA2562" w14:textId="77777777" w:rsidR="00370106" w:rsidRDefault="00DF75E5" w:rsidP="00391C97">
      <w:pPr>
        <w:spacing w:line="360" w:lineRule="auto"/>
        <w:jc w:val="both"/>
        <w:rPr>
          <w:rFonts w:ascii="Times New Roman" w:eastAsia="SimSun" w:hAnsi="Times New Roman" w:cs="Times New Roman"/>
          <w:b/>
          <w:bCs/>
          <w:sz w:val="24"/>
          <w:szCs w:val="24"/>
          <w:lang w:bidi="ar"/>
        </w:rPr>
      </w:pPr>
      <w:r w:rsidRPr="0046792E">
        <w:rPr>
          <w:rFonts w:ascii="Times New Roman" w:eastAsia="SimSun" w:hAnsi="Times New Roman" w:cs="Times New Roman"/>
          <w:sz w:val="24"/>
          <w:szCs w:val="24"/>
          <w:lang w:bidi="ar"/>
        </w:rPr>
        <w:t>ASL uses water protons of arterial blood to measure the blood flow</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{"citationID":"XpfTzQoH","properties":{"formattedCitation":"({\\i{}Arterial Spin Labeling: Techniques, Clinical Applications, and Interpretation | RadioGraphics}, n.d.)","plainCitation":"(Arterial Spin Labeling: Techniques, Clinical Applications, and Interpretation | RadioGraphics, n.d.)","noteIndex":0},"citationItems":[{"id":"aVhF7cOi/wZvgVYQH","uris":["http://zotero.org/users/16274399/items/A9ZVUMTI"],"itemData":{"id":353,"type":"webpage","title":"Arterial Spin Labeling: Techniques, Clinical Applications, and Interpretation | RadioGraphics","URL":"https://pubs.rsna.org/doi/full/10.1148/rg.220088","accessed":{"date-parts":[["2025",5,14]]}}}],"schema":"https://github.com/citation-style-language/schema/raw/master/csl-citation.json"}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Arterial Spin Labeling: Techniques, Clinical Applications, and Interpretation | RadioGraphics</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Different types of ASL methods are continuous ASL (CASL), pseudo-continuous ASL (PCASL), </w:t>
      </w:r>
      <w:r>
        <w:rPr>
          <w:rFonts w:ascii="Times New Roman" w:eastAsia="SimSun" w:hAnsi="Times New Roman" w:cs="Times New Roman"/>
          <w:sz w:val="24"/>
          <w:szCs w:val="24"/>
          <w:lang w:bidi="ar"/>
        </w:rPr>
        <w:t>p</w:t>
      </w:r>
      <w:r w:rsidRPr="0046792E">
        <w:rPr>
          <w:rFonts w:ascii="Times New Roman" w:eastAsia="SimSun" w:hAnsi="Times New Roman" w:cs="Times New Roman"/>
          <w:sz w:val="24"/>
          <w:szCs w:val="24"/>
          <w:lang w:bidi="ar"/>
        </w:rPr>
        <w:t>ulsed ASL (PASL)</w:t>
      </w:r>
      <w:r w:rsidR="00BD51BB">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 and </w:t>
      </w:r>
      <w:r>
        <w:rPr>
          <w:rFonts w:ascii="Times New Roman" w:eastAsia="SimSun" w:hAnsi="Times New Roman" w:cs="Times New Roman"/>
          <w:sz w:val="24"/>
          <w:szCs w:val="24"/>
          <w:lang w:bidi="ar"/>
        </w:rPr>
        <w:t>v</w:t>
      </w:r>
      <w:r w:rsidRPr="0046792E">
        <w:rPr>
          <w:rFonts w:ascii="Times New Roman" w:eastAsia="SimSun" w:hAnsi="Times New Roman" w:cs="Times New Roman"/>
          <w:sz w:val="24"/>
          <w:szCs w:val="24"/>
          <w:lang w:bidi="ar"/>
        </w:rPr>
        <w:t xml:space="preserve">elocity selective ASL (VSASL)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{"citationID":"zQRhL3JT","properties":{"formattedCitation":"(Pollock et al., 2009)","plainCitation":"(Pollock et al., 2009)","noteIndex":0},"citationItems":[{"id":"aVhF7cOi/VbFNyb1G","uris":["http://zotero.org/users/16274399/items/529UZSTZ"],"itemData":{"id":357,"type":"article-journal","abstract":"Arterial spin labeling (ASL) will soon be available as a routine clinical perfusion imaging sequence for a significant number of MRI scanners. The ASL perfusion technique offers similar information as conventional dynamic susceptibility sequences; however, it does not require intravenous contrast and can be quantified. The appearance of pathology is significantly impacted by the ASL techniques used. Familiarity with the available sequence parameter options and the common appearances of pathology will facilitate perfusion interpretation., At Wake Forest University School of Medicine, we have implemented an automated processing pipeline capable of handling a substantial clinical volume of perfusion acquisitions. Over the past 2 years over 8,000 clinical ASL examinations have been performed. These cases have revealed many pathologic and physiologic processes readily identified with quantitative perfusion imaging(-).","container-title":"Magnetic resonance imaging clinics of North America","DOI":"10.1016/j.mric.2009.01.008","ISSN":"1064-9689","issue":"2","journalAbbreviation":"Magn Reson Imaging Clin N Am","note":"PMID: 19406361\nPMCID: PMC2735771","page":"315-338","source":"PubMed Central","title":"Arterial Spin Labeled MRI Perfusion Imaging: Clinical Applications","title-short":"Arterial Spin Labeled MRI Perfusion Imaging","volume":"17","author":[{"family":"Pollock","given":"Jeffrey M."},{"family":"Tan","given":"Huan"},{"family":"Kraft","given":"Robert A."},{"family":"Whitlow","given":"Christopher T."},{"family":"Burdette","given":"Jonathan H."},{"family":"Maldjian","given":"Joseph A."}],"issued":{"date-parts":[["2009",5]]}}}],"schema":"https://github.com/citation-style-language/schema/raw/master/csl-citation.json"}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(Pollock et al., 2009)</w:t>
      </w:r>
      <w:r w:rsidRPr="0046792E">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w:t>
      </w:r>
      <w:r>
        <w:rPr>
          <w:rFonts w:ascii="Times New Roman" w:eastAsia="SimSun" w:hAnsi="Times New Roman" w:cs="Times New Roman"/>
          <w:b/>
          <w:bCs/>
          <w:sz w:val="24"/>
          <w:szCs w:val="24"/>
          <w:lang w:bidi="ar"/>
        </w:rPr>
        <w:t xml:space="preserve"> </w:t>
      </w:r>
      <w:r w:rsidRPr="0046792E">
        <w:rPr>
          <w:rFonts w:ascii="Times New Roman" w:eastAsia="SimSun" w:hAnsi="Times New Roman" w:cs="Times New Roman"/>
          <w:sz w:val="24"/>
          <w:szCs w:val="24"/>
          <w:lang w:bidi="ar"/>
        </w:rPr>
        <w:t xml:space="preserve">John </w:t>
      </w:r>
      <w:r w:rsidR="00BD51BB">
        <w:rPr>
          <w:rFonts w:ascii="Times New Roman" w:eastAsia="SimSun" w:hAnsi="Times New Roman" w:cs="Times New Roman"/>
          <w:sz w:val="24"/>
          <w:szCs w:val="24"/>
          <w:lang w:bidi="ar"/>
        </w:rPr>
        <w:t>A.</w:t>
      </w:r>
      <w:r w:rsidRPr="0046792E">
        <w:rPr>
          <w:rFonts w:ascii="Times New Roman" w:eastAsia="SimSun" w:hAnsi="Times New Roman" w:cs="Times New Roman"/>
          <w:sz w:val="24"/>
          <w:szCs w:val="24"/>
          <w:lang w:bidi="ar"/>
        </w:rPr>
        <w:t xml:space="preserve"> Detre, John S Leigh, Allen P Koretsky</w:t>
      </w:r>
      <w:r w:rsidR="00BD51BB">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 xml:space="preserve"> and Donald S William discovered the technique of ASL in 1992</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{"citationID":"CeOVlCln","properties":{"formattedCitation":"(Detre et al., 2009)","plainCitation":"(Detre et al., 2009)","noteIndex":0},"citationItems":[{"id":"aVhF7cOi/kQ5uxxKz","uris":["http://zotero.org/users/16274399/items/EHPMYCNH"],"itemData":{"id":355,"type":"article-journal","abstract":"Purpose of review \n          Arterial spin labeling (ASL) provides an endogenous and completely noninvasive tracer for the quantification of regional cerebral blood flow (CBF) with magnetic resonance imaging (MRI). Although the measurement of CBF has obvious utility in cerebrovascular disorders, because CBF is closely coupled to neural metabolism, ASL perfusion MRI has a broad range of potential applications as a biomarker of regional brain function in basic and clinical neuroscience.\n          Recent findings \n          Over the past few years, ASL technology has improved considerably and the utility of ASL perfusion MRI as a diagnostic and research tool has been demonstrated. This review briefly covers ASL methodologies and clinical applications, while expanding on the use of ASL in human neuroscience research to elucidate patterns of resting brain function that correlate with genotype or phenotype (trait effects), or in response to exogenous manipulations of brain function with pharmacological agents or psychological tasks (state effects).\n          Summary \n          ASL perfusion MRI provides a versatile biomarker of regional brain function that can be acquired as part of a multimodal MRI examination. Because ASL quantifies a physiological parameter, it should be useful for multisite or longitudinal studies.","container-title":"Current Opinion in Neurology","DOI":"10.1097/WCO.0b013e32832d9505","ISSN":"1350-7540","issue":"4","language":"en-US","page":"348","source":"journals.lww.com","title":"Arterial spin-labeled perfusion MRI in basic and clinical neuroscience","volume":"22","author":[{"family":"Detre","given":"John A."},{"family":"Wang","given":"Jiongjiong"},{"family":"Wang","given":"Ze"},{"family":"Rao","given":"Hengyi"}],"issued":{"date-parts":[["2009",8]]}}}],"schema":"https://github.com/citation-style-language/schema/raw/master/csl-citation.json"}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(Detre et al., 2009)</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It</w:t>
      </w:r>
      <w:r w:rsidRPr="0046792E">
        <w:rPr>
          <w:rFonts w:ascii="Times New Roman" w:eastAsia="SimSun" w:hAnsi="Times New Roman" w:cs="Times New Roman"/>
          <w:sz w:val="24"/>
          <w:szCs w:val="24"/>
          <w:lang w:bidi="ar"/>
        </w:rPr>
        <w:t xml:space="preserve"> is a non</w:t>
      </w:r>
      <w:r>
        <w:rPr>
          <w:rFonts w:ascii="Times New Roman" w:eastAsia="SimSun" w:hAnsi="Times New Roman" w:cs="Times New Roman"/>
          <w:sz w:val="24"/>
          <w:szCs w:val="24"/>
          <w:lang w:bidi="ar"/>
        </w:rPr>
        <w:t>-</w:t>
      </w:r>
      <w:r w:rsidRPr="0046792E">
        <w:rPr>
          <w:rFonts w:ascii="Times New Roman" w:eastAsia="SimSun" w:hAnsi="Times New Roman" w:cs="Times New Roman"/>
          <w:sz w:val="24"/>
          <w:szCs w:val="24"/>
          <w:lang w:bidi="ar"/>
        </w:rPr>
        <w:t>invasive MR perfusion technique that doesn’t require any exogenous contrast agent</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{"citationID":"zpyseQoO","properties":{"formattedCitation":"(\\uc0\\u193{}lvarez et al., 2024)","plainCitation":"(Álvarez et al., 2024)","noteIndex":0},"citationItems":[{"id":"aVhF7cOi/6NV3H8rc","uris":["http://zotero.org/users/16274399/items/YKRWU3BB"],"itemData":{"id":372,"type":"article-journal","abstract":"Arterial spin labeling (ASL) is a non-invasive magnetic resonance imaging (MRI) method that enables the assessment and the quantification of perfusion without the need for an exogenous contrast agent. ASL was originally developed in the early 1990s to measure cerebral blood flow. The utility of ASL has since then broadened to encompass various organ systems, offering insights into physiological and pathological states. In this review article, we present a synopsis of ASL for quantitative non-contrast perfusion MRI, as a contribution to the special issue titled \"Quantitative MRI-how to make it work in the body?\" The article begins with an introduction to ASL principles, followed by different labeling strategies, such as pulsed, continuous, pseudo-continuous, and velocity-selective approaches, and their role in perfusion quantification. We proceed to address the technical challenges associated with ASL in the body and outline some of the innovative approaches devised to surmount these issues. Subsequently, we summarize potential clinical applications, challenges, and state-of-the-art ASL methods to quantify perfusion in some of the highly perfused organs in the thorax (lungs), abdomen (kidneys, liver, pancreas), and pelvis (placenta) of the human body. The article concludes by discussing future directions for successful translation of quantitative ASL in body imaging.","container-title":"Magma (New York, N.Y.)","DOI":"10.1007/s10334-024-01188-1","ISSN":"1352-8661","issue":"4","journalAbbreviation":"MAGMA","language":"eng","note":"PMID: 39105949","page":"681-695","source":"PubMed","title":"Quantitative non-contrast perfusion MRI in the body using arterial spin labeling","volume":"37","author":[{"family":"Álvarez","given":"María Guadalupe Mora"},{"family":"Madhuranthakam","given":"Ananth J."},{"family":"Udayakumar","given":"Durga"}],"issued":{"date-parts":[["2024",8]]}}}],"schema":"https://github.com/citation-style-language/schema/raw/master/csl-citation.json"}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(Álvarez et al., 2024)</w:t>
      </w:r>
      <w:r w:rsidRPr="0046792E">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 Two images are required</w:t>
      </w:r>
      <w:r w:rsidRPr="0046792E">
        <w:rPr>
          <w:rFonts w:ascii="Times New Roman" w:eastAsia="SimSun" w:hAnsi="Times New Roman" w:cs="Times New Roman"/>
          <w:sz w:val="24"/>
          <w:szCs w:val="24"/>
          <w:lang w:bidi="ar"/>
        </w:rPr>
        <w:t xml:space="preserve"> for the ASL technique</w:t>
      </w:r>
      <w:r>
        <w:rPr>
          <w:rFonts w:ascii="Times New Roman" w:eastAsia="SimSun" w:hAnsi="Times New Roman" w:cs="Times New Roman"/>
          <w:sz w:val="24"/>
          <w:szCs w:val="24"/>
          <w:lang w:bidi="ar"/>
        </w:rPr>
        <w:t xml:space="preserve">: one is </w:t>
      </w:r>
      <w:r w:rsidRPr="0046792E">
        <w:rPr>
          <w:rFonts w:ascii="Times New Roman" w:eastAsia="SimSun" w:hAnsi="Times New Roman" w:cs="Times New Roman"/>
          <w:sz w:val="24"/>
          <w:szCs w:val="24"/>
          <w:lang w:bidi="ar"/>
        </w:rPr>
        <w:t>the Tag image and</w:t>
      </w:r>
      <w:r>
        <w:rPr>
          <w:rFonts w:ascii="Times New Roman" w:eastAsia="SimSun" w:hAnsi="Times New Roman" w:cs="Times New Roman"/>
          <w:sz w:val="24"/>
          <w:szCs w:val="24"/>
          <w:lang w:bidi="ar"/>
        </w:rPr>
        <w:t xml:space="preserve"> the other is</w:t>
      </w:r>
      <w:r w:rsidRPr="0046792E">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 xml:space="preserve">the </w:t>
      </w:r>
      <w:r w:rsidRPr="0046792E">
        <w:rPr>
          <w:rFonts w:ascii="Times New Roman" w:eastAsia="SimSun" w:hAnsi="Times New Roman" w:cs="Times New Roman"/>
          <w:sz w:val="24"/>
          <w:szCs w:val="24"/>
          <w:lang w:bidi="ar"/>
        </w:rPr>
        <w:t>control image</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{"citationID":"BiaSVXHQ","properties":{"formattedCitation":"({\\i{}Arterial Spin-Labeling in Routine Clinical Practice, Part 1: Technique and Artifacts | American Journal of Neuroradiology}, n.d.)","plainCitation":"(Arterial Spin-Labeling in Routine Clinical Practice, Part 1: Technique and Artifacts | American Journal of Neuroradiology, n.d.)","noteIndex":0},"citationItems":[{"id":"aVhF7cOi/FWs0bnWU","uris":["http://zotero.org/users/16274399/items/W2HA3TFY"],"itemData":{"id":374,"type":"webpage","title":"Arterial Spin-Labeling in Routine Clinical Practice, Part 1: Technique and Artifacts | American Journal of Neuroradiology","URL":"https://www.ajnr.org/content/29/7/1228","accessed":{"date-parts":[["2025",5,19]]}}}],"schema":"https://github.com/citation-style-language/schema/raw/master/csl-citation.json"}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Arterial Spin-Labeling in Routine Clinical Practice, Part 1: Technique and Artifacts | American Journal of Neuroradiology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Labeling is important for acquiring a tag image. </w:t>
      </w:r>
      <w:r>
        <w:rPr>
          <w:rFonts w:ascii="Times New Roman" w:eastAsia="SimSun" w:hAnsi="Times New Roman" w:cs="Times New Roman"/>
          <w:sz w:val="24"/>
          <w:szCs w:val="24"/>
          <w:lang w:bidi="ar"/>
        </w:rPr>
        <w:t>A slab is kept before the part of interest</w:t>
      </w:r>
      <w:r w:rsidRPr="0046792E">
        <w:rPr>
          <w:rFonts w:ascii="Times New Roman" w:eastAsia="SimSun" w:hAnsi="Times New Roman" w:cs="Times New Roman"/>
          <w:sz w:val="24"/>
          <w:szCs w:val="24"/>
          <w:lang w:bidi="ar"/>
        </w:rPr>
        <w:t>, which is placed perpendicular to the artery</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{"citationID":"Nr2Ka8RT","properties":{"formattedCitation":"({\\i{}A Neuroradiologist\\uc0\\u8217{}s Guide to Arterial Spin Labeling MRI in Clinical Practice - PMC}, n.d.)","plainCitation":"(A Neuroradiologist’s Guide to Arterial Spin Labeling MRI in Clinical Practice - PMC, n.d.)","noteIndex":0},"citationItems":[{"id":"aVhF7cOi/F5Hw1mKn","uris":["http://zotero.org/users/16274399/items/YGIZFP5K"],"itemData":{"id":376,"type":"webpage","title":"A neuroradiologist’s guide to arterial spin labeling MRI in clinical practice - PMC","URL":"https://pmc.ncbi.nlm.nih.gov/articles/PMC4648972/","accessed":{"date-parts":[["2025",5,19]]}}}],"schema":"https://github.com/citation-style-language/schema/raw/master/csl-citation.json"}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A Neuroradiologist’s Guide to Arterial Spin Labeling MRI in Clinical Practice - PMC</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This plane causes magnetization inversion to blood molecules passing through the labeled plane using a saturation pulse. Post-labeling delay to allow the perfusion of tagged blood through the tissue of the part of interest</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{"citationID":"kPie4acG","properties":{"formattedCitation":"({\\i{}Arterial Spin-Labeling in Routine Clinical Practice, Part 1: Technique and Artifacts | American Journal of Neuroradiology}, n.d.)","plainCitation":"(Arterial Spin-Labeling in Routine Clinical Practice, Part 1: Technique and Artifacts | American Journal of Neuroradiology, n.d.)","noteIndex":0},"citationItems":[{"id":"aVhF7cOi/FWs0bnWU","uris":["http://zotero.org/users/16274399/items/W2HA3TFY"],"itemData":{"id":374,"type":"webpage","title":"Arterial Spin-Labeling in Routine Clinical Practice, Part 1: Technique and Artifacts | American Journal of Neuroradiology","URL":"https://www.ajnr.org/content/29/7/1228","accessed":{"date-parts":[["2025",5,19]]}}}],"schema":"https://github.com/citation-style-language/schema/raw/master/csl-citation.json"}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Arterial Spin-Labeling in Routine Clinical Practice, Part 1: Technique and Artifacts | American Journal of Neuroradiology</w:t>
      </w:r>
      <w:r w:rsidR="00D50ABE" w:rsidRPr="00D50ABE">
        <w:rPr>
          <w:rFonts w:ascii="Times New Roman" w:hAnsi="Times New Roman" w:cs="Times New Roman"/>
          <w:sz w:val="24"/>
          <w:szCs w:val="24"/>
        </w:rPr>
        <w:t>, n.d.)</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After tagged blood perfusion, an image is acquired in the desired volume to image the tagged blood in addition to static tissues. This acquired image is named </w:t>
      </w:r>
      <w:r>
        <w:rPr>
          <w:rFonts w:ascii="Times New Roman" w:eastAsia="SimSun" w:hAnsi="Times New Roman" w:cs="Times New Roman"/>
          <w:sz w:val="24"/>
          <w:szCs w:val="24"/>
          <w:lang w:bidi="ar"/>
        </w:rPr>
        <w:t>the</w:t>
      </w:r>
      <w:r w:rsidRPr="0046792E">
        <w:rPr>
          <w:rFonts w:ascii="Times New Roman" w:eastAsia="SimSun" w:hAnsi="Times New Roman" w:cs="Times New Roman"/>
          <w:sz w:val="24"/>
          <w:szCs w:val="24"/>
          <w:lang w:bidi="ar"/>
        </w:rPr>
        <w:t xml:space="preserve"> tag image. Apart from this, the desired volume is also scanned without tagging the blood molecules, thus providing an image of only static tissues, named </w:t>
      </w:r>
      <w:r>
        <w:rPr>
          <w:rFonts w:ascii="Times New Roman" w:eastAsia="SimSun" w:hAnsi="Times New Roman" w:cs="Times New Roman"/>
          <w:sz w:val="24"/>
          <w:szCs w:val="24"/>
          <w:lang w:bidi="ar"/>
        </w:rPr>
        <w:t xml:space="preserve">the </w:t>
      </w:r>
      <w:r w:rsidRPr="0046792E">
        <w:rPr>
          <w:rFonts w:ascii="Times New Roman" w:eastAsia="SimSun" w:hAnsi="Times New Roman" w:cs="Times New Roman"/>
          <w:sz w:val="24"/>
          <w:szCs w:val="24"/>
          <w:lang w:bidi="ar"/>
        </w:rPr>
        <w:t>control image</w:t>
      </w:r>
      <w:r>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{"citationID":"a21i1m4ap49","properties":{"formattedCitation":"(Petcharunpaisan et al., 2010)","plainCitation":"(Petcharunpaisan et al., 2010)","noteIndex":0},"citationItems":[{"id":"aVhF7cOi/ITQYviPg","uris":["http://zotero.org/users/16274399/items/HMLK3GVF"],"itemData":{"id":263,"type":"article-journal","abstract":"Arterial spin labeling in neuroimaging","container-title":"World Journal of Radiology","DOI":"10.4329/wjr.v2.i10.384","issue":"10","language":"en","note":"publisher: Baishideng Publishing Group Inc.","page":"384-398","source":"www.wjgnet.com","title":"Arterial spin labeling in neuroimaging","volume":"2","author":[{"family":"Petcharunpaisan","given":"Sasitorn"},{"family":"Ramalho","given":"Joana"},{"family":"Castillo","given":"Mauricio"}],"issued":{"date-parts":[["2010",10,28]]}}}],"schema":"https://github.com/citation-style-language/schema/raw/master/csl-citation.json"} </w:instrText>
      </w:r>
      <w:r>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(Petcharunpaisan et al., 2010)</w:t>
      </w:r>
      <w:r>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The tag image is subtracted from the control image to get a subtracted image. The subtracted image is a perfusion image of tagged blood that flowed through the microvasculature of the tissues of the part of interest</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{"citationID":"qSa4wKXQ","properties":{"formattedCitation":"(Alsaedi et al., 2018)","plainCitation":"(Alsaedi et al., 2018)","noteIndex":0},"citationItems":[{"id":"aVhF7cOi/7p0bvRc7","uris":["http://zotero.org/users/16274399/items/CYZK4EI7"],"itemData":{"id":378,"type":"article-journal","abstract":"Arterial spin labelling (ASL) allows absolute quantification of CBF via a diffusible intrinsic tracer (magnetically labelled blood water) that disperses from the vascular system into neighbouring tissue. Thus, it can provide absolute CBF quantification, which eliminates the need for the contrast agent, and can be performed repeatedly. This review will focus on the common ASL acquisition techniques (continuous, pulsed, and pseudocontinuous ASL) and how ASL image quality might be affected by intrinsic factors that may bias the CBF measurements. We also provide suggestions to mitigate these risks, model appropriately the acquired signal, increase the image quality, and hence estimate the reliability of the CBF, which consists an important noninvasive biomarker. Emerging methodologies for extraction of new ASL-based biomarkers, such as arterial arrival time (AAT) and arterial blood volume (aBV), will be also briefly discussed.","container-title":"Contrast Media &amp; Molecular Imaging","DOI":"10.1155/2018/5360375","ISSN":"1555-4309","journalAbbreviation":"Contrast Media Mol Imaging","note":"PMID: 29853806\nPMCID: PMC5964483","page":"5360375","source":"PubMed Central","title":"Overview and Critical Appraisal of Arterial Spin Labelling Technique in Brain Perfusion Imaging","volume":"2018","author":[{"family":"Alsaedi","given":"Amirah"},{"family":"Thomas","given":"David"},{"family":"Bisdas","given":"Sotirios"},{"family":"Golay","given":"Xavier"}],"issued":{"date-parts":[["2018",5,8]]}}}],"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(Alsaedi et al., 2018)</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 xml:space="preserve">. Further, </w:t>
      </w:r>
      <w:r>
        <w:rPr>
          <w:rFonts w:ascii="Times New Roman" w:eastAsia="SimSun" w:hAnsi="Times New Roman" w:cs="Times New Roman"/>
          <w:sz w:val="24"/>
          <w:szCs w:val="24"/>
          <w:lang w:bidi="ar"/>
        </w:rPr>
        <w:t xml:space="preserve">the </w:t>
      </w:r>
      <w:r w:rsidRPr="0046792E">
        <w:rPr>
          <w:rFonts w:ascii="Times New Roman" w:eastAsia="SimSun" w:hAnsi="Times New Roman" w:cs="Times New Roman"/>
          <w:sz w:val="24"/>
          <w:szCs w:val="24"/>
          <w:lang w:bidi="ar"/>
        </w:rPr>
        <w:t>subtracted image is combined with a proton density weighted image and several parameters such as labeling efficiency and label duration, and the software generates color perfusion maps. The analysis of ASL is mainly done by the same tool that is used for the analysis of functional MRI. BASIL (Bayesian inference for arterial spin labeling MRI) is one such tool that is used to assist in the subtraction and averaging of the tag/control pair</w:t>
      </w:r>
      <w:r>
        <w:rPr>
          <w:rFonts w:ascii="Times New Roman" w:eastAsia="SimSun" w:hAnsi="Times New Roman" w:cs="Times New Roman"/>
          <w:sz w:val="24"/>
          <w:szCs w:val="24"/>
          <w:lang w:bidi="ar"/>
        </w:rPr>
        <w:t xml:space="preserve"> </w:t>
      </w:r>
      <w:r w:rsidRPr="0046792E">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{"citationID":"ov2Mnbcj","properties":{"formattedCitation":"(Chappell et al., 2023)","plainCitation":"(Chappell et al., 2023)","noteIndex":0},"citationItems":[{"id":"aVhF7cOi/Zw9zFX1n","uris":["http://zotero.org/users/16274399/items/96SX5263"],"itemData":{"id":381,"type":"article-journal","abstract":"Arterial Spin Labelling (ASL) MRI is now an established non-invasive method to quantify cerebral blood flow and is increasingly being used in a variety of neuroimaging applications. With standard ASL acquisition protocols widely available, there is a growing interest in advanced options that offer added quantitative precision and information about haemodynamics beyond perfusion. In this article, we introduce the BASIL toolbox, a research tool for the analysis of ASL data included within the FMRIB Software Library (FSL), and explain its operation in a variety of typical use cases. BASIL is not offered as a clinical tool, and nor is this work intended to guide the clinical application of ASL. Built around a Bayesian model-based inference algorithm, the toolbox is designed to quantify perfusion and other haemodynamic measures, such as arterial transit times, from a variety of possible ASL input data, particularly exploiting the information available in more advanced multi-delay acquisitions. At its simplest, the BASIL toolbox offers a graphical user interface that provides the analysis options needed by most users; through command line tools, it offers more bespoke options for users needing customised analyses. As part of FSL, the toolbox exploits a range of complementary neuroimaging analysis tools so that ASL data can be easily integrated into neuroimaging studies and used alongside other modalities.","container-title":"Imaging Neuroscience","DOI":"10.1162/imag_a_00041","ISSN":"2837-6056","journalAbbreviation":"Imaging Neuroscience","page":"1-16","source":"Silverchair","title":"BASIL: A toolbox for perfusion quantification using arterial spin labelling","title-short":"BASIL","volume":"1","author":[{"family":"Chappell","given":"Michael A."},{"family":"Kirk","given":"Thomas F."},{"family":"Craig","given":"Martin S."},{"family":"McConnell","given":"Flora A. Kennedy"},{"family":"Zhao","given":"Moss Y."},{"family":"MacIntosh","given":"Bradley J."},{"family":"Okell","given":"Thomas W."},{"family":"Woolrich","given":"Mark W."}],"issued":{"date-parts":[["2023",12,5]]}}}],"schema":"https://github.com/citation-style-language/schema/raw/master/csl-citation.json"} </w:instrText>
      </w:r>
      <w:r w:rsidRPr="0046792E">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(Chappell et al., 2023)</w:t>
      </w:r>
      <w:r w:rsidRPr="0046792E">
        <w:rPr>
          <w:rFonts w:ascii="Times New Roman" w:eastAsia="SimSun" w:hAnsi="Times New Roman" w:cs="Times New Roman"/>
          <w:sz w:val="24"/>
          <w:szCs w:val="24"/>
          <w:lang w:bidi="ar"/>
        </w:rPr>
        <w:fldChar w:fldCharType="end"/>
      </w:r>
      <w:r w:rsidRPr="0046792E">
        <w:rPr>
          <w:rFonts w:ascii="Times New Roman" w:eastAsia="SimSun" w:hAnsi="Times New Roman" w:cs="Times New Roman"/>
          <w:sz w:val="24"/>
          <w:szCs w:val="24"/>
          <w:lang w:bidi="ar"/>
        </w:rPr>
        <w:t>.</w:t>
      </w:r>
      <w:r>
        <w:rPr>
          <w:rFonts w:ascii="Times New Roman" w:eastAsia="SimSun" w:hAnsi="Times New Roman" w:cs="Times New Roman"/>
          <w:b/>
          <w:bCs/>
          <w:sz w:val="24"/>
          <w:szCs w:val="24"/>
          <w:lang w:bidi="ar"/>
        </w:rPr>
        <w:t xml:space="preserve"> </w:t>
      </w:r>
      <w:r w:rsidRPr="00DF75E5">
        <w:rPr>
          <w:rFonts w:ascii="Times New Roman" w:eastAsia="SimSun" w:hAnsi="Times New Roman" w:cs="Times New Roman"/>
          <w:sz w:val="24"/>
          <w:szCs w:val="24"/>
          <w:lang w:bidi="ar"/>
        </w:rPr>
        <w:t>Steps of</w:t>
      </w:r>
      <w:r>
        <w:rPr>
          <w:rFonts w:ascii="Times New Roman" w:eastAsia="SimSun" w:hAnsi="Times New Roman" w:cs="Times New Roman"/>
          <w:b/>
          <w:bCs/>
          <w:sz w:val="24"/>
          <w:szCs w:val="24"/>
          <w:lang w:bidi="ar"/>
        </w:rPr>
        <w:t xml:space="preserve"> </w:t>
      </w:r>
      <w:r w:rsidRPr="00DF75E5">
        <w:rPr>
          <w:rFonts w:ascii="Times New Roman" w:eastAsia="SimSun" w:hAnsi="Times New Roman" w:cs="Times New Roman"/>
          <w:sz w:val="24"/>
          <w:szCs w:val="24"/>
          <w:lang w:bidi="ar"/>
        </w:rPr>
        <w:t>the</w:t>
      </w:r>
      <w:r>
        <w:rPr>
          <w:rFonts w:ascii="Times New Roman" w:eastAsia="SimSun" w:hAnsi="Times New Roman" w:cs="Times New Roman"/>
          <w:b/>
          <w:bCs/>
          <w:sz w:val="24"/>
          <w:szCs w:val="24"/>
          <w:lang w:bidi="ar"/>
        </w:rPr>
        <w:t xml:space="preserve"> </w:t>
      </w:r>
      <w:r>
        <w:rPr>
          <w:rFonts w:ascii="Times New Roman" w:eastAsia="SimSun" w:hAnsi="Times New Roman" w:cs="Times New Roman"/>
          <w:sz w:val="24"/>
          <w:szCs w:val="24"/>
          <w:lang w:bidi="ar"/>
        </w:rPr>
        <w:t xml:space="preserve">ASL technique as shown in </w:t>
      </w:r>
      <w:r>
        <w:rPr>
          <w:rFonts w:ascii="Times New Roman" w:eastAsia="SimSun" w:hAnsi="Times New Roman" w:cs="Times New Roman"/>
          <w:b/>
          <w:bCs/>
          <w:sz w:val="24"/>
          <w:szCs w:val="24"/>
          <w:lang w:bidi="ar"/>
        </w:rPr>
        <w:t>Fig</w:t>
      </w:r>
      <w:r w:rsidR="00BD51BB">
        <w:rPr>
          <w:rFonts w:ascii="Times New Roman" w:eastAsia="SimSun" w:hAnsi="Times New Roman" w:cs="Times New Roman"/>
          <w:b/>
          <w:bCs/>
          <w:sz w:val="24"/>
          <w:szCs w:val="24"/>
          <w:lang w:bidi="ar"/>
        </w:rPr>
        <w:t>.</w:t>
      </w:r>
      <w:r>
        <w:rPr>
          <w:rFonts w:ascii="Times New Roman" w:eastAsia="SimSun" w:hAnsi="Times New Roman" w:cs="Times New Roman"/>
          <w:b/>
          <w:bCs/>
          <w:sz w:val="24"/>
          <w:szCs w:val="24"/>
          <w:lang w:bidi="ar"/>
        </w:rPr>
        <w:t xml:space="preserve"> 3.</w:t>
      </w:r>
    </w:p>
    <w:p w14:paraId="0D68DA3A" w14:textId="77777777" w:rsidR="00A87DFF" w:rsidRDefault="00A87DFF" w:rsidP="00391C97">
      <w:pPr>
        <w:spacing w:line="360" w:lineRule="auto"/>
        <w:jc w:val="both"/>
        <w:rPr>
          <w:rFonts w:ascii="Times New Roman" w:eastAsia="SimSun" w:hAnsi="Times New Roman" w:cs="Times New Roman"/>
          <w:sz w:val="24"/>
          <w:szCs w:val="24"/>
          <w:lang w:val="en-IN" w:bidi="ar"/>
        </w:rPr>
      </w:pPr>
      <w:r w:rsidRPr="0046792E">
        <w:rPr>
          <w:rFonts w:ascii="Times New Roman" w:eastAsia="SimSun" w:hAnsi="Times New Roman" w:cs="Times New Roman"/>
          <w:sz w:val="24"/>
          <w:szCs w:val="24"/>
          <w:lang w:val="en-IN" w:bidi="ar"/>
        </w:rPr>
        <w:t xml:space="preserve">Since ASL doesn’t require a contrast agent, it is the best choice of technique for perfusion in case of abnormal renal function test (RFT). It is also beneficial for repeated perfusion for </w:t>
      </w:r>
      <w:r w:rsidRPr="0046792E">
        <w:rPr>
          <w:rFonts w:ascii="Times New Roman" w:eastAsia="SimSun" w:hAnsi="Times New Roman" w:cs="Times New Roman"/>
          <w:sz w:val="24"/>
          <w:szCs w:val="24"/>
          <w:lang w:val="en-IN" w:bidi="ar"/>
        </w:rPr>
        <w:lastRenderedPageBreak/>
        <w:t>follow-up purposes in case of cancer treatment</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{"citationID":"8rwQuEeI","properties":{"formattedCitation":"(van Dijken et al., 2019)","plainCitation":"(van Dijken et al., 2019)","noteIndex":0},"citationItems":[{"id":"aVhF7cOi/wkS9mdj0","uris":["http://zotero.org/users/16274399/items/KHRGBIMD"],"itemData":{"id":384,"type":"article-journal","abstract":"Treatment evaluation of patients with glioblastomas is important to aid in clinical decisions. Conventional MRI with contrast is currently the standard method, but unable t</w:instrText>
      </w:r>
      <w:r>
        <w:rPr>
          <w:rFonts w:ascii="Times New Roman" w:eastAsia="SimSun" w:hAnsi="Times New Roman" w:cs="Times New Roman" w:hint="eastAsia"/>
          <w:sz w:val="24"/>
          <w:szCs w:val="24"/>
          <w:lang w:val="en-IN" w:bidi="ar"/>
        </w:rPr>
        <w:instrText>o differentiate tumor progression from treatment</w:instrText>
      </w:r>
      <w:r>
        <w:rPr>
          <w:rFonts w:ascii="Times New Roman" w:eastAsia="SimSun" w:hAnsi="Times New Roman" w:cs="Times New Roman" w:hint="eastAsia"/>
          <w:sz w:val="24"/>
          <w:szCs w:val="24"/>
          <w:lang w:val="en-IN" w:bidi="ar"/>
        </w:rPr>
        <w:instrText>‐</w:instrText>
      </w:r>
      <w:r>
        <w:rPr>
          <w:rFonts w:ascii="Times New Roman" w:eastAsia="SimSun" w:hAnsi="Times New Roman" w:cs="Times New Roman" w:hint="eastAsia"/>
          <w:sz w:val="24"/>
          <w:szCs w:val="24"/>
          <w:lang w:val="en-IN" w:bidi="ar"/>
        </w:rPr>
        <w:instrText>related effects. Pseudoprogression appears as new enhancement, and thus mimics tumor progression on conventional MRI. Contrarily, a decrease in enhancement or edema on conventional MRI during antiangiogenic treatment can be due to pseudoresponse and is not necessarily reflective of a favorable outcome. Neovascularization is a hallmark of tumor progression but not for posttherapeutic effects. Perfusion</w:instrText>
      </w:r>
      <w:r>
        <w:rPr>
          <w:rFonts w:ascii="Times New Roman" w:eastAsia="SimSun" w:hAnsi="Times New Roman" w:cs="Times New Roman" w:hint="eastAsia"/>
          <w:sz w:val="24"/>
          <w:szCs w:val="24"/>
          <w:lang w:val="en-IN" w:bidi="ar"/>
        </w:rPr>
        <w:instrText>‐</w:instrText>
      </w:r>
      <w:r>
        <w:rPr>
          <w:rFonts w:ascii="Times New Roman" w:eastAsia="SimSun" w:hAnsi="Times New Roman" w:cs="Times New Roman" w:hint="eastAsia"/>
          <w:sz w:val="24"/>
          <w:szCs w:val="24"/>
          <w:lang w:val="en-IN" w:bidi="ar"/>
        </w:rPr>
        <w:instrText>weighted MRI provides a plethora of additional parameter</w:instrText>
      </w:r>
      <w:r>
        <w:rPr>
          <w:rFonts w:ascii="Times New Roman" w:eastAsia="SimSun" w:hAnsi="Times New Roman" w:cs="Times New Roman"/>
          <w:sz w:val="24"/>
          <w:szCs w:val="24"/>
          <w:lang w:val="en-IN" w:bidi="ar"/>
        </w:rPr>
        <w:instrText>s that can help to identify this neovascularization. This review shows that perfusion MRI aids to identify tumor progression, pseudoprogression, and pseudoresponse. The review provides an overview of the most applicable perfusion MRI methods and their lim</w:instrText>
      </w:r>
      <w:r>
        <w:rPr>
          <w:rFonts w:ascii="Times New Roman" w:eastAsia="SimSun" w:hAnsi="Times New Roman" w:cs="Times New Roman" w:hint="eastAsia"/>
          <w:sz w:val="24"/>
          <w:szCs w:val="24"/>
          <w:lang w:val="en-IN" w:bidi="ar"/>
        </w:rPr>
        <w:instrText>itations. Finally, future developments and remaining challenges of perfusion MRI in treatment evaluation in neuro</w:instrText>
      </w:r>
      <w:r>
        <w:rPr>
          <w:rFonts w:ascii="Times New Roman" w:eastAsia="SimSun" w:hAnsi="Times New Roman" w:cs="Times New Roman" w:hint="eastAsia"/>
          <w:sz w:val="24"/>
          <w:szCs w:val="24"/>
          <w:lang w:val="en-IN" w:bidi="ar"/>
        </w:rPr>
        <w:instrText>‐</w:instrText>
      </w:r>
      <w:r>
        <w:rPr>
          <w:rFonts w:ascii="Times New Roman" w:eastAsia="SimSun" w:hAnsi="Times New Roman" w:cs="Times New Roman" w:hint="eastAsia"/>
          <w:sz w:val="24"/>
          <w:szCs w:val="24"/>
          <w:lang w:val="en-IN" w:bidi="ar"/>
        </w:rPr>
        <w:instrText>oncology are discussed., \nLevel of Evidence: 3, \nTechnical Efficacy: Stage 4, J. Magn. Reson. Imaging 2019;49:11</w:instrText>
      </w:r>
      <w:r>
        <w:rPr>
          <w:rFonts w:ascii="Times New Roman" w:eastAsia="SimSun" w:hAnsi="Times New Roman" w:cs="Times New Roman" w:hint="eastAsia"/>
          <w:sz w:val="24"/>
          <w:szCs w:val="24"/>
          <w:lang w:val="en-IN" w:bidi="ar"/>
        </w:rPr>
        <w:instrText>–</w:instrText>
      </w:r>
      <w:r>
        <w:rPr>
          <w:rFonts w:ascii="Times New Roman" w:eastAsia="SimSun" w:hAnsi="Times New Roman" w:cs="Times New Roman" w:hint="eastAsia"/>
          <w:sz w:val="24"/>
          <w:szCs w:val="24"/>
          <w:lang w:val="en-IN" w:bidi="ar"/>
        </w:rPr>
        <w:instrText>22.","container-title":"Jo</w:instrText>
      </w:r>
      <w:r>
        <w:rPr>
          <w:rFonts w:ascii="Times New Roman" w:eastAsia="SimSun" w:hAnsi="Times New Roman" w:cs="Times New Roman"/>
          <w:sz w:val="24"/>
          <w:szCs w:val="24"/>
          <w:lang w:val="en-IN" w:bidi="ar"/>
        </w:rPr>
        <w:instrText xml:space="preserve">urnal of Magnetic Resonance Imaging","DOI":"10.1002/jmri.26306","ISSN":"1053-1807","issue":"1","journalAbbreviation":"J Magn Reson Imaging","note":"PMID: 30561164\nPMCID: PMC6590309","page":"11-22","source":"PubMed Central","title":"Perfusion MRI in treatment evaluation of glioblastomas: Clinical relevance of current and future techniques","title-short":"Perfusion MRI in treatment evaluation of glioblastomas","volume":"49","author":[{"family":"Dijken","given":"Bart R.J.","non-dropping-particle":"van"},{"family":"Laar","given":"Peter Jan","non-dropping-particle":"van"},{"family":"Smits","given":"Marion"},{"family":"Dankbaar","given":"Jan Willem"},{"family":"Enting","given":"Roelien H."},{"family":"Hoorn","given":"Anouk","non-dropping-particle":"van der"}],"issued":{"date-parts":[["2019",1]]}}}],"schema":"https://github.com/citation-style-language/schema/raw/master/csl-citation.json"}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Pr="00D50ABE">
        <w:rPr>
          <w:rFonts w:ascii="Times New Roman" w:hAnsi="Times New Roman" w:cs="Times New Roman"/>
          <w:sz w:val="24"/>
        </w:rPr>
        <w:t>(van Dijken et al., 2019)</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xml:space="preserve">. It is also preferred for avoiding blooming artifacts (susceptibility artifacts). Another advantage of ASL is that it provides absolute CBF measurement, unlike DSE, which provides relative </w:t>
      </w:r>
      <w:r>
        <w:rPr>
          <w:rFonts w:ascii="Times New Roman" w:eastAsia="SimSun" w:hAnsi="Times New Roman" w:cs="Times New Roman"/>
          <w:sz w:val="24"/>
          <w:szCs w:val="24"/>
          <w:lang w:val="en-IN" w:bidi="ar"/>
        </w:rPr>
        <w:t>C</w:t>
      </w:r>
      <w:r w:rsidRPr="0046792E">
        <w:rPr>
          <w:rFonts w:ascii="Times New Roman" w:eastAsia="SimSun" w:hAnsi="Times New Roman" w:cs="Times New Roman"/>
          <w:sz w:val="24"/>
          <w:szCs w:val="24"/>
          <w:lang w:val="en-IN" w:bidi="ar"/>
        </w:rPr>
        <w:t xml:space="preserve">BF and relative </w:t>
      </w:r>
      <w:r>
        <w:rPr>
          <w:rFonts w:ascii="Times New Roman" w:eastAsia="SimSun" w:hAnsi="Times New Roman" w:cs="Times New Roman"/>
          <w:sz w:val="24"/>
          <w:szCs w:val="24"/>
          <w:lang w:val="en-IN" w:bidi="ar"/>
        </w:rPr>
        <w:t>C</w:t>
      </w:r>
      <w:r w:rsidRPr="0046792E">
        <w:rPr>
          <w:rFonts w:ascii="Times New Roman" w:eastAsia="SimSun" w:hAnsi="Times New Roman" w:cs="Times New Roman"/>
          <w:sz w:val="24"/>
          <w:szCs w:val="24"/>
          <w:lang w:val="en-IN" w:bidi="ar"/>
        </w:rPr>
        <w:t>BV</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{"citationID":"IznJTu93","properties":{"formattedCitation":"(Borogovac &amp; Asllani, 2012)","plainCitation":"(Borogovac &amp; Asllani, 2012)","noteIndex":0},"citationItems":[{"id":"aVhF7cOi/67UBrGh5","uris":["http://zotero.org/users/16274399/items/TCX5IVPZ"],"itemData":{"id":387,"type":"article-journal","abstract":"Cerebral blood flow (CBF) is a well-established correlate of brain function and therefore an essential parameter for studying the brain at both normal and diseased states. Arterial spin labeling (ASL) is a noninvasive fMRI technique that uses arterial water as an endogenous tracer to measure CBF. ASL provides reliable absolute quantification of CBF with higher spatial and temporal resolution than other techniques. And yet, the routine application of ASL has been somewhat limited. In this review, we start by highlighting theoretical complexities and technical challenges of ASL fMRI for basic and clinical research. While underscoring the main advantages of ASL versus other techniques such as BOLD, we also expound on inherent challenges and confounds in ASL perfusion imaging. In closing, we expound on several exciting developments in the field that we believe will make ASL reach its full potential in neuroscience research.","container-title":"International Journal of Biomedical Imaging","DOI":"10.1155/2012/818456","ISSN":"1687-4188","journalAbbreviation":"Int J Biomed Imaging","note":"PMID: 22966219\nPMCID: PMC3432878","page":"818456","source":"PubMed Central","title":"Arterial Spin Labeling (ASL) fMRI: Advantages, Theoretical Constrains and Experimental Challenges in Neurosciences","title-short":"Arterial Spin Labeling (ASL) fMRI","volume":"2012","author":[{"family":"Borogovac","given":"Ajna"},{"family":"Asllani","given":"Iris"}],"issued":{"date-parts":[["2012"]]}}}],"schema":"https://github.com/citation-style-language/schema/raw/master/csl-citation.json"}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Pr="00D50ABE">
        <w:rPr>
          <w:rFonts w:ascii="Times New Roman" w:hAnsi="Times New Roman" w:cs="Times New Roman"/>
          <w:sz w:val="24"/>
        </w:rPr>
        <w:t>(Borogovac &amp; Asllani, 2012)</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Even low-grade tumor perfusion is also well detectable through the ASL technique</w:t>
      </w:r>
      <w:r>
        <w:rPr>
          <w:rFonts w:ascii="Times New Roman" w:eastAsia="SimSun" w:hAnsi="Times New Roman" w:cs="Times New Roman"/>
          <w:sz w:val="24"/>
          <w:szCs w:val="24"/>
          <w:lang w:val="en-IN" w:bidi="ar"/>
        </w:rPr>
        <w:t xml:space="preserve"> </w:t>
      </w:r>
      <w:r w:rsidRPr="0046792E">
        <w:rPr>
          <w:rFonts w:ascii="Times New Roman" w:eastAsia="SimSun" w:hAnsi="Times New Roman" w:cs="Times New Roman"/>
          <w:sz w:val="24"/>
          <w:szCs w:val="24"/>
          <w:lang w:val="en-IN" w:bidi="ar"/>
        </w:rPr>
        <w:fldChar w:fldCharType="begin"/>
      </w:r>
      <w:r>
        <w:rPr>
          <w:rFonts w:ascii="Times New Roman" w:eastAsia="SimSun" w:hAnsi="Times New Roman" w:cs="Times New Roman"/>
          <w:sz w:val="24"/>
          <w:szCs w:val="24"/>
          <w:lang w:val="en-IN" w:bidi="ar"/>
        </w:rPr>
        <w:instrText xml:space="preserve"> ADDIN ZOTERO_ITEM CSL_CITATION {"citationID":"AWETx8aX","properties":{"formattedCitation":"(Falk Delgado et al., 2018)","plainCitation":"(Falk Delgado et al., 2018)","noteIndex":0},"citationItems":[{"id":"aVhF7cOi/dslogdaQ","uris":["http://zotero.org/users/16274399/items/9JCSUBT7"],"itemData":{"id":390,"type":"article-journal","abstract":"Background\nArterial spin labeling is an MR imaging technique that measures cerebral blood flow (CBF) non-invasively. The aim of the study is to assess the diagnostic performance of arterial spin labeling (ASL) MR imaging for differentiation between high-grade glioma and low-grade glioma.\n\nMethods\nCochrane Library, Embase, Medline, and Web of Science Core Collection were searched. Study selection ended November 2017. This study was prospectively registered in PROSPERO (CRD42017080885). Two authors screened all titles and abstracts for possible inclusion. Data were extracted independently by 2 authors. Bivariate random effects meta-analysis was used to describe summary receiver operating characteristics. Trial sequential analysis (TSA) was performed.\n\nResults\nIn total, 15 studies with 505 patients were included. The diagnostic performance of ASL CBF for glioma grading was 0.90 with summary sensitivity 0.89 (0.79–0.90) and specificity 0.80 (0.72–0.89). The diagnostic performance was similar between pulsed ASL (AUC 0.90) with a sensitivity 0.85 (0.71–0.91) and specificity 0.83 (0.69–0.92) and pseudocontinuous ASL (AUC 0.88) with a sensitivity 0.86 (0.79–0.91) and specificity 0.80 (0.65–0.87). In astrocytomas, the diagnostic performance was 0.89 with sensitivity 0.86 (0.79 to 0.91) and specificity 0.79 (0.63 to 0.89). Sensitivity analysis confirmed the robustness of the findings. TSA revealed that the meta-analysis was adequately powered.\n\nConclusion\nArterial spin labeling MR imaging had an excellent diagnostic accuracy for differentiation between high-grade and low-grade glioma. Given its low cost, non-invasiveness, and efficacy, ASL MR imaging should be considered for implementation in the routine workup of patients with glioma.","container-title":"Neuro-Oncology","DOI":"10.1093/neuonc/noy095","ISSN":"1522-8517","issue":"11","journalAbbreviation":"Neuro Oncol","note":"PMID: 29868920\nPMCID: PMC6176798","page":"1450-1461","source":"PubMed Central","title":"Arterial spin labeling MR imaging for differentiation between high- and low-grade glioma—a meta-analysis","volume":"20","author":[{"family":"Falk Delgado","given":"Alberto"},{"family":"De Luca","given":"Francesca"},{"family":"Westen","given":"Danielle","non-dropping-particle":"van"},{"family":"Falk Delgado","given":"Anna"}],"issued":{"date-parts":[["2018",10]]}}}],"schema":"https://github.com/citation-style-language/schema/raw/master/csl-citation.json"} </w:instrText>
      </w:r>
      <w:r w:rsidRPr="0046792E">
        <w:rPr>
          <w:rFonts w:ascii="Times New Roman" w:eastAsia="SimSun" w:hAnsi="Times New Roman" w:cs="Times New Roman"/>
          <w:sz w:val="24"/>
          <w:szCs w:val="24"/>
          <w:lang w:val="en-IN" w:bidi="ar"/>
        </w:rPr>
        <w:fldChar w:fldCharType="separate"/>
      </w:r>
      <w:r w:rsidRPr="00D50ABE">
        <w:rPr>
          <w:rFonts w:ascii="Times New Roman" w:hAnsi="Times New Roman" w:cs="Times New Roman"/>
          <w:sz w:val="24"/>
        </w:rPr>
        <w:t>(Falk Delgado et al., 2018)</w:t>
      </w:r>
      <w:r w:rsidRPr="0046792E">
        <w:rPr>
          <w:rFonts w:ascii="Times New Roman" w:eastAsia="SimSun" w:hAnsi="Times New Roman" w:cs="Times New Roman"/>
          <w:sz w:val="24"/>
          <w:szCs w:val="24"/>
          <w:lang w:val="en-IN" w:bidi="ar"/>
        </w:rPr>
        <w:fldChar w:fldCharType="end"/>
      </w:r>
      <w:r w:rsidRPr="0046792E">
        <w:rPr>
          <w:rFonts w:ascii="Times New Roman" w:eastAsia="SimSun" w:hAnsi="Times New Roman" w:cs="Times New Roman"/>
          <w:sz w:val="24"/>
          <w:szCs w:val="24"/>
          <w:lang w:val="en-IN" w:bidi="ar"/>
        </w:rPr>
        <w:t xml:space="preserve">. </w:t>
      </w:r>
    </w:p>
    <w:p w14:paraId="0A888A56" w14:textId="77777777" w:rsidR="00BD51BB" w:rsidRPr="00391C97" w:rsidRDefault="00BD51BB" w:rsidP="00391C97">
      <w:pPr>
        <w:spacing w:line="360" w:lineRule="auto"/>
        <w:jc w:val="both"/>
        <w:rPr>
          <w:rFonts w:ascii="Times New Roman" w:eastAsia="SimSun" w:hAnsi="Times New Roman" w:cs="Times New Roman"/>
          <w:sz w:val="24"/>
          <w:szCs w:val="24"/>
          <w:lang w:val="en-IN" w:bidi="ar"/>
        </w:rPr>
      </w:pPr>
    </w:p>
    <w:p w14:paraId="332FBF9D" w14:textId="77777777" w:rsidR="00A87DFF" w:rsidRDefault="00370106" w:rsidP="006C3EDC">
      <w:pPr>
        <w:spacing w:line="360" w:lineRule="auto"/>
        <w:rPr>
          <w:rFonts w:ascii="Times New Roman" w:eastAsia="SimSun" w:hAnsi="Times New Roman" w:cs="Times New Roman"/>
          <w:b/>
          <w:bCs/>
          <w:sz w:val="24"/>
          <w:szCs w:val="24"/>
          <w:lang w:val="en-IN" w:bidi="ar"/>
        </w:rPr>
      </w:pPr>
      <w:r>
        <w:rPr>
          <w:rFonts w:ascii="Times New Roman" w:eastAsia="SimSun" w:hAnsi="Times New Roman" w:cs="Times New Roman"/>
          <w:b/>
          <w:bCs/>
          <w:noProof/>
          <w:sz w:val="24"/>
          <w:szCs w:val="24"/>
          <w:lang w:bidi="ar"/>
          <w14:ligatures w14:val="standardContextual"/>
        </w:rPr>
        <w:drawing>
          <wp:inline distT="0" distB="0" distL="0" distR="0" wp14:anchorId="33FAE51C" wp14:editId="3B3423C3">
            <wp:extent cx="5899150" cy="3295658"/>
            <wp:effectExtent l="0" t="0" r="6350" b="0"/>
            <wp:docPr id="1205091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91656" name="Picture 12050916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3398" cy="3337138"/>
                    </a:xfrm>
                    <a:prstGeom prst="rect">
                      <a:avLst/>
                    </a:prstGeom>
                  </pic:spPr>
                </pic:pic>
              </a:graphicData>
            </a:graphic>
          </wp:inline>
        </w:drawing>
      </w:r>
    </w:p>
    <w:p w14:paraId="49D6B09E" w14:textId="77777777" w:rsidR="00BD4F56" w:rsidRPr="00A87DFF" w:rsidRDefault="00A87DFF" w:rsidP="00391C97">
      <w:pPr>
        <w:spacing w:line="360" w:lineRule="auto"/>
        <w:jc w:val="both"/>
        <w:rPr>
          <w:rFonts w:ascii="Times New Roman" w:eastAsia="SimSun" w:hAnsi="Times New Roman" w:cs="Times New Roman"/>
          <w:b/>
          <w:bCs/>
          <w:sz w:val="24"/>
          <w:szCs w:val="24"/>
          <w:lang w:bidi="ar"/>
        </w:rPr>
      </w:pPr>
      <w:r w:rsidRPr="00A87DFF">
        <w:rPr>
          <w:rFonts w:ascii="Times New Roman" w:eastAsia="SimSun" w:hAnsi="Times New Roman" w:cs="Times New Roman"/>
          <w:b/>
          <w:bCs/>
          <w:sz w:val="24"/>
          <w:szCs w:val="24"/>
          <w:lang w:val="en-IN" w:bidi="ar"/>
        </w:rPr>
        <w:t>Fig</w:t>
      </w:r>
      <w:r w:rsidR="00BD51BB">
        <w:rPr>
          <w:rFonts w:ascii="Times New Roman" w:eastAsia="SimSun" w:hAnsi="Times New Roman" w:cs="Times New Roman"/>
          <w:b/>
          <w:bCs/>
          <w:sz w:val="24"/>
          <w:szCs w:val="24"/>
          <w:lang w:val="en-IN" w:bidi="ar"/>
        </w:rPr>
        <w:t>.</w:t>
      </w:r>
      <w:r w:rsidRPr="00A87DFF">
        <w:rPr>
          <w:rFonts w:ascii="Times New Roman" w:eastAsia="SimSun" w:hAnsi="Times New Roman" w:cs="Times New Roman"/>
          <w:b/>
          <w:bCs/>
          <w:sz w:val="24"/>
          <w:szCs w:val="24"/>
          <w:lang w:val="en-IN" w:bidi="ar"/>
        </w:rPr>
        <w:t xml:space="preserve"> 3. </w:t>
      </w:r>
      <w:r w:rsidRPr="00A87DFF">
        <w:rPr>
          <w:rFonts w:ascii="Times New Roman" w:eastAsia="SimSun" w:hAnsi="Times New Roman" w:cs="Times New Roman"/>
          <w:sz w:val="24"/>
          <w:szCs w:val="24"/>
          <w:lang w:val="en-IN" w:bidi="ar"/>
        </w:rPr>
        <w:t>This diagram illustrates the basic workflow of the ASL perfusion imaging</w:t>
      </w:r>
      <w:r>
        <w:rPr>
          <w:rFonts w:ascii="Times New Roman" w:eastAsia="SimSun" w:hAnsi="Times New Roman" w:cs="Times New Roman"/>
          <w:sz w:val="24"/>
          <w:szCs w:val="24"/>
          <w:lang w:val="en-IN" w:bidi="ar"/>
        </w:rPr>
        <w:t xml:space="preserve"> </w:t>
      </w:r>
      <w:r w:rsidRPr="00A87DFF">
        <w:rPr>
          <w:rFonts w:ascii="Times New Roman" w:eastAsia="SimSun" w:hAnsi="Times New Roman" w:cs="Times New Roman"/>
          <w:sz w:val="24"/>
          <w:szCs w:val="24"/>
          <w:lang w:val="en-IN" w:bidi="ar"/>
        </w:rPr>
        <w:t>technique, a non-invasive MRI method for quantifying cerebral blood flow (CBF) without</w:t>
      </w:r>
      <w:r>
        <w:rPr>
          <w:rFonts w:ascii="Times New Roman" w:eastAsia="SimSun" w:hAnsi="Times New Roman" w:cs="Times New Roman"/>
          <w:sz w:val="24"/>
          <w:szCs w:val="24"/>
          <w:lang w:val="en-IN" w:bidi="ar"/>
        </w:rPr>
        <w:t xml:space="preserve"> </w:t>
      </w:r>
      <w:r w:rsidRPr="00A87DFF">
        <w:rPr>
          <w:rFonts w:ascii="Times New Roman" w:eastAsia="SimSun" w:hAnsi="Times New Roman" w:cs="Times New Roman"/>
          <w:sz w:val="24"/>
          <w:szCs w:val="24"/>
          <w:lang w:val="en-IN" w:bidi="ar"/>
        </w:rPr>
        <w:t>contrast agents.</w:t>
      </w:r>
    </w:p>
    <w:p w14:paraId="4C427B48" w14:textId="77777777" w:rsidR="00A87DFF" w:rsidRPr="00391C97" w:rsidRDefault="00A87DFF" w:rsidP="00391C97">
      <w:pPr>
        <w:spacing w:line="360" w:lineRule="auto"/>
        <w:rPr>
          <w:rFonts w:ascii="Times New Roman" w:eastAsia="SimSun" w:hAnsi="Times New Roman" w:cs="Times New Roman"/>
          <w:b/>
          <w:bCs/>
          <w:sz w:val="16"/>
          <w:szCs w:val="16"/>
          <w:lang w:bidi="ar"/>
        </w:rPr>
      </w:pPr>
    </w:p>
    <w:p w14:paraId="2D8069DA" w14:textId="77777777" w:rsidR="00DF75E5" w:rsidRPr="00BD4F56" w:rsidRDefault="00BD4F56" w:rsidP="00391C97">
      <w:pPr>
        <w:spacing w:line="360" w:lineRule="auto"/>
        <w:rPr>
          <w:rFonts w:ascii="Times New Roman" w:eastAsia="SimSun" w:hAnsi="Times New Roman" w:cs="Times New Roman"/>
          <w:b/>
          <w:bCs/>
          <w:sz w:val="24"/>
          <w:szCs w:val="24"/>
          <w:lang w:bidi="ar"/>
        </w:rPr>
      </w:pPr>
      <w:r>
        <w:rPr>
          <w:rFonts w:ascii="Times New Roman" w:eastAsia="SimSun" w:hAnsi="Times New Roman" w:cs="Times New Roman"/>
          <w:b/>
          <w:bCs/>
          <w:sz w:val="24"/>
          <w:szCs w:val="24"/>
          <w:lang w:bidi="ar"/>
        </w:rPr>
        <w:t xml:space="preserve">5. </w:t>
      </w:r>
      <w:r w:rsidR="00DF75E5" w:rsidRPr="00BD4F56">
        <w:rPr>
          <w:rFonts w:ascii="Times New Roman" w:eastAsia="SimSun" w:hAnsi="Times New Roman" w:cs="Times New Roman"/>
          <w:b/>
          <w:bCs/>
          <w:sz w:val="24"/>
          <w:szCs w:val="24"/>
          <w:lang w:bidi="ar"/>
        </w:rPr>
        <w:t>Perfusion in Cancer Diagnosis</w:t>
      </w:r>
    </w:p>
    <w:p w14:paraId="32698ADE" w14:textId="77777777" w:rsidR="00DF75E5" w:rsidRDefault="00DF75E5" w:rsidP="00391C97">
      <w:pPr>
        <w:spacing w:line="360" w:lineRule="auto"/>
        <w:jc w:val="both"/>
        <w:rPr>
          <w:rFonts w:ascii="Times New Roman" w:eastAsia="SimSun" w:hAnsi="Times New Roman" w:cs="Times New Roman"/>
          <w:b/>
          <w:bCs/>
          <w:sz w:val="24"/>
          <w:szCs w:val="24"/>
          <w:lang w:val="en-IN" w:bidi="ar"/>
        </w:rPr>
      </w:pPr>
      <w:r w:rsidRPr="005F6FFF">
        <w:rPr>
          <w:rFonts w:ascii="Times New Roman" w:eastAsia="SimSun" w:hAnsi="Times New Roman" w:cs="Times New Roman"/>
          <w:sz w:val="24"/>
          <w:szCs w:val="24"/>
          <w:lang w:val="en-IN" w:bidi="ar"/>
        </w:rPr>
        <w:t>Angiogenesis characteristics</w:t>
      </w:r>
      <w:r>
        <w:rPr>
          <w:rFonts w:ascii="Times New Roman" w:eastAsia="SimSun" w:hAnsi="Times New Roman" w:cs="Times New Roman"/>
          <w:sz w:val="24"/>
          <w:szCs w:val="24"/>
          <w:lang w:val="en-IN" w:bidi="ar"/>
        </w:rPr>
        <w:t>, including</w:t>
      </w:r>
      <w:r w:rsidRPr="005F6FFF">
        <w:rPr>
          <w:rFonts w:ascii="Times New Roman" w:eastAsia="SimSun" w:hAnsi="Times New Roman" w:cs="Times New Roman"/>
          <w:sz w:val="24"/>
          <w:szCs w:val="24"/>
          <w:lang w:val="en-IN" w:bidi="ar"/>
        </w:rPr>
        <w:t xml:space="preserve"> </w:t>
      </w:r>
      <w:proofErr w:type="spellStart"/>
      <w:r w:rsidRPr="005F6FFF">
        <w:rPr>
          <w:rFonts w:ascii="Times New Roman" w:eastAsia="SimSun" w:hAnsi="Times New Roman" w:cs="Times New Roman"/>
          <w:sz w:val="24"/>
          <w:szCs w:val="24"/>
          <w:lang w:val="en-IN" w:bidi="ar"/>
        </w:rPr>
        <w:t>microvessel</w:t>
      </w:r>
      <w:proofErr w:type="spellEnd"/>
      <w:r w:rsidRPr="005F6FFF">
        <w:rPr>
          <w:rFonts w:ascii="Times New Roman" w:eastAsia="SimSun" w:hAnsi="Times New Roman" w:cs="Times New Roman"/>
          <w:sz w:val="24"/>
          <w:szCs w:val="24"/>
          <w:lang w:val="en-IN" w:bidi="ar"/>
        </w:rPr>
        <w:t xml:space="preserve"> density (MVD) and VEGF</w:t>
      </w:r>
      <w:r w:rsidR="00BD51BB">
        <w:rPr>
          <w:rFonts w:ascii="Times New Roman" w:eastAsia="SimSun" w:hAnsi="Times New Roman" w:cs="Times New Roman"/>
          <w:sz w:val="24"/>
          <w:szCs w:val="24"/>
          <w:lang w:val="en-IN" w:bidi="ar"/>
        </w:rPr>
        <w:t>,</w:t>
      </w:r>
      <w:r w:rsidRPr="005F6FFF">
        <w:rPr>
          <w:rFonts w:ascii="Times New Roman" w:eastAsia="SimSun" w:hAnsi="Times New Roman" w:cs="Times New Roman"/>
          <w:sz w:val="24"/>
          <w:szCs w:val="24"/>
          <w:lang w:val="en-IN" w:bidi="ar"/>
        </w:rPr>
        <w:t xml:space="preserve"> are directly correlated with tumor perfusion parameters</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{"citationID":"73fMf1N1","properties":{"formattedCitation":"(Turkbey et al., 2009)","plainCitation":"(Turkbey et al., 2009)","noteIndex":0},"citationItems":[{"id":"aVhF7cOi/Dh6jp24g","uris":["http://zotero.org/users/16274399/items/7D49EQKS"],"itemData":{"id":393,"type":"article-journal","abstract":"OBJECTIVE\nAngiogenesis—the growth of new vessels—is both a normal physiologic response and a critical step in many pathologic processes, particularly cancer. Imaging has long relied on the different enhancement characteristics of cancer compared with normal tissue; the information generated is often primarily morphologic and qualitative. However, more quantitative methods based on functional and targeted imaging have recently emerged.\n\nCONCLUSION\nIn this article, we review both functional and targeted imaging techniques for assessing tumor angiogenesis.","container-title":"AJR. American journal of roentgenology","DOI":"10.2214/AJR.09.2869","ISSN":"0361-803X","issue":"2","journalAbbreviation":"AJR Am J Roentgenol","note":"PMID: 19620425\nPMCID: PMC3523171","page":"304-313","source":"PubMed Central","title":"Imaging of Tumor Angiogenesis: Functional or Targeted?","title-short":"Imaging of Tumor Angiogenesis","volume":"193","author":[{"family":"Turkbey","given":"Baris"},{"family":"Kobayashi","given":"Hisataka"},{"family":"Ogawa","given":"Mikako"},{"family":"Bernardo","given":"Marcelino"},{"family":"Choyke","given":"Peter L."}],"issued":{"date-parts":[["2009",8]]}}}],"schema":"https://github.com/citation-style-language/schema/raw/master/csl-citation.json"}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(Turkbey et al., 2009)</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Tumor perfusion</w:t>
      </w:r>
      <w:r>
        <w:rPr>
          <w:rFonts w:ascii="Times New Roman" w:eastAsia="SimSun" w:hAnsi="Times New Roman" w:cs="Times New Roman"/>
          <w:sz w:val="24"/>
          <w:szCs w:val="24"/>
          <w:lang w:val="en-IN" w:bidi="ar"/>
        </w:rPr>
        <w:t xml:space="preserve"> imaging</w:t>
      </w:r>
      <w:r w:rsidRPr="005F6FFF">
        <w:rPr>
          <w:rFonts w:ascii="Times New Roman" w:eastAsia="SimSun" w:hAnsi="Times New Roman" w:cs="Times New Roman"/>
          <w:sz w:val="24"/>
          <w:szCs w:val="24"/>
          <w:lang w:val="en-IN" w:bidi="ar"/>
        </w:rPr>
        <w:t xml:space="preserve"> provides information on tumor vascular permeability</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{"citationID":"EbBi3VwW","properties":{"formattedCitation":"(Jain, 2011)","plainCitation":"(Jain, 2011)","noteIndex":0},"citationItems":[{"id":"aVhF7cOi/eJjB4K7w","uris":["http://zotero.org/users/16274399/items/W36SM34B"],"itemData":{"id":396,"type":"article-journal","abstract":"Perfusion imaging of brain tumors has been performed by using various tracer and nontracer modalities and can provide additional physiologic and hemodynamic information, which is not available with routine morphologic imaging. Tumor vascular perfusion parameters obtained by using CT or MR perfusion have been used for tumor grading, prognosis, and treatment response in addition to differentiating treatment/radiation effects and non-neoplastic lesions from neoplasms. This article is an overview of the utility of PCT for assessment of brain tumors and describes the technique, its advantages, and limitations.","container-title":"AJNR: American Journal of Neuroradiology","DOI":"10.3174/ajnr.A2263","ISSN":"0195-6108","issue":"9","journalAbbreviation":"AJNR Am J Neuroradiol","note":"PMID: 21051510\nPMCID: PMC7965371","page":"1570-1577","source":"PubMed Central","title":"Perfusion CT Imaging of Brain Tumors: An Overview","title-short":"Perfusion CT Imaging of Brain Tumors","volume":"32","author":[{"family":"Jain","given":"R."}],"issued":{"date-parts":[["2011",10]]}}}],"schema":"https://github.com/citation-style-language/schema/raw/master/csl-citation.json"}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(Jain, 2011)</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Higher perfusion in any tissue indicates the possibility of angiogenesis</w:t>
      </w:r>
      <w:r w:rsidRPr="005F6FFF">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{"citationID":"UoFkIaNH","properties":{"formattedCitation":"(Mart\\uc0\\u237{}n et al., 2012)","plainCitation":"(Martín et al., 2012)","noteIndex":0},"citationItems":[{"id":"aVhF7cOi/w5lwetAr","uris":["http://zotero.org/users/16274399/items/UCFGUIW4"],"itemData":{"id":398,"type":"article-journal","abstract":"Blood flow interruption in a cerebral artery causes brain ischemia and induces dramatic changes of perfusion and metabolism in the corresponding territory. We performed in parallel positron emission tomography (PET) with [15O]H2O, single photon emission computed tomography (SPECT) with [99mTc]hexamethylpropylene-amino-oxime ([99mTc]HMPAO) and ultrasonic ultrafast shear wave imaging (SWI) during, immediately after, and 1, 2, 4, and 7 days after middle cerebral artery occlusion (MCAO) in rats. Positron emission tomography and SPECT showed initial hypoperfusion followed by recovery at immediate reperfusion, hypoperfusion at day 1, and hyperperfusion at days 4 to 7. Hyperperfusion interested the whole brain, including nonischemic areas. Immunohistochemical analysis indicated active angiogenesis at days 2 to 7, strongly suggestive that hyperperfusion was supported by an increase in microvessel density in both brain hemispheres after ischemia. The SWI detected elastic changes of cerebral tissue in the ischemic area as early as day 1 after MCAO appearing as a softening of cerebral tissue whose local internal elasticity decreased continuously from day 1 to 7. Taken together, these results suggest that hyperperfusion after cerebral ischemia is due to formation of neovessels, and indicate that brain softening is an early and continuous process. The SWI is a promising novel imaging method for monitoring the evolution of cerebral ischemia over time in animals.","container-title":"Journal of Cerebral Blood Flow &amp; Metabolism","DOI":"10.1038/jcbfm.2012.49","ISSN":"0271-678X","issue":"8","journalAbbreviation":"J Cereb Blood Flow Metab","note":"PMID: 22491156\nPMCID: PMC3421095","page":"1496-1507","source":"PubMed Central","title":"Imaging of perfusion, angiogenesis, and tissue elasticity after stroke","volume":"32","author":[{"family":"Martín","given":"Abraham"},{"family":"Macé","given":"Emilie"},{"family":"Boisgard","given":"Raphael"},{"family":"Montaldo","given":"Gabriel"},{"family":"Thézé","given":"Benoit"},{"family":"Tanter","given":"Mickael"},{"family":"Tavitian","given":"Bertrand"}],"issued":{"date-parts":[["2012",8]]}}}],"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szCs w:val="24"/>
        </w:rPr>
        <w:t>(Martín et al., 2012)</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Angiogenesis is the process of tumor proliferation and growth</w:t>
      </w:r>
      <w:r>
        <w:rPr>
          <w:rFonts w:ascii="Times New Roman" w:eastAsia="SimSun" w:hAnsi="Times New Roman" w:cs="Times New Roman"/>
          <w:sz w:val="24"/>
          <w:szCs w:val="24"/>
          <w:lang w:val="en-IN" w:bidi="ar"/>
        </w:rPr>
        <w:t xml:space="preserve"> </w:t>
      </w:r>
      <w:r>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{"citationID":"a29f37ispb9","properties":{"formattedCitation":"(Zameer et al., 2025)","plainCitation":"(Zameer et al., 2025)","noteIndex":0},"citationItems":[{"id":1172,"uris":["http://zotero.org/users/15401920/items/4L8UQD2M"],"itemData":{"id":1172,"type":"article-journal","container-title":"Biotechnology Journal International","DOI":"10.9734/bji/2025/v29i2769","ISSN":"2456-7051","issue":"2","language":"en","page":"27-36","source":"journalbji.com","title":"Apoptosis Mechanisms: Role of Anti-apoptotic Proteins, Cancer Hallmarks and Tumor Microenvironment in Cancer Cell Survival","title-short":"Apoptosis Mechanisms","volume":"29","author":[{"family":"Zameer","given":"Saqib"},{"family":"Akram","given":"Zeeshan"},{"family":"Daniyal","given":"Areeb"},{"family":"Fatima","given":"Urooj"},{"family":"Faraz","given":"Mohd"},{"family":"Anwar","given":"Zarrin"},{"family":"Khatoon","given":"Sheeba"},{"family":"Habib","given":"Safia"},{"family":"Mustafa","given":"Mohd"}],"issued":{"date-parts":[["2025",3,20]]}}}],"schema":"https://github.com/citation-style-language/schema/raw/master/csl-citation.json"} </w:instrText>
      </w:r>
      <w:r>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(Zameer et al., 2025)</w:t>
      </w:r>
      <w:r>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bidi="ar"/>
        </w:rPr>
        <w:t>The endothelium of tumor vessels is generally damaged and perforated</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bidi="ar"/>
        </w:rPr>
        <w:fldChar w:fldCharType="begin"/>
      </w:r>
      <w:r w:rsidR="00D50ABE">
        <w:rPr>
          <w:rFonts w:ascii="Times New Roman" w:eastAsia="SimSun" w:hAnsi="Times New Roman" w:cs="Times New Roman"/>
          <w:sz w:val="24"/>
          <w:szCs w:val="24"/>
          <w:lang w:bidi="ar"/>
        </w:rPr>
        <w:instrText xml:space="preserve"> ADDIN ZOTERO_ITEM CSL_CITATION {"citationID":"a2p9ci30ujh","properties":{"formattedCitation":"(Bhat et al., 2024; Hida &amp; Maishi, 2018)","plainCitation":"(Bhat et al., 2024; Hida &amp; Maishi, 2018)","noteIndex":0},"citationItems":[{"id":"aVhF7cOi/ThT81tgC","uris":["http://zotero.org/users/16274399/items/BUNH2UD2"],"itemData":{"id":401,"type":"article-journal","abstract":"Tumor growth and metastasis are dependent on angiogenesis, which is the formation of new blood vessels. The newly formed blood vessels around the tumor supply oxygen and nutrients to the tumor, supporting its progression. Moreover, these blood vessels also serve as channels through which tumor cells metastasize to distant organs. The balance between angiogenic stimulators and inhibitors regulates angiogenesis in the tumor microenvironment. Tumor blood vessels, especially the endothelial cells lining tumor blood vessels (tumor endothelial cells [TECs]), are important targets in cancer therapy. As newly formed tumor blood vessels originate from pre-existing normal vessels, tumor blood vessels and TECs have traditionally been considered to be the same as normal ones. However, tumor blood vessels have a distinctively abnormal phenotype, including morphological alterations. Recently, it has been revealed that TECs constitute a heterogeneous population, exhibiting characteristics that are largely induced by tumor microenvironmental factors. Furthermore, TECs induce cancer progression through metastasis. In this review, we describe recent studies on TEC abnormalities related to cancer progression and consider their therapeutic implications.","container-title":"Oral Science International","DOI":"10.1016/S1348-8643(17)30041-1","ISSN":"1348-8643","issue":"1","journalAbbreviation":"Oral Science International","page":"1-6","source":"ScienceDirect","title":"Abnormalities of tumor endothelial cells and cancer progression","volume":"15","author":[{"family":"Hida","given":"Kyoko"},{"family":"Maishi","given":"Nako"}],"issued":{"date-parts":[["2018",1,1]]}}},{"id":1174,"uris":["http://zotero.org/users/15401920/items/5LIU25VL"],"itemData":{"id":1174,"type":"article-journal","container-title":"Asian Journal of Research in Biochemistry","DOI":"10.9734/ajrb/2024/v14i4300","ISSN":"2582-0516","issue":"4","language":"en","page":"111-125","source":"journalajrb.com","title":"Cancer Initiation and Progression: A Comprehensive Review of Carcinogenic Substances, Anti-Cancer Therapies, and Regulatory Frameworks","title-short":"Cancer Initiation and Progression","volume":"14","author":[{"family":"Bhat","given":"Aadil Shafi"},{"family":"Ahmed","given":"Mizna"},{"family":"Abbas","given":"Kashif"},{"family":"Mustafa","given":"Mohd"},{"family":"Alam","given":"Mudassir"},{"family":"Salem","given":"Mansour A. S."},{"family":"Islam","given":"Sidra"},{"family":"Tantry","given":"Irfan Qadir"},{"family":"Singh","given":"Yogendra"},{"family":"Fatima","given":"Muizzah"},{"family":"Usmani","given":"Nazura"},{"family":"Faraz","given":"Mohd"},{"family":"Afeef","given":"Mohammad"},{"family":"Habib","given":"Safia"}],"issued":{"date-parts":[["2024",6,22]]}}}],"schema":"https://github.com/citation-style-language/schema/raw/master/csl-citation.json"} </w:instrText>
      </w:r>
      <w:r w:rsidRPr="005F6FFF">
        <w:rPr>
          <w:rFonts w:ascii="Times New Roman" w:eastAsia="SimSun" w:hAnsi="Times New Roman" w:cs="Times New Roman"/>
          <w:sz w:val="24"/>
          <w:szCs w:val="24"/>
          <w:lang w:bidi="ar"/>
        </w:rPr>
        <w:fldChar w:fldCharType="separate"/>
      </w:r>
      <w:r w:rsidR="00D50ABE" w:rsidRPr="00D50ABE">
        <w:rPr>
          <w:rFonts w:ascii="Times New Roman" w:hAnsi="Times New Roman" w:cs="Times New Roman"/>
          <w:sz w:val="24"/>
        </w:rPr>
        <w:t>(Bhat et al., 2024; Hida &amp; Maishi, 2018)</w:t>
      </w:r>
      <w:r w:rsidRPr="005F6FFF">
        <w:rPr>
          <w:rFonts w:ascii="Times New Roman" w:eastAsia="SimSun" w:hAnsi="Times New Roman" w:cs="Times New Roman"/>
          <w:sz w:val="24"/>
          <w:szCs w:val="24"/>
          <w:lang w:bidi="ar"/>
        </w:rPr>
        <w:fldChar w:fldCharType="end"/>
      </w:r>
      <w:r w:rsidRPr="005F6FFF">
        <w:rPr>
          <w:rFonts w:ascii="Times New Roman" w:eastAsia="SimSun" w:hAnsi="Times New Roman" w:cs="Times New Roman"/>
          <w:sz w:val="24"/>
          <w:szCs w:val="24"/>
          <w:lang w:bidi="ar"/>
        </w:rPr>
        <w:t xml:space="preserve">. Tumor growth is rapid, which leads to hyperglycemia and hypoxia, causing the expression of vascular endothelial growth factor (VEGF). </w:t>
      </w:r>
      <w:r w:rsidRPr="005F6FFF">
        <w:rPr>
          <w:rFonts w:ascii="Times New Roman" w:eastAsia="SimSun" w:hAnsi="Times New Roman" w:cs="Times New Roman"/>
          <w:sz w:val="24"/>
          <w:szCs w:val="24"/>
          <w:lang w:val="en-IN" w:bidi="ar"/>
        </w:rPr>
        <w:t>VEGF causes the formation of complex and undeveloped neoangiogenic vasculature</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{"citationID":"7fIGDrpp","properties":{"formattedCitation":"(Johnson &amp; Wilgus, 2014)","plainCitation":"(Johnson &amp; Wilgus, 2014)","noteIndex":0},"citationItems":[{"id":"aVhF7cOi/HxS1OFso","uris":["http://zotero.org/users/16274399/items/NJVURKEK"],"itemData":{"id":403,"type":"article-journal","abstract":"Significance: Angiogenesis, the growth of new blood vessels from existing vessels, is an important aspect of the repair process. Restoration of blood flow to damaged tissues provides oxygen and nutrients required to support the growth and function of reparative cells. Vascular endothelial growth factor (VEGF) is one of the most potent proangiogenic growth factors in the skin, and the amount of VEGF present in a wound can significantly impact healing., Recent Advances: The activity of VEGF was once considered to be specific for endothelial cells lining the inside of blood vessels, partly because VEGF receptor (VEGFR) expression was believed to be restricted to endothelial cells. It is now known, however, that VEGFRs can be expressed by a variety of other cell types involved in wound repair. For example, keratinocytes and macrophages, which both carry out important functions during wound healing, express VEGFRs and are capable of responding directly to VEGF., Critical Issues: The mechanisms by which VEGF promotes angiogenesis are well established. Recent studies, however, indicate that VEGF can directly affect the activity of several nonendothelial cell types present in the skin. The implications of these extra-angiogenic effects of VEGF on wound repair are not yet known, but they suggest that this growth factor may play a more complex role during wound healing than previously believed., Future Directions: Despite the large number of studies focusing on VEGF and wound healing, it is clear that the current knowledge of how VEGF contributes to the repair of skin wounds is incomplete. Further research is needed to obtain a more comprehensive understanding of VEGF activities during the wound healing process.","container-title":"Advances in Wound Care","DOI":"10.1089/wound.2013.0517","ISSN":"2162-1918","issue":"10","journalAbbreviation":"Adv Wound Care (New Rochelle)","note":"PMID: 25302139\nPMCID: PMC4183920","page":"647-661","source":"PubMed Central","title":"Vascular Endothelial Growth Factor and Angiogenesis in the Regulation of Cutaneous Wound Repair","volume":"3","author":[{"family":"Johnson","given":"Kelly E."},{"family":"Wilgus","given":"Traci A."}],"issued":{"date-parts":[["2014",10,1]]}}}],"schema":"https://github.com/citation-style-language/schema/raw/master/csl-citation.json"}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(Johnson &amp; Wilgus, 2014)</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Due to the presence of smooth muscles, wide endothelial cell gaps, and an incomplete basement membrane, permeability increases to macromolecules</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{"citationID":"pTQ7fUfZ","properties":{"formattedCitation":"(Claesson-Welsh et al., 2021)","plainCitation":"(Claesson-Welsh et al., 2021)","noteIndex":0},"citationItems":[{"id":"aVhF7cOi/8c58fUx3","uris":["http://zotero.org/users/16274399/items/Q38MXLN7"],"itemData":{"id":406,"type":"article-journal","abstract":"Leakage from blood vessels into tissues is governed by mechanisms that control endothelial barrier function and vascular leakage to maintain homeostasis. Dysregulated endothelial permeability contributes to many conditions and can influence disease morbidity and treatment. Diverse approaches used to study endothelial permeability have yielded a wealth of valuable insights. Yet, ongoing questions, technical challenges, and unresolved controversies relating to the mechanisms and relative contributions of barrier regulation, transendothelial sieving, and transport of fluid, solutes, and particulates complicate interpretations in the context of vascular physiology and pathophysiology. Here, we describe recent in vivo findings and other advances in understanding endothelial barrier function with the goal of identifying and reconciling controversies over cellular and molecular processes that regulate the vascular barrier in health and disease.","container-title":"Trends in molecular medicine","DOI":"10.1016/j.molmed.2020.11.006","ISSN":"1471-4914","issue":"4","journalAbbreviation":"Trends Mol Med","note":"PMID: 33309601\nPMCID: PMC8005435","page":"314-331","source":"PubMed Central","title":"Permeability of the endothelial barrier: identifying and reconciling controversies","title-short":"Permeability of the endothelial barrier","volume":"27","author":[{"family":"Claesson-Welsh","given":"Lena"},{"family":"Dejana","given":"Elisabetta"},{"family":"McDonald","given":"Donald M."}],"issued":{"date-parts":[["2021",4]]}}}],"schema":"https://github.com/citation-style-language/schema/raw/master/csl-citation.json"}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(Claesson-Welsh et al., 2021)</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xml:space="preserve">. So, the assessment of tumor vascular </w:t>
      </w:r>
      <w:r w:rsidRPr="005F6FFF">
        <w:rPr>
          <w:rFonts w:ascii="Times New Roman" w:eastAsia="SimSun" w:hAnsi="Times New Roman" w:cs="Times New Roman"/>
          <w:sz w:val="24"/>
          <w:szCs w:val="24"/>
          <w:lang w:val="en-IN" w:bidi="ar"/>
        </w:rPr>
        <w:lastRenderedPageBreak/>
        <w:t>permeability in abnormal blood vessels of the tumor can be used as an indicator for tumor diagnosis and tumor grading. Increased permeability in new immature blood vessels is a sign of neo-angiogenesis</w:t>
      </w:r>
      <w:r w:rsidRPr="009150E4">
        <w:rPr>
          <w:rFonts w:ascii="Times New Roman" w:eastAsia="SimSun" w:hAnsi="Times New Roman" w:cs="Times New Roman"/>
          <w:sz w:val="24"/>
          <w:szCs w:val="24"/>
          <w:lang w:val="en-IN" w:bidi="ar"/>
        </w:rPr>
        <w:t xml:space="preserve">, </w:t>
      </w:r>
      <w:r w:rsidRPr="009150E4">
        <w:rPr>
          <w:rFonts w:ascii="Times New Roman" w:eastAsia="SimSun" w:hAnsi="Times New Roman" w:cs="Times New Roman"/>
          <w:sz w:val="24"/>
          <w:szCs w:val="24"/>
          <w:lang w:bidi="ar"/>
        </w:rPr>
        <w:t>this information facilitates</w:t>
      </w:r>
      <w:r>
        <w:rPr>
          <w:rFonts w:ascii="Times New Roman" w:eastAsia="SimSun" w:hAnsi="Times New Roman" w:cs="Times New Roman"/>
          <w:sz w:val="24"/>
          <w:szCs w:val="24"/>
          <w:lang w:bidi="ar"/>
        </w:rPr>
        <w:t xml:space="preserve"> the</w:t>
      </w:r>
      <w:r w:rsidRPr="009150E4">
        <w:rPr>
          <w:rFonts w:ascii="Times New Roman" w:eastAsia="SimSun" w:hAnsi="Times New Roman" w:cs="Times New Roman"/>
          <w:sz w:val="24"/>
          <w:szCs w:val="24"/>
          <w:lang w:bidi="ar"/>
        </w:rPr>
        <w:t> tumor grading</w:t>
      </w:r>
      <w:r>
        <w:rPr>
          <w:rFonts w:ascii="Times New Roman" w:eastAsia="SimSun" w:hAnsi="Times New Roman" w:cs="Times New Roman"/>
          <w:sz w:val="24"/>
          <w:szCs w:val="24"/>
          <w:lang w:bidi="ar"/>
        </w:rPr>
        <w:t xml:space="preserve"> </w:t>
      </w:r>
      <w:r w:rsidRPr="005F6FFF">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{"citationID":"df6vodsM","properties":{"formattedCitation":"(Johnson &amp; Wilgus, 2014)","plainCitation":"(Johnson &amp; Wilgus, 2014)","noteIndex":0},"citationItems":[{"id":"aVhF7cOi/HxS1OFso","uris":["http://zotero.org/users/16274399/items/NJVURKEK"],"itemData":{"id":403,"type":"article-journal","abstract":"Significance: Angiogenesis, the growth of new blood vessels from existing vessels, is an important aspect of the repair process. Restoration of blood flow to damaged tissues provides oxygen and nutrients required to support the growth and function of reparative cells. Vascular endothelial growth factor (VEGF) is one of the most potent proangiogenic growth factors in the skin, and the amount of VEGF present in a wound can significantly impact healing., Recent Advances: The activity of VEGF was once considered to be specific for endothelial cells lining the inside of blood vessels, partly because VEGF receptor (VEGFR) expression was believed to be restricted to endothelial cells. It is now known, however, that VEGFRs can be expressed by a variety of other cell types involved in wound repair. For example, keratinocytes and macrophages, which both carry out important functions during wound healing, express VEGFRs and are capable of responding directly to VEGF., Critical Issues: The mechanisms by which VEGF promotes angiogenesis are well established. Recent studies, however, indicate that VEGF can directly affect the activity of several nonendothelial cell types present in the skin. The implications of these extra-angiogenic effects of VEGF on wound repair are not yet known, but they suggest that this growth factor may play a more complex role during wound healing than previously believed., Future Directions: Despite the large number of studies focusing on VEGF and wound healing, it is clear that the current knowledge of how VEGF contributes to the repair of skin wounds is incomplete. Further research is needed to obtain a more comprehensive understanding of VEGF activities during the wound healing process.","container-title":"Advances in Wound Care","DOI":"10.1089/wound.2013.0517","ISSN":"2162-1918","issue":"10","journalAbbreviation":"Adv Wound Care (New Rochelle)","note":"PMID: 25302139\nPMCID: PMC4183920","page":"647-661","source":"PubMed Central","title":"Vascular Endothelial Growth Factor and Angiogenesis in the Regulation of Cutaneous Wound Repair","volume":"3","author":[{"family":"Johnson","given":"Kelly E."},{"family":"Wilgus","given":"Traci A."}],"issued":{"date-parts":[["2014",10,1]]}}}],"schema":"https://github.com/citation-style-language/schema/raw/master/csl-citation.json"}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(Johnson &amp; Wilgus, 2014)</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By evaluating the perfusion, early angiogenesis identification can aid in early cancer diagnosis. Any tumor with low perfusion has poor chemotherapeutic drug delivery, which reduces the effectiveness of chemotherapeutic treatment. Due to hypoxia, radiotherapy also gives poor results in tumors with poor perfusion</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{"citationID":"iukGBclL","properties":{"formattedCitation":"({\\i{}Hypoxic Microenvironment in Cancer: Molecular Mechanisms and Therapeutic Interventions | Signal Transduction and Targeted Therapy}, n.d.)","plainCitation":"(Hypoxic Microenvironment in Cancer: Molecular Mechanisms and Therapeutic Interventions | Signal Transduction and Targeted Therapy, n.d.)","noteIndex":0},"citationItems":[{"id":"aVhF7cOi/MDMO1vY1","uris":["http://zotero.org/users/16274399/items/SBVA9KPE"],"itemData":{"id":409,"type":"webpage","title":"Hypoxic microenvironment in cancer: molecular mechanisms and therapeutic interventions | Signal Transduction and Targeted Therapy","URL":"https://www.nature.com/articles/s41392-023-01332-8","accessed":{"date-parts":[["2025",5,19]]}}}],"schema":"https://github.com/citation-style-language/schema/raw/master/csl-citation.json"}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szCs w:val="24"/>
        </w:rPr>
        <w:t>(</w:t>
      </w:r>
      <w:r w:rsidR="00D50ABE" w:rsidRPr="00D50ABE">
        <w:rPr>
          <w:rFonts w:ascii="Times New Roman" w:hAnsi="Times New Roman" w:cs="Times New Roman"/>
          <w:i/>
          <w:iCs/>
          <w:sz w:val="24"/>
          <w:szCs w:val="24"/>
        </w:rPr>
        <w:t>Hypoxic Microenvironment in Cancer: Molecular Mechanisms and Therapeutic Interventions | Signal Transduction and Targeted Therapy</w:t>
      </w:r>
      <w:r w:rsidR="00D50ABE" w:rsidRPr="00D50ABE">
        <w:rPr>
          <w:rFonts w:ascii="Times New Roman" w:hAnsi="Times New Roman" w:cs="Times New Roman"/>
          <w:sz w:val="24"/>
          <w:szCs w:val="24"/>
        </w:rPr>
        <w:t>, n.d.)</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Tumor vascular permeability measurement makes it easier to develop plans for altering the BBB to enhance drug delivery</w:t>
      </w:r>
      <w:r>
        <w:rPr>
          <w:rFonts w:ascii="Times New Roman" w:eastAsia="SimSun" w:hAnsi="Times New Roman" w:cs="Times New Roman"/>
          <w:sz w:val="24"/>
          <w:szCs w:val="24"/>
          <w:lang w:val="en-IN" w:bidi="ar"/>
        </w:rPr>
        <w:t xml:space="preserve"> </w:t>
      </w:r>
      <w:r w:rsidRPr="005F6FFF">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{"citationID":"O4HYIz62","properties":{"formattedCitation":"(Blethen et al., 2021)","plainCitation":"(Blethen et al., 2021)","noteIndex":0},"citationItems":[{"id":"aVhF7cOi/OCXkMXRy","uris":["http://zotero.org/users/16274399/items/ARHHPWNE"],"itemData":{"id":411,"type":"article-journal","abstract":"The blood-brain barrier is the selectively permeable vasculature of the brain vital for maintaining homeostasis and neurological function. Low permeability is beneficial in the presence of toxins and pathogens in the blood. However, in the presence of metastatic brain tumors, it is a challenge for drug delivery. Although the blood-tumor barrier is slightly leaky, it still is not permissive enough to allow the accumulation of therapeutic drug concentrations in brain metastases. Herein, we discuss the differences between primary brain tumors and metastatic brain tumors vasculature, effects of therapeutics on the blood-tumor barrier, and characteristics to be manipulated for more effective drug delivery.","container-title":"Neuro-oncology Advances","DOI":"10.1093/noajnl/vdab123","ISSN":"2632-2498","issue":"Suppl 5","journalAbbreviation":"Neurooncol Adv","note":"PMID: 34859240\nPMCID: PMC8633736","page":"v133-v143","source":"PubMed Central","title":"Modulation of the blood-tumor barrier to enhance drug delivery and efficacy for brain metastases","volume":"3","author":[{"family":"Blethen","given":"Kathryn E"},{"family":"Arsiwala","given":"Tasneem A"},{"family":"Fladeland","given":"Ross A"},{"family":"Sprowls","given":"Samuel A"},{"family":"Panchal","given":"Dhruvi M"},{"family":"Adkins","given":"Chris E"},{"family":"Kielkowski","given":"Brooke N"},{"family":"Earp","given":"Leland E"},{"family":"Glass","given":"Morgan J"},{"family":"Pritt","given":"Trenton A"},{"family":"Cabuyao","given":"Yssabela M"},{"family":"Aulakh","given":"Sonikpreet"},{"family":"Lockman","given":"Paul R"}],"issued":{"date-parts":[["2021",11,27]]}}}],"schema":"https://github.com/citation-style-language/schema/raw/master/csl-citation.json"} </w:instrText>
      </w:r>
      <w:r w:rsidRPr="005F6FFF">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(Blethen et al., 2021)</w:t>
      </w:r>
      <w:r w:rsidRPr="005F6FFF">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 Perfusion studies have proven helpful in predicting responses and the therapeutic evaluation of chemotherapy and radiotherapy</w:t>
      </w:r>
      <w:r>
        <w:rPr>
          <w:rFonts w:ascii="Times New Roman" w:eastAsia="SimSun" w:hAnsi="Times New Roman" w:cs="Times New Roman"/>
          <w:sz w:val="24"/>
          <w:szCs w:val="24"/>
          <w:lang w:val="en-IN" w:bidi="ar"/>
        </w:rPr>
        <w:t xml:space="preserve"> </w:t>
      </w:r>
      <w:r>
        <w:rPr>
          <w:rFonts w:ascii="Times New Roman" w:eastAsia="SimSun" w:hAnsi="Times New Roman" w:cs="Times New Roman"/>
          <w:sz w:val="24"/>
          <w:szCs w:val="24"/>
          <w:lang w:val="en-IN" w:bidi="ar"/>
        </w:rPr>
        <w:fldChar w:fldCharType="begin"/>
      </w:r>
      <w:r w:rsidR="00D50ABE">
        <w:rPr>
          <w:rFonts w:ascii="Times New Roman" w:eastAsia="SimSun" w:hAnsi="Times New Roman" w:cs="Times New Roman"/>
          <w:sz w:val="24"/>
          <w:szCs w:val="24"/>
          <w:lang w:val="en-IN" w:bidi="ar"/>
        </w:rPr>
        <w:instrText xml:space="preserve"> ADDIN ZOTERO_ITEM CSL_CITATION {"citationID":"c958kYV1","properties":{"formattedCitation":"(D. H. Lee et al., 2019)","plainCitation":"(D. H. Lee et al., 2019)","noteIndex":0},"citationItems":[{"id":1164,"uris":["http://zotero.org/users/15401920/items/XQMDSWHF"],"itemData":{"id":1164,"type":"article-journal","abstract":"Objective\nTo evaluate whether data acquired from perfusion computed tomography (PCT) parameters can aid in the prediction of treatment outcome after palliative chemotherapy in patients with unresectable advanced gastric cancer (AGC).\n\nMaterials and Methods\nTwenty-one patients with unresectable AGCs, who underwent both PCT and palliative chemotherapy, were prospectively included. Treatment response was assessed according to Response Evaluation Criteria in Solid Tumors version 1.1 (i.e., patients who achieved complete or partial response were classified as responders). The relationship between tumor response and PCT parameters was evaluated using the Mann-Whitney test and receiver operating characteristic analysis. One-year survival was estimated using the Kaplan-Meier method.\n\nResults\nAfter chemotherapy, six patients exhibited partial response and were allocated to the responder group while the remaining 15 patients were allocated to the non-responder group. Permeability surface (PS) value was shown to be significantly different between the responder and non-responder groups (51.0 mL/100 g/min vs. 23.4 mL/100 g/min, respectively; p = 0.002), whereas other PCT parameters did not demonstrate a significant difference. The area under the curve for prediction in responders was 0.911 (p = 0.004) for PS value, with a sensitivity of 100% (6/6) and specificity of 80% (12/15) at a cut-off value of 29.7 mL/100 g/min. One-year survival in nine p</w:instrText>
      </w:r>
      <w:r w:rsidR="00D50ABE">
        <w:rPr>
          <w:rFonts w:ascii="Times New Roman" w:eastAsia="SimSun" w:hAnsi="Times New Roman" w:cs="Times New Roman" w:hint="eastAsia"/>
          <w:sz w:val="24"/>
          <w:szCs w:val="24"/>
          <w:lang w:val="en-IN" w:bidi="ar"/>
        </w:rPr>
        <w:instrText xml:space="preserve">atients with PS value &gt; 29.7 mL/100 g/min was 66.7%, which was significantly higher than that in the 12 patients (33.3%) with PS value </w:instrText>
      </w:r>
      <w:r w:rsidR="00D50ABE">
        <w:rPr>
          <w:rFonts w:ascii="Times New Roman" w:eastAsia="SimSun" w:hAnsi="Times New Roman" w:cs="Times New Roman" w:hint="eastAsia"/>
          <w:sz w:val="24"/>
          <w:szCs w:val="24"/>
          <w:lang w:val="en-IN" w:bidi="ar"/>
        </w:rPr>
        <w:instrText>≤</w:instrText>
      </w:r>
      <w:r w:rsidR="00D50ABE">
        <w:rPr>
          <w:rFonts w:ascii="Times New Roman" w:eastAsia="SimSun" w:hAnsi="Times New Roman" w:cs="Times New Roman" w:hint="eastAsia"/>
          <w:sz w:val="24"/>
          <w:szCs w:val="24"/>
          <w:lang w:val="en-IN" w:bidi="ar"/>
        </w:rPr>
        <w:instrText xml:space="preserve"> 29.7 mL/100 g/min (p = 0.019).\n\nConclusion\nPerfusion parameter data acquired from PCT demonstrated predictive value</w:instrText>
      </w:r>
      <w:r w:rsidR="00D50ABE">
        <w:rPr>
          <w:rFonts w:ascii="Times New Roman" w:eastAsia="SimSun" w:hAnsi="Times New Roman" w:cs="Times New Roman"/>
          <w:sz w:val="24"/>
          <w:szCs w:val="24"/>
          <w:lang w:val="en-IN" w:bidi="ar"/>
        </w:rPr>
        <w:instrText xml:space="preserve"> for treatment outcome after palliative chemotherapy, reflected by the significantly higher PS value in the responder group compared with the non-responder group.","container-title":"Korean Journal of Radiology","DOI":"10.3348/kjr.2018.0306","ISSN":"1229-6929","issue":"4","journalAbbreviation":"Korean J Radiol","note":"PMID: 30887741\nPMCID: PMC6424833","page":"589-598","source":"PubMed Central","title":"Prediction of Treatment Outcome of Chemotherapy Using Perfusion Computed Tomography in Patients with Unresectable Advanced Gastric Cancer","volume":"20","author":[{"family":"Lee","given":"Dong Ho"},{"family":"Kim","given":"Se Hyung"},{"family":"Lee","given":"Sang Min"},{"family":"Han","given":"Joon Koo"}],"issued":{"date-parts":[["2019",4]]}}}],"schema":"https://github.com/citation-style-language/schema/raw/master/csl-citation.json"} </w:instrText>
      </w:r>
      <w:r>
        <w:rPr>
          <w:rFonts w:ascii="Times New Roman" w:eastAsia="SimSun" w:hAnsi="Times New Roman" w:cs="Times New Roman"/>
          <w:sz w:val="24"/>
          <w:szCs w:val="24"/>
          <w:lang w:val="en-IN" w:bidi="ar"/>
        </w:rPr>
        <w:fldChar w:fldCharType="separate"/>
      </w:r>
      <w:r w:rsidR="00D50ABE" w:rsidRPr="00D50ABE">
        <w:rPr>
          <w:rFonts w:ascii="Times New Roman" w:hAnsi="Times New Roman" w:cs="Times New Roman"/>
          <w:sz w:val="24"/>
        </w:rPr>
        <w:t>(D. H. Lee et al., 2019)</w:t>
      </w:r>
      <w:r>
        <w:rPr>
          <w:rFonts w:ascii="Times New Roman" w:eastAsia="SimSun" w:hAnsi="Times New Roman" w:cs="Times New Roman"/>
          <w:sz w:val="24"/>
          <w:szCs w:val="24"/>
          <w:lang w:val="en-IN" w:bidi="ar"/>
        </w:rPr>
        <w:fldChar w:fldCharType="end"/>
      </w:r>
      <w:r w:rsidRPr="005F6FFF">
        <w:rPr>
          <w:rFonts w:ascii="Times New Roman" w:eastAsia="SimSun" w:hAnsi="Times New Roman" w:cs="Times New Roman"/>
          <w:sz w:val="24"/>
          <w:szCs w:val="24"/>
          <w:lang w:val="en-IN" w:bidi="ar"/>
        </w:rPr>
        <w:t>.</w:t>
      </w:r>
      <w:r>
        <w:rPr>
          <w:rFonts w:ascii="Times New Roman" w:eastAsia="SimSun" w:hAnsi="Times New Roman" w:cs="Times New Roman"/>
          <w:sz w:val="24"/>
          <w:szCs w:val="24"/>
          <w:lang w:val="en-IN" w:bidi="ar"/>
        </w:rPr>
        <w:t xml:space="preserve"> Parameters of perfusion imaging in normal and abnormal conditions as given in </w:t>
      </w:r>
      <w:r>
        <w:rPr>
          <w:rFonts w:ascii="Times New Roman" w:eastAsia="SimSun" w:hAnsi="Times New Roman" w:cs="Times New Roman"/>
          <w:b/>
          <w:bCs/>
          <w:sz w:val="24"/>
          <w:szCs w:val="24"/>
          <w:lang w:val="en-IN" w:bidi="ar"/>
        </w:rPr>
        <w:t>Fig</w:t>
      </w:r>
      <w:r w:rsidR="004B452F">
        <w:rPr>
          <w:rFonts w:ascii="Times New Roman" w:eastAsia="SimSun" w:hAnsi="Times New Roman" w:cs="Times New Roman"/>
          <w:b/>
          <w:bCs/>
          <w:sz w:val="24"/>
          <w:szCs w:val="24"/>
          <w:lang w:val="en-IN" w:bidi="ar"/>
        </w:rPr>
        <w:t>.</w:t>
      </w:r>
      <w:r>
        <w:rPr>
          <w:rFonts w:ascii="Times New Roman" w:eastAsia="SimSun" w:hAnsi="Times New Roman" w:cs="Times New Roman"/>
          <w:b/>
          <w:bCs/>
          <w:sz w:val="24"/>
          <w:szCs w:val="24"/>
          <w:lang w:val="en-IN" w:bidi="ar"/>
        </w:rPr>
        <w:t xml:space="preserve"> 4.</w:t>
      </w:r>
    </w:p>
    <w:p w14:paraId="160122BE" w14:textId="77777777" w:rsidR="007708BE" w:rsidRDefault="007708BE" w:rsidP="00391C97">
      <w:pPr>
        <w:spacing w:line="360" w:lineRule="auto"/>
        <w:jc w:val="both"/>
        <w:rPr>
          <w:rFonts w:ascii="Times New Roman" w:eastAsia="SimSun" w:hAnsi="Times New Roman" w:cs="Times New Roman"/>
          <w:b/>
          <w:bCs/>
          <w:sz w:val="24"/>
          <w:szCs w:val="24"/>
          <w:lang w:val="en-IN" w:bidi="ar"/>
        </w:rPr>
      </w:pPr>
    </w:p>
    <w:p w14:paraId="449EA06D" w14:textId="77777777" w:rsidR="00370106" w:rsidRPr="00391C97" w:rsidRDefault="00391C97" w:rsidP="00391C97">
      <w:pPr>
        <w:spacing w:line="360" w:lineRule="auto"/>
        <w:jc w:val="both"/>
        <w:rPr>
          <w:rFonts w:ascii="Times New Roman" w:eastAsia="SimSun" w:hAnsi="Times New Roman" w:cs="Times New Roman"/>
          <w:b/>
          <w:bCs/>
          <w:noProof/>
          <w:sz w:val="24"/>
          <w:szCs w:val="24"/>
          <w:lang w:val="en-IN" w:bidi="ar"/>
          <w14:ligatures w14:val="standardContextual"/>
        </w:rPr>
      </w:pPr>
      <w:r>
        <w:rPr>
          <w:rFonts w:ascii="Times New Roman" w:eastAsia="SimSun" w:hAnsi="Times New Roman" w:cs="Times New Roman"/>
          <w:b/>
          <w:bCs/>
          <w:noProof/>
          <w:sz w:val="24"/>
          <w:szCs w:val="24"/>
          <w:lang w:val="en-IN" w:bidi="ar"/>
          <w14:ligatures w14:val="standardContextual"/>
        </w:rPr>
        <w:drawing>
          <wp:inline distT="0" distB="0" distL="0" distR="0" wp14:anchorId="5A4CB958" wp14:editId="4C6F4613">
            <wp:extent cx="5642052" cy="3072765"/>
            <wp:effectExtent l="0" t="0" r="0" b="0"/>
            <wp:docPr id="214146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6008" name="Picture 214146008"/>
                    <pic:cNvPicPr/>
                  </pic:nvPicPr>
                  <pic:blipFill rotWithShape="1">
                    <a:blip r:embed="rId10" cstate="print">
                      <a:extLst>
                        <a:ext uri="{28A0092B-C50C-407E-A947-70E740481C1C}">
                          <a14:useLocalDpi xmlns:a14="http://schemas.microsoft.com/office/drawing/2010/main" val="0"/>
                        </a:ext>
                      </a:extLst>
                    </a:blip>
                    <a:srcRect l="9307" t="3546" r="2393" b="4471"/>
                    <a:stretch>
                      <a:fillRect/>
                    </a:stretch>
                  </pic:blipFill>
                  <pic:spPr bwMode="auto">
                    <a:xfrm>
                      <a:off x="0" y="0"/>
                      <a:ext cx="5705917" cy="3107547"/>
                    </a:xfrm>
                    <a:prstGeom prst="rect">
                      <a:avLst/>
                    </a:prstGeom>
                    <a:ln>
                      <a:noFill/>
                    </a:ln>
                    <a:extLst>
                      <a:ext uri="{53640926-AAD7-44D8-BBD7-CCE9431645EC}">
                        <a14:shadowObscured xmlns:a14="http://schemas.microsoft.com/office/drawing/2010/main"/>
                      </a:ext>
                    </a:extLst>
                  </pic:spPr>
                </pic:pic>
              </a:graphicData>
            </a:graphic>
          </wp:inline>
        </w:drawing>
      </w:r>
    </w:p>
    <w:p w14:paraId="147D416E" w14:textId="77777777" w:rsidR="00370106" w:rsidRPr="00A87DFF" w:rsidRDefault="00A87DFF" w:rsidP="00391C97">
      <w:pPr>
        <w:spacing w:line="360" w:lineRule="auto"/>
        <w:jc w:val="both"/>
        <w:rPr>
          <w:rFonts w:ascii="Times New Roman" w:eastAsia="SimSun" w:hAnsi="Times New Roman" w:cs="Times New Roman"/>
          <w:sz w:val="24"/>
          <w:szCs w:val="24"/>
          <w:lang w:bidi="ar"/>
        </w:rPr>
      </w:pPr>
      <w:r w:rsidRPr="00A87DFF">
        <w:rPr>
          <w:rFonts w:ascii="Times New Roman" w:eastAsia="SimSun" w:hAnsi="Times New Roman" w:cs="Times New Roman"/>
          <w:b/>
          <w:bCs/>
          <w:sz w:val="24"/>
          <w:szCs w:val="24"/>
          <w:lang w:bidi="ar"/>
        </w:rPr>
        <w:t>Fig</w:t>
      </w:r>
      <w:r w:rsidR="004B452F">
        <w:rPr>
          <w:rFonts w:ascii="Times New Roman" w:eastAsia="SimSun" w:hAnsi="Times New Roman" w:cs="Times New Roman"/>
          <w:b/>
          <w:bCs/>
          <w:sz w:val="24"/>
          <w:szCs w:val="24"/>
          <w:lang w:bidi="ar"/>
        </w:rPr>
        <w:t>.</w:t>
      </w:r>
      <w:r w:rsidRPr="00A87DFF">
        <w:rPr>
          <w:rFonts w:ascii="Times New Roman" w:eastAsia="SimSun" w:hAnsi="Times New Roman" w:cs="Times New Roman"/>
          <w:b/>
          <w:bCs/>
          <w:sz w:val="24"/>
          <w:szCs w:val="24"/>
          <w:lang w:bidi="ar"/>
        </w:rPr>
        <w:t xml:space="preserve"> 4. </w:t>
      </w:r>
      <w:r w:rsidRPr="00A87DFF">
        <w:rPr>
          <w:rFonts w:ascii="Times New Roman" w:eastAsia="SimSun" w:hAnsi="Times New Roman" w:cs="Times New Roman"/>
          <w:sz w:val="24"/>
          <w:szCs w:val="24"/>
          <w:lang w:bidi="ar"/>
        </w:rPr>
        <w:t>This figure demonstrates diagnostic interpretations based on perfusion</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parameters, including cerebral blood flow (CBF), cerebral blood volume (CBV), time to</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peak (TTP), and mean transit time (MTT), which are crucial in assessing tissue viability in</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cerebral perfusion imaging. In A, all parameters - CBF, CBV, TTP, and MTT- are within</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normal limits, indicating normal, healthy brain tissue. In B, both CBF and CBV are</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decreased, with TTP and MTT increased, a pattern consistent with nonviable or dead</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tissue due to severely impaired perfusion. In C, CBF is decreased while CBV remains</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 xml:space="preserve">normal, and both TTP and MTT are elevated, suggesting viable but </w:t>
      </w:r>
      <w:proofErr w:type="spellStart"/>
      <w:r w:rsidRPr="00A87DFF">
        <w:rPr>
          <w:rFonts w:ascii="Times New Roman" w:eastAsia="SimSun" w:hAnsi="Times New Roman" w:cs="Times New Roman"/>
          <w:sz w:val="24"/>
          <w:szCs w:val="24"/>
          <w:lang w:bidi="ar"/>
        </w:rPr>
        <w:t>hypoperfused</w:t>
      </w:r>
      <w:proofErr w:type="spellEnd"/>
      <w:r w:rsidRPr="00A87DFF">
        <w:rPr>
          <w:rFonts w:ascii="Times New Roman" w:eastAsia="SimSun" w:hAnsi="Times New Roman" w:cs="Times New Roman"/>
          <w:sz w:val="24"/>
          <w:szCs w:val="24"/>
          <w:lang w:bidi="ar"/>
        </w:rPr>
        <w:t xml:space="preserve"> tissue;</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 xml:space="preserve">this may represent tissue at risk that is still </w:t>
      </w:r>
      <w:r w:rsidRPr="00A87DFF">
        <w:rPr>
          <w:rFonts w:ascii="Times New Roman" w:eastAsia="SimSun" w:hAnsi="Times New Roman" w:cs="Times New Roman"/>
          <w:sz w:val="24"/>
          <w:szCs w:val="24"/>
          <w:lang w:bidi="ar"/>
        </w:rPr>
        <w:lastRenderedPageBreak/>
        <w:t>salvageable. D represents a scenario of</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ischemic infarction. The central region shows decreased CBF, normal CBV, and</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increased TTP and MTT, indicative of the infarct core- reversibly damaged tissue. In</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contrast, the surrounding peripheral area demonstrates decreased CBF and CBV with</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increased TTP and MTT, representing the ischemic penumbra- a zone of potentially</w:t>
      </w:r>
      <w:r>
        <w:rPr>
          <w:rFonts w:ascii="Times New Roman" w:eastAsia="SimSun" w:hAnsi="Times New Roman" w:cs="Times New Roman"/>
          <w:sz w:val="24"/>
          <w:szCs w:val="24"/>
          <w:lang w:bidi="ar"/>
        </w:rPr>
        <w:t xml:space="preserve"> </w:t>
      </w:r>
      <w:r w:rsidRPr="00A87DFF">
        <w:rPr>
          <w:rFonts w:ascii="Times New Roman" w:eastAsia="SimSun" w:hAnsi="Times New Roman" w:cs="Times New Roman"/>
          <w:sz w:val="24"/>
          <w:szCs w:val="24"/>
          <w:lang w:bidi="ar"/>
        </w:rPr>
        <w:t>viable tissue that may benefit from timely intervention</w:t>
      </w:r>
      <w:r w:rsidRPr="00A87DFF">
        <w:rPr>
          <w:rFonts w:ascii="Times New Roman" w:eastAsia="SimSun" w:hAnsi="Times New Roman" w:cs="Times New Roman"/>
          <w:b/>
          <w:bCs/>
          <w:sz w:val="24"/>
          <w:szCs w:val="24"/>
          <w:lang w:bidi="ar"/>
        </w:rPr>
        <w:t>.</w:t>
      </w:r>
    </w:p>
    <w:p w14:paraId="2443C58C" w14:textId="77777777" w:rsidR="00391C97" w:rsidRDefault="00391C97" w:rsidP="00391C97">
      <w:pPr>
        <w:spacing w:line="360" w:lineRule="auto"/>
        <w:rPr>
          <w:rFonts w:ascii="Times New Roman" w:eastAsia="SimSun" w:hAnsi="Times New Roman" w:cs="Times New Roman"/>
          <w:b/>
          <w:bCs/>
          <w:sz w:val="24"/>
          <w:szCs w:val="24"/>
          <w:lang w:bidi="ar"/>
        </w:rPr>
      </w:pPr>
    </w:p>
    <w:p w14:paraId="56FE4242" w14:textId="77777777" w:rsidR="00DF75E5" w:rsidRPr="005027DC" w:rsidRDefault="00DF75E5" w:rsidP="00391C97">
      <w:pPr>
        <w:spacing w:line="360" w:lineRule="auto"/>
        <w:rPr>
          <w:rFonts w:ascii="Times New Roman" w:eastAsia="SimSun" w:hAnsi="Times New Roman" w:cs="Times New Roman"/>
          <w:sz w:val="24"/>
          <w:szCs w:val="24"/>
          <w:lang w:val="en-IN" w:bidi="ar"/>
        </w:rPr>
      </w:pPr>
      <w:r w:rsidRPr="005027DC">
        <w:rPr>
          <w:rFonts w:ascii="Times New Roman" w:eastAsia="SimSun" w:hAnsi="Times New Roman" w:cs="Times New Roman"/>
          <w:b/>
          <w:bCs/>
          <w:sz w:val="24"/>
          <w:szCs w:val="24"/>
          <w:lang w:bidi="ar"/>
        </w:rPr>
        <w:t xml:space="preserve">Conclusion </w:t>
      </w:r>
    </w:p>
    <w:p w14:paraId="7340B2DE" w14:textId="77777777" w:rsidR="00DF75E5" w:rsidRDefault="00DF75E5" w:rsidP="00391C97">
      <w:pPr>
        <w:spacing w:line="360" w:lineRule="auto"/>
        <w:jc w:val="both"/>
        <w:rPr>
          <w:rFonts w:ascii="Times New Roman" w:eastAsia="Times New Roman" w:hAnsi="Times New Roman" w:cs="Times New Roman"/>
          <w:sz w:val="24"/>
          <w:szCs w:val="24"/>
          <w:lang w:val="en-IN" w:eastAsia="en-IN"/>
        </w:rPr>
      </w:pPr>
      <w:r w:rsidRPr="005027DC">
        <w:rPr>
          <w:rFonts w:ascii="Times New Roman" w:eastAsia="Times New Roman" w:hAnsi="Times New Roman" w:cs="Times New Roman"/>
          <w:sz w:val="24"/>
          <w:szCs w:val="24"/>
          <w:lang w:val="en-IN" w:eastAsia="en-IN"/>
        </w:rPr>
        <w:t xml:space="preserve">CT perfusion and MR perfusion are emerging techniques for evaluating the </w:t>
      </w:r>
      <w:proofErr w:type="spellStart"/>
      <w:r>
        <w:rPr>
          <w:rFonts w:ascii="Times New Roman" w:eastAsia="Times New Roman" w:hAnsi="Times New Roman" w:cs="Times New Roman"/>
          <w:sz w:val="24"/>
          <w:szCs w:val="24"/>
          <w:lang w:val="en-IN" w:eastAsia="en-IN"/>
        </w:rPr>
        <w:t>hemodynamics</w:t>
      </w:r>
      <w:proofErr w:type="spellEnd"/>
      <w:r w:rsidRPr="005027DC">
        <w:rPr>
          <w:rFonts w:ascii="Times New Roman" w:eastAsia="Times New Roman" w:hAnsi="Times New Roman" w:cs="Times New Roman"/>
          <w:sz w:val="24"/>
          <w:szCs w:val="24"/>
          <w:lang w:val="en-IN" w:eastAsia="en-IN"/>
        </w:rPr>
        <w:t xml:space="preserve"> of abnormal tissues. Various techniques exist across different modalities, </w:t>
      </w:r>
      <w:r>
        <w:rPr>
          <w:rFonts w:ascii="Times New Roman" w:eastAsia="Times New Roman" w:hAnsi="Times New Roman" w:cs="Times New Roman"/>
          <w:sz w:val="24"/>
          <w:szCs w:val="24"/>
          <w:lang w:val="en-IN" w:eastAsia="en-IN"/>
        </w:rPr>
        <w:t>such as</w:t>
      </w:r>
      <w:r w:rsidRPr="005027DC">
        <w:rPr>
          <w:rFonts w:ascii="Times New Roman" w:eastAsia="Times New Roman" w:hAnsi="Times New Roman" w:cs="Times New Roman"/>
          <w:sz w:val="24"/>
          <w:szCs w:val="24"/>
          <w:lang w:val="en-IN" w:eastAsia="en-IN"/>
        </w:rPr>
        <w:t xml:space="preserve"> CT </w:t>
      </w:r>
      <w:r>
        <w:rPr>
          <w:rFonts w:ascii="Times New Roman" w:eastAsia="Times New Roman" w:hAnsi="Times New Roman" w:cs="Times New Roman"/>
          <w:sz w:val="24"/>
          <w:szCs w:val="24"/>
          <w:lang w:val="en-IN" w:eastAsia="en-IN"/>
        </w:rPr>
        <w:t>scans</w:t>
      </w:r>
      <w:r w:rsidRPr="005027DC">
        <w:rPr>
          <w:rFonts w:ascii="Times New Roman" w:eastAsia="Times New Roman" w:hAnsi="Times New Roman" w:cs="Times New Roman"/>
          <w:sz w:val="24"/>
          <w:szCs w:val="24"/>
          <w:lang w:val="en-IN" w:eastAsia="en-IN"/>
        </w:rPr>
        <w:t xml:space="preserve"> and MRI. The CT perfusion technique is</w:t>
      </w:r>
      <w:r>
        <w:rPr>
          <w:rFonts w:ascii="Times New Roman" w:eastAsia="Times New Roman" w:hAnsi="Times New Roman" w:cs="Times New Roman"/>
          <w:sz w:val="24"/>
          <w:szCs w:val="24"/>
          <w:lang w:val="en-IN" w:eastAsia="en-IN"/>
        </w:rPr>
        <w:t xml:space="preserve"> commonly used</w:t>
      </w:r>
      <w:r w:rsidRPr="005027DC">
        <w:rPr>
          <w:rFonts w:ascii="Times New Roman" w:eastAsia="Times New Roman" w:hAnsi="Times New Roman" w:cs="Times New Roman"/>
          <w:sz w:val="24"/>
          <w:szCs w:val="24"/>
          <w:lang w:val="en-IN" w:eastAsia="en-IN"/>
        </w:rPr>
        <w:t xml:space="preserve"> due to its speed, affordability, and accessibility, especially in cases of stroke and other emergencies. It is also preferred for patients with any implants to avoid susceptibility artifacts.  DEC and DSC are two MR perfusion techniques that require an exogenous contrast agent. The DCE perfusion technique is not as widely used as the DSC technique. High-grade tumors are </w:t>
      </w:r>
      <w:r w:rsidRPr="00DF75E5">
        <w:rPr>
          <w:rFonts w:ascii="Times New Roman" w:eastAsia="Times New Roman" w:hAnsi="Times New Roman" w:cs="Times New Roman"/>
          <w:sz w:val="24"/>
          <w:szCs w:val="24"/>
          <w:lang w:val="en-IN" w:eastAsia="en-IN"/>
        </w:rPr>
        <w:t xml:space="preserve">best </w:t>
      </w:r>
      <w:r>
        <w:rPr>
          <w:rFonts w:ascii="Times New Roman" w:eastAsia="Times New Roman" w:hAnsi="Times New Roman" w:cs="Times New Roman"/>
          <w:sz w:val="24"/>
          <w:szCs w:val="24"/>
          <w:lang w:val="en-IN" w:eastAsia="en-IN"/>
        </w:rPr>
        <w:t>diagnosed</w:t>
      </w:r>
      <w:r w:rsidRPr="00DF75E5">
        <w:rPr>
          <w:rFonts w:ascii="Times New Roman" w:eastAsia="Times New Roman" w:hAnsi="Times New Roman" w:cs="Times New Roman"/>
          <w:sz w:val="24"/>
          <w:szCs w:val="24"/>
          <w:lang w:val="en-IN" w:eastAsia="en-IN"/>
        </w:rPr>
        <w:t xml:space="preserve"> with DSC</w:t>
      </w:r>
      <w:r w:rsidRPr="005027DC">
        <w:rPr>
          <w:rFonts w:ascii="Times New Roman" w:eastAsia="Times New Roman" w:hAnsi="Times New Roman" w:cs="Times New Roman"/>
          <w:sz w:val="24"/>
          <w:szCs w:val="24"/>
          <w:lang w:val="en-IN" w:eastAsia="en-IN"/>
        </w:rPr>
        <w:t xml:space="preserve">. In addition to providing accurate tumor perfusion, diffusion, and microstructure analysis, it delivers perfusion maps with high SNR and spatial resolution, which are extremely useful for tumor identification, differentiation, and delineating tumor boundaries. ASL is </w:t>
      </w:r>
      <w:r>
        <w:rPr>
          <w:rFonts w:ascii="Times New Roman" w:eastAsia="Times New Roman" w:hAnsi="Times New Roman" w:cs="Times New Roman"/>
          <w:sz w:val="24"/>
          <w:szCs w:val="24"/>
          <w:lang w:val="en-IN" w:eastAsia="en-IN"/>
        </w:rPr>
        <w:t>highly recommended</w:t>
      </w:r>
      <w:r w:rsidRPr="005027DC">
        <w:rPr>
          <w:rFonts w:ascii="Times New Roman" w:eastAsia="Times New Roman" w:hAnsi="Times New Roman" w:cs="Times New Roman"/>
          <w:sz w:val="24"/>
          <w:szCs w:val="24"/>
          <w:lang w:val="en-IN" w:eastAsia="en-IN"/>
        </w:rPr>
        <w:t xml:space="preserve"> for contrast-free quantitative and repeatable perfusion imaging and is preferred for low-grade tumor detection. DSC is the preferred </w:t>
      </w:r>
      <w:r>
        <w:rPr>
          <w:rFonts w:ascii="Times New Roman" w:eastAsia="Times New Roman" w:hAnsi="Times New Roman" w:cs="Times New Roman"/>
          <w:sz w:val="24"/>
          <w:szCs w:val="24"/>
          <w:lang w:val="en-IN" w:eastAsia="en-IN"/>
        </w:rPr>
        <w:t>technique f</w:t>
      </w:r>
      <w:r w:rsidRPr="005027DC">
        <w:rPr>
          <w:rFonts w:ascii="Times New Roman" w:eastAsia="Times New Roman" w:hAnsi="Times New Roman" w:cs="Times New Roman"/>
          <w:sz w:val="24"/>
          <w:szCs w:val="24"/>
          <w:lang w:val="en-IN" w:eastAsia="en-IN"/>
        </w:rPr>
        <w:t xml:space="preserve">or high-resolution perfusion mapping and angiogenesis analysis of high-grade or aggressive tumors.  </w:t>
      </w:r>
    </w:p>
    <w:p w14:paraId="141AE723" w14:textId="77777777" w:rsidR="005A3077" w:rsidRDefault="005A3077" w:rsidP="005A3077">
      <w:pPr>
        <w:pStyle w:val="AcknHead"/>
        <w:spacing w:after="0"/>
        <w:jc w:val="both"/>
        <w:rPr>
          <w:rFonts w:ascii="Times New Roman" w:hAnsi="Times New Roman"/>
        </w:rPr>
      </w:pPr>
    </w:p>
    <w:p w14:paraId="6DF45DAA" w14:textId="77777777" w:rsidR="005A3077" w:rsidRPr="006C3EDC" w:rsidRDefault="005A3077" w:rsidP="005A3077">
      <w:pPr>
        <w:spacing w:line="360" w:lineRule="auto"/>
        <w:jc w:val="both"/>
        <w:rPr>
          <w:rFonts w:ascii="Times New Roman" w:hAnsi="Times New Roman" w:cs="Times New Roman"/>
          <w:b/>
          <w:bCs/>
          <w:sz w:val="16"/>
          <w:szCs w:val="16"/>
        </w:rPr>
      </w:pPr>
    </w:p>
    <w:p w14:paraId="52BA4176" w14:textId="77777777" w:rsidR="005A3077" w:rsidRDefault="005A3077" w:rsidP="005A3077">
      <w:pPr>
        <w:spacing w:line="360" w:lineRule="auto"/>
        <w:jc w:val="both"/>
        <w:rPr>
          <w:rFonts w:ascii="Times New Roman" w:hAnsi="Times New Roman" w:cs="Times New Roman"/>
          <w:sz w:val="24"/>
          <w:szCs w:val="24"/>
        </w:rPr>
      </w:pPr>
      <w:r w:rsidRPr="00825984">
        <w:rPr>
          <w:rFonts w:ascii="Times New Roman" w:hAnsi="Times New Roman" w:cs="Times New Roman"/>
          <w:b/>
          <w:bCs/>
          <w:sz w:val="24"/>
          <w:szCs w:val="24"/>
        </w:rPr>
        <w:t>Disclaimer (artificial intelligence)</w:t>
      </w:r>
      <w:r w:rsidRPr="00825984">
        <w:rPr>
          <w:rFonts w:ascii="Times New Roman" w:hAnsi="Times New Roman" w:cs="Times New Roman"/>
          <w:sz w:val="24"/>
          <w:szCs w:val="24"/>
        </w:rPr>
        <w:t xml:space="preserve"> </w:t>
      </w:r>
    </w:p>
    <w:p w14:paraId="4E6E2BB3" w14:textId="77777777" w:rsidR="005A3077" w:rsidRDefault="005A3077" w:rsidP="005A3077">
      <w:pPr>
        <w:spacing w:line="360" w:lineRule="auto"/>
        <w:jc w:val="both"/>
        <w:rPr>
          <w:rFonts w:ascii="Times New Roman" w:hAnsi="Times New Roman" w:cs="Times New Roman"/>
          <w:sz w:val="24"/>
          <w:szCs w:val="24"/>
        </w:rPr>
      </w:pPr>
      <w:r w:rsidRPr="00825984">
        <w:rPr>
          <w:rFonts w:ascii="Times New Roman" w:hAnsi="Times New Roman" w:cs="Times New Roman"/>
          <w:sz w:val="24"/>
          <w:szCs w:val="24"/>
        </w:rPr>
        <w:t>Author</w:t>
      </w:r>
      <w:r>
        <w:rPr>
          <w:rFonts w:ascii="Times New Roman" w:hAnsi="Times New Roman" w:cs="Times New Roman"/>
          <w:sz w:val="24"/>
          <w:szCs w:val="24"/>
        </w:rPr>
        <w:t>s</w:t>
      </w:r>
      <w:r w:rsidRPr="00825984">
        <w:rPr>
          <w:rFonts w:ascii="Times New Roman" w:hAnsi="Times New Roman" w:cs="Times New Roman"/>
          <w:sz w:val="24"/>
          <w:szCs w:val="24"/>
        </w:rPr>
        <w:t xml:space="preserve"> hereby declare that NO generative AI technologies such as Large Language</w:t>
      </w:r>
      <w:r>
        <w:rPr>
          <w:rFonts w:ascii="Times New Roman" w:hAnsi="Times New Roman" w:cs="Times New Roman"/>
          <w:sz w:val="24"/>
          <w:szCs w:val="24"/>
        </w:rPr>
        <w:t xml:space="preserve"> </w:t>
      </w:r>
      <w:r w:rsidRPr="00825984">
        <w:rPr>
          <w:rFonts w:ascii="Times New Roman" w:hAnsi="Times New Roman" w:cs="Times New Roman"/>
          <w:sz w:val="24"/>
          <w:szCs w:val="24"/>
        </w:rPr>
        <w:t xml:space="preserve">Models (ChatGPT, COPILOT, </w:t>
      </w:r>
      <w:proofErr w:type="spellStart"/>
      <w:r w:rsidRPr="00825984">
        <w:rPr>
          <w:rFonts w:ascii="Times New Roman" w:hAnsi="Times New Roman" w:cs="Times New Roman"/>
          <w:sz w:val="24"/>
          <w:szCs w:val="24"/>
        </w:rPr>
        <w:t>etc</w:t>
      </w:r>
      <w:proofErr w:type="spellEnd"/>
      <w:r w:rsidRPr="00825984">
        <w:rPr>
          <w:rFonts w:ascii="Times New Roman" w:hAnsi="Times New Roman" w:cs="Times New Roman"/>
          <w:sz w:val="24"/>
          <w:szCs w:val="24"/>
        </w:rPr>
        <w:t>) and text-to-image generators have</w:t>
      </w:r>
      <w:r>
        <w:rPr>
          <w:rFonts w:ascii="Times New Roman" w:hAnsi="Times New Roman" w:cs="Times New Roman"/>
          <w:sz w:val="24"/>
          <w:szCs w:val="24"/>
        </w:rPr>
        <w:t xml:space="preserve"> </w:t>
      </w:r>
      <w:r w:rsidRPr="00825984">
        <w:rPr>
          <w:rFonts w:ascii="Times New Roman" w:hAnsi="Times New Roman" w:cs="Times New Roman"/>
          <w:sz w:val="24"/>
          <w:szCs w:val="24"/>
        </w:rPr>
        <w:t>been used</w:t>
      </w:r>
      <w:r>
        <w:rPr>
          <w:rFonts w:ascii="Times New Roman" w:hAnsi="Times New Roman" w:cs="Times New Roman"/>
          <w:sz w:val="24"/>
          <w:szCs w:val="24"/>
        </w:rPr>
        <w:t xml:space="preserve"> </w:t>
      </w:r>
      <w:r w:rsidRPr="00825984">
        <w:rPr>
          <w:rFonts w:ascii="Times New Roman" w:hAnsi="Times New Roman" w:cs="Times New Roman"/>
          <w:sz w:val="24"/>
          <w:szCs w:val="24"/>
        </w:rPr>
        <w:t xml:space="preserve">during </w:t>
      </w:r>
      <w:r>
        <w:rPr>
          <w:rFonts w:ascii="Times New Roman" w:hAnsi="Times New Roman" w:cs="Times New Roman"/>
          <w:sz w:val="24"/>
          <w:szCs w:val="24"/>
        </w:rPr>
        <w:t xml:space="preserve">the </w:t>
      </w:r>
      <w:r w:rsidRPr="00825984">
        <w:rPr>
          <w:rFonts w:ascii="Times New Roman" w:hAnsi="Times New Roman" w:cs="Times New Roman"/>
          <w:sz w:val="24"/>
          <w:szCs w:val="24"/>
        </w:rPr>
        <w:t>writing or</w:t>
      </w:r>
      <w:r>
        <w:rPr>
          <w:rFonts w:ascii="Times New Roman" w:hAnsi="Times New Roman" w:cs="Times New Roman"/>
          <w:sz w:val="24"/>
          <w:szCs w:val="24"/>
        </w:rPr>
        <w:t xml:space="preserve"> </w:t>
      </w:r>
      <w:r w:rsidRPr="00825984">
        <w:rPr>
          <w:rFonts w:ascii="Times New Roman" w:hAnsi="Times New Roman" w:cs="Times New Roman"/>
          <w:sz w:val="24"/>
          <w:szCs w:val="24"/>
        </w:rPr>
        <w:t>editing of manuscripts.</w:t>
      </w:r>
    </w:p>
    <w:p w14:paraId="738F5814" w14:textId="77777777" w:rsidR="005A3077" w:rsidRPr="006C3EDC" w:rsidRDefault="005A3077" w:rsidP="005A3077">
      <w:pPr>
        <w:spacing w:line="360" w:lineRule="auto"/>
        <w:jc w:val="both"/>
        <w:rPr>
          <w:rFonts w:ascii="Times New Roman" w:hAnsi="Times New Roman" w:cs="Times New Roman"/>
          <w:b/>
          <w:bCs/>
          <w:sz w:val="18"/>
          <w:szCs w:val="18"/>
        </w:rPr>
      </w:pPr>
    </w:p>
    <w:p w14:paraId="5D32E03D" w14:textId="77777777" w:rsidR="005A3077" w:rsidRPr="005A3077" w:rsidRDefault="005A3077" w:rsidP="005A3077">
      <w:pPr>
        <w:spacing w:line="360" w:lineRule="auto"/>
        <w:jc w:val="both"/>
        <w:rPr>
          <w:rFonts w:ascii="Times New Roman" w:hAnsi="Times New Roman" w:cs="Times New Roman"/>
          <w:sz w:val="24"/>
          <w:szCs w:val="24"/>
        </w:rPr>
      </w:pPr>
      <w:r w:rsidRPr="005A3077">
        <w:rPr>
          <w:rFonts w:ascii="Times New Roman" w:hAnsi="Times New Roman" w:cs="Times New Roman"/>
          <w:b/>
          <w:bCs/>
          <w:sz w:val="24"/>
          <w:szCs w:val="24"/>
        </w:rPr>
        <w:t>Consent and ethical approval</w:t>
      </w:r>
    </w:p>
    <w:p w14:paraId="03D1706F" w14:textId="77777777" w:rsidR="005A3077" w:rsidRDefault="006C3EDC" w:rsidP="005A30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 required </w:t>
      </w:r>
    </w:p>
    <w:p w14:paraId="14D317DC" w14:textId="77777777" w:rsidR="005A3077" w:rsidRPr="006C3EDC" w:rsidRDefault="005A3077" w:rsidP="005A3077">
      <w:pPr>
        <w:spacing w:line="360" w:lineRule="auto"/>
        <w:jc w:val="both"/>
        <w:rPr>
          <w:rFonts w:ascii="Times New Roman" w:hAnsi="Times New Roman" w:cs="Times New Roman"/>
          <w:b/>
          <w:bCs/>
          <w:sz w:val="18"/>
          <w:szCs w:val="18"/>
        </w:rPr>
      </w:pPr>
    </w:p>
    <w:p w14:paraId="01471BFB" w14:textId="77777777" w:rsidR="005A3077" w:rsidRPr="00825984" w:rsidRDefault="005A3077" w:rsidP="005A3077">
      <w:pPr>
        <w:spacing w:line="360" w:lineRule="auto"/>
        <w:jc w:val="both"/>
        <w:rPr>
          <w:rFonts w:ascii="Times New Roman" w:hAnsi="Times New Roman" w:cs="Times New Roman"/>
          <w:b/>
          <w:bCs/>
          <w:sz w:val="24"/>
          <w:szCs w:val="24"/>
        </w:rPr>
      </w:pPr>
      <w:r w:rsidRPr="00825984">
        <w:rPr>
          <w:rFonts w:ascii="Times New Roman" w:hAnsi="Times New Roman" w:cs="Times New Roman"/>
          <w:b/>
          <w:bCs/>
          <w:sz w:val="24"/>
          <w:szCs w:val="24"/>
        </w:rPr>
        <w:t>Competing interests</w:t>
      </w:r>
    </w:p>
    <w:p w14:paraId="2009237C" w14:textId="77777777" w:rsidR="00D50ABE" w:rsidRDefault="005A3077" w:rsidP="00391C97">
      <w:pPr>
        <w:spacing w:line="360" w:lineRule="auto"/>
        <w:jc w:val="both"/>
        <w:rPr>
          <w:rFonts w:ascii="Times New Roman" w:eastAsia="Times New Roman" w:hAnsi="Times New Roman" w:cs="Times New Roman"/>
          <w:sz w:val="24"/>
          <w:szCs w:val="24"/>
          <w:lang w:val="en-IN" w:eastAsia="en-IN"/>
        </w:rPr>
      </w:pPr>
      <w:r w:rsidRPr="00825984">
        <w:rPr>
          <w:rFonts w:ascii="Times New Roman" w:hAnsi="Times New Roman" w:cs="Times New Roman"/>
          <w:sz w:val="24"/>
          <w:szCs w:val="24"/>
        </w:rPr>
        <w:t>Authors</w:t>
      </w:r>
      <w:r>
        <w:rPr>
          <w:rFonts w:ascii="Times New Roman" w:hAnsi="Times New Roman" w:cs="Times New Roman"/>
          <w:sz w:val="24"/>
          <w:szCs w:val="24"/>
        </w:rPr>
        <w:t xml:space="preserve"> </w:t>
      </w:r>
      <w:r w:rsidRPr="00825984">
        <w:rPr>
          <w:rFonts w:ascii="Times New Roman" w:hAnsi="Times New Roman" w:cs="Times New Roman"/>
          <w:sz w:val="24"/>
          <w:szCs w:val="24"/>
        </w:rPr>
        <w:t>have declared</w:t>
      </w:r>
      <w:r>
        <w:rPr>
          <w:rFonts w:ascii="Times New Roman" w:hAnsi="Times New Roman" w:cs="Times New Roman"/>
          <w:sz w:val="24"/>
          <w:szCs w:val="24"/>
        </w:rPr>
        <w:t xml:space="preserve"> </w:t>
      </w:r>
      <w:r w:rsidRPr="00825984">
        <w:rPr>
          <w:rFonts w:ascii="Times New Roman" w:hAnsi="Times New Roman" w:cs="Times New Roman"/>
          <w:sz w:val="24"/>
          <w:szCs w:val="24"/>
        </w:rPr>
        <w:t>no</w:t>
      </w:r>
      <w:r>
        <w:rPr>
          <w:rFonts w:ascii="Times New Roman" w:hAnsi="Times New Roman" w:cs="Times New Roman"/>
          <w:sz w:val="24"/>
          <w:szCs w:val="24"/>
        </w:rPr>
        <w:t xml:space="preserve"> </w:t>
      </w:r>
      <w:r w:rsidR="006C3EDC">
        <w:rPr>
          <w:rFonts w:ascii="Times New Roman" w:hAnsi="Times New Roman" w:cs="Times New Roman"/>
          <w:sz w:val="24"/>
          <w:szCs w:val="24"/>
        </w:rPr>
        <w:t>conflict of interest</w:t>
      </w:r>
    </w:p>
    <w:p w14:paraId="19A30179" w14:textId="77777777" w:rsidR="006C3EDC" w:rsidRDefault="006C3EDC" w:rsidP="00391C97">
      <w:pPr>
        <w:spacing w:line="360" w:lineRule="auto"/>
        <w:jc w:val="both"/>
        <w:rPr>
          <w:rFonts w:ascii="Times New Roman" w:eastAsia="Times New Roman" w:hAnsi="Times New Roman" w:cs="Times New Roman"/>
          <w:b/>
          <w:bCs/>
          <w:sz w:val="24"/>
          <w:szCs w:val="24"/>
          <w:lang w:val="en-IN" w:eastAsia="en-IN"/>
        </w:rPr>
      </w:pPr>
    </w:p>
    <w:p w14:paraId="1D7C517E" w14:textId="77777777" w:rsidR="00D50ABE" w:rsidRDefault="00D50ABE" w:rsidP="00391C97">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References:</w:t>
      </w:r>
    </w:p>
    <w:p w14:paraId="454F1864" w14:textId="77777777" w:rsidR="00391C97" w:rsidRDefault="00D50ABE" w:rsidP="00391C97">
      <w:pPr>
        <w:pStyle w:val="Bibliography"/>
      </w:pPr>
      <w:r>
        <w:rPr>
          <w:rFonts w:eastAsia="Times New Roman" w:cs="Times New Roman"/>
          <w:b/>
          <w:bCs/>
          <w:sz w:val="24"/>
          <w:lang w:val="en-IN" w:eastAsia="en-IN"/>
        </w:rPr>
        <w:lastRenderedPageBreak/>
        <w:fldChar w:fldCharType="begin"/>
      </w:r>
      <w:r w:rsidR="00391C97">
        <w:rPr>
          <w:rFonts w:eastAsia="Times New Roman" w:cs="Times New Roman"/>
          <w:b/>
          <w:bCs/>
          <w:sz w:val="24"/>
          <w:lang w:val="en-IN" w:eastAsia="en-IN"/>
        </w:rPr>
        <w:instrText xml:space="preserve"> ADDIN ZOTERO_BIBL {"uncited":[],"omitted":[],"custom":[]} CSL_BIBLIOGRAPHY </w:instrText>
      </w:r>
      <w:r>
        <w:rPr>
          <w:rFonts w:eastAsia="Times New Roman" w:cs="Times New Roman"/>
          <w:b/>
          <w:bCs/>
          <w:sz w:val="24"/>
          <w:lang w:val="en-IN" w:eastAsia="en-IN"/>
        </w:rPr>
        <w:fldChar w:fldCharType="separate"/>
      </w:r>
      <w:r w:rsidR="00391C97">
        <w:rPr>
          <w:i/>
          <w:iCs/>
        </w:rPr>
        <w:t>A neuroradiologist’s guide to arterial spin labeling MRI in clinical practice—PMC</w:t>
      </w:r>
      <w:r w:rsidR="00391C97">
        <w:t>. (n.d.). Retrieved May 19, 2025, from https://pmc.ncbi.nlm.nih.gov/articles/PMC4648972/</w:t>
      </w:r>
    </w:p>
    <w:p w14:paraId="06678CB6" w14:textId="77777777" w:rsidR="00391C97" w:rsidRDefault="00391C97" w:rsidP="00391C97">
      <w:pPr>
        <w:pStyle w:val="Bibliography"/>
      </w:pPr>
      <w:r>
        <w:t xml:space="preserve">Alsaedi, A., Thomas, D., Bisdas, S., &amp; Golay, X. (2018). Overview and Critical Appraisal of Arterial Spin Labelling Technique in Brain Perfusion Imaging. </w:t>
      </w:r>
      <w:r>
        <w:rPr>
          <w:i/>
          <w:iCs/>
        </w:rPr>
        <w:t>Contrast Media &amp; Molecular Imaging</w:t>
      </w:r>
      <w:r>
        <w:t xml:space="preserve">, </w:t>
      </w:r>
      <w:r>
        <w:rPr>
          <w:i/>
          <w:iCs/>
        </w:rPr>
        <w:t>2018</w:t>
      </w:r>
      <w:r>
        <w:t>, 5360375. https://doi.org/10.1155/2018/5360375</w:t>
      </w:r>
    </w:p>
    <w:p w14:paraId="4D8DCBC7" w14:textId="77777777" w:rsidR="00391C97" w:rsidRDefault="00391C97" w:rsidP="00391C97">
      <w:pPr>
        <w:pStyle w:val="Bibliography"/>
      </w:pPr>
      <w:r>
        <w:t xml:space="preserve">Álvarez, M. G. M., Madhuranthakam, A. J., &amp; Udayakumar, D. (2024). Quantitative non-contrast perfusion MRI in the body using arterial spin labeling. </w:t>
      </w:r>
      <w:r>
        <w:rPr>
          <w:i/>
          <w:iCs/>
        </w:rPr>
        <w:t>Magma (New York, N.Y.)</w:t>
      </w:r>
      <w:r>
        <w:t xml:space="preserve">, </w:t>
      </w:r>
      <w:r>
        <w:rPr>
          <w:i/>
          <w:iCs/>
        </w:rPr>
        <w:t>37</w:t>
      </w:r>
      <w:r>
        <w:t>(4), 681–695. https://doi.org/10.1007/s10334-024-01188-1</w:t>
      </w:r>
    </w:p>
    <w:p w14:paraId="53CF6AD5" w14:textId="77777777" w:rsidR="00391C97" w:rsidRDefault="00391C97" w:rsidP="00391C97">
      <w:pPr>
        <w:pStyle w:val="Bibliography"/>
      </w:pPr>
      <w:r>
        <w:rPr>
          <w:i/>
          <w:iCs/>
        </w:rPr>
        <w:t>Arterial Spin Labeling: Techniques, Clinical Applications, and Interpretation | RadioGraphics</w:t>
      </w:r>
      <w:r>
        <w:t>. (n.d.). Retrieved May 14, 2025, from https://pubs.rsna.org/doi/full/10.1148/rg.220088</w:t>
      </w:r>
    </w:p>
    <w:p w14:paraId="5742498A" w14:textId="77777777" w:rsidR="00391C97" w:rsidRDefault="00391C97" w:rsidP="00391C97">
      <w:pPr>
        <w:pStyle w:val="Bibliography"/>
      </w:pPr>
      <w:r>
        <w:rPr>
          <w:i/>
          <w:iCs/>
        </w:rPr>
        <w:t>Arterial Spin-Labeling in Routine Clinical Practice, Part 1: Technique and Artifacts | American Journal of Neuroradiology</w:t>
      </w:r>
      <w:r>
        <w:t>. (n.d.). Retrieved May 19, 2025, from https://www.ajnr.org/content/29/7/1228</w:t>
      </w:r>
    </w:p>
    <w:p w14:paraId="250C1D02" w14:textId="77777777" w:rsidR="00391C97" w:rsidRDefault="00391C97" w:rsidP="00391C97">
      <w:pPr>
        <w:pStyle w:val="Bibliography"/>
      </w:pPr>
      <w:r>
        <w:rPr>
          <w:i/>
          <w:iCs/>
        </w:rPr>
        <w:t>Automated Processing of Head CT Perfusion Imaging for Ischemic Stroke Triage: A Practical Guide to Quality Assurance and Interpretation | AJR</w:t>
      </w:r>
      <w:r>
        <w:t>. (n.d.). Retrieved May 2, 2025, from https://www.ajronline.org/doi/10.2214/AJR.21.26139</w:t>
      </w:r>
    </w:p>
    <w:p w14:paraId="5CC1A274" w14:textId="77777777" w:rsidR="00391C97" w:rsidRDefault="00391C97" w:rsidP="00391C97">
      <w:pPr>
        <w:pStyle w:val="Bibliography"/>
      </w:pPr>
      <w:r>
        <w:t xml:space="preserve">Bhat, A. S., Ahmed, M., Abbas, K., Mustafa, M., Alam, M., Salem, M. A. S., Islam, S., Tantry, I. Q., Singh, Y., Fatima, M., Usmani, N., Faraz, M., Afeef, M., &amp; Habib, S. (2024). Cancer Initiation and Progression: A Comprehensive Review of Carcinogenic Substances, Anti-Cancer Therapies, and Regulatory Frameworks. </w:t>
      </w:r>
      <w:r>
        <w:rPr>
          <w:i/>
          <w:iCs/>
        </w:rPr>
        <w:t>Asian Journal of Research in Biochemistry</w:t>
      </w:r>
      <w:r>
        <w:t xml:space="preserve">, </w:t>
      </w:r>
      <w:r>
        <w:rPr>
          <w:i/>
          <w:iCs/>
        </w:rPr>
        <w:t>14</w:t>
      </w:r>
      <w:r>
        <w:t>(4), 111–125. https://doi.org/10.9734/ajrb/2024/v14i4300</w:t>
      </w:r>
    </w:p>
    <w:p w14:paraId="0B8215FC" w14:textId="77777777" w:rsidR="00391C97" w:rsidRDefault="00391C97" w:rsidP="00391C97">
      <w:pPr>
        <w:pStyle w:val="Bibliography"/>
      </w:pPr>
      <w:r>
        <w:t xml:space="preserve">Blethen, K. E., Arsiwala, T. A., Fladeland, R. A., Sprowls, S. A., Panchal, D. M., Adkins, C. E., Kielkowski, B. N., Earp, L. E., Glass, M. J., Pritt, T. A., Cabuyao, Y. M., Aulakh, S., &amp; Lockman, P. R. (2021). Modulation of the blood-tumor barrier to enhance drug delivery and efficacy for brain metastases. </w:t>
      </w:r>
      <w:r>
        <w:rPr>
          <w:i/>
          <w:iCs/>
        </w:rPr>
        <w:t>Neuro-Oncology Advances</w:t>
      </w:r>
      <w:r>
        <w:t xml:space="preserve">, </w:t>
      </w:r>
      <w:r>
        <w:rPr>
          <w:i/>
          <w:iCs/>
        </w:rPr>
        <w:t>3</w:t>
      </w:r>
      <w:r>
        <w:t>(Suppl 5), v133–v143. https://doi.org/10.1093/noajnl/vdab123</w:t>
      </w:r>
    </w:p>
    <w:p w14:paraId="18920FDC" w14:textId="77777777" w:rsidR="00391C97" w:rsidRDefault="00391C97" w:rsidP="00391C97">
      <w:pPr>
        <w:pStyle w:val="Bibliography"/>
      </w:pPr>
      <w:r>
        <w:rPr>
          <w:i/>
          <w:iCs/>
        </w:rPr>
        <w:t>Blood Volume—An overview | ScienceDirect Topics</w:t>
      </w:r>
      <w:r>
        <w:t>. (n.d.). Retrieved May 4, 2025, from https://www.sciencedirect.com/topics/engineering/blood-volume</w:t>
      </w:r>
    </w:p>
    <w:p w14:paraId="36771DF3" w14:textId="77777777" w:rsidR="00391C97" w:rsidRDefault="00391C97" w:rsidP="00391C97">
      <w:pPr>
        <w:pStyle w:val="Bibliography"/>
      </w:pPr>
      <w:r>
        <w:t xml:space="preserve">Borogovac, A., &amp; Asllani, I. (2012). Arterial Spin Labeling (ASL) fMRI: Advantages, Theoretical Constrains and Experimental Challenges in Neurosciences. </w:t>
      </w:r>
      <w:r>
        <w:rPr>
          <w:i/>
          <w:iCs/>
        </w:rPr>
        <w:t>International Journal of Biomedical Imaging</w:t>
      </w:r>
      <w:r>
        <w:t xml:space="preserve">, </w:t>
      </w:r>
      <w:r>
        <w:rPr>
          <w:i/>
          <w:iCs/>
        </w:rPr>
        <w:t>2012</w:t>
      </w:r>
      <w:r>
        <w:t>, 818456. https://doi.org/10.1155/2012/818456</w:t>
      </w:r>
    </w:p>
    <w:p w14:paraId="12C4C181" w14:textId="77777777" w:rsidR="00391C97" w:rsidRDefault="00391C97" w:rsidP="00391C97">
      <w:pPr>
        <w:pStyle w:val="Bibliography"/>
      </w:pPr>
      <w:r>
        <w:lastRenderedPageBreak/>
        <w:t xml:space="preserve">Boxerman, J. L., Quarles, C. C., Hu, L. S., Erickson, B. J., Gerstner, E. R., Smits, M., Kaufmann, T. J., Barboriak, D. P., Huang, R. H., Wick, W., Weller, M., Galanis, E., Kalpathy-Cramer, J., Shankar, L., Jacobs, P., Chung, C., van den Bent, M. J., Chang, S., Al Yung, W. K., … Schmainda, K. M. (2020). Consensus recommendations for a dynamic susceptibility contrast MRI protocol for use in high-grade gliomas. </w:t>
      </w:r>
      <w:r>
        <w:rPr>
          <w:i/>
          <w:iCs/>
        </w:rPr>
        <w:t>Neuro-Oncology</w:t>
      </w:r>
      <w:r>
        <w:t xml:space="preserve">, </w:t>
      </w:r>
      <w:r>
        <w:rPr>
          <w:i/>
          <w:iCs/>
        </w:rPr>
        <w:t>22</w:t>
      </w:r>
      <w:r>
        <w:t>(9), 1262–1275. https://doi.org/10.1093/neuonc/noaa141</w:t>
      </w:r>
    </w:p>
    <w:p w14:paraId="21403D9E" w14:textId="77777777" w:rsidR="00391C97" w:rsidRDefault="00391C97" w:rsidP="00391C97">
      <w:pPr>
        <w:pStyle w:val="Bibliography"/>
      </w:pPr>
      <w:r>
        <w:rPr>
          <w:i/>
          <w:iCs/>
        </w:rPr>
        <w:t>Brain perfusion imaging: How does it work and what should I use? - McGehee—2012—Journal of Magnetic Resonance Imaging—Wiley Online Library</w:t>
      </w:r>
      <w:r>
        <w:t>. (n.d.). Retrieved May 19, 2025, from https://onlinelibrary.wiley.com/doi/full/10.1002/jmri.23645</w:t>
      </w:r>
    </w:p>
    <w:p w14:paraId="3888A260" w14:textId="77777777" w:rsidR="00391C97" w:rsidRDefault="00391C97" w:rsidP="00391C97">
      <w:pPr>
        <w:pStyle w:val="Bibliography"/>
      </w:pPr>
      <w:r>
        <w:rPr>
          <w:i/>
          <w:iCs/>
        </w:rPr>
        <w:t>Cerebral blood flow and autoregulation: Current measurement techniques and prospects for noninvasive optical methods—PMC</w:t>
      </w:r>
      <w:r>
        <w:t>. (n.d.). Retrieved May 2, 2025, from https://pmc.ncbi.nlm.nih.gov/articles/PMC4914489/</w:t>
      </w:r>
    </w:p>
    <w:p w14:paraId="6CCA1DC1" w14:textId="77777777" w:rsidR="00391C97" w:rsidRDefault="00391C97" w:rsidP="00391C97">
      <w:pPr>
        <w:pStyle w:val="Bibliography"/>
      </w:pPr>
      <w:r>
        <w:rPr>
          <w:i/>
          <w:iCs/>
        </w:rPr>
        <w:t>Cerebral Blood Flow—An overview | ScienceDirect Topics</w:t>
      </w:r>
      <w:r>
        <w:t>. (n.d.). Retrieved May 4, 2025, from https://www.sciencedirect.com/topics/psychology/cerebral-blood-flow</w:t>
      </w:r>
    </w:p>
    <w:p w14:paraId="20E46FFF" w14:textId="77777777" w:rsidR="00391C97" w:rsidRDefault="00391C97" w:rsidP="00391C97">
      <w:pPr>
        <w:pStyle w:val="Bibliography"/>
      </w:pPr>
      <w:r>
        <w:t xml:space="preserve">Chappell, M. A., Kirk, T. F., Craig, M. S., McConnell, F. A. K., Zhao, M. Y., MacIntosh, B. J., Okell, T. W., &amp; Woolrich, M. W. (2023). BASIL: A toolbox for perfusion quantification using arterial spin labelling. </w:t>
      </w:r>
      <w:r>
        <w:rPr>
          <w:i/>
          <w:iCs/>
        </w:rPr>
        <w:t>Imaging Neuroscience</w:t>
      </w:r>
      <w:r>
        <w:t xml:space="preserve">, </w:t>
      </w:r>
      <w:r>
        <w:rPr>
          <w:i/>
          <w:iCs/>
        </w:rPr>
        <w:t>1</w:t>
      </w:r>
      <w:r>
        <w:t>, 1–16. https://doi.org/10.1162/imag_a_00041</w:t>
      </w:r>
    </w:p>
    <w:p w14:paraId="76A95F47" w14:textId="77777777" w:rsidR="00391C97" w:rsidRDefault="00391C97" w:rsidP="00391C97">
      <w:pPr>
        <w:pStyle w:val="Bibliography"/>
      </w:pPr>
      <w:r>
        <w:t xml:space="preserve">Claesson-Welsh, L., Dejana, E., &amp; McDonald, D. M. (2021). Permeability of the endothelial barrier: Identifying and reconciling controversies. </w:t>
      </w:r>
      <w:r>
        <w:rPr>
          <w:i/>
          <w:iCs/>
        </w:rPr>
        <w:t>Trends in Molecular Medicine</w:t>
      </w:r>
      <w:r>
        <w:t xml:space="preserve">, </w:t>
      </w:r>
      <w:r>
        <w:rPr>
          <w:i/>
          <w:iCs/>
        </w:rPr>
        <w:t>27</w:t>
      </w:r>
      <w:r>
        <w:t>(4), 314–331. https://doi.org/10.1016/j.molmed.2020.11.006</w:t>
      </w:r>
    </w:p>
    <w:p w14:paraId="5AB9183C" w14:textId="77777777" w:rsidR="00391C97" w:rsidRDefault="00391C97" w:rsidP="00391C97">
      <w:pPr>
        <w:pStyle w:val="Bibliography"/>
      </w:pPr>
      <w:r>
        <w:rPr>
          <w:i/>
          <w:iCs/>
        </w:rPr>
        <w:t>Comparison of ASL and DSC perfusion methods in the evaluation of response to treatment in patients with a history of treatment for malignant brain tumor | BMC Medical Imaging | Full Text</w:t>
      </w:r>
      <w:r>
        <w:t>. (n.d.). Retrieved May 19, 2025, from https://bmcmedimaging.biomedcentral.com/articles/10.1186/s12880-024-01249-w</w:t>
      </w:r>
    </w:p>
    <w:p w14:paraId="09E38FF0" w14:textId="77777777" w:rsidR="00391C97" w:rsidRDefault="00391C97" w:rsidP="00391C97">
      <w:pPr>
        <w:pStyle w:val="Bibliography"/>
      </w:pPr>
      <w:r>
        <w:t xml:space="preserve">Copen, W. A., Lev, M. H., &amp; Rapalino, O. (2016). Chapter 6 - Brain perfusion: Computed tomography and magnetic resonance techniques. In J. C. Masdeu &amp; R. G. González (Eds.), </w:t>
      </w:r>
      <w:r>
        <w:rPr>
          <w:i/>
          <w:iCs/>
        </w:rPr>
        <w:t>Handbook of Clinical Neurology</w:t>
      </w:r>
      <w:r>
        <w:t xml:space="preserve"> (Vol. 135, pp. 117–135). Elsevier. https://doi.org/10.1016/B978-0-444-53485-9.00006-4</w:t>
      </w:r>
    </w:p>
    <w:p w14:paraId="7A15B15E" w14:textId="77777777" w:rsidR="00391C97" w:rsidRDefault="00391C97" w:rsidP="00391C97">
      <w:pPr>
        <w:pStyle w:val="Bibliography"/>
      </w:pPr>
      <w:r>
        <w:t xml:space="preserve">Copen, W. A., Schaefer, P. W., &amp; Wu, O. (2011). MR Perfusion Imaging in Acute Ischemic Stroke. </w:t>
      </w:r>
      <w:r>
        <w:rPr>
          <w:i/>
          <w:iCs/>
        </w:rPr>
        <w:t>Neuroimaging Clinics of North America</w:t>
      </w:r>
      <w:r>
        <w:t xml:space="preserve">, </w:t>
      </w:r>
      <w:r>
        <w:rPr>
          <w:i/>
          <w:iCs/>
        </w:rPr>
        <w:t>21</w:t>
      </w:r>
      <w:r>
        <w:t>(2), 259–283. https://doi.org/10.1016/j.nic.2011.02.007</w:t>
      </w:r>
    </w:p>
    <w:p w14:paraId="2D42526B" w14:textId="77777777" w:rsidR="00391C97" w:rsidRDefault="00391C97" w:rsidP="00391C97">
      <w:pPr>
        <w:pStyle w:val="Bibliography"/>
      </w:pPr>
      <w:r>
        <w:lastRenderedPageBreak/>
        <w:t xml:space="preserve">Demeestere, J., Wouters, A., Christensen, S., Lemmens, R., &amp; Lansberg, M. G. (2020). Review of Perfusion Imaging in Acute Ischemic Stroke. </w:t>
      </w:r>
      <w:r>
        <w:rPr>
          <w:i/>
          <w:iCs/>
        </w:rPr>
        <w:t>Stroke</w:t>
      </w:r>
      <w:r>
        <w:t xml:space="preserve">, </w:t>
      </w:r>
      <w:r>
        <w:rPr>
          <w:i/>
          <w:iCs/>
        </w:rPr>
        <w:t>51</w:t>
      </w:r>
      <w:r>
        <w:t>(3), 1017–1024. https://doi.org/10.1161/STROKEAHA.119.028337</w:t>
      </w:r>
    </w:p>
    <w:p w14:paraId="6460A2AB" w14:textId="77777777" w:rsidR="00391C97" w:rsidRDefault="00391C97" w:rsidP="00391C97">
      <w:pPr>
        <w:pStyle w:val="Bibliography"/>
      </w:pPr>
      <w:r>
        <w:t xml:space="preserve">Detre, J. A., Wang, J., Wang, Z., &amp; Rao, H. (2009). Arterial spin-labeled perfusion MRI in basic and clinical neuroscience. </w:t>
      </w:r>
      <w:r>
        <w:rPr>
          <w:i/>
          <w:iCs/>
        </w:rPr>
        <w:t>Current Opinion in Neurology</w:t>
      </w:r>
      <w:r>
        <w:t xml:space="preserve">, </w:t>
      </w:r>
      <w:r>
        <w:rPr>
          <w:i/>
          <w:iCs/>
        </w:rPr>
        <w:t>22</w:t>
      </w:r>
      <w:r>
        <w:t>(4), 348. https://doi.org/10.1097/WCO.0b013e32832d9505</w:t>
      </w:r>
    </w:p>
    <w:p w14:paraId="6A4D651E" w14:textId="77777777" w:rsidR="00391C97" w:rsidRDefault="00391C97" w:rsidP="00391C97">
      <w:pPr>
        <w:pStyle w:val="Bibliography"/>
      </w:pPr>
      <w:r>
        <w:t xml:space="preserve">Divel, S. E., Christensen, S., Segars, W. P., Lansberg, M. G., &amp; Pelc, N. J. (2021). A dynamic simulation framework for CT perfusion in stroke assessment built from first principles. </w:t>
      </w:r>
      <w:r>
        <w:rPr>
          <w:i/>
          <w:iCs/>
        </w:rPr>
        <w:t>Medical Physics</w:t>
      </w:r>
      <w:r>
        <w:t xml:space="preserve">, </w:t>
      </w:r>
      <w:r>
        <w:rPr>
          <w:i/>
          <w:iCs/>
        </w:rPr>
        <w:t>48</w:t>
      </w:r>
      <w:r>
        <w:t>(7), 3500–3510. https://doi.org/10.1002/mp.14887</w:t>
      </w:r>
    </w:p>
    <w:p w14:paraId="362D186D" w14:textId="77777777" w:rsidR="00391C97" w:rsidRDefault="00391C97" w:rsidP="00391C97">
      <w:pPr>
        <w:pStyle w:val="Bibliography"/>
      </w:pPr>
      <w:r>
        <w:rPr>
          <w:i/>
          <w:iCs/>
        </w:rPr>
        <w:t>Dynamic CT myocardial perfusion combined with coronary CT angiography for detecting hemodynamical significance of coronary artery stenosis: A comparative study | Scientific Reports</w:t>
      </w:r>
      <w:r>
        <w:t>. (n.d.). Retrieved May 14, 2025, from https://www.nature.com/articles/s41598-024-79243-z</w:t>
      </w:r>
    </w:p>
    <w:p w14:paraId="7B0ECFFB" w14:textId="77777777" w:rsidR="00391C97" w:rsidRDefault="00391C97" w:rsidP="00391C97">
      <w:pPr>
        <w:pStyle w:val="Bibliography"/>
      </w:pPr>
      <w:r>
        <w:t xml:space="preserve">El Backry, M., Shady, M., Mousa, A. E., &amp; Zaky, M. M. (2015). Role of dynamic contrast enhanced MR perfusion in differentiation between benign and malignant tumors. </w:t>
      </w:r>
      <w:r>
        <w:rPr>
          <w:i/>
          <w:iCs/>
        </w:rPr>
        <w:t>The Egyptian Journal of Radiology and Nuclear Medicine</w:t>
      </w:r>
      <w:r>
        <w:t xml:space="preserve">, </w:t>
      </w:r>
      <w:r>
        <w:rPr>
          <w:i/>
          <w:iCs/>
        </w:rPr>
        <w:t>46</w:t>
      </w:r>
      <w:r>
        <w:t>(3), 715–726. https://doi.org/10.1016/j.ejrnm.2015.01.001</w:t>
      </w:r>
    </w:p>
    <w:p w14:paraId="024DCDD8" w14:textId="77777777" w:rsidR="00391C97" w:rsidRDefault="00391C97" w:rsidP="00391C97">
      <w:pPr>
        <w:pStyle w:val="Bibliography"/>
      </w:pPr>
      <w:r>
        <w:t xml:space="preserve">Ellika, S. K., Jain, R., Patel, S. C., Scarpace, L., Schultz, L. R., Rock, J. P., &amp; Mikkelsen, T. (2007). Role of Perfusion CT in Glioma Grading and Comparison with Conventional MR Imaging Features. </w:t>
      </w:r>
      <w:r>
        <w:rPr>
          <w:i/>
          <w:iCs/>
        </w:rPr>
        <w:t>AJNR: American Journal of Neuroradiology</w:t>
      </w:r>
      <w:r>
        <w:t xml:space="preserve">, </w:t>
      </w:r>
      <w:r>
        <w:rPr>
          <w:i/>
          <w:iCs/>
        </w:rPr>
        <w:t>28</w:t>
      </w:r>
      <w:r>
        <w:t>(10), 1981–1987. https://doi.org/10.3174/ajnr.A0688</w:t>
      </w:r>
    </w:p>
    <w:p w14:paraId="7DDE7C1B" w14:textId="77777777" w:rsidR="00391C97" w:rsidRDefault="00391C97" w:rsidP="00391C97">
      <w:pPr>
        <w:pStyle w:val="Bibliography"/>
      </w:pPr>
      <w:r>
        <w:t xml:space="preserve">Falk Delgado, A., De Luca, F., van Westen, D., &amp; Falk Delgado, A. (2018). Arterial spin labeling MR imaging for differentiation between high- and low-grade glioma—A meta-analysis. </w:t>
      </w:r>
      <w:r>
        <w:rPr>
          <w:i/>
          <w:iCs/>
        </w:rPr>
        <w:t>Neuro-Oncology</w:t>
      </w:r>
      <w:r>
        <w:t xml:space="preserve">, </w:t>
      </w:r>
      <w:r>
        <w:rPr>
          <w:i/>
          <w:iCs/>
        </w:rPr>
        <w:t>20</w:t>
      </w:r>
      <w:r>
        <w:t>(11), 1450–1461. https://doi.org/10.1093/neuonc/noy095</w:t>
      </w:r>
    </w:p>
    <w:p w14:paraId="5B4C1132" w14:textId="77777777" w:rsidR="00391C97" w:rsidRDefault="00391C97" w:rsidP="00391C97">
      <w:pPr>
        <w:pStyle w:val="Bibliography"/>
      </w:pPr>
      <w:r>
        <w:t xml:space="preserve">Fantini, S., Sassaroli, A., Tgavalekos, K. T., &amp; Kornbluth, J. (2016). Cerebral blood flow and autoregulation: Current measurement techniques and prospects for noninvasive optical methods. </w:t>
      </w:r>
      <w:r>
        <w:rPr>
          <w:i/>
          <w:iCs/>
        </w:rPr>
        <w:t>Neurophotonics</w:t>
      </w:r>
      <w:r>
        <w:t xml:space="preserve">, </w:t>
      </w:r>
      <w:r>
        <w:rPr>
          <w:i/>
          <w:iCs/>
        </w:rPr>
        <w:t>3</w:t>
      </w:r>
      <w:r>
        <w:t>(3), 031411. https://doi.org/10.1117/1.NPh.3.3.031411</w:t>
      </w:r>
    </w:p>
    <w:p w14:paraId="103C7F9D" w14:textId="77777777" w:rsidR="00391C97" w:rsidRDefault="00391C97" w:rsidP="00391C97">
      <w:pPr>
        <w:pStyle w:val="Bibliography"/>
      </w:pPr>
      <w:r>
        <w:t xml:space="preserve">Ferré, J.-C., Bannier, E., Raoult, H., Mineur, G., Carsin-Nicol, B., &amp; Gauvrit, J.-Y. (2013). Arterial spin labeling (ASL) perfusion: Techniques and clinical use. </w:t>
      </w:r>
      <w:r>
        <w:rPr>
          <w:i/>
          <w:iCs/>
        </w:rPr>
        <w:t>Diagnostic and Interventional Imaging</w:t>
      </w:r>
      <w:r>
        <w:t xml:space="preserve">, </w:t>
      </w:r>
      <w:r>
        <w:rPr>
          <w:i/>
          <w:iCs/>
        </w:rPr>
        <w:t>94</w:t>
      </w:r>
      <w:r>
        <w:t>(12), 1211–1223. https://doi.org/10.1016/j.diii.2013.06.010</w:t>
      </w:r>
    </w:p>
    <w:p w14:paraId="7BF85258" w14:textId="77777777" w:rsidR="00391C97" w:rsidRDefault="00391C97" w:rsidP="00391C97">
      <w:pPr>
        <w:pStyle w:val="Bibliography"/>
      </w:pPr>
      <w:r>
        <w:t xml:space="preserve">Floriano, V. H., Torres, U. S., Spotti, A. R., Ferraz-Filho, J. R. L., &amp; Tognola, W. A. (2013). The Role of Dynamic Susceptibility Contrast-Enhanced Perfusion MR Imaging in Differentiating between Infectious and </w:t>
      </w:r>
      <w:r>
        <w:lastRenderedPageBreak/>
        <w:t xml:space="preserve">Neoplastic Focal Brain Lesions: Results from a Cohort of 100 Consecutive Patients. </w:t>
      </w:r>
      <w:r>
        <w:rPr>
          <w:i/>
          <w:iCs/>
        </w:rPr>
        <w:t>PLoS ONE</w:t>
      </w:r>
      <w:r>
        <w:t xml:space="preserve">, </w:t>
      </w:r>
      <w:r>
        <w:rPr>
          <w:i/>
          <w:iCs/>
        </w:rPr>
        <w:t>8</w:t>
      </w:r>
      <w:r>
        <w:t>(12), e81509. https://doi.org/10.1371/journal.pone.0081509</w:t>
      </w:r>
    </w:p>
    <w:p w14:paraId="007BEF89" w14:textId="77777777" w:rsidR="00391C97" w:rsidRDefault="00391C97" w:rsidP="00391C97">
      <w:pPr>
        <w:pStyle w:val="Bibliography"/>
      </w:pPr>
      <w:r>
        <w:t xml:space="preserve">Gordon, Y., Partovi, S., Müller-Eschner, M., Amarteifio, E., Bäuerle, T., Weber, M.-A., Kauczor, H.-U., &amp; Rengier, F. (2014). Dynamic contrast-enhanced magnetic resonance imaging: Fundamentals and application to the evaluation of the peripheral perfusion. </w:t>
      </w:r>
      <w:r>
        <w:rPr>
          <w:i/>
          <w:iCs/>
        </w:rPr>
        <w:t>Cardiovascular Diagnosis and Therapy</w:t>
      </w:r>
      <w:r>
        <w:t xml:space="preserve">, </w:t>
      </w:r>
      <w:r>
        <w:rPr>
          <w:i/>
          <w:iCs/>
        </w:rPr>
        <w:t>4</w:t>
      </w:r>
      <w:r>
        <w:t>(2), 147–164. https://doi.org/10.3978/j.issn.2223-3652.2014.03.01</w:t>
      </w:r>
    </w:p>
    <w:p w14:paraId="2DA10E19" w14:textId="77777777" w:rsidR="00391C97" w:rsidRDefault="00391C97" w:rsidP="00391C97">
      <w:pPr>
        <w:pStyle w:val="Bibliography"/>
      </w:pPr>
      <w:r>
        <w:t xml:space="preserve">Grade, M., Hernandez Tamames, J. A., Pizzini, F. B., Achten, E., Golay, X., &amp; Smits, M. (2015). A neuroradiologist’s guide to arterial spin labeling MRI in clinical practice. </w:t>
      </w:r>
      <w:r>
        <w:rPr>
          <w:i/>
          <w:iCs/>
        </w:rPr>
        <w:t>Neuroradiology</w:t>
      </w:r>
      <w:r>
        <w:t xml:space="preserve">, </w:t>
      </w:r>
      <w:r>
        <w:rPr>
          <w:i/>
          <w:iCs/>
        </w:rPr>
        <w:t>57</w:t>
      </w:r>
      <w:r>
        <w:t>, 1181–1202. https://doi.org/10.1007/s00234-015-1571-z</w:t>
      </w:r>
    </w:p>
    <w:p w14:paraId="16A698D2" w14:textId="77777777" w:rsidR="00391C97" w:rsidRDefault="00391C97" w:rsidP="00391C97">
      <w:pPr>
        <w:pStyle w:val="Bibliography"/>
      </w:pPr>
      <w:r>
        <w:t xml:space="preserve">Graham, K., &amp; Unger, E. (2018). Overcoming tumor hypoxia as a barrier to radiotherapy, chemotherapy and immunotherapy in cancer treatment. </w:t>
      </w:r>
      <w:r>
        <w:rPr>
          <w:i/>
          <w:iCs/>
        </w:rPr>
        <w:t>International Journal of Nanomedicine</w:t>
      </w:r>
      <w:r>
        <w:t xml:space="preserve">, </w:t>
      </w:r>
      <w:r>
        <w:rPr>
          <w:i/>
          <w:iCs/>
        </w:rPr>
        <w:t>13</w:t>
      </w:r>
      <w:r>
        <w:t>, 6049–6058. https://doi.org/10.2147/IJN.S140462</w:t>
      </w:r>
    </w:p>
    <w:p w14:paraId="10417710" w14:textId="77777777" w:rsidR="00391C97" w:rsidRDefault="00391C97" w:rsidP="00391C97">
      <w:pPr>
        <w:pStyle w:val="Bibliography"/>
      </w:pPr>
      <w:r>
        <w:t xml:space="preserve">Gwinnutt, C. L., &amp; Saha, B. (2005). Cerebral blood flow and intracranial pressure. </w:t>
      </w:r>
      <w:r>
        <w:rPr>
          <w:i/>
          <w:iCs/>
        </w:rPr>
        <w:t>Anaesthesia &amp; Intensive Care Medicine</w:t>
      </w:r>
      <w:r>
        <w:t xml:space="preserve">, </w:t>
      </w:r>
      <w:r>
        <w:rPr>
          <w:i/>
          <w:iCs/>
        </w:rPr>
        <w:t>6</w:t>
      </w:r>
      <w:r>
        <w:t>(5), 153–156. https://doi.org/10.1383/anes.6.5.153.65040</w:t>
      </w:r>
    </w:p>
    <w:p w14:paraId="3A815693" w14:textId="77777777" w:rsidR="00391C97" w:rsidRDefault="00391C97" w:rsidP="00391C97">
      <w:pPr>
        <w:pStyle w:val="Bibliography"/>
      </w:pPr>
      <w:r>
        <w:t xml:space="preserve">Halil, E. (2023). CT perfusion – an up-to-date element of the contemporary multimodal diagnostic approach to acute ischemic stroke. </w:t>
      </w:r>
      <w:r>
        <w:rPr>
          <w:i/>
          <w:iCs/>
        </w:rPr>
        <w:t>Folia Medica</w:t>
      </w:r>
      <w:r>
        <w:t xml:space="preserve">, </w:t>
      </w:r>
      <w:r>
        <w:rPr>
          <w:i/>
          <w:iCs/>
        </w:rPr>
        <w:t>65</w:t>
      </w:r>
      <w:r>
        <w:t>(4), Article 4. https://doi.org/10.3897/folmed.65.e96954</w:t>
      </w:r>
    </w:p>
    <w:p w14:paraId="0EE3189D" w14:textId="77777777" w:rsidR="00391C97" w:rsidRDefault="00391C97" w:rsidP="00391C97">
      <w:pPr>
        <w:pStyle w:val="Bibliography"/>
      </w:pPr>
      <w:r>
        <w:t xml:space="preserve">Harvey, E. C., &amp; Li, K. (2020). Leveraging non-contrast head CT to improve the image quality of cerebral CT perfusion maps. </w:t>
      </w:r>
      <w:r>
        <w:rPr>
          <w:i/>
          <w:iCs/>
        </w:rPr>
        <w:t>Journal of Medical Imaging</w:t>
      </w:r>
      <w:r>
        <w:t xml:space="preserve">, </w:t>
      </w:r>
      <w:r>
        <w:rPr>
          <w:i/>
          <w:iCs/>
        </w:rPr>
        <w:t>7</w:t>
      </w:r>
      <w:r>
        <w:t>(6), 063504. https://doi.org/10.1117/1.JMI.7.6.063504</w:t>
      </w:r>
    </w:p>
    <w:p w14:paraId="3933FAAE" w14:textId="77777777" w:rsidR="00391C97" w:rsidRDefault="00391C97" w:rsidP="00391C97">
      <w:pPr>
        <w:pStyle w:val="Bibliography"/>
      </w:pPr>
      <w:r>
        <w:t xml:space="preserve">Hasanin, A., Mukhtar, A., &amp; Nassar, H. (2017). Perfusion indices revisited. </w:t>
      </w:r>
      <w:r>
        <w:rPr>
          <w:i/>
          <w:iCs/>
        </w:rPr>
        <w:t>Journal of Intensive Care</w:t>
      </w:r>
      <w:r>
        <w:t xml:space="preserve">, </w:t>
      </w:r>
      <w:r>
        <w:rPr>
          <w:i/>
          <w:iCs/>
        </w:rPr>
        <w:t>5</w:t>
      </w:r>
      <w:r>
        <w:t>(1), 24. https://doi.org/10.1186/s40560-017-0220-5</w:t>
      </w:r>
    </w:p>
    <w:p w14:paraId="1A24AF2B" w14:textId="77777777" w:rsidR="00391C97" w:rsidRDefault="00391C97" w:rsidP="00391C97">
      <w:pPr>
        <w:pStyle w:val="Bibliography"/>
      </w:pPr>
      <w:r>
        <w:t xml:space="preserve">Hida, K., &amp; Maishi, N. (2018). Abnormalities of tumor endothelial cells and cancer progression. </w:t>
      </w:r>
      <w:r>
        <w:rPr>
          <w:i/>
          <w:iCs/>
        </w:rPr>
        <w:t>Oral Science International</w:t>
      </w:r>
      <w:r>
        <w:t xml:space="preserve">, </w:t>
      </w:r>
      <w:r>
        <w:rPr>
          <w:i/>
          <w:iCs/>
        </w:rPr>
        <w:t>15</w:t>
      </w:r>
      <w:r>
        <w:t>(1), 1–6. https://doi.org/10.1016/S1348-8643(17)30041-1</w:t>
      </w:r>
    </w:p>
    <w:p w14:paraId="0C60C2D1" w14:textId="77777777" w:rsidR="00391C97" w:rsidRDefault="00391C97" w:rsidP="00391C97">
      <w:pPr>
        <w:pStyle w:val="Bibliography"/>
      </w:pPr>
      <w:r>
        <w:rPr>
          <w:i/>
          <w:iCs/>
        </w:rPr>
        <w:t>History and Evolution of Brain Tumor Imaging: Insights through Radiology | Radiology</w:t>
      </w:r>
      <w:r>
        <w:t>. (n.d.). Retrieved May 14, 2025, from https://pubs.rsna.org/doi/full/10.1148/radiol.14140130</w:t>
      </w:r>
    </w:p>
    <w:p w14:paraId="771E7642" w14:textId="77777777" w:rsidR="00391C97" w:rsidRDefault="00391C97" w:rsidP="00391C97">
      <w:pPr>
        <w:pStyle w:val="Bibliography"/>
      </w:pPr>
      <w:r>
        <w:t xml:space="preserve">Huisa, B. N., Neil, W. P., Schrader, R., Maya, M., Pereira, B., Bruce, N. T., &amp; Lyden, P. D. (2014). Clinical Use of CT Perfusion For Diagnosis and Prediction of Lesion Growth in Acute Ischemic Stroke. </w:t>
      </w:r>
      <w:r>
        <w:rPr>
          <w:i/>
          <w:iCs/>
        </w:rPr>
        <w:t>Journal of Stroke and Cerebrovascular Diseases : The Official Journal of National Stroke Association</w:t>
      </w:r>
      <w:r>
        <w:t xml:space="preserve">, </w:t>
      </w:r>
      <w:r>
        <w:rPr>
          <w:i/>
          <w:iCs/>
        </w:rPr>
        <w:t>23</w:t>
      </w:r>
      <w:r>
        <w:t>(1), 10.1016/j.jstrokecerebrovasdis.2012.10.020. https://doi.org/10.1016/j.jstrokecerebrovasdis.2012.10.020</w:t>
      </w:r>
    </w:p>
    <w:p w14:paraId="66ABB3DE" w14:textId="77777777" w:rsidR="00391C97" w:rsidRDefault="00391C97" w:rsidP="00391C97">
      <w:pPr>
        <w:pStyle w:val="Bibliography"/>
      </w:pPr>
      <w:r>
        <w:rPr>
          <w:i/>
          <w:iCs/>
        </w:rPr>
        <w:lastRenderedPageBreak/>
        <w:t>Hypoxic microenvironment in cancer: Molecular mechanisms and therapeutic interventions | Signal Transduction and Targeted Therapy</w:t>
      </w:r>
      <w:r>
        <w:t>. (n.d.). Retrieved May 19, 2025, from https://www.nature.com/articles/s41392-023-01332-8</w:t>
      </w:r>
    </w:p>
    <w:p w14:paraId="64202915" w14:textId="77777777" w:rsidR="00391C97" w:rsidRDefault="00391C97" w:rsidP="00391C97">
      <w:pPr>
        <w:pStyle w:val="Bibliography"/>
      </w:pPr>
      <w:r>
        <w:t xml:space="preserve">Ibrahim, M. A., Hazhirkarzar, B., &amp; Dublin, A. B. (2025). Gadolinium Magnetic Resonance Imaging. In </w:t>
      </w:r>
      <w:r>
        <w:rPr>
          <w:i/>
          <w:iCs/>
        </w:rPr>
        <w:t>StatPearls</w:t>
      </w:r>
      <w:r>
        <w:t>. StatPearls Publishing. http://www.ncbi.nlm.nih.gov/books/NBK482487/</w:t>
      </w:r>
    </w:p>
    <w:p w14:paraId="40D4F7E0" w14:textId="77777777" w:rsidR="00391C97" w:rsidRDefault="00391C97" w:rsidP="00391C97">
      <w:pPr>
        <w:pStyle w:val="Bibliography"/>
      </w:pPr>
      <w:r>
        <w:t xml:space="preserve">Indrajit, I. K., Sivasankar, R., D’Souza, J., Pant, R., Negi, R. S., Sahu, S., &amp; Hashim, P. (2015). Pressure injectors for radiologists: A review and what is new. </w:t>
      </w:r>
      <w:r>
        <w:rPr>
          <w:i/>
          <w:iCs/>
        </w:rPr>
        <w:t>The Indian Journal of Radiology &amp; Imaging</w:t>
      </w:r>
      <w:r>
        <w:t xml:space="preserve">, </w:t>
      </w:r>
      <w:r>
        <w:rPr>
          <w:i/>
          <w:iCs/>
        </w:rPr>
        <w:t>25</w:t>
      </w:r>
      <w:r>
        <w:t>(1), 2–10. https://doi.org/10.4103/0971-3026.150105</w:t>
      </w:r>
    </w:p>
    <w:p w14:paraId="45361FC5" w14:textId="77777777" w:rsidR="00391C97" w:rsidRDefault="00391C97" w:rsidP="00391C97">
      <w:pPr>
        <w:pStyle w:val="Bibliography"/>
      </w:pPr>
      <w:r>
        <w:t xml:space="preserve">Jahng, G.-H., Li, K.-L., Ostergaard, L., &amp; Calamante, F. (2014). Perfusion Magnetic Resonance Imaging: A Comprehensive Update on Principles and Techniques. </w:t>
      </w:r>
      <w:r>
        <w:rPr>
          <w:i/>
          <w:iCs/>
        </w:rPr>
        <w:t>Korean Journal of Radiology</w:t>
      </w:r>
      <w:r>
        <w:t xml:space="preserve">, </w:t>
      </w:r>
      <w:r>
        <w:rPr>
          <w:i/>
          <w:iCs/>
        </w:rPr>
        <w:t>15</w:t>
      </w:r>
      <w:r>
        <w:t>(5), 554–577. https://doi.org/10.3348/kjr.2014.15.5.554</w:t>
      </w:r>
    </w:p>
    <w:p w14:paraId="486DA8C6" w14:textId="77777777" w:rsidR="00391C97" w:rsidRDefault="00391C97" w:rsidP="00391C97">
      <w:pPr>
        <w:pStyle w:val="Bibliography"/>
      </w:pPr>
      <w:r>
        <w:t xml:space="preserve">Jain, R. (2011). Perfusion CT Imaging of Brain Tumors: An Overview. </w:t>
      </w:r>
      <w:r>
        <w:rPr>
          <w:i/>
          <w:iCs/>
        </w:rPr>
        <w:t>AJNR: American Journal of Neuroradiology</w:t>
      </w:r>
      <w:r>
        <w:t xml:space="preserve">, </w:t>
      </w:r>
      <w:r>
        <w:rPr>
          <w:i/>
          <w:iCs/>
        </w:rPr>
        <w:t>32</w:t>
      </w:r>
      <w:r>
        <w:t>(9), 1570–1577. https://doi.org/10.3174/ajnr.A2263</w:t>
      </w:r>
    </w:p>
    <w:p w14:paraId="31F09676" w14:textId="77777777" w:rsidR="00391C97" w:rsidRDefault="00391C97" w:rsidP="00391C97">
      <w:pPr>
        <w:pStyle w:val="Bibliography"/>
      </w:pPr>
      <w:r>
        <w:t xml:space="preserve">Jensen, N. K. G., Lock, M., Fisher, B., Kozak, R., Chen, X., Chen, J., Wong, E., &amp; Lee, T.-Y. (2013). Prediction and Reduction of Motion Artifacts in Free-Breathing Dynamic Contrast Enhanced CT Perfusion Imaging of Primary and Metastatic Intrahepatic Tumors. </w:t>
      </w:r>
      <w:r>
        <w:rPr>
          <w:i/>
          <w:iCs/>
        </w:rPr>
        <w:t>Academic Radiology</w:t>
      </w:r>
      <w:r>
        <w:t xml:space="preserve">, </w:t>
      </w:r>
      <w:r>
        <w:rPr>
          <w:i/>
          <w:iCs/>
        </w:rPr>
        <w:t>20</w:t>
      </w:r>
      <w:r>
        <w:t>(4), 414–422. https://doi.org/10.1016/j.acra.2012.09.027</w:t>
      </w:r>
    </w:p>
    <w:p w14:paraId="75C9013C" w14:textId="77777777" w:rsidR="00391C97" w:rsidRDefault="00391C97" w:rsidP="00391C97">
      <w:pPr>
        <w:pStyle w:val="Bibliography"/>
      </w:pPr>
      <w:r>
        <w:t xml:space="preserve">Johnson, K. E., &amp; Wilgus, T. A. (2014). Vascular Endothelial Growth Factor and Angiogenesis in the Regulation of Cutaneous Wound Repair. </w:t>
      </w:r>
      <w:r>
        <w:rPr>
          <w:i/>
          <w:iCs/>
        </w:rPr>
        <w:t>Advances in Wound Care</w:t>
      </w:r>
      <w:r>
        <w:t xml:space="preserve">, </w:t>
      </w:r>
      <w:r>
        <w:rPr>
          <w:i/>
          <w:iCs/>
        </w:rPr>
        <w:t>3</w:t>
      </w:r>
      <w:r>
        <w:t>(10), 647–661. https://doi.org/10.1089/wound.2013.0517</w:t>
      </w:r>
    </w:p>
    <w:p w14:paraId="3B4148DE" w14:textId="77777777" w:rsidR="00391C97" w:rsidRDefault="00391C97" w:rsidP="00391C97">
      <w:pPr>
        <w:pStyle w:val="Bibliography"/>
      </w:pPr>
      <w:r>
        <w:t xml:space="preserve">Kaechele, A. P., &amp; Chakko, M. N. (2025). Nuclear Medicine Cerebral Perfusion Scan. In </w:t>
      </w:r>
      <w:r>
        <w:rPr>
          <w:i/>
          <w:iCs/>
        </w:rPr>
        <w:t>StatPearls</w:t>
      </w:r>
      <w:r>
        <w:t>. StatPearls Publishing. http://www.ncbi.nlm.nih.gov/books/NBK582135/</w:t>
      </w:r>
    </w:p>
    <w:p w14:paraId="5295400B" w14:textId="77777777" w:rsidR="00391C97" w:rsidRDefault="00391C97" w:rsidP="00391C97">
      <w:pPr>
        <w:pStyle w:val="Bibliography"/>
      </w:pPr>
      <w:r>
        <w:t xml:space="preserve">Kherallah, M. (2024, May 7). </w:t>
      </w:r>
      <w:r>
        <w:rPr>
          <w:i/>
          <w:iCs/>
        </w:rPr>
        <w:t>Advanced CT Perfusion Imaging in Stroke Management: A Detailed Insight</w:t>
      </w:r>
      <w:r>
        <w:t>. ICU REACH. https://www.icureach.com/post/advanced-ct-perfusion-imaging-in-stroke-management-a-detailed-insight</w:t>
      </w:r>
    </w:p>
    <w:p w14:paraId="42C6C634" w14:textId="77777777" w:rsidR="00391C97" w:rsidRDefault="00391C97" w:rsidP="00391C97">
      <w:pPr>
        <w:pStyle w:val="Bibliography"/>
      </w:pPr>
      <w:r>
        <w:t xml:space="preserve">Kim, B. J., Kang, H. G., Kim, H.-J., Ahn, S.-H., Kim, N. Y., Warach, S., &amp; Kang, D.-W. (2014). Magnetic Resonance Imaging in Acute Ischemic Stroke Treatment. </w:t>
      </w:r>
      <w:r>
        <w:rPr>
          <w:i/>
          <w:iCs/>
        </w:rPr>
        <w:t>Journal of Stroke</w:t>
      </w:r>
      <w:r>
        <w:t xml:space="preserve">, </w:t>
      </w:r>
      <w:r>
        <w:rPr>
          <w:i/>
          <w:iCs/>
        </w:rPr>
        <w:t>16</w:t>
      </w:r>
      <w:r>
        <w:t>(3), 131–145. https://doi.org/10.5853/jos.2014.16.3.131</w:t>
      </w:r>
    </w:p>
    <w:p w14:paraId="5EAE9B6B" w14:textId="77777777" w:rsidR="00391C97" w:rsidRDefault="00391C97" w:rsidP="00391C97">
      <w:pPr>
        <w:pStyle w:val="Bibliography"/>
      </w:pPr>
      <w:r>
        <w:lastRenderedPageBreak/>
        <w:t xml:space="preserve">Kim, S.-G. (2012). Perfusion MR imaging: Evolution from initial development to functional studies. </w:t>
      </w:r>
      <w:r>
        <w:rPr>
          <w:i/>
          <w:iCs/>
        </w:rPr>
        <w:t>NeuroImage</w:t>
      </w:r>
      <w:r>
        <w:t xml:space="preserve">, </w:t>
      </w:r>
      <w:r>
        <w:rPr>
          <w:i/>
          <w:iCs/>
        </w:rPr>
        <w:t>62</w:t>
      </w:r>
      <w:r>
        <w:t>(2), 672–675. https://doi.org/10.1016/j.neuroimage.2012.01.015</w:t>
      </w:r>
    </w:p>
    <w:p w14:paraId="6B8D529A" w14:textId="77777777" w:rsidR="00391C97" w:rsidRDefault="00391C97" w:rsidP="00391C97">
      <w:pPr>
        <w:pStyle w:val="Bibliography"/>
      </w:pPr>
      <w:r>
        <w:t xml:space="preserve">Lee, D. H., Kim, S. H., Lee, S. M., &amp; Han, J. K. (2019). Prediction of Treatment Outcome of Chemotherapy Using Perfusion Computed Tomography in Patients with Unresectable Advanced Gastric Cancer. </w:t>
      </w:r>
      <w:r>
        <w:rPr>
          <w:i/>
          <w:iCs/>
        </w:rPr>
        <w:t>Korean Journal of Radiology</w:t>
      </w:r>
      <w:r>
        <w:t xml:space="preserve">, </w:t>
      </w:r>
      <w:r>
        <w:rPr>
          <w:i/>
          <w:iCs/>
        </w:rPr>
        <w:t>20</w:t>
      </w:r>
      <w:r>
        <w:t>(4), 589–598. https://doi.org/10.3348/kjr.2018.0306</w:t>
      </w:r>
    </w:p>
    <w:p w14:paraId="27A6CC04" w14:textId="77777777" w:rsidR="00391C97" w:rsidRDefault="00391C97" w:rsidP="00391C97">
      <w:pPr>
        <w:pStyle w:val="Bibliography"/>
      </w:pPr>
      <w:r>
        <w:t xml:space="preserve">Lee, J. H., Kim, H. S., Yoon, Y. C., Cha, M. J., Lee, S.-H., &amp; Kim, E.-S. (2020). Differentiating between spinal schwannomas and meningiomas using MRI: A focus on cystic change. </w:t>
      </w:r>
      <w:r>
        <w:rPr>
          <w:i/>
          <w:iCs/>
        </w:rPr>
        <w:t>PLoS ONE</w:t>
      </w:r>
      <w:r>
        <w:t xml:space="preserve">, </w:t>
      </w:r>
      <w:r>
        <w:rPr>
          <w:i/>
          <w:iCs/>
        </w:rPr>
        <w:t>15</w:t>
      </w:r>
      <w:r>
        <w:t>(5), e0233623. https://doi.org/10.1371/journal.pone.0233623</w:t>
      </w:r>
    </w:p>
    <w:p w14:paraId="44ED88D9" w14:textId="77777777" w:rsidR="00391C97" w:rsidRDefault="00391C97" w:rsidP="00391C97">
      <w:pPr>
        <w:pStyle w:val="Bibliography"/>
      </w:pPr>
      <w:r>
        <w:t xml:space="preserve">Li, R., Edalati, M., Muccigrosso, D., Lau, J. M. C., Laforest, R., Woodard, P. K., &amp; Zheng, J. (2023). A simplified method to correct saturation of arterial input function for cardiac magnetic resonance first-pass perfusion imaging: Validation with simultaneously acquired PET. </w:t>
      </w:r>
      <w:r>
        <w:rPr>
          <w:i/>
          <w:iCs/>
        </w:rPr>
        <w:t>Journal of Cardiovascular Magnetic Resonance</w:t>
      </w:r>
      <w:r>
        <w:t xml:space="preserve">, </w:t>
      </w:r>
      <w:r>
        <w:rPr>
          <w:i/>
          <w:iCs/>
        </w:rPr>
        <w:t>25</w:t>
      </w:r>
      <w:r>
        <w:t>(1), 35. https://doi.org/10.1186/s12968-023-00945-w</w:t>
      </w:r>
    </w:p>
    <w:p w14:paraId="67A7CD0A" w14:textId="77777777" w:rsidR="00391C97" w:rsidRDefault="00391C97" w:rsidP="00391C97">
      <w:pPr>
        <w:pStyle w:val="Bibliography"/>
      </w:pPr>
      <w:r>
        <w:t xml:space="preserve">Liu, D., Zhu, D., Xu, F., Sedaghat, F., &amp; Qin, Q. (2023). Prostate Perfusion Mapping using Fourier-Transform based Velocity-Selective Arterial Spin Labeling: Choice of Cutoff Velocity and Comparison with Brain. </w:t>
      </w:r>
      <w:r>
        <w:rPr>
          <w:i/>
          <w:iCs/>
        </w:rPr>
        <w:t>Magnetic Resonance in Medicine</w:t>
      </w:r>
      <w:r>
        <w:t xml:space="preserve">, </w:t>
      </w:r>
      <w:r>
        <w:rPr>
          <w:i/>
          <w:iCs/>
        </w:rPr>
        <w:t>90</w:t>
      </w:r>
      <w:r>
        <w:t>(3), 1121–1129. https://doi.org/10.1002/mrm.29695</w:t>
      </w:r>
    </w:p>
    <w:p w14:paraId="2B71DB2A" w14:textId="77777777" w:rsidR="00391C97" w:rsidRDefault="00391C97" w:rsidP="00391C97">
      <w:pPr>
        <w:pStyle w:val="Bibliography"/>
      </w:pPr>
      <w:r>
        <w:t xml:space="preserve">Lushchak, V. I., Duszenko, M., Gospodaryov, D. V., &amp; Garaschuk, O. (2021). Oxidative Stress and Energy Metabolism in the Brain: Midlife as a Turning Point. </w:t>
      </w:r>
      <w:r>
        <w:rPr>
          <w:i/>
          <w:iCs/>
        </w:rPr>
        <w:t>Antioxidants</w:t>
      </w:r>
      <w:r>
        <w:t xml:space="preserve">, </w:t>
      </w:r>
      <w:r>
        <w:rPr>
          <w:i/>
          <w:iCs/>
        </w:rPr>
        <w:t>10</w:t>
      </w:r>
      <w:r>
        <w:t>(11), 1715. https://doi.org/10.3390/antiox10111715</w:t>
      </w:r>
    </w:p>
    <w:p w14:paraId="49F1AEA0" w14:textId="77777777" w:rsidR="00391C97" w:rsidRDefault="00391C97" w:rsidP="00391C97">
      <w:pPr>
        <w:pStyle w:val="Bibliography"/>
      </w:pPr>
      <w:r>
        <w:t xml:space="preserve">Lythgoe, D. J., Østergaard, L., Williams, S. C. R., Cluckie, A., Buxton-Thomas, M., Simmons, A., &amp; Markus, H. S. (2000). Quantitative perfusion imaging in carotid artery stenosis using dynamic susceptibility contrast-enhanced magnetic resonance imaging. </w:t>
      </w:r>
      <w:r>
        <w:rPr>
          <w:i/>
          <w:iCs/>
        </w:rPr>
        <w:t>Magnetic Resonance Imaging</w:t>
      </w:r>
      <w:r>
        <w:t xml:space="preserve">, </w:t>
      </w:r>
      <w:r>
        <w:rPr>
          <w:i/>
          <w:iCs/>
        </w:rPr>
        <w:t>18</w:t>
      </w:r>
      <w:r>
        <w:t>(1), 1–11. https://doi.org/10.1016/S0730-725X(99)00112-5</w:t>
      </w:r>
    </w:p>
    <w:p w14:paraId="57C51E32" w14:textId="77777777" w:rsidR="00391C97" w:rsidRDefault="00391C97" w:rsidP="00391C97">
      <w:pPr>
        <w:pStyle w:val="Bibliography"/>
      </w:pPr>
      <w:r>
        <w:t xml:space="preserve">Martín, A., Macé, E., Boisgard, R., Montaldo, G., Thézé, B., Tanter, M., &amp; Tavitian, B. (2012). Imaging of perfusion, angiogenesis, and tissue elasticity after stroke. </w:t>
      </w:r>
      <w:r>
        <w:rPr>
          <w:i/>
          <w:iCs/>
        </w:rPr>
        <w:t>Journal of Cerebral Blood Flow &amp; Metabolism</w:t>
      </w:r>
      <w:r>
        <w:t xml:space="preserve">, </w:t>
      </w:r>
      <w:r>
        <w:rPr>
          <w:i/>
          <w:iCs/>
        </w:rPr>
        <w:t>32</w:t>
      </w:r>
      <w:r>
        <w:t>(8), 1496–1507. https://doi.org/10.1038/jcbfm.2012.49</w:t>
      </w:r>
    </w:p>
    <w:p w14:paraId="4024377C" w14:textId="77777777" w:rsidR="00391C97" w:rsidRDefault="00391C97" w:rsidP="00391C97">
      <w:pPr>
        <w:pStyle w:val="Bibliography"/>
      </w:pPr>
      <w:r>
        <w:t xml:space="preserve">McClain, C. D., &amp; Soriano, S. G. (2019). 26—Pediatric Neurosurgical Anesthesia. In C. J. Coté, J. Lerman, &amp; B. J. Anderson (Eds.), </w:t>
      </w:r>
      <w:r>
        <w:rPr>
          <w:i/>
          <w:iCs/>
        </w:rPr>
        <w:t>A Practice of Anesthesia for Infants and Children (Sixth Edition)</w:t>
      </w:r>
      <w:r>
        <w:t xml:space="preserve"> (pp. 604-628.e5). Elsevier. https://doi.org/10.1016/B978-0-323-42974-0.00026-4</w:t>
      </w:r>
    </w:p>
    <w:p w14:paraId="48716949" w14:textId="77777777" w:rsidR="00391C97" w:rsidRDefault="00391C97" w:rsidP="00391C97">
      <w:pPr>
        <w:pStyle w:val="Bibliography"/>
      </w:pPr>
      <w:r>
        <w:rPr>
          <w:i/>
          <w:iCs/>
        </w:rPr>
        <w:lastRenderedPageBreak/>
        <w:t>Mean Transit Time—An overview | ScienceDirect Topics</w:t>
      </w:r>
      <w:r>
        <w:t>. (n.d.). Retrieved May 14, 2025, from https://www.sciencedirect.com/topics/nursing-and-health-professions/mean-transit-time</w:t>
      </w:r>
    </w:p>
    <w:p w14:paraId="41E0FC2C" w14:textId="77777777" w:rsidR="00391C97" w:rsidRDefault="00391C97" w:rsidP="00391C97">
      <w:pPr>
        <w:pStyle w:val="Bibliography"/>
      </w:pPr>
      <w:r>
        <w:t xml:space="preserve">Muizelaar, J. P., Fatouros, P. P., &amp; Schröder, M. L. (1997). A new method for quantitative regional cerebral blood volume measurements using computed tomography. </w:t>
      </w:r>
      <w:r>
        <w:rPr>
          <w:i/>
          <w:iCs/>
        </w:rPr>
        <w:t>Stroke</w:t>
      </w:r>
      <w:r>
        <w:t xml:space="preserve">, </w:t>
      </w:r>
      <w:r>
        <w:rPr>
          <w:i/>
          <w:iCs/>
        </w:rPr>
        <w:t>28</w:t>
      </w:r>
      <w:r>
        <w:t>(10), 1998–2005. https://doi.org/10.1161/01.str.28.10.1998</w:t>
      </w:r>
    </w:p>
    <w:p w14:paraId="6F36F7FA" w14:textId="77777777" w:rsidR="00391C97" w:rsidRDefault="00391C97" w:rsidP="00391C97">
      <w:pPr>
        <w:pStyle w:val="Bibliography"/>
      </w:pPr>
      <w:r>
        <w:t xml:space="preserve">Nicolakakis, N., &amp; Hamel, E. (2011). Neurovascular function in Alzheimer’s disease patients and experimental models. </w:t>
      </w:r>
      <w:r>
        <w:rPr>
          <w:i/>
          <w:iCs/>
        </w:rPr>
        <w:t>Journal of Cerebral Blood Flow &amp; Metabolism</w:t>
      </w:r>
      <w:r>
        <w:t xml:space="preserve">, </w:t>
      </w:r>
      <w:r>
        <w:rPr>
          <w:i/>
          <w:iCs/>
        </w:rPr>
        <w:t>31</w:t>
      </w:r>
      <w:r>
        <w:t>(6), 1354–1370. https://doi.org/10.1038/jcbfm.2011.43</w:t>
      </w:r>
    </w:p>
    <w:p w14:paraId="2AD4236A" w14:textId="77777777" w:rsidR="00391C97" w:rsidRDefault="00391C97" w:rsidP="00391C97">
      <w:pPr>
        <w:pStyle w:val="Bibliography"/>
      </w:pPr>
      <w:r>
        <w:t xml:space="preserve">Østergaard, L., Tietze, A., Nielsen, T., Drasbek, K. R., Mouridsen, K., Jespersen, S. N., &amp; Horsman, M. R. (2013). The Relationship between Tumor Blood Flow, Angiogenesis, Tumor Hypoxia, and Aerobic Glycolysis. </w:t>
      </w:r>
      <w:r>
        <w:rPr>
          <w:i/>
          <w:iCs/>
        </w:rPr>
        <w:t>Cancer Research</w:t>
      </w:r>
      <w:r>
        <w:t xml:space="preserve">, </w:t>
      </w:r>
      <w:r>
        <w:rPr>
          <w:i/>
          <w:iCs/>
        </w:rPr>
        <w:t>73</w:t>
      </w:r>
      <w:r>
        <w:t>(18), 5618–5624. https://doi.org/10.1158/0008-5472.CAN-13-0964</w:t>
      </w:r>
    </w:p>
    <w:p w14:paraId="275F5B12" w14:textId="77777777" w:rsidR="00391C97" w:rsidRDefault="00391C97" w:rsidP="00391C97">
      <w:pPr>
        <w:pStyle w:val="Bibliography"/>
      </w:pPr>
      <w:r>
        <w:rPr>
          <w:i/>
          <w:iCs/>
        </w:rPr>
        <w:t>Perfusion CT – A novel quantitative and qualitative imaging biomarker in gastric cancer—European Journal of Radiology</w:t>
      </w:r>
      <w:r>
        <w:t>. (n.d.). Retrieved May 14, 2025, from https://www.ejradiology.com/article/S0720-048X(17)30352-2/abstract</w:t>
      </w:r>
    </w:p>
    <w:p w14:paraId="103598E9" w14:textId="77777777" w:rsidR="00391C97" w:rsidRDefault="00391C97" w:rsidP="00391C97">
      <w:pPr>
        <w:pStyle w:val="Bibliography"/>
      </w:pPr>
      <w:r>
        <w:rPr>
          <w:i/>
          <w:iCs/>
        </w:rPr>
        <w:t>Perfusion Culture—An overview | ScienceDirect Topics</w:t>
      </w:r>
      <w:r>
        <w:t>. (n.d.). Retrieved May 2, 2025, from https://www.sciencedirect.com/topics/engineering/perfusion-culture</w:t>
      </w:r>
    </w:p>
    <w:p w14:paraId="7337CE2D" w14:textId="77777777" w:rsidR="00391C97" w:rsidRDefault="00391C97" w:rsidP="00391C97">
      <w:pPr>
        <w:pStyle w:val="Bibliography"/>
      </w:pPr>
      <w:r>
        <w:rPr>
          <w:i/>
          <w:iCs/>
        </w:rPr>
        <w:t>Perfusion Magnetic Resonance Imaging—An overview | ScienceDirect Topics</w:t>
      </w:r>
      <w:r>
        <w:t>. (n.d.). Retrieved May 19, 2025, from https://www.sciencedirect.com/topics/medicine-and-dentistry/perfusion-magnetic-resonance-imaging</w:t>
      </w:r>
    </w:p>
    <w:p w14:paraId="3EED82A4" w14:textId="77777777" w:rsidR="00391C97" w:rsidRDefault="00391C97" w:rsidP="00391C97">
      <w:pPr>
        <w:pStyle w:val="Bibliography"/>
      </w:pPr>
      <w:r>
        <w:rPr>
          <w:i/>
          <w:iCs/>
        </w:rPr>
        <w:t>Perfusion Weighted Imaging—An overview | ScienceDirect Topics</w:t>
      </w:r>
      <w:r>
        <w:t>. (n.d.). Retrieved May 14, 2025, from https://www.sciencedirect.com/topics/nursing-and-health-professions/perfusion-weighted-imaging</w:t>
      </w:r>
    </w:p>
    <w:p w14:paraId="38B9B5CE" w14:textId="77777777" w:rsidR="00391C97" w:rsidRDefault="00391C97" w:rsidP="00391C97">
      <w:pPr>
        <w:pStyle w:val="Bibliography"/>
      </w:pPr>
      <w:r>
        <w:t xml:space="preserve">Petcharunpaisan, S., Ramalho, J., &amp; Castillo, M. (2010). Arterial spin labeling in neuroimaging. </w:t>
      </w:r>
      <w:r>
        <w:rPr>
          <w:i/>
          <w:iCs/>
        </w:rPr>
        <w:t>World Journal of Radiology</w:t>
      </w:r>
      <w:r>
        <w:t xml:space="preserve">, </w:t>
      </w:r>
      <w:r>
        <w:rPr>
          <w:i/>
          <w:iCs/>
        </w:rPr>
        <w:t>2</w:t>
      </w:r>
      <w:r>
        <w:t>(10), 384–398. https://doi.org/10.4329/wjr.v2.i10.384</w:t>
      </w:r>
    </w:p>
    <w:p w14:paraId="47806CB6" w14:textId="77777777" w:rsidR="00391C97" w:rsidRDefault="00391C97" w:rsidP="00391C97">
      <w:pPr>
        <w:pStyle w:val="Bibliography"/>
      </w:pPr>
      <w:r>
        <w:t xml:space="preserve">Petrella, J. R., &amp; Provenzale, J. M. (2000). MR Perfusion Imaging of the Brain. </w:t>
      </w:r>
      <w:r>
        <w:rPr>
          <w:i/>
          <w:iCs/>
        </w:rPr>
        <w:t>American Journal of Roentgenology</w:t>
      </w:r>
      <w:r>
        <w:t xml:space="preserve">, </w:t>
      </w:r>
      <w:r>
        <w:rPr>
          <w:i/>
          <w:iCs/>
        </w:rPr>
        <w:t>175</w:t>
      </w:r>
      <w:r>
        <w:t>(1), 207–219. https://doi.org/10.2214/ajr.175.1.1750207</w:t>
      </w:r>
    </w:p>
    <w:p w14:paraId="24D769E5" w14:textId="77777777" w:rsidR="00391C97" w:rsidRDefault="00391C97" w:rsidP="00391C97">
      <w:pPr>
        <w:pStyle w:val="Bibliography"/>
      </w:pPr>
      <w:r>
        <w:t xml:space="preserve">Pollock, J. M., Tan, H., Kraft, R. A., Whitlow, C. T., Burdette, J. H., &amp; Maldjian, J. A. (2009). Arterial Spin Labeled MRI Perfusion Imaging: Clinical Applications. </w:t>
      </w:r>
      <w:r>
        <w:rPr>
          <w:i/>
          <w:iCs/>
        </w:rPr>
        <w:t>Magnetic Resonance Imaging Clinics of North America</w:t>
      </w:r>
      <w:r>
        <w:t xml:space="preserve">, </w:t>
      </w:r>
      <w:r>
        <w:rPr>
          <w:i/>
          <w:iCs/>
        </w:rPr>
        <w:t>17</w:t>
      </w:r>
      <w:r>
        <w:t>(2), 315–338. https://doi.org/10.1016/j.mric.2009.01.008</w:t>
      </w:r>
    </w:p>
    <w:p w14:paraId="77063F9E" w14:textId="77777777" w:rsidR="00391C97" w:rsidRDefault="00391C97" w:rsidP="00391C97">
      <w:pPr>
        <w:pStyle w:val="Bibliography"/>
      </w:pPr>
      <w:r>
        <w:lastRenderedPageBreak/>
        <w:t xml:space="preserve">Qin, D., Yang, G., Jing, H., Tan, Y., Zhao, B., &amp; Zhang, H. (2022). Tumor Progression and Treatment-Related Changes: Radiological Diagnosis Challenges for the Evaluation of Post Treated Glioma. </w:t>
      </w:r>
      <w:r>
        <w:rPr>
          <w:i/>
          <w:iCs/>
        </w:rPr>
        <w:t>Cancers</w:t>
      </w:r>
      <w:r>
        <w:t xml:space="preserve">, </w:t>
      </w:r>
      <w:r>
        <w:rPr>
          <w:i/>
          <w:iCs/>
        </w:rPr>
        <w:t>14</w:t>
      </w:r>
      <w:r>
        <w:t>(15), 3771. https://doi.org/10.3390/cancers14153771</w:t>
      </w:r>
    </w:p>
    <w:p w14:paraId="45C390E7" w14:textId="77777777" w:rsidR="00391C97" w:rsidRDefault="00391C97" w:rsidP="00391C97">
      <w:pPr>
        <w:pStyle w:val="Bibliography"/>
      </w:pPr>
      <w:r>
        <w:rPr>
          <w:i/>
          <w:iCs/>
        </w:rPr>
        <w:t>Quantification of viable tumor microvascular characteristics by multispectral analysis—Berry—2008—Magnetic Resonance in Medicine—Wiley Online Library</w:t>
      </w:r>
      <w:r>
        <w:t>. (n.d.). Retrieved May 2, 2025, from https://onlinelibrary.wiley.com/doi/full/10.1002/mrm.21470</w:t>
      </w:r>
    </w:p>
    <w:p w14:paraId="7A9AB52C" w14:textId="77777777" w:rsidR="00391C97" w:rsidRDefault="00391C97" w:rsidP="00391C97">
      <w:pPr>
        <w:pStyle w:val="Bibliography"/>
      </w:pPr>
      <w:r>
        <w:rPr>
          <w:i/>
          <w:iCs/>
        </w:rPr>
        <w:t>Reproducibility of Perfusion Parameters in Dynamic Contrast-Enhanced MRI of Lung and Liver Tumors: Effect on Estimates of Patient Sample Size in Clinical Trials and on Individual Patient Responses | AJR</w:t>
      </w:r>
      <w:r>
        <w:t>. (n.d.). https://ajronline.org/doi/full/10.2214/AJR.09.3116</w:t>
      </w:r>
    </w:p>
    <w:p w14:paraId="1C254F39" w14:textId="77777777" w:rsidR="00391C97" w:rsidRDefault="00391C97" w:rsidP="00391C97">
      <w:pPr>
        <w:pStyle w:val="Bibliography"/>
      </w:pPr>
      <w:r>
        <w:t xml:space="preserve">Sobesky, J., Weber, O. Z., Lehnhardt, F.-G., Hesselmann, V., Thiel, A., Dohmen, C., Jacobs, A., Neveling, M., &amp; Heiss, W.-D. (2004). Which Time-to-Peak Threshold Best Identifies Penumbral Flow? </w:t>
      </w:r>
      <w:r>
        <w:rPr>
          <w:i/>
          <w:iCs/>
        </w:rPr>
        <w:t>Stroke</w:t>
      </w:r>
      <w:r>
        <w:t xml:space="preserve">, </w:t>
      </w:r>
      <w:r>
        <w:rPr>
          <w:i/>
          <w:iCs/>
        </w:rPr>
        <w:t>35</w:t>
      </w:r>
      <w:r>
        <w:t>(12), 2843–2847. https://doi.org/10.1161/01.STR.0000147043.29399.f6</w:t>
      </w:r>
    </w:p>
    <w:p w14:paraId="5E5D0975" w14:textId="77777777" w:rsidR="00391C97" w:rsidRDefault="00391C97" w:rsidP="00391C97">
      <w:pPr>
        <w:pStyle w:val="Bibliography"/>
      </w:pPr>
      <w:r>
        <w:t xml:space="preserve">Steen, R. G. (1992). Edema and tumor perfusion: Characterization by quantitative 1H MR imaging. </w:t>
      </w:r>
      <w:r>
        <w:rPr>
          <w:i/>
          <w:iCs/>
        </w:rPr>
        <w:t>American Journal of Roentgenology</w:t>
      </w:r>
      <w:r>
        <w:t xml:space="preserve">, </w:t>
      </w:r>
      <w:r>
        <w:rPr>
          <w:i/>
          <w:iCs/>
        </w:rPr>
        <w:t>158</w:t>
      </w:r>
      <w:r>
        <w:t>(2), 259–264. https://doi.org/10.2214/ajr.158.2.1729777</w:t>
      </w:r>
    </w:p>
    <w:p w14:paraId="3240BFD8" w14:textId="77777777" w:rsidR="00391C97" w:rsidRDefault="00391C97" w:rsidP="00391C97">
      <w:pPr>
        <w:pStyle w:val="Bibliography"/>
      </w:pPr>
      <w:r>
        <w:t xml:space="preserve">Thieme, S. F., Graute, V., Nikolaou, K., Maxien, D., Reiser, M. F., Hacker, M., &amp; Johnson, T. R. C. (2012). Dual Energy CT lung perfusion imaging—Correlation with SPECT/CT. </w:t>
      </w:r>
      <w:r>
        <w:rPr>
          <w:i/>
          <w:iCs/>
        </w:rPr>
        <w:t>European Journal of Radiology</w:t>
      </w:r>
      <w:r>
        <w:t xml:space="preserve">, </w:t>
      </w:r>
      <w:r>
        <w:rPr>
          <w:i/>
          <w:iCs/>
        </w:rPr>
        <w:t>81</w:t>
      </w:r>
      <w:r>
        <w:t>(2), 360–365. https://doi.org/10.1016/j.ejrad.2010.11.037</w:t>
      </w:r>
    </w:p>
    <w:p w14:paraId="790CA259" w14:textId="77777777" w:rsidR="00391C97" w:rsidRDefault="00391C97" w:rsidP="00391C97">
      <w:pPr>
        <w:pStyle w:val="Bibliography"/>
      </w:pPr>
      <w:r>
        <w:t xml:space="preserve">Thng, C. H., Koh, T. S., Collins, D. J., &amp; Koh, D. M. (2010). Perfusion magnetic resonance imaging of the liver. </w:t>
      </w:r>
      <w:r>
        <w:rPr>
          <w:i/>
          <w:iCs/>
        </w:rPr>
        <w:t>World Journal of Gastroenterology</w:t>
      </w:r>
      <w:r>
        <w:t xml:space="preserve">, </w:t>
      </w:r>
      <w:r>
        <w:rPr>
          <w:i/>
          <w:iCs/>
        </w:rPr>
        <w:t>16</w:t>
      </w:r>
      <w:r>
        <w:t>(13), 1598–1609. https://doi.org/10.3748/wjg.v16.i13.1598</w:t>
      </w:r>
    </w:p>
    <w:p w14:paraId="74BD2B36" w14:textId="77777777" w:rsidR="00391C97" w:rsidRDefault="00391C97" w:rsidP="00391C97">
      <w:pPr>
        <w:pStyle w:val="Bibliography"/>
      </w:pPr>
      <w:r>
        <w:rPr>
          <w:i/>
          <w:iCs/>
        </w:rPr>
        <w:t>Tumor angiogenesis: Causes, consequences, challenges and opportunities—PMC</w:t>
      </w:r>
      <w:r>
        <w:t>. (n.d.). Retrieved May 14, 2025, from https://pmc.ncbi.nlm.nih.gov/articles/PMC7190605/</w:t>
      </w:r>
    </w:p>
    <w:p w14:paraId="182FB2A0" w14:textId="77777777" w:rsidR="00391C97" w:rsidRDefault="00391C97" w:rsidP="00391C97">
      <w:pPr>
        <w:pStyle w:val="Bibliography"/>
      </w:pPr>
      <w:r>
        <w:t xml:space="preserve">Turkbey, B., Kobayashi, H., Ogawa, M., Bernardo, M., &amp; Choyke, P. L. (2009). Imaging of Tumor Angiogenesis: Functional or Targeted? </w:t>
      </w:r>
      <w:r>
        <w:rPr>
          <w:i/>
          <w:iCs/>
        </w:rPr>
        <w:t>AJR. American Journal of Roentgenology</w:t>
      </w:r>
      <w:r>
        <w:t xml:space="preserve">, </w:t>
      </w:r>
      <w:r>
        <w:rPr>
          <w:i/>
          <w:iCs/>
        </w:rPr>
        <w:t>193</w:t>
      </w:r>
      <w:r>
        <w:t>(2), 304–313. https://doi.org/10.2214/AJR.09.2869</w:t>
      </w:r>
    </w:p>
    <w:p w14:paraId="78E46F46" w14:textId="77777777" w:rsidR="00391C97" w:rsidRDefault="00391C97" w:rsidP="00391C97">
      <w:pPr>
        <w:pStyle w:val="Bibliography"/>
      </w:pPr>
      <w:r>
        <w:t xml:space="preserve">van Dijken, B. R. J., van Laar, P. J., Smits, M., Dankbaar, J. W., Enting, R. H., &amp; van der Hoorn, A. (2019). Perfusion MRI in treatment evaluation of glioblastomas: Clinical relevance of current and future techniques. </w:t>
      </w:r>
      <w:r>
        <w:rPr>
          <w:i/>
          <w:iCs/>
        </w:rPr>
        <w:t>Journal of Magnetic Resonance Imaging</w:t>
      </w:r>
      <w:r>
        <w:t xml:space="preserve">, </w:t>
      </w:r>
      <w:r>
        <w:rPr>
          <w:i/>
          <w:iCs/>
        </w:rPr>
        <w:t>49</w:t>
      </w:r>
      <w:r>
        <w:t>(1), 11–22. https://doi.org/10.1002/jmri.26306</w:t>
      </w:r>
    </w:p>
    <w:p w14:paraId="6E8DD7BF" w14:textId="77777777" w:rsidR="00391C97" w:rsidRDefault="00391C97" w:rsidP="00391C97">
      <w:pPr>
        <w:pStyle w:val="Bibliography"/>
      </w:pPr>
      <w:r>
        <w:lastRenderedPageBreak/>
        <w:t xml:space="preserve">Wang, Y., Hobbs, B. P., &amp; Ng, C. S. (2015). CT Perfusion Characteristics Identify Metastatic Sites in Liver. </w:t>
      </w:r>
      <w:r>
        <w:rPr>
          <w:i/>
          <w:iCs/>
        </w:rPr>
        <w:t>BioMed Research International</w:t>
      </w:r>
      <w:r>
        <w:t xml:space="preserve">, </w:t>
      </w:r>
      <w:r>
        <w:rPr>
          <w:i/>
          <w:iCs/>
        </w:rPr>
        <w:t>2015</w:t>
      </w:r>
      <w:r>
        <w:t>, 120749. https://doi.org/10.1155/2015/120749</w:t>
      </w:r>
    </w:p>
    <w:p w14:paraId="529ABC63" w14:textId="77777777" w:rsidR="00391C97" w:rsidRDefault="00391C97" w:rsidP="00391C97">
      <w:pPr>
        <w:pStyle w:val="Bibliography"/>
      </w:pPr>
      <w:r>
        <w:t xml:space="preserve">Welker, K., Boxerman, J., Kalnin, A., Kaufmann, T., Shiroishi, M., &amp; Wintermark, M. (2015). ASFNR Recommendations for Clinical Performance of MR Dynamic Susceptibility Contrast Perfusion Imaging of the Brain. </w:t>
      </w:r>
      <w:r>
        <w:rPr>
          <w:i/>
          <w:iCs/>
        </w:rPr>
        <w:t>AJNR: American Journal of Neuroradiology</w:t>
      </w:r>
      <w:r>
        <w:t xml:space="preserve">, </w:t>
      </w:r>
      <w:r>
        <w:rPr>
          <w:i/>
          <w:iCs/>
        </w:rPr>
        <w:t>36</w:t>
      </w:r>
      <w:r>
        <w:t>(6), E41–E51. https://doi.org/10.3174/ajnr.A4341</w:t>
      </w:r>
    </w:p>
    <w:p w14:paraId="153A0180" w14:textId="77777777" w:rsidR="00391C97" w:rsidRDefault="00391C97" w:rsidP="00391C97">
      <w:pPr>
        <w:pStyle w:val="Bibliography"/>
      </w:pPr>
      <w:r>
        <w:t xml:space="preserve">Yuan, S. Y., &amp; Rigor, R. R. (2010). Structure and Function of Exchange Microvessels. In </w:t>
      </w:r>
      <w:r>
        <w:rPr>
          <w:i/>
          <w:iCs/>
        </w:rPr>
        <w:t>Regulation of Endothelial Barrier Function</w:t>
      </w:r>
      <w:r>
        <w:t>. Morgan &amp; Claypool Life Sciences. https://www.ncbi.nlm.nih.gov/books/NBK54123/</w:t>
      </w:r>
    </w:p>
    <w:p w14:paraId="6D5855AD" w14:textId="77777777" w:rsidR="00391C97" w:rsidRDefault="00391C97" w:rsidP="00391C97">
      <w:pPr>
        <w:pStyle w:val="Bibliography"/>
      </w:pPr>
      <w:r>
        <w:t xml:space="preserve">Zameer, S., Akram, Z., Daniyal, A., Fatima, U., Faraz, M., Anwar, Z., Khatoon, S., Habib, S., &amp; Mustafa, M. (2025). Apoptosis Mechanisms: Role of Anti-apoptotic Proteins, Cancer Hallmarks and Tumor Microenvironment in Cancer Cell Survival. </w:t>
      </w:r>
      <w:r>
        <w:rPr>
          <w:i/>
          <w:iCs/>
        </w:rPr>
        <w:t>Biotechnology Journal International</w:t>
      </w:r>
      <w:r>
        <w:t xml:space="preserve">, </w:t>
      </w:r>
      <w:r>
        <w:rPr>
          <w:i/>
          <w:iCs/>
        </w:rPr>
        <w:t>29</w:t>
      </w:r>
      <w:r>
        <w:t>(2), 27–36. https://doi.org/10.9734/bji/2025/v29i2769</w:t>
      </w:r>
    </w:p>
    <w:p w14:paraId="70DBC74E" w14:textId="77777777" w:rsidR="00D50ABE" w:rsidRPr="00D50ABE" w:rsidRDefault="00D50ABE" w:rsidP="00391C97">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fldChar w:fldCharType="end"/>
      </w:r>
    </w:p>
    <w:sectPr w:rsidR="00D50ABE" w:rsidRPr="00D50AB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8CC28" w14:textId="77777777" w:rsidR="00B70CFB" w:rsidRDefault="00B70CFB" w:rsidP="003A1699">
      <w:r>
        <w:separator/>
      </w:r>
    </w:p>
  </w:endnote>
  <w:endnote w:type="continuationSeparator" w:id="0">
    <w:p w14:paraId="061933A0" w14:textId="77777777" w:rsidR="00B70CFB" w:rsidRDefault="00B70CFB" w:rsidP="003A1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yriadPro">
    <w:altName w:val="Segoe Print"/>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C0F44" w14:textId="77777777" w:rsidR="003A1699" w:rsidRDefault="003A16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1236" w14:textId="77777777" w:rsidR="003A1699" w:rsidRDefault="003A1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259D3" w14:textId="77777777" w:rsidR="003A1699" w:rsidRDefault="003A1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A73FE" w14:textId="77777777" w:rsidR="00B70CFB" w:rsidRDefault="00B70CFB" w:rsidP="003A1699">
      <w:r>
        <w:separator/>
      </w:r>
    </w:p>
  </w:footnote>
  <w:footnote w:type="continuationSeparator" w:id="0">
    <w:p w14:paraId="631953EA" w14:textId="77777777" w:rsidR="00B70CFB" w:rsidRDefault="00B70CFB" w:rsidP="003A1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12E1D" w14:textId="7CD8500B" w:rsidR="003A1699" w:rsidRDefault="003A1699">
    <w:pPr>
      <w:pStyle w:val="Header"/>
    </w:pPr>
    <w:r>
      <w:rPr>
        <w:noProof/>
      </w:rPr>
      <w:pict w14:anchorId="0326A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835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CB7B1" w14:textId="350A760E" w:rsidR="003A1699" w:rsidRDefault="003A1699">
    <w:pPr>
      <w:pStyle w:val="Header"/>
    </w:pPr>
    <w:r>
      <w:rPr>
        <w:noProof/>
      </w:rPr>
      <w:pict w14:anchorId="7243F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835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66084" w14:textId="1F3A3908" w:rsidR="003A1699" w:rsidRDefault="003A1699">
    <w:pPr>
      <w:pStyle w:val="Header"/>
    </w:pPr>
    <w:r>
      <w:rPr>
        <w:noProof/>
      </w:rPr>
      <w:pict w14:anchorId="75AD9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835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0B26"/>
    <w:multiLevelType w:val="hybridMultilevel"/>
    <w:tmpl w:val="A260B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4837CB"/>
    <w:multiLevelType w:val="hybridMultilevel"/>
    <w:tmpl w:val="3E70D39A"/>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A8F4D62"/>
    <w:multiLevelType w:val="hybridMultilevel"/>
    <w:tmpl w:val="8D66FC90"/>
    <w:lvl w:ilvl="0" w:tplc="40090001">
      <w:start w:val="1"/>
      <w:numFmt w:val="bullet"/>
      <w:lvlText w:val=""/>
      <w:lvlJc w:val="left"/>
      <w:pPr>
        <w:ind w:left="360" w:hanging="360"/>
      </w:pPr>
      <w:rPr>
        <w:rFonts w:ascii="Symbol" w:hAnsi="Symbol"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DB686CA"/>
    <w:multiLevelType w:val="singleLevel"/>
    <w:tmpl w:val="0DB686CA"/>
    <w:lvl w:ilvl="0">
      <w:start w:val="1"/>
      <w:numFmt w:val="decimal"/>
      <w:lvlText w:val="%1."/>
      <w:lvlJc w:val="left"/>
      <w:pPr>
        <w:tabs>
          <w:tab w:val="left" w:pos="312"/>
        </w:tabs>
      </w:pPr>
    </w:lvl>
  </w:abstractNum>
  <w:abstractNum w:abstractNumId="4" w15:restartNumberingAfterBreak="0">
    <w:nsid w:val="0E7012BD"/>
    <w:multiLevelType w:val="hybridMultilevel"/>
    <w:tmpl w:val="1B4C8DA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BE60B5C"/>
    <w:multiLevelType w:val="hybridMultilevel"/>
    <w:tmpl w:val="E486813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21027A62"/>
    <w:multiLevelType w:val="hybridMultilevel"/>
    <w:tmpl w:val="3C20F6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432D38"/>
    <w:multiLevelType w:val="hybridMultilevel"/>
    <w:tmpl w:val="F41C99EA"/>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25CA6368"/>
    <w:multiLevelType w:val="hybridMultilevel"/>
    <w:tmpl w:val="8E12F3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3ECE3045"/>
    <w:multiLevelType w:val="hybridMultilevel"/>
    <w:tmpl w:val="E5C0744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F6E289B"/>
    <w:multiLevelType w:val="hybridMultilevel"/>
    <w:tmpl w:val="5B9E59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91856DA"/>
    <w:multiLevelType w:val="hybridMultilevel"/>
    <w:tmpl w:val="411E9B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1C4988"/>
    <w:multiLevelType w:val="multilevel"/>
    <w:tmpl w:val="F5BE44F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0C2DF6"/>
    <w:multiLevelType w:val="hybridMultilevel"/>
    <w:tmpl w:val="D97AD28A"/>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4" w15:restartNumberingAfterBreak="0">
    <w:nsid w:val="693C6C76"/>
    <w:multiLevelType w:val="multilevel"/>
    <w:tmpl w:val="5DD65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42BA0"/>
    <w:multiLevelType w:val="hybridMultilevel"/>
    <w:tmpl w:val="D0B43F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62276813">
    <w:abstractNumId w:val="3"/>
  </w:num>
  <w:num w:numId="2" w16cid:durableId="1936478647">
    <w:abstractNumId w:val="10"/>
  </w:num>
  <w:num w:numId="3" w16cid:durableId="1885554522">
    <w:abstractNumId w:val="6"/>
  </w:num>
  <w:num w:numId="4" w16cid:durableId="1854876681">
    <w:abstractNumId w:val="12"/>
  </w:num>
  <w:num w:numId="5" w16cid:durableId="538251027">
    <w:abstractNumId w:val="0"/>
  </w:num>
  <w:num w:numId="6" w16cid:durableId="567810812">
    <w:abstractNumId w:val="13"/>
  </w:num>
  <w:num w:numId="7" w16cid:durableId="1956792227">
    <w:abstractNumId w:val="4"/>
  </w:num>
  <w:num w:numId="8" w16cid:durableId="96945090">
    <w:abstractNumId w:val="9"/>
  </w:num>
  <w:num w:numId="9" w16cid:durableId="1188374624">
    <w:abstractNumId w:val="5"/>
  </w:num>
  <w:num w:numId="10" w16cid:durableId="1768189788">
    <w:abstractNumId w:val="2"/>
  </w:num>
  <w:num w:numId="11" w16cid:durableId="1931624155">
    <w:abstractNumId w:val="8"/>
  </w:num>
  <w:num w:numId="12" w16cid:durableId="1381052308">
    <w:abstractNumId w:val="1"/>
  </w:num>
  <w:num w:numId="13" w16cid:durableId="2110924943">
    <w:abstractNumId w:val="7"/>
  </w:num>
  <w:num w:numId="14" w16cid:durableId="1949582758">
    <w:abstractNumId w:val="14"/>
  </w:num>
  <w:num w:numId="15" w16cid:durableId="2029211533">
    <w:abstractNumId w:val="15"/>
  </w:num>
  <w:num w:numId="16" w16cid:durableId="12891222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5E5"/>
    <w:rsid w:val="00013E2D"/>
    <w:rsid w:val="001C3D68"/>
    <w:rsid w:val="001E5598"/>
    <w:rsid w:val="00370106"/>
    <w:rsid w:val="00391C97"/>
    <w:rsid w:val="003A1699"/>
    <w:rsid w:val="003B6CC1"/>
    <w:rsid w:val="00470C3F"/>
    <w:rsid w:val="004B452F"/>
    <w:rsid w:val="004E7814"/>
    <w:rsid w:val="005A3077"/>
    <w:rsid w:val="00602586"/>
    <w:rsid w:val="006C3EDC"/>
    <w:rsid w:val="007708BE"/>
    <w:rsid w:val="00A47A0D"/>
    <w:rsid w:val="00A87DFF"/>
    <w:rsid w:val="00B70CFB"/>
    <w:rsid w:val="00BB711C"/>
    <w:rsid w:val="00BC378D"/>
    <w:rsid w:val="00BD4F56"/>
    <w:rsid w:val="00BD51BB"/>
    <w:rsid w:val="00CF3306"/>
    <w:rsid w:val="00D50ABE"/>
    <w:rsid w:val="00DF75E5"/>
    <w:rsid w:val="00E73D07"/>
    <w:rsid w:val="00F0798F"/>
    <w:rsid w:val="00F66B86"/>
    <w:rsid w:val="00FC083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2914F"/>
  <w15:chartTrackingRefBased/>
  <w15:docId w15:val="{26FBC8BF-DCED-47E5-ACDD-0391A9F9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5E5"/>
    <w:pPr>
      <w:spacing w:after="0" w:line="240" w:lineRule="auto"/>
    </w:pPr>
    <w:rPr>
      <w:rFonts w:eastAsiaTheme="minorEastAsia"/>
      <w:kern w:val="0"/>
      <w:sz w:val="20"/>
      <w:szCs w:val="20"/>
      <w:lang w:val="en-US" w:eastAsia="zh-CN" w:bidi="ar-SA"/>
      <w14:ligatures w14:val="none"/>
    </w:rPr>
  </w:style>
  <w:style w:type="paragraph" w:styleId="Heading1">
    <w:name w:val="heading 1"/>
    <w:basedOn w:val="Normal"/>
    <w:next w:val="Normal"/>
    <w:link w:val="Heading1Char"/>
    <w:uiPriority w:val="9"/>
    <w:qFormat/>
    <w:rsid w:val="00DF75E5"/>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DF75E5"/>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DF75E5"/>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DF75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F75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F75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75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75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75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5E5"/>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DF75E5"/>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DF75E5"/>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DF75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75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75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75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75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75E5"/>
    <w:rPr>
      <w:rFonts w:eastAsiaTheme="majorEastAsia" w:cstheme="majorBidi"/>
      <w:color w:val="272727" w:themeColor="text1" w:themeTint="D8"/>
    </w:rPr>
  </w:style>
  <w:style w:type="paragraph" w:styleId="Title">
    <w:name w:val="Title"/>
    <w:basedOn w:val="Normal"/>
    <w:next w:val="Normal"/>
    <w:link w:val="TitleChar"/>
    <w:uiPriority w:val="10"/>
    <w:qFormat/>
    <w:rsid w:val="00DF75E5"/>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DF75E5"/>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DF75E5"/>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DF75E5"/>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DF75E5"/>
    <w:pPr>
      <w:spacing w:before="160"/>
      <w:jc w:val="center"/>
    </w:pPr>
    <w:rPr>
      <w:i/>
      <w:iCs/>
      <w:color w:val="404040" w:themeColor="text1" w:themeTint="BF"/>
    </w:rPr>
  </w:style>
  <w:style w:type="character" w:customStyle="1" w:styleId="QuoteChar">
    <w:name w:val="Quote Char"/>
    <w:basedOn w:val="DefaultParagraphFont"/>
    <w:link w:val="Quote"/>
    <w:uiPriority w:val="29"/>
    <w:rsid w:val="00DF75E5"/>
    <w:rPr>
      <w:i/>
      <w:iCs/>
      <w:color w:val="404040" w:themeColor="text1" w:themeTint="BF"/>
    </w:rPr>
  </w:style>
  <w:style w:type="paragraph" w:styleId="ListParagraph">
    <w:name w:val="List Paragraph"/>
    <w:basedOn w:val="Normal"/>
    <w:uiPriority w:val="34"/>
    <w:qFormat/>
    <w:rsid w:val="00DF75E5"/>
    <w:pPr>
      <w:ind w:left="720"/>
      <w:contextualSpacing/>
    </w:pPr>
  </w:style>
  <w:style w:type="character" w:styleId="IntenseEmphasis">
    <w:name w:val="Intense Emphasis"/>
    <w:basedOn w:val="DefaultParagraphFont"/>
    <w:uiPriority w:val="21"/>
    <w:qFormat/>
    <w:rsid w:val="00DF75E5"/>
    <w:rPr>
      <w:i/>
      <w:iCs/>
      <w:color w:val="2F5496" w:themeColor="accent1" w:themeShade="BF"/>
    </w:rPr>
  </w:style>
  <w:style w:type="paragraph" w:styleId="IntenseQuote">
    <w:name w:val="Intense Quote"/>
    <w:basedOn w:val="Normal"/>
    <w:next w:val="Normal"/>
    <w:link w:val="IntenseQuoteChar"/>
    <w:uiPriority w:val="30"/>
    <w:qFormat/>
    <w:rsid w:val="00DF75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75E5"/>
    <w:rPr>
      <w:i/>
      <w:iCs/>
      <w:color w:val="2F5496" w:themeColor="accent1" w:themeShade="BF"/>
    </w:rPr>
  </w:style>
  <w:style w:type="character" w:styleId="IntenseReference">
    <w:name w:val="Intense Reference"/>
    <w:basedOn w:val="DefaultParagraphFont"/>
    <w:uiPriority w:val="32"/>
    <w:qFormat/>
    <w:rsid w:val="00DF75E5"/>
    <w:rPr>
      <w:b/>
      <w:bCs/>
      <w:smallCaps/>
      <w:color w:val="2F5496" w:themeColor="accent1" w:themeShade="BF"/>
      <w:spacing w:val="5"/>
    </w:rPr>
  </w:style>
  <w:style w:type="character" w:styleId="Hyperlink">
    <w:name w:val="Hyperlink"/>
    <w:basedOn w:val="DefaultParagraphFont"/>
    <w:qFormat/>
    <w:rsid w:val="00DF75E5"/>
    <w:rPr>
      <w:color w:val="0000FF"/>
      <w:u w:val="single"/>
    </w:rPr>
  </w:style>
  <w:style w:type="paragraph" w:styleId="NormalWeb">
    <w:name w:val="Normal (Web)"/>
    <w:basedOn w:val="Normal"/>
    <w:rsid w:val="00DF75E5"/>
    <w:rPr>
      <w:rFonts w:ascii="Times New Roman" w:hAnsi="Times New Roman" w:cs="Times New Roman"/>
      <w:sz w:val="24"/>
      <w:szCs w:val="24"/>
    </w:rPr>
  </w:style>
  <w:style w:type="paragraph" w:styleId="Bibliography">
    <w:name w:val="Bibliography"/>
    <w:basedOn w:val="Normal"/>
    <w:next w:val="Normal"/>
    <w:uiPriority w:val="37"/>
    <w:unhideWhenUsed/>
    <w:rsid w:val="00DF75E5"/>
    <w:pPr>
      <w:spacing w:line="480" w:lineRule="auto"/>
      <w:ind w:left="720" w:hanging="720"/>
    </w:pPr>
  </w:style>
  <w:style w:type="table" w:styleId="PlainTable1">
    <w:name w:val="Plain Table 1"/>
    <w:basedOn w:val="TableNormal"/>
    <w:uiPriority w:val="41"/>
    <w:rsid w:val="00DF75E5"/>
    <w:pPr>
      <w:spacing w:after="0" w:line="240" w:lineRule="auto"/>
    </w:pPr>
    <w:rPr>
      <w:rFonts w:ascii="Times New Roman" w:eastAsia="SimSun" w:hAnsi="Times New Roman" w:cs="Times New Roman"/>
      <w:kern w:val="0"/>
      <w:sz w:val="20"/>
      <w:szCs w:val="20"/>
      <w:lang w:eastAsia="en-IN" w:bidi="ar-SA"/>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link w:val="BodyTextChar"/>
    <w:rsid w:val="00E73D07"/>
    <w:pPr>
      <w:widowControl w:val="0"/>
      <w:pBdr>
        <w:top w:val="nil"/>
        <w:left w:val="nil"/>
        <w:bottom w:val="nil"/>
        <w:right w:val="nil"/>
        <w:between w:val="nil"/>
        <w:bar w:val="nil"/>
      </w:pBdr>
      <w:spacing w:after="0" w:line="240" w:lineRule="auto"/>
      <w:ind w:right="257"/>
      <w:jc w:val="both"/>
    </w:pPr>
    <w:rPr>
      <w:rFonts w:ascii="Times New Roman" w:eastAsia="Times New Roman" w:hAnsi="Times New Roman" w:cs="Times New Roman"/>
      <w:color w:val="000000"/>
      <w:kern w:val="0"/>
      <w:szCs w:val="24"/>
      <w:u w:color="000000"/>
      <w:bdr w:val="nil"/>
      <w:lang w:val="en-US" w:eastAsia="en-IN" w:bidi="ar-SA"/>
      <w14:ligatures w14:val="none"/>
    </w:rPr>
  </w:style>
  <w:style w:type="character" w:customStyle="1" w:styleId="BodyTextChar">
    <w:name w:val="Body Text Char"/>
    <w:basedOn w:val="DefaultParagraphFont"/>
    <w:link w:val="BodyText"/>
    <w:rsid w:val="00E73D07"/>
    <w:rPr>
      <w:rFonts w:ascii="Times New Roman" w:eastAsia="Times New Roman" w:hAnsi="Times New Roman" w:cs="Times New Roman"/>
      <w:color w:val="000000"/>
      <w:kern w:val="0"/>
      <w:szCs w:val="24"/>
      <w:u w:color="000000"/>
      <w:bdr w:val="nil"/>
      <w:lang w:val="en-US" w:eastAsia="en-IN" w:bidi="ar-SA"/>
      <w14:ligatures w14:val="none"/>
    </w:rPr>
  </w:style>
  <w:style w:type="character" w:customStyle="1" w:styleId="NoneA">
    <w:name w:val="None A"/>
    <w:rsid w:val="00E73D07"/>
    <w:rPr>
      <w:lang w:val="en-US"/>
    </w:rPr>
  </w:style>
  <w:style w:type="paragraph" w:customStyle="1" w:styleId="AcknHead">
    <w:name w:val="Ackn Head"/>
    <w:basedOn w:val="Normal"/>
    <w:rsid w:val="005A3077"/>
    <w:pPr>
      <w:keepNext/>
      <w:spacing w:after="240"/>
    </w:pPr>
    <w:rPr>
      <w:rFonts w:ascii="Helvetica" w:eastAsia="Times New Roman" w:hAnsi="Helvetica" w:cs="Times New Roman"/>
      <w:b/>
      <w:caps/>
      <w:sz w:val="22"/>
      <w:lang w:eastAsia="en-US"/>
    </w:rPr>
  </w:style>
  <w:style w:type="paragraph" w:styleId="Header">
    <w:name w:val="header"/>
    <w:basedOn w:val="Normal"/>
    <w:link w:val="HeaderChar"/>
    <w:uiPriority w:val="99"/>
    <w:unhideWhenUsed/>
    <w:rsid w:val="003A1699"/>
    <w:pPr>
      <w:tabs>
        <w:tab w:val="center" w:pos="4680"/>
        <w:tab w:val="right" w:pos="9360"/>
      </w:tabs>
    </w:pPr>
  </w:style>
  <w:style w:type="character" w:customStyle="1" w:styleId="HeaderChar">
    <w:name w:val="Header Char"/>
    <w:basedOn w:val="DefaultParagraphFont"/>
    <w:link w:val="Header"/>
    <w:uiPriority w:val="99"/>
    <w:rsid w:val="003A1699"/>
    <w:rPr>
      <w:rFonts w:eastAsiaTheme="minorEastAsia"/>
      <w:kern w:val="0"/>
      <w:sz w:val="20"/>
      <w:szCs w:val="20"/>
      <w:lang w:val="en-US" w:eastAsia="zh-CN" w:bidi="ar-SA"/>
      <w14:ligatures w14:val="none"/>
    </w:rPr>
  </w:style>
  <w:style w:type="paragraph" w:styleId="Footer">
    <w:name w:val="footer"/>
    <w:basedOn w:val="Normal"/>
    <w:link w:val="FooterChar"/>
    <w:uiPriority w:val="99"/>
    <w:unhideWhenUsed/>
    <w:rsid w:val="003A1699"/>
    <w:pPr>
      <w:tabs>
        <w:tab w:val="center" w:pos="4680"/>
        <w:tab w:val="right" w:pos="9360"/>
      </w:tabs>
    </w:pPr>
  </w:style>
  <w:style w:type="character" w:customStyle="1" w:styleId="FooterChar">
    <w:name w:val="Footer Char"/>
    <w:basedOn w:val="DefaultParagraphFont"/>
    <w:link w:val="Footer"/>
    <w:uiPriority w:val="99"/>
    <w:rsid w:val="003A1699"/>
    <w:rPr>
      <w:rFonts w:eastAsiaTheme="minorEastAsia"/>
      <w:kern w:val="0"/>
      <w:sz w:val="20"/>
      <w:szCs w:val="20"/>
      <w:lang w:val="en-US" w:eastAsia="zh-C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22</Pages>
  <Words>34720</Words>
  <Characters>197909</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Faraz</dc:creator>
  <cp:keywords/>
  <dc:description/>
  <cp:lastModifiedBy>Editor-22</cp:lastModifiedBy>
  <cp:revision>17</cp:revision>
  <dcterms:created xsi:type="dcterms:W3CDTF">2025-05-24T11:44:00Z</dcterms:created>
  <dcterms:modified xsi:type="dcterms:W3CDTF">2025-06-18T08:24:00Z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cf84e50e-be3e-46ec-bfdb-59ffab4399f9</vt:lpwstr>
  </property>
  <property fmtid="{D5CDD505-2E9C-101B-9397-08002B2CF9AE}" pid="3" name="ZOTERO_PREF_1">
    <vt:lpwstr>&lt;data data-version="3" zotero-version="7.0.15"&gt;&lt;session id="aVhF7cOi"/&gt;&lt;style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