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8E20" w14:textId="016EC324" w:rsidR="00606F1C" w:rsidRDefault="00190A02" w:rsidP="003278D5">
      <w:pPr>
        <w:spacing w:line="360" w:lineRule="auto"/>
        <w:jc w:val="center"/>
        <w:rPr>
          <w:rFonts w:ascii="Times New Roman" w:hAnsi="Times New Roman" w:cs="Times New Roman"/>
          <w:b/>
          <w:bCs/>
          <w:sz w:val="24"/>
          <w:szCs w:val="24"/>
          <w:lang w:val="en-GB"/>
        </w:rPr>
      </w:pPr>
      <w:r w:rsidRPr="003278D5">
        <w:rPr>
          <w:rFonts w:ascii="Times New Roman" w:hAnsi="Times New Roman" w:cs="Times New Roman"/>
          <w:b/>
          <w:bCs/>
          <w:sz w:val="24"/>
          <w:szCs w:val="24"/>
          <w:lang w:val="en-GB"/>
        </w:rPr>
        <w:t xml:space="preserve">Physical and </w:t>
      </w:r>
      <w:proofErr w:type="spellStart"/>
      <w:r w:rsidRPr="003278D5">
        <w:rPr>
          <w:rFonts w:ascii="Times New Roman" w:hAnsi="Times New Roman" w:cs="Times New Roman"/>
          <w:b/>
          <w:bCs/>
          <w:sz w:val="24"/>
          <w:szCs w:val="24"/>
          <w:lang w:val="en-GB"/>
        </w:rPr>
        <w:t>Neurobehavioural</w:t>
      </w:r>
      <w:proofErr w:type="spellEnd"/>
      <w:r w:rsidRPr="003278D5">
        <w:rPr>
          <w:rFonts w:ascii="Times New Roman" w:hAnsi="Times New Roman" w:cs="Times New Roman"/>
          <w:b/>
          <w:bCs/>
          <w:sz w:val="24"/>
          <w:szCs w:val="24"/>
          <w:lang w:val="en-GB"/>
        </w:rPr>
        <w:t xml:space="preserve"> effect</w:t>
      </w:r>
      <w:r w:rsidR="009A4467" w:rsidRPr="003278D5">
        <w:rPr>
          <w:rFonts w:ascii="Times New Roman" w:hAnsi="Times New Roman" w:cs="Times New Roman"/>
          <w:b/>
          <w:bCs/>
          <w:sz w:val="24"/>
          <w:szCs w:val="24"/>
          <w:lang w:val="en-GB"/>
        </w:rPr>
        <w:t>s</w:t>
      </w:r>
      <w:r w:rsidRPr="003278D5">
        <w:rPr>
          <w:rFonts w:ascii="Times New Roman" w:hAnsi="Times New Roman" w:cs="Times New Roman"/>
          <w:b/>
          <w:bCs/>
          <w:sz w:val="24"/>
          <w:szCs w:val="24"/>
          <w:lang w:val="en-GB"/>
        </w:rPr>
        <w:t xml:space="preserve"> of Mentha Piperita ethanolic leaf extract on </w:t>
      </w:r>
      <w:r w:rsidR="009A4467" w:rsidRPr="003278D5">
        <w:rPr>
          <w:rFonts w:ascii="Times New Roman" w:hAnsi="Times New Roman" w:cs="Times New Roman"/>
          <w:b/>
          <w:bCs/>
          <w:sz w:val="24"/>
          <w:szCs w:val="24"/>
          <w:lang w:val="en-GB"/>
        </w:rPr>
        <w:t xml:space="preserve">mercury intoxicated </w:t>
      </w:r>
      <w:r w:rsidRPr="003278D5">
        <w:rPr>
          <w:rFonts w:ascii="Times New Roman" w:hAnsi="Times New Roman" w:cs="Times New Roman"/>
          <w:b/>
          <w:bCs/>
          <w:sz w:val="24"/>
          <w:szCs w:val="24"/>
          <w:lang w:val="en-GB"/>
        </w:rPr>
        <w:t>Wistar rats</w:t>
      </w:r>
    </w:p>
    <w:p w14:paraId="4EAFC7B2" w14:textId="77777777" w:rsidR="00EB0EE5" w:rsidRPr="003278D5" w:rsidRDefault="00EB0EE5" w:rsidP="003278D5">
      <w:pPr>
        <w:spacing w:line="360" w:lineRule="auto"/>
        <w:jc w:val="center"/>
        <w:rPr>
          <w:rFonts w:ascii="Times New Roman" w:hAnsi="Times New Roman" w:cs="Times New Roman"/>
          <w:b/>
          <w:bCs/>
          <w:sz w:val="24"/>
          <w:szCs w:val="24"/>
          <w:lang w:val="en-GB"/>
        </w:rPr>
      </w:pPr>
    </w:p>
    <w:p w14:paraId="71D2E839" w14:textId="77777777" w:rsidR="008158EA" w:rsidRPr="003278D5" w:rsidRDefault="008158EA" w:rsidP="003278D5">
      <w:pPr>
        <w:spacing w:line="360" w:lineRule="auto"/>
        <w:jc w:val="both"/>
        <w:rPr>
          <w:rFonts w:ascii="Times New Roman" w:hAnsi="Times New Roman" w:cs="Times New Roman"/>
          <w:b/>
          <w:sz w:val="24"/>
          <w:szCs w:val="24"/>
        </w:rPr>
      </w:pPr>
    </w:p>
    <w:p w14:paraId="4323D036" w14:textId="77777777" w:rsidR="008158EA" w:rsidRPr="003278D5" w:rsidRDefault="008158EA" w:rsidP="003278D5">
      <w:pPr>
        <w:spacing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Abstract</w:t>
      </w:r>
    </w:p>
    <w:p w14:paraId="3ADF4E87" w14:textId="66D7E3C7" w:rsidR="00F6771F" w:rsidRPr="003278D5" w:rsidRDefault="00F6771F" w:rsidP="003278D5">
      <w:pPr>
        <w:spacing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Mercury is a pervasive environmental toxicant that poses significant risks to human health due to its persistence, bioaccumulation, and potent neurotoxicity. This study explores the toxicological profile and mechanisms of action of various mercury compounds, including elemental mercury, inorganic salts, and organic forms such as methylmercury. Major exposure routes include dietary intake of contaminated seafood and occupational sources such as dental amalgams. Methylmercury, in particular, demonstrates a high affinity for neural tissue, crossing both the blood-brain and placental barriers, thereby posing critical threats to </w:t>
      </w:r>
      <w:proofErr w:type="spellStart"/>
      <w:r w:rsidRPr="003278D5">
        <w:rPr>
          <w:rFonts w:ascii="Times New Roman" w:hAnsi="Times New Roman" w:cs="Times New Roman"/>
          <w:sz w:val="24"/>
          <w:szCs w:val="24"/>
        </w:rPr>
        <w:t>fetal</w:t>
      </w:r>
      <w:proofErr w:type="spellEnd"/>
      <w:r w:rsidRPr="003278D5">
        <w:rPr>
          <w:rFonts w:ascii="Times New Roman" w:hAnsi="Times New Roman" w:cs="Times New Roman"/>
          <w:sz w:val="24"/>
          <w:szCs w:val="24"/>
        </w:rPr>
        <w:t xml:space="preserve"> development. Neurological manifestations of mercury toxicity range from paraesthesia and ataxia to seizures and coma, with pathological changes including neuronal necrosis and cerebral atrophy. Inhalation of mercury vapor primarily affects the central nervous system, leading to symptoms collectively termed "</w:t>
      </w:r>
      <w:proofErr w:type="spellStart"/>
      <w:r w:rsidRPr="003278D5">
        <w:rPr>
          <w:rFonts w:ascii="Times New Roman" w:hAnsi="Times New Roman" w:cs="Times New Roman"/>
          <w:sz w:val="24"/>
          <w:szCs w:val="24"/>
        </w:rPr>
        <w:t>micromercurialism</w:t>
      </w:r>
      <w:proofErr w:type="spellEnd"/>
      <w:r w:rsidRPr="003278D5">
        <w:rPr>
          <w:rFonts w:ascii="Times New Roman" w:hAnsi="Times New Roman" w:cs="Times New Roman"/>
          <w:sz w:val="24"/>
          <w:szCs w:val="24"/>
        </w:rPr>
        <w:t xml:space="preserve">." Inorganic mercury targets the kidneys, contributing to tubular and glomerular damage, often via immunological pathways. The mechanisms underlying mercury toxicity involve disruption of thiol-containing proteins, oxidative stress, mitochondrial dysfunction, and altered calcium homeostasis. Moreover, the study reviews the controversial use of </w:t>
      </w:r>
      <w:proofErr w:type="spellStart"/>
      <w:r w:rsidRPr="003278D5">
        <w:rPr>
          <w:rFonts w:ascii="Times New Roman" w:hAnsi="Times New Roman" w:cs="Times New Roman"/>
          <w:sz w:val="24"/>
          <w:szCs w:val="24"/>
        </w:rPr>
        <w:t>ethylmercury</w:t>
      </w:r>
      <w:proofErr w:type="spellEnd"/>
      <w:r w:rsidRPr="003278D5">
        <w:rPr>
          <w:rFonts w:ascii="Times New Roman" w:hAnsi="Times New Roman" w:cs="Times New Roman"/>
          <w:sz w:val="24"/>
          <w:szCs w:val="24"/>
        </w:rPr>
        <w:t xml:space="preserve"> (thimerosal) in vaccines, concluding that while generally safe, precautionary measures are justified in vulnerable populations. Understanding the multifaceted toxicity and mechanisms of mercury is essential for improving public health policies and advancing therapeutic strategies against mercury-induced disorders.</w:t>
      </w:r>
    </w:p>
    <w:p w14:paraId="4B482B80" w14:textId="5708A0BB" w:rsidR="00F6771F" w:rsidRPr="003278D5" w:rsidRDefault="00F6771F" w:rsidP="003278D5">
      <w:pPr>
        <w:spacing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Mercury is a widespread environmental contaminant known for its persistence, bioaccumulation, and severe neurotoxic effects on human health. This study provides a comprehensive review of the toxicological characteristics and underlying mechanisms of mercury exposure in its elemental, inorganic, and organic forms. Primary exposure pathways include consumption of mercury-contaminated seafood and occupational sources such as dental amalgams. Methylmercury, the most toxic form, readily crosses the blood-brain and placental barriers, significantly endangering </w:t>
      </w:r>
      <w:proofErr w:type="spellStart"/>
      <w:r w:rsidRPr="003278D5">
        <w:rPr>
          <w:rFonts w:ascii="Times New Roman" w:hAnsi="Times New Roman" w:cs="Times New Roman"/>
          <w:sz w:val="24"/>
          <w:szCs w:val="24"/>
        </w:rPr>
        <w:t>fetal</w:t>
      </w:r>
      <w:proofErr w:type="spellEnd"/>
      <w:r w:rsidRPr="003278D5">
        <w:rPr>
          <w:rFonts w:ascii="Times New Roman" w:hAnsi="Times New Roman" w:cs="Times New Roman"/>
          <w:sz w:val="24"/>
          <w:szCs w:val="24"/>
        </w:rPr>
        <w:t xml:space="preserve"> neurological development. Clinical manifestations of mercury toxicity include paraesthesia, ataxia, tremors, cognitive deficits, and, in severe cases, coma and death. Inhalation of mercury vapor predominantly impacts the central </w:t>
      </w:r>
      <w:r w:rsidRPr="003278D5">
        <w:rPr>
          <w:rFonts w:ascii="Times New Roman" w:hAnsi="Times New Roman" w:cs="Times New Roman"/>
          <w:sz w:val="24"/>
          <w:szCs w:val="24"/>
        </w:rPr>
        <w:lastRenderedPageBreak/>
        <w:t xml:space="preserve">nervous system, while inorganic mercury compounds target renal function, often through immune-mediated mechanisms. The toxicity is primarily mediated by disruption of sulfhydryl-containing proteins, induction of oxidative stress, mitochondrial dysfunction, and calcium imbalance. Additionally, the paper discusses the safety of </w:t>
      </w:r>
      <w:proofErr w:type="spellStart"/>
      <w:r w:rsidRPr="003278D5">
        <w:rPr>
          <w:rFonts w:ascii="Times New Roman" w:hAnsi="Times New Roman" w:cs="Times New Roman"/>
          <w:sz w:val="24"/>
          <w:szCs w:val="24"/>
        </w:rPr>
        <w:t>ethylmercury</w:t>
      </w:r>
      <w:proofErr w:type="spellEnd"/>
      <w:r w:rsidRPr="003278D5">
        <w:rPr>
          <w:rFonts w:ascii="Times New Roman" w:hAnsi="Times New Roman" w:cs="Times New Roman"/>
          <w:sz w:val="24"/>
          <w:szCs w:val="24"/>
        </w:rPr>
        <w:t xml:space="preserve"> (thimerosal) used in vaccines, highlighting the need for cautious use in sensitive populations despite general safety at recommended doses. These findings underscore the urgent need for stricter regulation, public health interventions, and continued research to mitigate mercury-related health risks.</w:t>
      </w:r>
    </w:p>
    <w:p w14:paraId="5B7DC4D6" w14:textId="77777777" w:rsidR="00184825" w:rsidRPr="003278D5" w:rsidRDefault="00184825" w:rsidP="003278D5">
      <w:pPr>
        <w:pStyle w:val="NormalWeb"/>
        <w:spacing w:line="360" w:lineRule="auto"/>
        <w:jc w:val="both"/>
      </w:pPr>
      <w:r w:rsidRPr="003278D5">
        <w:t xml:space="preserve">This study evaluated the protective and therapeutic effects of ethanolic leaf extract of </w:t>
      </w:r>
      <w:r w:rsidRPr="003278D5">
        <w:rPr>
          <w:rStyle w:val="Emphasis"/>
          <w:rFonts w:eastAsiaTheme="majorEastAsia"/>
        </w:rPr>
        <w:t>Mentha piperita</w:t>
      </w:r>
      <w:r w:rsidRPr="003278D5">
        <w:t xml:space="preserve"> (ELEMP) on mercury chloride (</w:t>
      </w:r>
      <w:proofErr w:type="spellStart"/>
      <w:r w:rsidRPr="003278D5">
        <w:t>HgCl</w:t>
      </w:r>
      <w:proofErr w:type="spellEnd"/>
      <w:r w:rsidRPr="003278D5">
        <w:t xml:space="preserve">₂)-induced neurotoxicity in Wistar rats, focusing on body weight, cerebral and cerebellar weights, and neurobehavioral outcomes. Eight groups of rats were used, including a control, an </w:t>
      </w:r>
      <w:proofErr w:type="spellStart"/>
      <w:r w:rsidRPr="003278D5">
        <w:t>HgCl</w:t>
      </w:r>
      <w:proofErr w:type="spellEnd"/>
      <w:r w:rsidRPr="003278D5">
        <w:t xml:space="preserve">₂-only group, and groups treated with varying doses (400, 800, 1600 mg/kg) of ELEMP, both with and without </w:t>
      </w:r>
      <w:proofErr w:type="spellStart"/>
      <w:r w:rsidRPr="003278D5">
        <w:t>HgCl</w:t>
      </w:r>
      <w:proofErr w:type="spellEnd"/>
      <w:r w:rsidRPr="003278D5">
        <w:t xml:space="preserve">₂ exposure. Body weight analysis revealed significant increases in groups treated with 1600 mg/kg (p=0.032) and 400 mg/kg (p=0.036) ELEMP alone. Relative cerebral and cerebellar weights significantly decreased in </w:t>
      </w:r>
      <w:proofErr w:type="spellStart"/>
      <w:r w:rsidRPr="003278D5">
        <w:t>HgCl</w:t>
      </w:r>
      <w:proofErr w:type="spellEnd"/>
      <w:r w:rsidRPr="003278D5">
        <w:t>₂-exposed groups compared to controls, with partial recovery noted in extract-treated groups. Notably, group H (</w:t>
      </w:r>
      <w:proofErr w:type="spellStart"/>
      <w:r w:rsidRPr="003278D5">
        <w:t>HgCl</w:t>
      </w:r>
      <w:proofErr w:type="spellEnd"/>
      <w:r w:rsidRPr="003278D5">
        <w:t xml:space="preserve">₂ + 400 mg/kg ELEMP) showed statistically significant improvement in cerebellar weight compared to the </w:t>
      </w:r>
      <w:proofErr w:type="spellStart"/>
      <w:r w:rsidRPr="003278D5">
        <w:t>HgCl</w:t>
      </w:r>
      <w:proofErr w:type="spellEnd"/>
      <w:r w:rsidRPr="003278D5">
        <w:t>₂-only group (p=0.048).</w:t>
      </w:r>
    </w:p>
    <w:p w14:paraId="02F53BE8" w14:textId="77777777" w:rsidR="00184825" w:rsidRPr="003278D5" w:rsidRDefault="00184825" w:rsidP="003278D5">
      <w:pPr>
        <w:pStyle w:val="NormalWeb"/>
        <w:spacing w:line="360" w:lineRule="auto"/>
        <w:jc w:val="both"/>
      </w:pPr>
      <w:r w:rsidRPr="003278D5">
        <w:t xml:space="preserve">Neurobehavioral assessments using the hanging wire and Morris water maze tests revealed that </w:t>
      </w:r>
      <w:proofErr w:type="spellStart"/>
      <w:r w:rsidRPr="003278D5">
        <w:t>HgCl</w:t>
      </w:r>
      <w:proofErr w:type="spellEnd"/>
      <w:r w:rsidRPr="003278D5">
        <w:t xml:space="preserve">₂ significantly impaired motor coordination and spatial learning, as indicated by reduced latency to fall and increased escape latency. Treatment with ELEMP, particularly at 800 mg/kg, significantly reversed these effects in both motor (p=0.026) and cognitive (p=0.027) tests. These findings suggest that </w:t>
      </w:r>
      <w:r w:rsidRPr="003278D5">
        <w:rPr>
          <w:rStyle w:val="Emphasis"/>
          <w:rFonts w:eastAsiaTheme="majorEastAsia"/>
        </w:rPr>
        <w:t>Mentha piperita</w:t>
      </w:r>
      <w:r w:rsidRPr="003278D5">
        <w:t xml:space="preserve"> extract confers neuroprotective effects, potentially mitigating </w:t>
      </w:r>
      <w:proofErr w:type="spellStart"/>
      <w:r w:rsidRPr="003278D5">
        <w:t>HgCl</w:t>
      </w:r>
      <w:proofErr w:type="spellEnd"/>
      <w:r w:rsidRPr="003278D5">
        <w:t>₂-induced neurotoxicity by improving body and brain weights and restoring behavioral performance.</w:t>
      </w:r>
    </w:p>
    <w:p w14:paraId="40001EF6" w14:textId="77777777" w:rsidR="00184825" w:rsidRPr="003278D5" w:rsidRDefault="00184825" w:rsidP="003278D5">
      <w:pPr>
        <w:spacing w:line="360" w:lineRule="auto"/>
        <w:jc w:val="both"/>
        <w:rPr>
          <w:rFonts w:ascii="Times New Roman" w:hAnsi="Times New Roman" w:cs="Times New Roman"/>
          <w:bCs/>
          <w:sz w:val="24"/>
          <w:szCs w:val="24"/>
        </w:rPr>
      </w:pPr>
      <w:r w:rsidRPr="003278D5">
        <w:rPr>
          <w:rFonts w:ascii="Times New Roman" w:hAnsi="Times New Roman" w:cs="Times New Roman"/>
          <w:bCs/>
          <w:sz w:val="24"/>
          <w:szCs w:val="24"/>
        </w:rPr>
        <w:t xml:space="preserve">Keywords: Mentha </w:t>
      </w:r>
      <w:proofErr w:type="spellStart"/>
      <w:r w:rsidRPr="003278D5">
        <w:rPr>
          <w:rFonts w:ascii="Times New Roman" w:hAnsi="Times New Roman" w:cs="Times New Roman"/>
          <w:bCs/>
          <w:sz w:val="24"/>
          <w:szCs w:val="24"/>
        </w:rPr>
        <w:t>piperitta</w:t>
      </w:r>
      <w:proofErr w:type="spellEnd"/>
      <w:r w:rsidRPr="003278D5">
        <w:rPr>
          <w:rFonts w:ascii="Times New Roman" w:hAnsi="Times New Roman" w:cs="Times New Roman"/>
          <w:bCs/>
          <w:sz w:val="24"/>
          <w:szCs w:val="24"/>
        </w:rPr>
        <w:t xml:space="preserve">, </w:t>
      </w:r>
      <w:proofErr w:type="spellStart"/>
      <w:r w:rsidRPr="003278D5">
        <w:rPr>
          <w:rFonts w:ascii="Times New Roman" w:hAnsi="Times New Roman" w:cs="Times New Roman"/>
          <w:bCs/>
          <w:sz w:val="24"/>
          <w:szCs w:val="24"/>
        </w:rPr>
        <w:t>Neurobehavioural</w:t>
      </w:r>
      <w:proofErr w:type="spellEnd"/>
      <w:r w:rsidRPr="003278D5">
        <w:rPr>
          <w:rFonts w:ascii="Times New Roman" w:hAnsi="Times New Roman" w:cs="Times New Roman"/>
          <w:bCs/>
          <w:sz w:val="24"/>
          <w:szCs w:val="24"/>
        </w:rPr>
        <w:t xml:space="preserve">, Mercury, Intoxication, </w:t>
      </w:r>
    </w:p>
    <w:p w14:paraId="3227E81B" w14:textId="77777777" w:rsidR="00184825" w:rsidRPr="003278D5" w:rsidRDefault="00184825" w:rsidP="003278D5">
      <w:pPr>
        <w:pStyle w:val="NormalWeb"/>
        <w:spacing w:line="360" w:lineRule="auto"/>
        <w:jc w:val="both"/>
      </w:pPr>
    </w:p>
    <w:p w14:paraId="7FDFE282" w14:textId="77777777" w:rsidR="00184825" w:rsidRPr="003278D5" w:rsidRDefault="00184825" w:rsidP="003278D5">
      <w:pPr>
        <w:spacing w:after="0" w:line="360" w:lineRule="auto"/>
        <w:jc w:val="both"/>
        <w:rPr>
          <w:rFonts w:ascii="Times New Roman" w:hAnsi="Times New Roman" w:cs="Times New Roman"/>
          <w:b/>
          <w:bCs/>
          <w:sz w:val="24"/>
          <w:szCs w:val="24"/>
          <w:lang w:val="en-GB"/>
        </w:rPr>
      </w:pPr>
    </w:p>
    <w:p w14:paraId="163335B2" w14:textId="77777777" w:rsidR="00184825" w:rsidRPr="003278D5" w:rsidRDefault="00184825" w:rsidP="003278D5">
      <w:pPr>
        <w:spacing w:after="0" w:line="360" w:lineRule="auto"/>
        <w:jc w:val="both"/>
        <w:rPr>
          <w:rFonts w:ascii="Times New Roman" w:hAnsi="Times New Roman" w:cs="Times New Roman"/>
          <w:b/>
          <w:bCs/>
          <w:sz w:val="24"/>
          <w:szCs w:val="24"/>
          <w:lang w:val="en-GB"/>
        </w:rPr>
      </w:pPr>
    </w:p>
    <w:p w14:paraId="7C4C1CAA" w14:textId="4C9187C7" w:rsidR="009A4467" w:rsidRPr="003278D5" w:rsidRDefault="009A4467" w:rsidP="003278D5">
      <w:pPr>
        <w:spacing w:after="0" w:line="360" w:lineRule="auto"/>
        <w:jc w:val="both"/>
        <w:rPr>
          <w:rFonts w:ascii="Times New Roman" w:hAnsi="Times New Roman" w:cs="Times New Roman"/>
          <w:b/>
          <w:bCs/>
          <w:sz w:val="24"/>
          <w:szCs w:val="24"/>
          <w:lang w:val="en-GB"/>
        </w:rPr>
      </w:pPr>
      <w:r w:rsidRPr="003278D5">
        <w:rPr>
          <w:rFonts w:ascii="Times New Roman" w:hAnsi="Times New Roman" w:cs="Times New Roman"/>
          <w:b/>
          <w:bCs/>
          <w:sz w:val="24"/>
          <w:szCs w:val="24"/>
          <w:lang w:val="en-GB"/>
        </w:rPr>
        <w:t>1.0 Introduction</w:t>
      </w:r>
    </w:p>
    <w:p w14:paraId="5D6F23D6" w14:textId="77777777" w:rsidR="00A23160" w:rsidRPr="003278D5" w:rsidRDefault="00A23160"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lastRenderedPageBreak/>
        <w:t>Humans are continuously exposed to heavy metals that occur naturally in the Earth's crust. These metals include mercury, chromium, thallium, arsenic, lead, and cadmium. They are introduced into the environment through both natural processes—such as volcanic eruptions and the weathering of rocks—and anthropogenic activities, including industrial emissions, mining, and improper waste disposal.</w:t>
      </w:r>
    </w:p>
    <w:p w14:paraId="0BBEBF82" w14:textId="77777777" w:rsidR="00A23160" w:rsidRPr="003278D5" w:rsidRDefault="00A23160"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Mercury, a naturally occurring element found in air, water, and soil, is a well-established toxicant to both humans and animals (Abba et al., 2002). All forms of mercury—including elemental, inorganic, and organic—are considered hazardous to health (Bernhoft, 2012). According to the World Health Organization (WHO, 2017), even minimal exposure can cause significant health effects, making mercury a persistent threat to life.</w:t>
      </w:r>
    </w:p>
    <w:p w14:paraId="2FC58DE2" w14:textId="77777777" w:rsidR="00A23160" w:rsidRPr="003278D5" w:rsidRDefault="00A23160"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Mercury poisoning can occur via inhalation, ingestion, or dermal absorption. Once in the bloodstream, it becomes highly toxic and corrosive, potentially causing damage to vital systems. In particular, high exposure to inorganic mercury can lead to severe effects on the gastrointestinal tract, nervous system, and kidneys (US Environmental Protection Agency, 2010). Both organic and inorganic mercury compounds can be absorbed through the gastrointestinal tract, with organic forms being more readily absorbed (US EPA, 2010). Common symptoms of exposure to inorganic mercury include skin rashes, mood swings, memory loss, mental disturbances, and muscle weakness. Initial signs are often nonspecific, such as paraesthesia, malaise, and blurred vision, which may progress to severe neurological impairments—visual field defects, deafness, dysarthria, ataxia—and, in extreme cases, coma or death (Health Canada, 2008; </w:t>
      </w:r>
      <w:proofErr w:type="spellStart"/>
      <w:r w:rsidRPr="003278D5">
        <w:rPr>
          <w:rFonts w:ascii="Times New Roman" w:eastAsia="Times New Roman" w:hAnsi="Times New Roman" w:cs="Times New Roman"/>
          <w:kern w:val="0"/>
          <w:sz w:val="24"/>
          <w:szCs w:val="24"/>
          <w:lang w:eastAsia="en-ZA"/>
          <w14:ligatures w14:val="none"/>
        </w:rPr>
        <w:t>Institoris</w:t>
      </w:r>
      <w:proofErr w:type="spellEnd"/>
      <w:r w:rsidRPr="003278D5">
        <w:rPr>
          <w:rFonts w:ascii="Times New Roman" w:eastAsia="Times New Roman" w:hAnsi="Times New Roman" w:cs="Times New Roman"/>
          <w:kern w:val="0"/>
          <w:sz w:val="24"/>
          <w:szCs w:val="24"/>
          <w:lang w:eastAsia="en-ZA"/>
          <w14:ligatures w14:val="none"/>
        </w:rPr>
        <w:t xml:space="preserve"> et al., 2002; Fontaine et al., 2008).</w:t>
      </w:r>
    </w:p>
    <w:p w14:paraId="75CABEC6" w14:textId="3AE46D60" w:rsidR="00A23160" w:rsidRPr="003278D5" w:rsidRDefault="00A23160"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Among the organs affected by mercury toxicity, the central nervous system (CNS) is one of the most vulnerable. The cerebral cortex and cerebellum are particularly susceptible, resulting in a wide range of neurotoxic effects (Eto et al., 2001; Ferraro et al., 2009; </w:t>
      </w:r>
      <w:proofErr w:type="spellStart"/>
      <w:r w:rsidRPr="003278D5">
        <w:rPr>
          <w:rFonts w:ascii="Times New Roman" w:eastAsia="Times New Roman" w:hAnsi="Times New Roman" w:cs="Times New Roman"/>
          <w:kern w:val="0"/>
          <w:sz w:val="24"/>
          <w:szCs w:val="24"/>
          <w:lang w:eastAsia="en-ZA"/>
          <w14:ligatures w14:val="none"/>
        </w:rPr>
        <w:t>Fonfría</w:t>
      </w:r>
      <w:proofErr w:type="spellEnd"/>
      <w:r w:rsidRPr="003278D5">
        <w:rPr>
          <w:rFonts w:ascii="Times New Roman" w:eastAsia="Times New Roman" w:hAnsi="Times New Roman" w:cs="Times New Roman"/>
          <w:kern w:val="0"/>
          <w:sz w:val="24"/>
          <w:szCs w:val="24"/>
          <w:lang w:eastAsia="en-ZA"/>
          <w14:ligatures w14:val="none"/>
        </w:rPr>
        <w:t xml:space="preserve"> et al., 2005; </w:t>
      </w:r>
      <w:proofErr w:type="spellStart"/>
      <w:r w:rsidRPr="003278D5">
        <w:rPr>
          <w:rFonts w:ascii="Times New Roman" w:eastAsia="Times New Roman" w:hAnsi="Times New Roman" w:cs="Times New Roman"/>
          <w:kern w:val="0"/>
          <w:sz w:val="24"/>
          <w:szCs w:val="24"/>
          <w:lang w:eastAsia="en-ZA"/>
          <w14:ligatures w14:val="none"/>
        </w:rPr>
        <w:t>Korogi</w:t>
      </w:r>
      <w:proofErr w:type="spellEnd"/>
      <w:r w:rsidRPr="003278D5">
        <w:rPr>
          <w:rFonts w:ascii="Times New Roman" w:eastAsia="Times New Roman" w:hAnsi="Times New Roman" w:cs="Times New Roman"/>
          <w:kern w:val="0"/>
          <w:sz w:val="24"/>
          <w:szCs w:val="24"/>
          <w:lang w:eastAsia="en-ZA"/>
          <w14:ligatures w14:val="none"/>
        </w:rPr>
        <w:t xml:space="preserve"> et al., 2011).</w:t>
      </w:r>
      <w:r w:rsidR="00FE0300" w:rsidRPr="003278D5">
        <w:rPr>
          <w:rFonts w:ascii="Times New Roman" w:eastAsia="Times New Roman" w:hAnsi="Times New Roman" w:cs="Times New Roman"/>
          <w:kern w:val="0"/>
          <w:sz w:val="24"/>
          <w:szCs w:val="24"/>
          <w:lang w:eastAsia="en-ZA"/>
          <w14:ligatures w14:val="none"/>
        </w:rPr>
        <w:t xml:space="preserve"> </w:t>
      </w:r>
      <w:r w:rsidRPr="003278D5">
        <w:rPr>
          <w:rFonts w:ascii="Times New Roman" w:eastAsia="Times New Roman" w:hAnsi="Times New Roman" w:cs="Times New Roman"/>
          <w:kern w:val="0"/>
          <w:sz w:val="24"/>
          <w:szCs w:val="24"/>
          <w:lang w:eastAsia="en-ZA"/>
          <w14:ligatures w14:val="none"/>
        </w:rPr>
        <w:t xml:space="preserve">Anxiety, a common neuropsychiatric condition, is defined as a state of inner turmoil characterized by nervous </w:t>
      </w:r>
      <w:proofErr w:type="spellStart"/>
      <w:r w:rsidRPr="003278D5">
        <w:rPr>
          <w:rFonts w:ascii="Times New Roman" w:eastAsia="Times New Roman" w:hAnsi="Times New Roman" w:cs="Times New Roman"/>
          <w:kern w:val="0"/>
          <w:sz w:val="24"/>
          <w:szCs w:val="24"/>
          <w:lang w:eastAsia="en-ZA"/>
          <w14:ligatures w14:val="none"/>
        </w:rPr>
        <w:t>behavior</w:t>
      </w:r>
      <w:proofErr w:type="spellEnd"/>
      <w:r w:rsidRPr="003278D5">
        <w:rPr>
          <w:rFonts w:ascii="Times New Roman" w:eastAsia="Times New Roman" w:hAnsi="Times New Roman" w:cs="Times New Roman"/>
          <w:kern w:val="0"/>
          <w:sz w:val="24"/>
          <w:szCs w:val="24"/>
          <w:lang w:eastAsia="en-ZA"/>
          <w14:ligatures w14:val="none"/>
        </w:rPr>
        <w:t xml:space="preserve">, somatic complaints, and excessive rumination (Seligman et al., 2000). When persistent or severe, it may develop into an anxiety disorder, significantly impairing quality of life and contributing to psychosomatic illnesses. The American Heritage Medical Dictionary (2007) describes anxiety as “a state of intense apprehension, uncertainty, and fear resulting from the anticipation of a threatening event or situation, often to a degree that normal physical and psychological functioning is disrupted.” Although approximately two-thirds of patients with anxiety respond to conventional </w:t>
      </w:r>
      <w:r w:rsidRPr="003278D5">
        <w:rPr>
          <w:rFonts w:ascii="Times New Roman" w:eastAsia="Times New Roman" w:hAnsi="Times New Roman" w:cs="Times New Roman"/>
          <w:kern w:val="0"/>
          <w:sz w:val="24"/>
          <w:szCs w:val="24"/>
          <w:lang w:eastAsia="en-ZA"/>
          <w14:ligatures w14:val="none"/>
        </w:rPr>
        <w:lastRenderedPageBreak/>
        <w:t>treatments, their efficacy remains limited. Furthermore, long-term use of anxiolytics is often associated with systemic side effects, tolerance, and dependence—issues that continue to raise concern (Manavi et al., 2013</w:t>
      </w:r>
      <w:r w:rsidR="0006271A" w:rsidRPr="003278D5">
        <w:rPr>
          <w:rFonts w:ascii="Times New Roman" w:eastAsia="Times New Roman" w:hAnsi="Times New Roman" w:cs="Times New Roman"/>
          <w:kern w:val="0"/>
          <w:sz w:val="24"/>
          <w:szCs w:val="24"/>
          <w:lang w:eastAsia="en-ZA"/>
          <w14:ligatures w14:val="none"/>
        </w:rPr>
        <w:t xml:space="preserve">; McKay and </w:t>
      </w:r>
      <w:proofErr w:type="spellStart"/>
      <w:r w:rsidR="0006271A" w:rsidRPr="003278D5">
        <w:rPr>
          <w:rFonts w:ascii="Times New Roman" w:eastAsia="Times New Roman" w:hAnsi="Times New Roman" w:cs="Times New Roman"/>
          <w:kern w:val="0"/>
          <w:sz w:val="24"/>
          <w:szCs w:val="24"/>
          <w:lang w:eastAsia="en-ZA"/>
          <w14:ligatures w14:val="none"/>
        </w:rPr>
        <w:t>Bumberg</w:t>
      </w:r>
      <w:proofErr w:type="spellEnd"/>
      <w:r w:rsidR="0006271A" w:rsidRPr="003278D5">
        <w:rPr>
          <w:rFonts w:ascii="Times New Roman" w:eastAsia="Times New Roman" w:hAnsi="Times New Roman" w:cs="Times New Roman"/>
          <w:kern w:val="0"/>
          <w:sz w:val="24"/>
          <w:szCs w:val="24"/>
          <w:lang w:eastAsia="en-ZA"/>
          <w14:ligatures w14:val="none"/>
        </w:rPr>
        <w:t>, 2006)</w:t>
      </w:r>
      <w:r w:rsidRPr="003278D5">
        <w:rPr>
          <w:rFonts w:ascii="Times New Roman" w:eastAsia="Times New Roman" w:hAnsi="Times New Roman" w:cs="Times New Roman"/>
          <w:kern w:val="0"/>
          <w:sz w:val="24"/>
          <w:szCs w:val="24"/>
          <w:lang w:eastAsia="en-ZA"/>
          <w14:ligatures w14:val="none"/>
        </w:rPr>
        <w:t>.</w:t>
      </w:r>
    </w:p>
    <w:p w14:paraId="7E05B9C5" w14:textId="4B127AED" w:rsidR="00A23160" w:rsidRPr="003278D5" w:rsidRDefault="00F00BFC"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Herbal medicine plays a vital role in global healthcare systems. Many medicinal plants exhibit pharmacological activities with promising potential for managing central nervous system disorders, including anxiety and cognitive decline (Verma et al., 2010; Carlini, 2003; Faustino et al., 2010). </w:t>
      </w:r>
      <w:r w:rsidR="00A23160" w:rsidRPr="003278D5">
        <w:rPr>
          <w:rFonts w:ascii="Times New Roman" w:eastAsia="Times New Roman" w:hAnsi="Times New Roman" w:cs="Times New Roman"/>
          <w:kern w:val="0"/>
          <w:sz w:val="24"/>
          <w:szCs w:val="24"/>
          <w:lang w:eastAsia="en-ZA"/>
          <w14:ligatures w14:val="none"/>
        </w:rPr>
        <w:t>Nutrition is a key determinant of cognitive health, as essential nutrients contribute to brain development and neural communication. Deficiencies in specific nutrients may impair cognitive processes (</w:t>
      </w:r>
      <w:proofErr w:type="spellStart"/>
      <w:r w:rsidR="00A23160" w:rsidRPr="003278D5">
        <w:rPr>
          <w:rFonts w:ascii="Times New Roman" w:eastAsia="Times New Roman" w:hAnsi="Times New Roman" w:cs="Times New Roman"/>
          <w:kern w:val="0"/>
          <w:sz w:val="24"/>
          <w:szCs w:val="24"/>
          <w:lang w:eastAsia="en-ZA"/>
          <w14:ligatures w14:val="none"/>
        </w:rPr>
        <w:t>Ebuehi</w:t>
      </w:r>
      <w:proofErr w:type="spellEnd"/>
      <w:r w:rsidR="00A23160" w:rsidRPr="003278D5">
        <w:rPr>
          <w:rFonts w:ascii="Times New Roman" w:eastAsia="Times New Roman" w:hAnsi="Times New Roman" w:cs="Times New Roman"/>
          <w:kern w:val="0"/>
          <w:sz w:val="24"/>
          <w:szCs w:val="24"/>
          <w:lang w:eastAsia="en-ZA"/>
          <w14:ligatures w14:val="none"/>
        </w:rPr>
        <w:t>, 2012</w:t>
      </w:r>
      <w:r w:rsidR="00967293" w:rsidRPr="003278D5">
        <w:rPr>
          <w:rFonts w:ascii="Times New Roman" w:eastAsia="Times New Roman" w:hAnsi="Times New Roman" w:cs="Times New Roman"/>
          <w:kern w:val="0"/>
          <w:sz w:val="24"/>
          <w:szCs w:val="24"/>
          <w:lang w:eastAsia="en-ZA"/>
          <w14:ligatures w14:val="none"/>
        </w:rPr>
        <w:t xml:space="preserve">; </w:t>
      </w:r>
      <w:proofErr w:type="spellStart"/>
      <w:r w:rsidR="00967293" w:rsidRPr="003278D5">
        <w:rPr>
          <w:rFonts w:ascii="Times New Roman" w:eastAsia="Times New Roman" w:hAnsi="Times New Roman" w:cs="Times New Roman"/>
          <w:kern w:val="0"/>
          <w:sz w:val="24"/>
          <w:szCs w:val="24"/>
          <w:lang w:eastAsia="en-ZA"/>
          <w14:ligatures w14:val="none"/>
        </w:rPr>
        <w:t>Malekmohammad</w:t>
      </w:r>
      <w:proofErr w:type="spellEnd"/>
      <w:r w:rsidR="00967293" w:rsidRPr="003278D5">
        <w:rPr>
          <w:rFonts w:ascii="Times New Roman" w:eastAsia="Times New Roman" w:hAnsi="Times New Roman" w:cs="Times New Roman"/>
          <w:kern w:val="0"/>
          <w:sz w:val="24"/>
          <w:szCs w:val="24"/>
          <w:lang w:eastAsia="en-ZA"/>
          <w14:ligatures w14:val="none"/>
        </w:rPr>
        <w:t xml:space="preserve"> et al., 2021</w:t>
      </w:r>
      <w:r w:rsidR="00A23160" w:rsidRPr="003278D5">
        <w:rPr>
          <w:rFonts w:ascii="Times New Roman" w:eastAsia="Times New Roman" w:hAnsi="Times New Roman" w:cs="Times New Roman"/>
          <w:kern w:val="0"/>
          <w:sz w:val="24"/>
          <w:szCs w:val="24"/>
          <w:lang w:eastAsia="en-ZA"/>
          <w14:ligatures w14:val="none"/>
        </w:rPr>
        <w:t xml:space="preserve">). Nutritional components also influence cellular functions and the overall development of organisms. Various phytochemicals derived from plants serve as precursors for neurotransmitters such as serotonin, dopamine, epinephrine, and acetylcholine, which are critical to CNS function. These neurotransmitters are often synthesized from specific amino acids derived from dietary sources (Lee, 2015; </w:t>
      </w:r>
      <w:proofErr w:type="spellStart"/>
      <w:r w:rsidR="00A23160" w:rsidRPr="003278D5">
        <w:rPr>
          <w:rFonts w:ascii="Times New Roman" w:eastAsia="Times New Roman" w:hAnsi="Times New Roman" w:cs="Times New Roman"/>
          <w:kern w:val="0"/>
          <w:sz w:val="24"/>
          <w:szCs w:val="24"/>
          <w:lang w:eastAsia="en-ZA"/>
          <w14:ligatures w14:val="none"/>
        </w:rPr>
        <w:t>Ebuehi</w:t>
      </w:r>
      <w:proofErr w:type="spellEnd"/>
      <w:r w:rsidR="00A23160" w:rsidRPr="003278D5">
        <w:rPr>
          <w:rFonts w:ascii="Times New Roman" w:eastAsia="Times New Roman" w:hAnsi="Times New Roman" w:cs="Times New Roman"/>
          <w:kern w:val="0"/>
          <w:sz w:val="24"/>
          <w:szCs w:val="24"/>
          <w:lang w:eastAsia="en-ZA"/>
          <w14:ligatures w14:val="none"/>
        </w:rPr>
        <w:t>, 2012).</w:t>
      </w:r>
    </w:p>
    <w:p w14:paraId="682B84B5" w14:textId="3CB4C7C2" w:rsidR="00A23160" w:rsidRPr="003278D5" w:rsidRDefault="00A23160"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Peppermint (</w:t>
      </w:r>
      <w:r w:rsidRPr="003278D5">
        <w:rPr>
          <w:rFonts w:ascii="Times New Roman" w:eastAsia="Times New Roman" w:hAnsi="Times New Roman" w:cs="Times New Roman"/>
          <w:i/>
          <w:iCs/>
          <w:kern w:val="0"/>
          <w:sz w:val="24"/>
          <w:szCs w:val="24"/>
          <w:lang w:eastAsia="en-ZA"/>
          <w14:ligatures w14:val="none"/>
        </w:rPr>
        <w:t>Mentha piperita</w:t>
      </w:r>
      <w:r w:rsidRPr="003278D5">
        <w:rPr>
          <w:rFonts w:ascii="Times New Roman" w:eastAsia="Times New Roman" w:hAnsi="Times New Roman" w:cs="Times New Roman"/>
          <w:kern w:val="0"/>
          <w:sz w:val="24"/>
          <w:szCs w:val="24"/>
          <w:lang w:eastAsia="en-ZA"/>
          <w14:ligatures w14:val="none"/>
        </w:rPr>
        <w:t xml:space="preserve"> L.), a perennial aromatic herb from the </w:t>
      </w:r>
      <w:proofErr w:type="spellStart"/>
      <w:r w:rsidRPr="003278D5">
        <w:rPr>
          <w:rFonts w:ascii="Times New Roman" w:eastAsia="Times New Roman" w:hAnsi="Times New Roman" w:cs="Times New Roman"/>
          <w:kern w:val="0"/>
          <w:sz w:val="24"/>
          <w:szCs w:val="24"/>
          <w:lang w:eastAsia="en-ZA"/>
          <w14:ligatures w14:val="none"/>
        </w:rPr>
        <w:t>Lamiaceae</w:t>
      </w:r>
      <w:proofErr w:type="spellEnd"/>
      <w:r w:rsidRPr="003278D5">
        <w:rPr>
          <w:rFonts w:ascii="Times New Roman" w:eastAsia="Times New Roman" w:hAnsi="Times New Roman" w:cs="Times New Roman"/>
          <w:kern w:val="0"/>
          <w:sz w:val="24"/>
          <w:szCs w:val="24"/>
          <w:lang w:eastAsia="en-ZA"/>
          <w14:ligatures w14:val="none"/>
        </w:rPr>
        <w:t xml:space="preserve"> family, is a natural hybrid of spearmint (</w:t>
      </w:r>
      <w:r w:rsidRPr="003278D5">
        <w:rPr>
          <w:rFonts w:ascii="Times New Roman" w:eastAsia="Times New Roman" w:hAnsi="Times New Roman" w:cs="Times New Roman"/>
          <w:i/>
          <w:iCs/>
          <w:kern w:val="0"/>
          <w:sz w:val="24"/>
          <w:szCs w:val="24"/>
          <w:lang w:eastAsia="en-ZA"/>
          <w14:ligatures w14:val="none"/>
        </w:rPr>
        <w:t>Mentha spicata</w:t>
      </w:r>
      <w:r w:rsidRPr="003278D5">
        <w:rPr>
          <w:rFonts w:ascii="Times New Roman" w:eastAsia="Times New Roman" w:hAnsi="Times New Roman" w:cs="Times New Roman"/>
          <w:kern w:val="0"/>
          <w:sz w:val="24"/>
          <w:szCs w:val="24"/>
          <w:lang w:eastAsia="en-ZA"/>
          <w14:ligatures w14:val="none"/>
        </w:rPr>
        <w:t xml:space="preserve"> L.) and water mint (</w:t>
      </w:r>
      <w:r w:rsidRPr="003278D5">
        <w:rPr>
          <w:rFonts w:ascii="Times New Roman" w:eastAsia="Times New Roman" w:hAnsi="Times New Roman" w:cs="Times New Roman"/>
          <w:i/>
          <w:iCs/>
          <w:kern w:val="0"/>
          <w:sz w:val="24"/>
          <w:szCs w:val="24"/>
          <w:lang w:eastAsia="en-ZA"/>
          <w14:ligatures w14:val="none"/>
        </w:rPr>
        <w:t>Mentha aquatica</w:t>
      </w:r>
      <w:r w:rsidRPr="003278D5">
        <w:rPr>
          <w:rFonts w:ascii="Times New Roman" w:eastAsia="Times New Roman" w:hAnsi="Times New Roman" w:cs="Times New Roman"/>
          <w:kern w:val="0"/>
          <w:sz w:val="24"/>
          <w:szCs w:val="24"/>
          <w:lang w:eastAsia="en-ZA"/>
          <w14:ligatures w14:val="none"/>
        </w:rPr>
        <w:t xml:space="preserve"> L.) (Khalil et al., 2015; </w:t>
      </w:r>
      <w:proofErr w:type="spellStart"/>
      <w:r w:rsidRPr="003278D5">
        <w:rPr>
          <w:rFonts w:ascii="Times New Roman" w:eastAsia="Times New Roman" w:hAnsi="Times New Roman" w:cs="Times New Roman"/>
          <w:kern w:val="0"/>
          <w:sz w:val="24"/>
          <w:szCs w:val="24"/>
          <w:lang w:eastAsia="en-ZA"/>
          <w14:ligatures w14:val="none"/>
        </w:rPr>
        <w:t>Spirling</w:t>
      </w:r>
      <w:proofErr w:type="spellEnd"/>
      <w:r w:rsidRPr="003278D5">
        <w:rPr>
          <w:rFonts w:ascii="Times New Roman" w:eastAsia="Times New Roman" w:hAnsi="Times New Roman" w:cs="Times New Roman"/>
          <w:kern w:val="0"/>
          <w:sz w:val="24"/>
          <w:szCs w:val="24"/>
          <w:lang w:eastAsia="en-ZA"/>
          <w14:ligatures w14:val="none"/>
        </w:rPr>
        <w:t xml:space="preserve"> and Daniels, 2001). Although native to the Mediterranean, peppermint is now cultivated worldwide for its applications in food, fragrance, and traditional medicine (</w:t>
      </w:r>
      <w:proofErr w:type="spellStart"/>
      <w:r w:rsidRPr="003278D5">
        <w:rPr>
          <w:rFonts w:ascii="Times New Roman" w:eastAsia="Times New Roman" w:hAnsi="Times New Roman" w:cs="Times New Roman"/>
          <w:kern w:val="0"/>
          <w:sz w:val="24"/>
          <w:szCs w:val="24"/>
          <w:lang w:eastAsia="en-ZA"/>
          <w14:ligatures w14:val="none"/>
        </w:rPr>
        <w:t>Iscan</w:t>
      </w:r>
      <w:proofErr w:type="spellEnd"/>
      <w:r w:rsidRPr="003278D5">
        <w:rPr>
          <w:rFonts w:ascii="Times New Roman" w:eastAsia="Times New Roman" w:hAnsi="Times New Roman" w:cs="Times New Roman"/>
          <w:kern w:val="0"/>
          <w:sz w:val="24"/>
          <w:szCs w:val="24"/>
          <w:lang w:eastAsia="en-ZA"/>
          <w14:ligatures w14:val="none"/>
        </w:rPr>
        <w:t xml:space="preserve"> et al., 2002). In Nigeria, especially in the Northern region (e.g., Jos), it is commonly referred to as "mint leaf" and is widely sold by vegetable vendors.</w:t>
      </w:r>
      <w:r w:rsidR="00F00BFC" w:rsidRPr="003278D5">
        <w:rPr>
          <w:rFonts w:ascii="Times New Roman" w:eastAsia="Times New Roman" w:hAnsi="Times New Roman" w:cs="Times New Roman"/>
          <w:kern w:val="0"/>
          <w:sz w:val="24"/>
          <w:szCs w:val="24"/>
          <w:lang w:eastAsia="en-ZA"/>
          <w14:ligatures w14:val="none"/>
        </w:rPr>
        <w:t xml:space="preserve"> </w:t>
      </w:r>
      <w:r w:rsidRPr="003278D5">
        <w:rPr>
          <w:rFonts w:ascii="Times New Roman" w:eastAsia="Times New Roman" w:hAnsi="Times New Roman" w:cs="Times New Roman"/>
          <w:kern w:val="0"/>
          <w:sz w:val="24"/>
          <w:szCs w:val="24"/>
          <w:lang w:eastAsia="en-ZA"/>
          <w14:ligatures w14:val="none"/>
        </w:rPr>
        <w:t>Peppermint preparations include the use of its leaves, stem, and extracts, but the plant is primarily cultivated for its essential oil, which is extracted through steam distillation of fresh leaves (</w:t>
      </w:r>
      <w:proofErr w:type="spellStart"/>
      <w:r w:rsidRPr="003278D5">
        <w:rPr>
          <w:rFonts w:ascii="Times New Roman" w:eastAsia="Times New Roman" w:hAnsi="Times New Roman" w:cs="Times New Roman"/>
          <w:kern w:val="0"/>
          <w:sz w:val="24"/>
          <w:szCs w:val="24"/>
          <w:lang w:eastAsia="en-ZA"/>
          <w14:ligatures w14:val="none"/>
        </w:rPr>
        <w:t>Mairapetyan</w:t>
      </w:r>
      <w:proofErr w:type="spellEnd"/>
      <w:r w:rsidRPr="003278D5">
        <w:rPr>
          <w:rFonts w:ascii="Times New Roman" w:eastAsia="Times New Roman" w:hAnsi="Times New Roman" w:cs="Times New Roman"/>
          <w:kern w:val="0"/>
          <w:sz w:val="24"/>
          <w:szCs w:val="24"/>
          <w:lang w:eastAsia="en-ZA"/>
          <w14:ligatures w14:val="none"/>
        </w:rPr>
        <w:t xml:space="preserve"> et al., 2016; Uribe et al., 2016). One of its main bioactive constituents, menthol, is a </w:t>
      </w:r>
      <w:proofErr w:type="spellStart"/>
      <w:r w:rsidRPr="003278D5">
        <w:rPr>
          <w:rFonts w:ascii="Times New Roman" w:eastAsia="Times New Roman" w:hAnsi="Times New Roman" w:cs="Times New Roman"/>
          <w:kern w:val="0"/>
          <w:sz w:val="24"/>
          <w:szCs w:val="24"/>
          <w:lang w:eastAsia="en-ZA"/>
          <w14:ligatures w14:val="none"/>
        </w:rPr>
        <w:t>colorless</w:t>
      </w:r>
      <w:proofErr w:type="spellEnd"/>
      <w:r w:rsidRPr="003278D5">
        <w:rPr>
          <w:rFonts w:ascii="Times New Roman" w:eastAsia="Times New Roman" w:hAnsi="Times New Roman" w:cs="Times New Roman"/>
          <w:kern w:val="0"/>
          <w:sz w:val="24"/>
          <w:szCs w:val="24"/>
          <w:lang w:eastAsia="en-ZA"/>
          <w14:ligatures w14:val="none"/>
        </w:rPr>
        <w:t xml:space="preserve"> crystalline compound responsible for the plant’s well-documented spasmolytic properties (Peat et al., 2016). Menthol has been shown to stimulate bile secretion and alleviate gastrointestinal discomfort (Arab et al., 2016</w:t>
      </w:r>
      <w:r w:rsidR="00EA3706" w:rsidRPr="003278D5">
        <w:rPr>
          <w:rFonts w:ascii="Times New Roman" w:eastAsia="Times New Roman" w:hAnsi="Times New Roman" w:cs="Times New Roman"/>
          <w:kern w:val="0"/>
          <w:sz w:val="24"/>
          <w:szCs w:val="24"/>
          <w:lang w:eastAsia="en-ZA"/>
          <w14:ligatures w14:val="none"/>
        </w:rPr>
        <w:t xml:space="preserve">; </w:t>
      </w:r>
      <w:proofErr w:type="spellStart"/>
      <w:r w:rsidR="00EA3706" w:rsidRPr="003278D5">
        <w:rPr>
          <w:rFonts w:ascii="Times New Roman" w:eastAsia="Times New Roman" w:hAnsi="Times New Roman" w:cs="Times New Roman"/>
          <w:kern w:val="0"/>
          <w:sz w:val="24"/>
          <w:szCs w:val="24"/>
          <w:lang w:eastAsia="en-ZA"/>
          <w14:ligatures w14:val="none"/>
        </w:rPr>
        <w:t>Paknejad</w:t>
      </w:r>
      <w:proofErr w:type="spellEnd"/>
      <w:r w:rsidR="00EA3706" w:rsidRPr="003278D5">
        <w:rPr>
          <w:rFonts w:ascii="Times New Roman" w:eastAsia="Times New Roman" w:hAnsi="Times New Roman" w:cs="Times New Roman"/>
          <w:kern w:val="0"/>
          <w:sz w:val="24"/>
          <w:szCs w:val="24"/>
          <w:lang w:eastAsia="en-ZA"/>
          <w14:ligatures w14:val="none"/>
        </w:rPr>
        <w:t xml:space="preserve"> et al., 2020</w:t>
      </w:r>
      <w:r w:rsidRPr="003278D5">
        <w:rPr>
          <w:rFonts w:ascii="Times New Roman" w:eastAsia="Times New Roman" w:hAnsi="Times New Roman" w:cs="Times New Roman"/>
          <w:kern w:val="0"/>
          <w:sz w:val="24"/>
          <w:szCs w:val="24"/>
          <w:lang w:eastAsia="en-ZA"/>
          <w14:ligatures w14:val="none"/>
        </w:rPr>
        <w:t xml:space="preserve">). Moreover, peppermint is rich in polyphenolic compounds and exhibits strong antioxidant properties (Dorman et al., 2003; </w:t>
      </w:r>
      <w:proofErr w:type="spellStart"/>
      <w:r w:rsidRPr="003278D5">
        <w:rPr>
          <w:rFonts w:ascii="Times New Roman" w:eastAsia="Times New Roman" w:hAnsi="Times New Roman" w:cs="Times New Roman"/>
          <w:kern w:val="0"/>
          <w:sz w:val="24"/>
          <w:szCs w:val="24"/>
          <w:lang w:eastAsia="en-ZA"/>
          <w14:ligatures w14:val="none"/>
        </w:rPr>
        <w:t>Mairapetyan</w:t>
      </w:r>
      <w:proofErr w:type="spellEnd"/>
      <w:r w:rsidRPr="003278D5">
        <w:rPr>
          <w:rFonts w:ascii="Times New Roman" w:eastAsia="Times New Roman" w:hAnsi="Times New Roman" w:cs="Times New Roman"/>
          <w:kern w:val="0"/>
          <w:sz w:val="24"/>
          <w:szCs w:val="24"/>
          <w:lang w:eastAsia="en-ZA"/>
          <w14:ligatures w14:val="none"/>
        </w:rPr>
        <w:t xml:space="preserve"> et al., 2016; </w:t>
      </w:r>
      <w:proofErr w:type="spellStart"/>
      <w:r w:rsidRPr="003278D5">
        <w:rPr>
          <w:rFonts w:ascii="Times New Roman" w:eastAsia="Times New Roman" w:hAnsi="Times New Roman" w:cs="Times New Roman"/>
          <w:kern w:val="0"/>
          <w:sz w:val="24"/>
          <w:szCs w:val="24"/>
          <w:lang w:eastAsia="en-ZA"/>
          <w14:ligatures w14:val="none"/>
        </w:rPr>
        <w:t>Lv</w:t>
      </w:r>
      <w:proofErr w:type="spellEnd"/>
      <w:r w:rsidRPr="003278D5">
        <w:rPr>
          <w:rFonts w:ascii="Times New Roman" w:eastAsia="Times New Roman" w:hAnsi="Times New Roman" w:cs="Times New Roman"/>
          <w:kern w:val="0"/>
          <w:sz w:val="24"/>
          <w:szCs w:val="24"/>
          <w:lang w:eastAsia="en-ZA"/>
          <w14:ligatures w14:val="none"/>
        </w:rPr>
        <w:t xml:space="preserve"> et al., 2012). It has also demonstrated antimicrobial, antifungal, anti-inflammatory, anti-angiogenic, and anticancer activities (Shaikh et al., 2014; Bohnert et al., 2016; Sun et al., 2014; Bansod and Rai, 2008; Yadav et al., 2010; Nissen and Lau, 2016; Egan et al., 2015).</w:t>
      </w:r>
    </w:p>
    <w:p w14:paraId="5DADA991" w14:textId="77777777" w:rsidR="00711A56" w:rsidRPr="003278D5" w:rsidRDefault="00711A56" w:rsidP="003278D5">
      <w:pPr>
        <w:pStyle w:val="NormalWeb"/>
        <w:spacing w:line="360" w:lineRule="auto"/>
        <w:jc w:val="both"/>
      </w:pPr>
      <w:r w:rsidRPr="003278D5">
        <w:lastRenderedPageBreak/>
        <w:t xml:space="preserve">In Nigeria, it is commonly known as "Mint leaf" and is particularly prevalent in the northern region (e.g., Jos). Mentha piperita, a hybrid of Mentha spicata and Mentha aquatica, is known by various names across cultures, including </w:t>
      </w:r>
      <w:r w:rsidRPr="003278D5">
        <w:rPr>
          <w:rStyle w:val="Emphasis"/>
          <w:rFonts w:eastAsiaTheme="majorEastAsia"/>
        </w:rPr>
        <w:t xml:space="preserve">Menthe </w:t>
      </w:r>
      <w:proofErr w:type="spellStart"/>
      <w:r w:rsidRPr="003278D5">
        <w:rPr>
          <w:rStyle w:val="Emphasis"/>
          <w:rFonts w:eastAsiaTheme="majorEastAsia"/>
        </w:rPr>
        <w:t>poivrée</w:t>
      </w:r>
      <w:proofErr w:type="spellEnd"/>
      <w:r w:rsidRPr="003278D5">
        <w:t xml:space="preserve"> (French), </w:t>
      </w:r>
      <w:r w:rsidRPr="003278D5">
        <w:rPr>
          <w:rStyle w:val="Emphasis"/>
          <w:rFonts w:eastAsiaTheme="majorEastAsia"/>
        </w:rPr>
        <w:t>Po Ho</w:t>
      </w:r>
      <w:r w:rsidRPr="003278D5">
        <w:t xml:space="preserve"> (Chinese), </w:t>
      </w:r>
      <w:r w:rsidRPr="003278D5">
        <w:rPr>
          <w:rStyle w:val="Emphasis"/>
          <w:rFonts w:eastAsiaTheme="majorEastAsia"/>
        </w:rPr>
        <w:t>Pudina</w:t>
      </w:r>
      <w:r w:rsidRPr="003278D5">
        <w:t xml:space="preserve"> (Hindi), </w:t>
      </w:r>
      <w:r w:rsidRPr="003278D5">
        <w:rPr>
          <w:rStyle w:val="Emphasis"/>
          <w:rFonts w:eastAsiaTheme="majorEastAsia"/>
        </w:rPr>
        <w:t xml:space="preserve">Ewe </w:t>
      </w:r>
      <w:proofErr w:type="spellStart"/>
      <w:r w:rsidRPr="003278D5">
        <w:rPr>
          <w:rStyle w:val="Emphasis"/>
          <w:rFonts w:eastAsiaTheme="majorEastAsia"/>
        </w:rPr>
        <w:t>minti</w:t>
      </w:r>
      <w:proofErr w:type="spellEnd"/>
      <w:r w:rsidRPr="003278D5">
        <w:t xml:space="preserve"> (Yoruba), </w:t>
      </w:r>
      <w:r w:rsidRPr="003278D5">
        <w:rPr>
          <w:rStyle w:val="Emphasis"/>
          <w:rFonts w:eastAsiaTheme="majorEastAsia"/>
        </w:rPr>
        <w:t xml:space="preserve">Ahu </w:t>
      </w:r>
      <w:proofErr w:type="spellStart"/>
      <w:r w:rsidRPr="003278D5">
        <w:rPr>
          <w:rStyle w:val="Emphasis"/>
          <w:rFonts w:eastAsiaTheme="majorEastAsia"/>
        </w:rPr>
        <w:t>ogwu</w:t>
      </w:r>
      <w:proofErr w:type="spellEnd"/>
      <w:r w:rsidRPr="003278D5">
        <w:t xml:space="preserve"> (Igbo), and </w:t>
      </w:r>
      <w:proofErr w:type="spellStart"/>
      <w:r w:rsidRPr="003278D5">
        <w:rPr>
          <w:rStyle w:val="Emphasis"/>
          <w:rFonts w:eastAsiaTheme="majorEastAsia"/>
        </w:rPr>
        <w:t>Na’abba</w:t>
      </w:r>
      <w:proofErr w:type="spellEnd"/>
      <w:r w:rsidRPr="003278D5">
        <w:t xml:space="preserve"> (Hausa) (</w:t>
      </w:r>
      <w:proofErr w:type="spellStart"/>
      <w:r w:rsidRPr="003278D5">
        <w:t>Almatroodi</w:t>
      </w:r>
      <w:proofErr w:type="spellEnd"/>
      <w:r w:rsidRPr="003278D5">
        <w:t xml:space="preserve"> et al., 2021).</w:t>
      </w:r>
    </w:p>
    <w:p w14:paraId="688EF42F" w14:textId="77777777" w:rsidR="00A23160" w:rsidRPr="003278D5" w:rsidRDefault="00A23160"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Notably, peppermint may positively influence cognitive and emotional health. Raudenbush et al. (2009) found that the scent of peppermint—alone or in combination with cinnamon—enhanced alertness and mood among drivers while reducing frustration and time-related stress. Inhalation of peppermint aroma also reduced anxiety and mental fatigue in mice (Liang et al., 2015), supporting its potential as a natural therapeutic agent for managing anxiety and enhancing cognitive performance.</w:t>
      </w:r>
    </w:p>
    <w:p w14:paraId="60FB63C3" w14:textId="77777777" w:rsidR="009A4467" w:rsidRPr="003278D5" w:rsidRDefault="009A4467" w:rsidP="003278D5">
      <w:pPr>
        <w:pStyle w:val="NormalWeb"/>
        <w:spacing w:line="360" w:lineRule="auto"/>
        <w:jc w:val="both"/>
      </w:pPr>
      <w:r w:rsidRPr="003278D5">
        <w:t>Peppermint is typically used in the form of leaves, leaf extracts, and stems, though it is primarily cultivated for its essential oil, extracted through the distillation of freshly ground leaves (</w:t>
      </w:r>
      <w:proofErr w:type="spellStart"/>
      <w:r w:rsidRPr="003278D5">
        <w:t>Mairapetyan</w:t>
      </w:r>
      <w:proofErr w:type="spellEnd"/>
      <w:r w:rsidRPr="003278D5">
        <w:t xml:space="preserve"> et al., 2016; Uribe et al., 2016). Menthol, a key component of peppermint oil, is responsible for its spasmolytic effects (Peat et al., 2016), and has been shown to enhance bile flow and promote belching (Sabir et al., 2023). The plant is also rich in polyphenols, which confer strong antioxidant properties (Dorman et al., 2003; </w:t>
      </w:r>
      <w:proofErr w:type="spellStart"/>
      <w:r w:rsidRPr="003278D5">
        <w:t>Mairapetyan</w:t>
      </w:r>
      <w:proofErr w:type="spellEnd"/>
      <w:r w:rsidRPr="003278D5">
        <w:t xml:space="preserve"> et al., 2016; </w:t>
      </w:r>
      <w:proofErr w:type="spellStart"/>
      <w:r w:rsidRPr="003278D5">
        <w:t>Lv</w:t>
      </w:r>
      <w:proofErr w:type="spellEnd"/>
      <w:r w:rsidRPr="003278D5">
        <w:t xml:space="preserve"> et al., 2012). Additionally, peppermint oil and extracts demonstrate antimicrobial and antifungal activity (Shaikh et al., 2014; Sun et al., 2014; Bansod &amp; Rai, 2008), and exhibit antispasmodic, anti-inflammatory, anti-angiogenic, anticancer, and irritable bowel syndrome (IBS) alleviating effects (Hassan &amp; Tawfeeq, 2023; El Omari et al., 2024). Loh et al. (2023) found that the aroma of peppermint, combined with cinnamon, improved driver alertness, reduced frustration, and decreased perceived time pressure. The peppermint scent also reduced anxiety and fatigue. Similarly, nasal inhalation of peppermint oil was shown to mitigate mental fatigue in mice (Pramanik et al., 2023).</w:t>
      </w:r>
    </w:p>
    <w:p w14:paraId="272F2A80" w14:textId="77777777" w:rsidR="009A4467" w:rsidRPr="003278D5" w:rsidRDefault="009A4467" w:rsidP="003278D5">
      <w:pPr>
        <w:pStyle w:val="NormalWeb"/>
        <w:spacing w:line="360" w:lineRule="auto"/>
        <w:jc w:val="both"/>
      </w:pPr>
      <w:r w:rsidRPr="003278D5">
        <w:t xml:space="preserve">Mentha spp., including Mentha piperita, are widely known for their aromatic and medicinal properties. These herbs are cultivated extensively due to their antimicrobial and antioxidant features (Kadam et al., 2011; Nayak et al., 2011). The plant has creeping branches and oval, serrated leaves. The Mentha genus comprises 25–30 species within the </w:t>
      </w:r>
      <w:proofErr w:type="spellStart"/>
      <w:r w:rsidRPr="003278D5">
        <w:t>Lamiaceae</w:t>
      </w:r>
      <w:proofErr w:type="spellEnd"/>
      <w:r w:rsidRPr="003278D5">
        <w:t xml:space="preserve"> family (Pramanik et al., 2023). Though originally Mediterranean, peppermint is now grown globally for its culinary and therapeutic uses (</w:t>
      </w:r>
      <w:proofErr w:type="spellStart"/>
      <w:r w:rsidRPr="003278D5">
        <w:t>Iscan</w:t>
      </w:r>
      <w:proofErr w:type="spellEnd"/>
      <w:r w:rsidRPr="003278D5">
        <w:t xml:space="preserve"> et al., 2002). It thrives in moist, humid environments but can also tolerate full sunlight (</w:t>
      </w:r>
      <w:proofErr w:type="spellStart"/>
      <w:r w:rsidRPr="003278D5">
        <w:t>ALrashidi</w:t>
      </w:r>
      <w:proofErr w:type="spellEnd"/>
      <w:r w:rsidRPr="003278D5">
        <w:t xml:space="preserve"> et al., 2023). Peppermint plants, which grow up </w:t>
      </w:r>
      <w:r w:rsidRPr="003278D5">
        <w:lastRenderedPageBreak/>
        <w:t xml:space="preserve">to 120 cm tall, are considered invasive due to their rapid spread via </w:t>
      </w:r>
      <w:proofErr w:type="spellStart"/>
      <w:r w:rsidRPr="003278D5">
        <w:t>stolons</w:t>
      </w:r>
      <w:proofErr w:type="spellEnd"/>
      <w:r w:rsidRPr="003278D5">
        <w:t>—underground stems that cannot be stored long-term due to their high moisture content (Ahmad et al., 2023).</w:t>
      </w:r>
    </w:p>
    <w:p w14:paraId="577E313D" w14:textId="77777777" w:rsidR="009A4467" w:rsidRPr="003278D5" w:rsidRDefault="009A4467" w:rsidP="003278D5">
      <w:pPr>
        <w:pStyle w:val="NormalWeb"/>
        <w:spacing w:line="360" w:lineRule="auto"/>
        <w:jc w:val="both"/>
      </w:pPr>
      <w:r w:rsidRPr="003278D5">
        <w:t>Culinarily, mint leaves are used fresh or dried in various dishes, including gravies, chutneys, salads, soups, teas, and beverages. They are valued for their refreshing flavor and medicinal qualities, including antibacterial, stimulative, diaphoretic, stomachic, and antispasmodic properties. Traditionally, they have been used to treat colds, fever, flu, anorexia, nausea, rheumatism, digestive disorders, and respiratory conditions (</w:t>
      </w:r>
      <w:proofErr w:type="spellStart"/>
      <w:r w:rsidRPr="003278D5">
        <w:t>Ogbuokiri</w:t>
      </w:r>
      <w:proofErr w:type="spellEnd"/>
      <w:r w:rsidRPr="003278D5">
        <w:t xml:space="preserve"> et al., 2024; Ahmed et al., 2023; Amin et al., 2023).</w:t>
      </w:r>
    </w:p>
    <w:p w14:paraId="1F33C89B" w14:textId="77777777" w:rsidR="009A4467" w:rsidRPr="003278D5" w:rsidRDefault="009A4467" w:rsidP="003278D5">
      <w:pPr>
        <w:pStyle w:val="NormalWeb"/>
        <w:spacing w:line="360" w:lineRule="auto"/>
        <w:jc w:val="both"/>
      </w:pPr>
      <w:r w:rsidRPr="003278D5">
        <w:t xml:space="preserve">Peppermint features smooth, dark green leaves, square stems, and clusters of pink to lavender flowers. Due to its propagation via </w:t>
      </w:r>
      <w:proofErr w:type="spellStart"/>
      <w:r w:rsidRPr="003278D5">
        <w:t>stolons</w:t>
      </w:r>
      <w:proofErr w:type="spellEnd"/>
      <w:r w:rsidRPr="003278D5">
        <w:t>, it can cover large areas efficiently. Natural hybridization with wild Mentha species has produced a wide variety of mint cultivars. Two key commercial varieties are black peppermint—featuring purplish stems (also known as English peppermint or Mitcham mint)—and white peppermint, which is less productive but prized for its superior oil quality.</w:t>
      </w:r>
    </w:p>
    <w:p w14:paraId="20A394D0" w14:textId="77777777" w:rsidR="009A4467" w:rsidRPr="003278D5" w:rsidRDefault="009A4467" w:rsidP="003278D5">
      <w:pPr>
        <w:pStyle w:val="NormalWeb"/>
        <w:spacing w:line="360" w:lineRule="auto"/>
        <w:jc w:val="both"/>
      </w:pPr>
      <w:r w:rsidRPr="003278D5">
        <w:t xml:space="preserve">The leaves have a strong, sweet aroma and spicy flavor with a refreshing aftertaste. Peppermint is rich in minerals such as sodium, magnesium, potassium, calcium, chromium, iron, cobalt, copper, zinc, and selenium (Hassan and Tawfeeq, 2023). It contains 0.5–4% essential oil, primarily composed of menthol (25–78%), menthone (14–36%), </w:t>
      </w:r>
      <w:proofErr w:type="spellStart"/>
      <w:r w:rsidRPr="003278D5">
        <w:t>isomenthone</w:t>
      </w:r>
      <w:proofErr w:type="spellEnd"/>
      <w:r w:rsidRPr="003278D5">
        <w:t xml:space="preserve"> (1.5–10%), </w:t>
      </w:r>
      <w:proofErr w:type="spellStart"/>
      <w:r w:rsidRPr="003278D5">
        <w:t>menthyl</w:t>
      </w:r>
      <w:proofErr w:type="spellEnd"/>
      <w:r w:rsidRPr="003278D5">
        <w:t xml:space="preserve"> acetate (2.8–10%), and cineole (3.5–14%) (Ali et al., 2024; Ibrahim et al., 2025; Loh et al., 2023; Sabir et al., 2023). Menthol, also known as peppermint camphor, is widely used pharmaceutically as a soothing agent. Essential oil extraction typically involves </w:t>
      </w:r>
      <w:proofErr w:type="spellStart"/>
      <w:r w:rsidRPr="003278D5">
        <w:t>hydrodistillation</w:t>
      </w:r>
      <w:proofErr w:type="spellEnd"/>
      <w:r w:rsidRPr="003278D5">
        <w:t xml:space="preserve"> from either fresh or dried leaves.</w:t>
      </w:r>
    </w:p>
    <w:p w14:paraId="3E90B35F" w14:textId="77777777" w:rsidR="009A4467" w:rsidRPr="003278D5" w:rsidRDefault="009A4467" w:rsidP="003278D5">
      <w:pPr>
        <w:pStyle w:val="NormalWeb"/>
        <w:spacing w:line="360" w:lineRule="auto"/>
        <w:jc w:val="both"/>
      </w:pPr>
      <w:r w:rsidRPr="003278D5">
        <w:t xml:space="preserve">Peppermint remains a key component of traditional medicine, especially for gastrointestinal and nervous system conditions. Its therapeutic effects include antitumor, antimicrobial, </w:t>
      </w:r>
      <w:proofErr w:type="spellStart"/>
      <w:r w:rsidRPr="003278D5">
        <w:t>chemopreventive</w:t>
      </w:r>
      <w:proofErr w:type="spellEnd"/>
      <w:r w:rsidRPr="003278D5">
        <w:t xml:space="preserve">, renal, antiallergenic, and digestive properties, making it effective against ailments such as cramping, nausea, and diarrhea (Shakib et al., 2023; Sabir et al., 2023). The essential oil contains menthol, menthone, and minor constituents like pulegone, </w:t>
      </w:r>
      <w:proofErr w:type="spellStart"/>
      <w:r w:rsidRPr="003278D5">
        <w:t>menthofuran</w:t>
      </w:r>
      <w:proofErr w:type="spellEnd"/>
      <w:r w:rsidRPr="003278D5">
        <w:t>, and limonene, with its composition influenced by plant maturity, growing region, and processing conditions (Amin et al., 2023; El Omari et al., 2024).</w:t>
      </w:r>
    </w:p>
    <w:p w14:paraId="503E2C1C" w14:textId="77777777" w:rsidR="009A4467" w:rsidRPr="003278D5" w:rsidRDefault="009A4467" w:rsidP="003278D5">
      <w:p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lastRenderedPageBreak/>
        <w:t>Peppermint (</w:t>
      </w:r>
      <w:r w:rsidRPr="003278D5">
        <w:rPr>
          <w:rFonts w:ascii="Times New Roman" w:eastAsia="Times New Roman" w:hAnsi="Times New Roman" w:cs="Times New Roman"/>
          <w:i/>
          <w:iCs/>
          <w:sz w:val="24"/>
          <w:szCs w:val="24"/>
          <w:lang w:eastAsia="en-ZA"/>
        </w:rPr>
        <w:t>Mentha piperita</w:t>
      </w:r>
      <w:r w:rsidRPr="003278D5">
        <w:rPr>
          <w:rFonts w:ascii="Times New Roman" w:eastAsia="Times New Roman" w:hAnsi="Times New Roman" w:cs="Times New Roman"/>
          <w:sz w:val="24"/>
          <w:szCs w:val="24"/>
          <w:lang w:eastAsia="en-ZA"/>
        </w:rPr>
        <w:t>) thrives best in moist, shaded environments and propagates via underground rhizomes. Cultivation typically involves transplanting young shoots from mature plants at approximately 0.5 meters (1.5 feet) apart. Under conditions of consistent moisture, peppermint rapidly spreads across the ground through runners. Due to its invasive nature, home gardeners often prefer container cultivation to restrict overgrowth. Optimal growth is achieved with ample water supply (avoiding water-logging) and exposure to partial sunlight or shade (Liu, 2023).</w:t>
      </w:r>
    </w:p>
    <w:p w14:paraId="369A8700" w14:textId="77777777" w:rsidR="009A4467" w:rsidRPr="003278D5" w:rsidRDefault="009A4467" w:rsidP="003278D5">
      <w:p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Recent studies suggest that peppermint and its constituents may modulate BDNF expression, although this area remains underexplored. Nonetheless, evidence from neuropharmacological research indicates that various phytochemicals—such as those in </w:t>
      </w:r>
      <w:r w:rsidRPr="003278D5">
        <w:rPr>
          <w:rFonts w:ascii="Times New Roman" w:eastAsia="Times New Roman" w:hAnsi="Times New Roman" w:cs="Times New Roman"/>
          <w:i/>
          <w:iCs/>
          <w:sz w:val="24"/>
          <w:szCs w:val="24"/>
          <w:lang w:eastAsia="en-ZA"/>
        </w:rPr>
        <w:t>Mentha piperita</w:t>
      </w:r>
      <w:r w:rsidRPr="003278D5">
        <w:rPr>
          <w:rFonts w:ascii="Times New Roman" w:eastAsia="Times New Roman" w:hAnsi="Times New Roman" w:cs="Times New Roman"/>
          <w:sz w:val="24"/>
          <w:szCs w:val="24"/>
          <w:lang w:eastAsia="en-ZA"/>
        </w:rPr>
        <w:t xml:space="preserve">—could exert neuroprotective effects by enhancing BDNF </w:t>
      </w:r>
      <w:proofErr w:type="spellStart"/>
      <w:r w:rsidRPr="003278D5">
        <w:rPr>
          <w:rFonts w:ascii="Times New Roman" w:eastAsia="Times New Roman" w:hAnsi="Times New Roman" w:cs="Times New Roman"/>
          <w:sz w:val="24"/>
          <w:szCs w:val="24"/>
          <w:lang w:eastAsia="en-ZA"/>
        </w:rPr>
        <w:t>signaling</w:t>
      </w:r>
      <w:proofErr w:type="spellEnd"/>
      <w:r w:rsidRPr="003278D5">
        <w:rPr>
          <w:rFonts w:ascii="Times New Roman" w:eastAsia="Times New Roman" w:hAnsi="Times New Roman" w:cs="Times New Roman"/>
          <w:sz w:val="24"/>
          <w:szCs w:val="24"/>
          <w:lang w:eastAsia="en-ZA"/>
        </w:rPr>
        <w:t xml:space="preserve"> pathways (Golden et al., 2010).</w:t>
      </w:r>
    </w:p>
    <w:p w14:paraId="76AF619E" w14:textId="77777777" w:rsidR="00711A56" w:rsidRPr="003278D5" w:rsidRDefault="00711A56" w:rsidP="003278D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ZA"/>
        </w:rPr>
      </w:pPr>
    </w:p>
    <w:p w14:paraId="6139D673" w14:textId="6A4F1396" w:rsidR="009A4467" w:rsidRPr="003278D5" w:rsidRDefault="009A4467" w:rsidP="003278D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ZA"/>
        </w:rPr>
      </w:pPr>
      <w:r w:rsidRPr="003278D5">
        <w:rPr>
          <w:rFonts w:ascii="Times New Roman" w:eastAsia="Times New Roman" w:hAnsi="Times New Roman" w:cs="Times New Roman"/>
          <w:b/>
          <w:bCs/>
          <w:sz w:val="24"/>
          <w:szCs w:val="24"/>
          <w:lang w:eastAsia="en-ZA"/>
        </w:rPr>
        <w:t>2.0 Methodology</w:t>
      </w:r>
    </w:p>
    <w:p w14:paraId="48E8B722" w14:textId="59244504" w:rsidR="00F9279D" w:rsidRPr="003278D5" w:rsidRDefault="00F9279D" w:rsidP="003278D5">
      <w:pPr>
        <w:spacing w:after="0" w:line="360" w:lineRule="auto"/>
        <w:jc w:val="both"/>
        <w:rPr>
          <w:rFonts w:ascii="Times New Roman" w:hAnsi="Times New Roman" w:cs="Times New Roman"/>
          <w:b/>
          <w:bCs/>
          <w:sz w:val="24"/>
          <w:szCs w:val="24"/>
        </w:rPr>
      </w:pPr>
      <w:r w:rsidRPr="003278D5">
        <w:rPr>
          <w:rFonts w:ascii="Times New Roman" w:hAnsi="Times New Roman" w:cs="Times New Roman"/>
          <w:b/>
          <w:bCs/>
          <w:sz w:val="24"/>
          <w:szCs w:val="24"/>
        </w:rPr>
        <w:t>2</w:t>
      </w:r>
      <w:r w:rsidR="006D51C1" w:rsidRPr="003278D5">
        <w:rPr>
          <w:rFonts w:ascii="Times New Roman" w:hAnsi="Times New Roman" w:cs="Times New Roman"/>
          <w:b/>
          <w:bCs/>
          <w:sz w:val="24"/>
          <w:szCs w:val="24"/>
        </w:rPr>
        <w:t xml:space="preserve">.1. </w:t>
      </w:r>
      <w:r w:rsidRPr="003278D5">
        <w:rPr>
          <w:rFonts w:ascii="Times New Roman" w:hAnsi="Times New Roman" w:cs="Times New Roman"/>
          <w:b/>
          <w:bCs/>
          <w:sz w:val="24"/>
          <w:szCs w:val="24"/>
        </w:rPr>
        <w:t>Ethical Approval</w:t>
      </w:r>
    </w:p>
    <w:p w14:paraId="258054C2" w14:textId="3B06E02E" w:rsidR="006D51C1" w:rsidRPr="003278D5" w:rsidRDefault="00F96374"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Ethical a</w:t>
      </w:r>
      <w:r w:rsidR="006D51C1" w:rsidRPr="003278D5">
        <w:rPr>
          <w:rFonts w:ascii="Times New Roman" w:hAnsi="Times New Roman" w:cs="Times New Roman"/>
          <w:sz w:val="24"/>
          <w:szCs w:val="24"/>
        </w:rPr>
        <w:t xml:space="preserve">pproval for this </w:t>
      </w:r>
      <w:r w:rsidR="00F9279D" w:rsidRPr="003278D5">
        <w:rPr>
          <w:rFonts w:ascii="Times New Roman" w:hAnsi="Times New Roman" w:cs="Times New Roman"/>
          <w:sz w:val="24"/>
          <w:szCs w:val="24"/>
        </w:rPr>
        <w:t>research</w:t>
      </w:r>
      <w:r w:rsidR="006D51C1" w:rsidRPr="003278D5">
        <w:rPr>
          <w:rFonts w:ascii="Times New Roman" w:hAnsi="Times New Roman" w:cs="Times New Roman"/>
          <w:sz w:val="24"/>
          <w:szCs w:val="24"/>
        </w:rPr>
        <w:t xml:space="preserve"> was obtained from Nnamdi Azikiwe University Animal Research Ethical Committee (NAU-AREC)</w:t>
      </w:r>
      <w:r w:rsidR="00F9279D" w:rsidRPr="003278D5">
        <w:rPr>
          <w:rFonts w:ascii="Times New Roman" w:hAnsi="Times New Roman" w:cs="Times New Roman"/>
          <w:sz w:val="24"/>
          <w:szCs w:val="24"/>
        </w:rPr>
        <w:t xml:space="preserve"> with </w:t>
      </w:r>
      <w:r w:rsidR="006D51C1" w:rsidRPr="003278D5">
        <w:rPr>
          <w:rFonts w:ascii="Times New Roman" w:hAnsi="Times New Roman" w:cs="Times New Roman"/>
          <w:sz w:val="24"/>
          <w:szCs w:val="24"/>
        </w:rPr>
        <w:t>reference</w:t>
      </w:r>
      <w:r w:rsidR="00F9279D" w:rsidRPr="003278D5">
        <w:rPr>
          <w:rFonts w:ascii="Times New Roman" w:hAnsi="Times New Roman" w:cs="Times New Roman"/>
          <w:sz w:val="24"/>
          <w:szCs w:val="24"/>
        </w:rPr>
        <w:t xml:space="preserve"> number </w:t>
      </w:r>
      <w:r w:rsidR="006D51C1" w:rsidRPr="003278D5">
        <w:rPr>
          <w:rFonts w:ascii="Times New Roman" w:hAnsi="Times New Roman" w:cs="Times New Roman"/>
          <w:sz w:val="24"/>
          <w:szCs w:val="24"/>
        </w:rPr>
        <w:t>NAU/AREC/2024/0042.</w:t>
      </w:r>
    </w:p>
    <w:p w14:paraId="6B5F95D1" w14:textId="77777777" w:rsidR="00727BED" w:rsidRPr="003278D5" w:rsidRDefault="00727BED" w:rsidP="003278D5">
      <w:pPr>
        <w:spacing w:after="0" w:line="360" w:lineRule="auto"/>
        <w:jc w:val="both"/>
        <w:rPr>
          <w:rFonts w:ascii="Times New Roman" w:hAnsi="Times New Roman" w:cs="Times New Roman"/>
          <w:b/>
          <w:bCs/>
          <w:sz w:val="24"/>
          <w:szCs w:val="24"/>
        </w:rPr>
      </w:pPr>
    </w:p>
    <w:p w14:paraId="3A8F2B97" w14:textId="170C6D80" w:rsidR="00C7109C" w:rsidRPr="003278D5" w:rsidRDefault="00C7109C" w:rsidP="003278D5">
      <w:pPr>
        <w:spacing w:after="0" w:line="360" w:lineRule="auto"/>
        <w:jc w:val="both"/>
        <w:rPr>
          <w:rFonts w:ascii="Times New Roman" w:hAnsi="Times New Roman" w:cs="Times New Roman"/>
          <w:b/>
          <w:bCs/>
          <w:sz w:val="24"/>
          <w:szCs w:val="24"/>
        </w:rPr>
      </w:pPr>
      <w:r w:rsidRPr="003278D5">
        <w:rPr>
          <w:rFonts w:ascii="Times New Roman" w:hAnsi="Times New Roman" w:cs="Times New Roman"/>
          <w:b/>
          <w:bCs/>
          <w:sz w:val="24"/>
          <w:szCs w:val="24"/>
        </w:rPr>
        <w:t>2.1</w:t>
      </w:r>
      <w:r w:rsidR="006D51C1" w:rsidRPr="003278D5">
        <w:rPr>
          <w:rFonts w:ascii="Times New Roman" w:hAnsi="Times New Roman" w:cs="Times New Roman"/>
          <w:b/>
          <w:bCs/>
          <w:sz w:val="24"/>
          <w:szCs w:val="24"/>
        </w:rPr>
        <w:t xml:space="preserve">. </w:t>
      </w:r>
      <w:r w:rsidR="001B4B8D" w:rsidRPr="003278D5">
        <w:rPr>
          <w:rFonts w:ascii="Times New Roman" w:hAnsi="Times New Roman" w:cs="Times New Roman"/>
          <w:b/>
          <w:bCs/>
          <w:sz w:val="24"/>
          <w:szCs w:val="24"/>
        </w:rPr>
        <w:t>Experimental Procedure</w:t>
      </w:r>
    </w:p>
    <w:p w14:paraId="075575CA" w14:textId="5181E051" w:rsidR="006D51C1"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This study was carried out in the animal house of the Faculty of Basic Medical Sciences, Nnamdi Azikiwe University, Nnewi Campus and this study lasted for a period </w:t>
      </w:r>
      <w:r w:rsidR="001B4B8D" w:rsidRPr="003278D5">
        <w:rPr>
          <w:rFonts w:ascii="Times New Roman" w:hAnsi="Times New Roman" w:cs="Times New Roman"/>
          <w:sz w:val="24"/>
          <w:szCs w:val="24"/>
        </w:rPr>
        <w:t xml:space="preserve">of </w:t>
      </w:r>
      <w:r w:rsidRPr="003278D5">
        <w:rPr>
          <w:rFonts w:ascii="Times New Roman" w:hAnsi="Times New Roman" w:cs="Times New Roman"/>
          <w:sz w:val="24"/>
          <w:szCs w:val="24"/>
        </w:rPr>
        <w:t>three months.</w:t>
      </w:r>
      <w:r w:rsidR="00977D72" w:rsidRPr="003278D5">
        <w:rPr>
          <w:rFonts w:ascii="Times New Roman" w:hAnsi="Times New Roman" w:cs="Times New Roman"/>
          <w:sz w:val="24"/>
          <w:szCs w:val="24"/>
        </w:rPr>
        <w:t xml:space="preserve"> </w:t>
      </w:r>
      <w:r w:rsidRPr="003278D5">
        <w:rPr>
          <w:rFonts w:ascii="Times New Roman" w:eastAsia="Times New Roman" w:hAnsi="Times New Roman" w:cs="Times New Roman"/>
          <w:sz w:val="24"/>
          <w:szCs w:val="24"/>
        </w:rPr>
        <w:t xml:space="preserve">Wistar rats weighing between </w:t>
      </w:r>
      <w:r w:rsidR="001422A6" w:rsidRPr="003278D5">
        <w:rPr>
          <w:rFonts w:ascii="Times New Roman" w:eastAsia="Times New Roman" w:hAnsi="Times New Roman" w:cs="Times New Roman"/>
          <w:sz w:val="24"/>
          <w:szCs w:val="24"/>
        </w:rPr>
        <w:t>15</w:t>
      </w:r>
      <w:r w:rsidRPr="003278D5">
        <w:rPr>
          <w:rFonts w:ascii="Times New Roman" w:eastAsia="Times New Roman" w:hAnsi="Times New Roman" w:cs="Times New Roman"/>
          <w:sz w:val="24"/>
          <w:szCs w:val="24"/>
        </w:rPr>
        <w:t>0</w:t>
      </w:r>
      <w:r w:rsidR="001422A6" w:rsidRPr="003278D5">
        <w:rPr>
          <w:rFonts w:ascii="Times New Roman" w:eastAsia="Times New Roman" w:hAnsi="Times New Roman" w:cs="Times New Roman"/>
          <w:sz w:val="24"/>
          <w:szCs w:val="24"/>
        </w:rPr>
        <w:t xml:space="preserve"> - 170</w:t>
      </w:r>
      <w:r w:rsidRPr="003278D5">
        <w:rPr>
          <w:rFonts w:ascii="Times New Roman" w:eastAsia="Times New Roman" w:hAnsi="Times New Roman" w:cs="Times New Roman"/>
          <w:sz w:val="24"/>
          <w:szCs w:val="24"/>
        </w:rPr>
        <w:t xml:space="preserve">g were acclimatized and </w:t>
      </w:r>
      <w:r w:rsidR="00B95BFA" w:rsidRPr="003278D5">
        <w:rPr>
          <w:rFonts w:ascii="Times New Roman" w:eastAsia="Times New Roman" w:hAnsi="Times New Roman" w:cs="Times New Roman"/>
          <w:sz w:val="24"/>
          <w:szCs w:val="24"/>
        </w:rPr>
        <w:t>housed</w:t>
      </w:r>
      <w:r w:rsidRPr="003278D5">
        <w:rPr>
          <w:rFonts w:ascii="Times New Roman" w:eastAsia="Times New Roman" w:hAnsi="Times New Roman" w:cs="Times New Roman"/>
          <w:sz w:val="24"/>
          <w:szCs w:val="24"/>
        </w:rPr>
        <w:t xml:space="preserve"> following the guide for the care and use of laboratory animals (The Guide for the care and use of laboratory animals, 2011). </w:t>
      </w:r>
    </w:p>
    <w:p w14:paraId="749476B5" w14:textId="77777777" w:rsidR="006D51C1" w:rsidRPr="003278D5" w:rsidRDefault="006D51C1" w:rsidP="003278D5">
      <w:pPr>
        <w:spacing w:after="0" w:line="360" w:lineRule="auto"/>
        <w:jc w:val="both"/>
        <w:rPr>
          <w:rFonts w:ascii="Times New Roman" w:hAnsi="Times New Roman" w:cs="Times New Roman"/>
          <w:sz w:val="24"/>
          <w:szCs w:val="24"/>
        </w:rPr>
      </w:pPr>
    </w:p>
    <w:p w14:paraId="29683302" w14:textId="08A6A2E9" w:rsidR="00B95BFA" w:rsidRPr="003278D5" w:rsidRDefault="00B95BFA" w:rsidP="003278D5">
      <w:pPr>
        <w:spacing w:line="360" w:lineRule="auto"/>
        <w:jc w:val="both"/>
        <w:rPr>
          <w:rFonts w:ascii="Times New Roman" w:hAnsi="Times New Roman" w:cs="Times New Roman"/>
          <w:sz w:val="24"/>
          <w:szCs w:val="24"/>
        </w:rPr>
      </w:pPr>
      <w:r w:rsidRPr="003278D5">
        <w:rPr>
          <w:rFonts w:ascii="Times New Roman" w:hAnsi="Times New Roman" w:cs="Times New Roman"/>
          <w:b/>
          <w:bCs/>
          <w:sz w:val="24"/>
          <w:szCs w:val="24"/>
        </w:rPr>
        <w:t xml:space="preserve">2.3 </w:t>
      </w:r>
      <w:r w:rsidR="002B3022" w:rsidRPr="003278D5">
        <w:rPr>
          <w:rFonts w:ascii="Times New Roman" w:hAnsi="Times New Roman" w:cs="Times New Roman"/>
          <w:b/>
          <w:bCs/>
          <w:sz w:val="24"/>
          <w:szCs w:val="24"/>
        </w:rPr>
        <w:t xml:space="preserve">Plant Materials </w:t>
      </w:r>
      <w:proofErr w:type="gramStart"/>
      <w:r w:rsidR="002B3022" w:rsidRPr="003278D5">
        <w:rPr>
          <w:rFonts w:ascii="Times New Roman" w:hAnsi="Times New Roman" w:cs="Times New Roman"/>
          <w:b/>
          <w:bCs/>
          <w:sz w:val="24"/>
          <w:szCs w:val="24"/>
        </w:rPr>
        <w:t>And</w:t>
      </w:r>
      <w:proofErr w:type="gramEnd"/>
      <w:r w:rsidR="002B3022" w:rsidRPr="003278D5">
        <w:rPr>
          <w:rFonts w:ascii="Times New Roman" w:hAnsi="Times New Roman" w:cs="Times New Roman"/>
          <w:b/>
          <w:bCs/>
          <w:sz w:val="24"/>
          <w:szCs w:val="24"/>
        </w:rPr>
        <w:t xml:space="preserve"> Chemicals</w:t>
      </w:r>
    </w:p>
    <w:p w14:paraId="7B4E5963" w14:textId="77777777" w:rsidR="008B50D3" w:rsidRPr="003278D5" w:rsidRDefault="006D51C1" w:rsidP="003278D5">
      <w:pPr>
        <w:spacing w:line="360" w:lineRule="auto"/>
        <w:jc w:val="both"/>
        <w:rPr>
          <w:rFonts w:ascii="Times New Roman" w:eastAsia="Times New Roman" w:hAnsi="Times New Roman" w:cs="Times New Roman"/>
          <w:sz w:val="24"/>
          <w:szCs w:val="24"/>
        </w:rPr>
      </w:pPr>
      <w:r w:rsidRPr="003278D5">
        <w:rPr>
          <w:rFonts w:ascii="Times New Roman" w:hAnsi="Times New Roman" w:cs="Times New Roman"/>
          <w:sz w:val="24"/>
          <w:szCs w:val="24"/>
        </w:rPr>
        <w:t>All chemicals used in this study were of analytical grade. D</w:t>
      </w:r>
      <w:r w:rsidRPr="003278D5">
        <w:rPr>
          <w:rFonts w:ascii="Times New Roman" w:eastAsia="Times New Roman" w:hAnsi="Times New Roman" w:cs="Times New Roman"/>
          <w:sz w:val="24"/>
          <w:szCs w:val="24"/>
        </w:rPr>
        <w:t>ry</w:t>
      </w:r>
      <w:r w:rsidRPr="003278D5">
        <w:rPr>
          <w:rFonts w:ascii="Times New Roman" w:hAnsi="Times New Roman" w:cs="Times New Roman"/>
          <w:sz w:val="24"/>
          <w:szCs w:val="24"/>
        </w:rPr>
        <w:t xml:space="preserve"> </w:t>
      </w:r>
      <w:r w:rsidRPr="003278D5">
        <w:rPr>
          <w:rFonts w:ascii="Times New Roman" w:eastAsia="Times New Roman" w:hAnsi="Times New Roman" w:cs="Times New Roman"/>
          <w:sz w:val="24"/>
          <w:szCs w:val="24"/>
        </w:rPr>
        <w:t>powder of Mercury chloride (HgCl</w:t>
      </w:r>
      <w:r w:rsidRPr="003278D5">
        <w:rPr>
          <w:rFonts w:ascii="Times New Roman" w:eastAsia="Times New Roman" w:hAnsi="Times New Roman" w:cs="Times New Roman"/>
          <w:sz w:val="24"/>
          <w:szCs w:val="24"/>
          <w:vertAlign w:val="subscript"/>
        </w:rPr>
        <w:t>2</w:t>
      </w:r>
      <w:r w:rsidRPr="003278D5">
        <w:rPr>
          <w:rFonts w:ascii="Times New Roman" w:eastAsia="Times New Roman" w:hAnsi="Times New Roman" w:cs="Times New Roman"/>
          <w:sz w:val="24"/>
          <w:szCs w:val="24"/>
        </w:rPr>
        <w:t xml:space="preserve">, 99% purity) manufactured by Loba </w:t>
      </w:r>
      <w:proofErr w:type="spellStart"/>
      <w:r w:rsidRPr="003278D5">
        <w:rPr>
          <w:rFonts w:ascii="Times New Roman" w:eastAsia="Times New Roman" w:hAnsi="Times New Roman" w:cs="Times New Roman"/>
          <w:sz w:val="24"/>
          <w:szCs w:val="24"/>
        </w:rPr>
        <w:t>Cheme</w:t>
      </w:r>
      <w:proofErr w:type="spellEnd"/>
      <w:r w:rsidRPr="003278D5">
        <w:rPr>
          <w:rFonts w:ascii="Times New Roman" w:eastAsia="Times New Roman" w:hAnsi="Times New Roman" w:cs="Times New Roman"/>
          <w:sz w:val="24"/>
          <w:szCs w:val="24"/>
        </w:rPr>
        <w:t xml:space="preserve"> PVT Ltd, </w:t>
      </w:r>
      <w:proofErr w:type="spellStart"/>
      <w:r w:rsidRPr="003278D5">
        <w:rPr>
          <w:rFonts w:ascii="Times New Roman" w:eastAsia="Times New Roman" w:hAnsi="Times New Roman" w:cs="Times New Roman"/>
          <w:sz w:val="24"/>
          <w:szCs w:val="24"/>
        </w:rPr>
        <w:t>Mumbia</w:t>
      </w:r>
      <w:proofErr w:type="spellEnd"/>
      <w:r w:rsidRPr="003278D5">
        <w:rPr>
          <w:rFonts w:ascii="Times New Roman" w:eastAsia="Times New Roman" w:hAnsi="Times New Roman" w:cs="Times New Roman"/>
          <w:sz w:val="24"/>
          <w:szCs w:val="24"/>
        </w:rPr>
        <w:t xml:space="preserve">, 40005, India, was purchased from </w:t>
      </w:r>
      <w:proofErr w:type="spellStart"/>
      <w:r w:rsidRPr="003278D5">
        <w:rPr>
          <w:rFonts w:ascii="Times New Roman" w:eastAsia="Times New Roman" w:hAnsi="Times New Roman" w:cs="Times New Roman"/>
          <w:sz w:val="24"/>
          <w:szCs w:val="24"/>
        </w:rPr>
        <w:t>Julmark</w:t>
      </w:r>
      <w:proofErr w:type="spellEnd"/>
      <w:r w:rsidRPr="003278D5">
        <w:rPr>
          <w:rFonts w:ascii="Times New Roman" w:eastAsia="Times New Roman" w:hAnsi="Times New Roman" w:cs="Times New Roman"/>
          <w:sz w:val="24"/>
          <w:szCs w:val="24"/>
        </w:rPr>
        <w:t xml:space="preserve"> Enterprises, </w:t>
      </w:r>
      <w:proofErr w:type="spellStart"/>
      <w:r w:rsidRPr="003278D5">
        <w:rPr>
          <w:rFonts w:ascii="Times New Roman" w:eastAsia="Times New Roman" w:hAnsi="Times New Roman" w:cs="Times New Roman"/>
          <w:sz w:val="24"/>
          <w:szCs w:val="24"/>
        </w:rPr>
        <w:t>Yemetu</w:t>
      </w:r>
      <w:proofErr w:type="spellEnd"/>
      <w:r w:rsidRPr="003278D5">
        <w:rPr>
          <w:rFonts w:ascii="Times New Roman" w:eastAsia="Times New Roman" w:hAnsi="Times New Roman" w:cs="Times New Roman"/>
          <w:sz w:val="24"/>
          <w:szCs w:val="24"/>
        </w:rPr>
        <w:t xml:space="preserve">, Ibadan, Nigeria. </w:t>
      </w:r>
    </w:p>
    <w:p w14:paraId="257A7EF4" w14:textId="77777777" w:rsidR="008B50D3" w:rsidRPr="003278D5" w:rsidRDefault="008B50D3" w:rsidP="003278D5">
      <w:pPr>
        <w:spacing w:line="360" w:lineRule="auto"/>
        <w:jc w:val="both"/>
        <w:rPr>
          <w:rFonts w:ascii="Times New Roman" w:eastAsia="Times New Roman" w:hAnsi="Times New Roman" w:cs="Times New Roman"/>
          <w:sz w:val="24"/>
          <w:szCs w:val="24"/>
        </w:rPr>
      </w:pPr>
    </w:p>
    <w:p w14:paraId="3DB2D9AE" w14:textId="28FB6A1F" w:rsidR="006D51C1"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lastRenderedPageBreak/>
        <w:t xml:space="preserve">The leaves of </w:t>
      </w:r>
      <w:r w:rsidRPr="003278D5">
        <w:rPr>
          <w:rFonts w:ascii="Times New Roman" w:hAnsi="Times New Roman" w:cs="Times New Roman"/>
          <w:i/>
          <w:iCs/>
          <w:sz w:val="24"/>
          <w:szCs w:val="24"/>
        </w:rPr>
        <w:t xml:space="preserve">Mentha piperita </w:t>
      </w:r>
      <w:r w:rsidRPr="003278D5">
        <w:rPr>
          <w:rFonts w:ascii="Times New Roman" w:hAnsi="Times New Roman" w:cs="Times New Roman"/>
          <w:sz w:val="24"/>
          <w:szCs w:val="24"/>
        </w:rPr>
        <w:t xml:space="preserve">were obtained from </w:t>
      </w:r>
      <w:r w:rsidR="00104C51" w:rsidRPr="003278D5">
        <w:rPr>
          <w:rFonts w:ascii="Times New Roman" w:hAnsi="Times New Roman" w:cs="Times New Roman"/>
          <w:sz w:val="24"/>
          <w:szCs w:val="24"/>
        </w:rPr>
        <w:t>Jos, Plateau State, Nigeria</w:t>
      </w:r>
      <w:r w:rsidRPr="003278D5">
        <w:rPr>
          <w:rFonts w:ascii="Times New Roman" w:hAnsi="Times New Roman" w:cs="Times New Roman"/>
          <w:sz w:val="24"/>
          <w:szCs w:val="24"/>
        </w:rPr>
        <w:t>.</w:t>
      </w:r>
      <w:r w:rsidR="00104C51" w:rsidRPr="003278D5">
        <w:rPr>
          <w:rFonts w:ascii="Times New Roman" w:hAnsi="Times New Roman" w:cs="Times New Roman"/>
          <w:sz w:val="24"/>
          <w:szCs w:val="24"/>
        </w:rPr>
        <w:t xml:space="preserve"> </w:t>
      </w:r>
      <w:r w:rsidRPr="003278D5">
        <w:rPr>
          <w:rFonts w:ascii="Times New Roman" w:hAnsi="Times New Roman" w:cs="Times New Roman"/>
          <w:sz w:val="24"/>
          <w:szCs w:val="24"/>
        </w:rPr>
        <w:t>It was identified and authenticated at the Department of Botany at Nnamdi Azikiwe University, Awka with Specimen herbarium number NAUTH: 22O</w:t>
      </w:r>
      <w:r w:rsidRPr="003278D5">
        <w:rPr>
          <w:rFonts w:ascii="Times New Roman" w:hAnsi="Times New Roman" w:cs="Times New Roman"/>
          <w:sz w:val="24"/>
          <w:szCs w:val="24"/>
          <w:vertAlign w:val="superscript"/>
        </w:rPr>
        <w:t>B.</w:t>
      </w:r>
      <w:r w:rsidRPr="003278D5">
        <w:rPr>
          <w:rFonts w:ascii="Times New Roman" w:hAnsi="Times New Roman" w:cs="Times New Roman"/>
          <w:sz w:val="24"/>
          <w:szCs w:val="24"/>
        </w:rPr>
        <w:t xml:space="preserve"> </w:t>
      </w:r>
    </w:p>
    <w:p w14:paraId="3490D485" w14:textId="5E0D7441" w:rsidR="009A4467" w:rsidRPr="003278D5" w:rsidRDefault="009A4467" w:rsidP="003278D5">
      <w:p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The median lethal dose (LD₅₀) of </w:t>
      </w:r>
      <w:r w:rsidRPr="003278D5">
        <w:rPr>
          <w:rFonts w:ascii="Times New Roman" w:eastAsia="Times New Roman" w:hAnsi="Times New Roman" w:cs="Times New Roman"/>
          <w:i/>
          <w:iCs/>
          <w:sz w:val="24"/>
          <w:szCs w:val="24"/>
          <w:lang w:eastAsia="en-ZA"/>
        </w:rPr>
        <w:t>Mentha piperita</w:t>
      </w:r>
      <w:r w:rsidRPr="003278D5">
        <w:rPr>
          <w:rFonts w:ascii="Times New Roman" w:eastAsia="Times New Roman" w:hAnsi="Times New Roman" w:cs="Times New Roman"/>
          <w:sz w:val="24"/>
          <w:szCs w:val="24"/>
          <w:lang w:eastAsia="en-ZA"/>
        </w:rPr>
        <w:t xml:space="preserve"> ethanolic leaf extract was determined using the method by </w:t>
      </w:r>
      <w:proofErr w:type="spellStart"/>
      <w:r w:rsidRPr="003278D5">
        <w:rPr>
          <w:rFonts w:ascii="Times New Roman" w:eastAsia="Times New Roman" w:hAnsi="Times New Roman" w:cs="Times New Roman"/>
          <w:sz w:val="24"/>
          <w:szCs w:val="24"/>
          <w:lang w:eastAsia="en-ZA"/>
        </w:rPr>
        <w:t>Enegide</w:t>
      </w:r>
      <w:proofErr w:type="spellEnd"/>
      <w:r w:rsidRPr="003278D5">
        <w:rPr>
          <w:rFonts w:ascii="Times New Roman" w:eastAsia="Times New Roman" w:hAnsi="Times New Roman" w:cs="Times New Roman"/>
          <w:sz w:val="24"/>
          <w:szCs w:val="24"/>
          <w:lang w:eastAsia="en-ZA"/>
        </w:rPr>
        <w:t xml:space="preserve"> et al. (2013) at the Department of Human Biochemistry Laboratory, NAU, Nnewi Campus. Fifteen rats were grouped and administered increasing doses:</w:t>
      </w:r>
    </w:p>
    <w:p w14:paraId="3335D0F4" w14:textId="77777777" w:rsidR="009A4467" w:rsidRPr="003278D5" w:rsidRDefault="009A4467" w:rsidP="003278D5">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Stage 1 (4 rats): 10, 100, 300, 600 mg/kg</w:t>
      </w:r>
    </w:p>
    <w:p w14:paraId="329DE3ED" w14:textId="77777777" w:rsidR="009A4467" w:rsidRPr="003278D5" w:rsidRDefault="009A4467" w:rsidP="003278D5">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Stage 2 (3 rats): 1000, 1500, 2000 mg/kg</w:t>
      </w:r>
    </w:p>
    <w:p w14:paraId="6E3DD948" w14:textId="77777777" w:rsidR="009A4467" w:rsidRPr="003278D5" w:rsidRDefault="009A4467" w:rsidP="003278D5">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Stage 3 (3 rats): 3000, 4000, 5000 mg/kg</w:t>
      </w:r>
    </w:p>
    <w:p w14:paraId="55C5855C" w14:textId="77777777" w:rsidR="009A4467" w:rsidRPr="003278D5" w:rsidRDefault="009A4467" w:rsidP="003278D5">
      <w:p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No mortality was observed at any stage. A confirmatory test was performed using 5000 mg/kg extract on two additional rats.</w:t>
      </w:r>
    </w:p>
    <w:p w14:paraId="1599EAF9" w14:textId="56D31901" w:rsidR="009A4467" w:rsidRPr="003278D5" w:rsidRDefault="009A4467" w:rsidP="003278D5">
      <w:p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b/>
          <w:bCs/>
          <w:sz w:val="24"/>
          <w:szCs w:val="24"/>
          <w:lang w:eastAsia="en-ZA"/>
        </w:rPr>
        <w:t xml:space="preserve">LD₅₀ </w:t>
      </w:r>
      <w:r w:rsidRPr="003278D5">
        <w:rPr>
          <w:rFonts w:ascii="Times New Roman" w:eastAsia="Times New Roman" w:hAnsi="Times New Roman" w:cs="Times New Roman"/>
          <w:sz w:val="24"/>
          <w:szCs w:val="24"/>
          <w:lang w:eastAsia="en-ZA"/>
        </w:rPr>
        <w:br/>
        <w:t>LD₅₀=</w:t>
      </w:r>
      <w:r w:rsidRPr="003278D5">
        <w:rPr>
          <w:rStyle w:val="NoSpacingChar"/>
          <w:rFonts w:ascii="Times New Roman" w:eastAsiaTheme="minorHAnsi" w:hAnsi="Times New Roman"/>
          <w:sz w:val="24"/>
          <w:szCs w:val="24"/>
        </w:rPr>
        <w:t>(M₀+M₁)/2</w:t>
      </w:r>
      <w:r w:rsidRPr="003278D5">
        <w:rPr>
          <w:rFonts w:ascii="Times New Roman" w:eastAsia="Times New Roman" w:hAnsi="Times New Roman" w:cs="Times New Roman"/>
          <w:sz w:val="24"/>
          <w:szCs w:val="24"/>
          <w:lang w:eastAsia="en-ZA"/>
        </w:rPr>
        <w:br/>
        <w:t>Where:</w:t>
      </w:r>
    </w:p>
    <w:p w14:paraId="4CD8100C" w14:textId="77777777" w:rsidR="009A4467" w:rsidRPr="003278D5" w:rsidRDefault="009A4467" w:rsidP="003278D5">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M₀ = Highest dose with no mortality = 5000 mg/kg</w:t>
      </w:r>
    </w:p>
    <w:p w14:paraId="17EC820A" w14:textId="77777777" w:rsidR="009A4467" w:rsidRPr="003278D5" w:rsidRDefault="009A4467" w:rsidP="003278D5">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M₁ = Lowest dose with mortality = N/A (none observed)</w:t>
      </w:r>
      <w:r w:rsidRPr="003278D5">
        <w:rPr>
          <w:rFonts w:ascii="Times New Roman" w:eastAsia="Times New Roman" w:hAnsi="Times New Roman" w:cs="Times New Roman"/>
          <w:sz w:val="24"/>
          <w:szCs w:val="24"/>
          <w:lang w:eastAsia="en-ZA"/>
        </w:rPr>
        <w:br/>
        <w:t>Thus, LD₅₀ &gt; 5000 mg/kg (indicating low acute toxicity)</w:t>
      </w:r>
    </w:p>
    <w:p w14:paraId="67457FC3" w14:textId="600D011E" w:rsidR="009A4467" w:rsidRPr="003278D5" w:rsidRDefault="009A4467" w:rsidP="003278D5">
      <w:p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A total of 12 apparently healthy adult</w:t>
      </w:r>
      <w:r w:rsidR="002B3022"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sz w:val="24"/>
          <w:szCs w:val="24"/>
          <w:lang w:eastAsia="en-ZA"/>
        </w:rPr>
        <w:t xml:space="preserve">Wistar rats (150–200g) were used for LD₅₀ determination. </w:t>
      </w:r>
    </w:p>
    <w:p w14:paraId="495AAFBA" w14:textId="77777777" w:rsidR="00653D86" w:rsidRPr="003278D5" w:rsidRDefault="00653D86" w:rsidP="003278D5">
      <w:pPr>
        <w:spacing w:line="360" w:lineRule="auto"/>
        <w:jc w:val="both"/>
        <w:rPr>
          <w:rFonts w:ascii="Times New Roman" w:hAnsi="Times New Roman" w:cs="Times New Roman"/>
          <w:sz w:val="24"/>
          <w:szCs w:val="24"/>
          <w:lang w:val="en-GB"/>
        </w:rPr>
      </w:pPr>
    </w:p>
    <w:p w14:paraId="481C9273" w14:textId="77777777" w:rsidR="002B3022" w:rsidRPr="003278D5" w:rsidRDefault="002B3022" w:rsidP="003278D5">
      <w:pPr>
        <w:spacing w:line="360" w:lineRule="auto"/>
        <w:jc w:val="both"/>
        <w:rPr>
          <w:rFonts w:ascii="Times New Roman" w:hAnsi="Times New Roman" w:cs="Times New Roman"/>
          <w:sz w:val="24"/>
          <w:szCs w:val="24"/>
          <w:lang w:val="en-GB"/>
        </w:rPr>
      </w:pPr>
    </w:p>
    <w:p w14:paraId="12292DE6" w14:textId="77777777" w:rsidR="002B3022" w:rsidRPr="003278D5" w:rsidRDefault="002B3022" w:rsidP="003278D5">
      <w:pPr>
        <w:spacing w:line="360" w:lineRule="auto"/>
        <w:jc w:val="both"/>
        <w:rPr>
          <w:rFonts w:ascii="Times New Roman" w:hAnsi="Times New Roman" w:cs="Times New Roman"/>
          <w:sz w:val="24"/>
          <w:szCs w:val="24"/>
          <w:lang w:val="en-GB"/>
        </w:rPr>
      </w:pPr>
    </w:p>
    <w:p w14:paraId="19246139" w14:textId="0CD76A53" w:rsidR="006D51C1" w:rsidRPr="003278D5" w:rsidRDefault="00F26D54" w:rsidP="003278D5">
      <w:pPr>
        <w:spacing w:after="0" w:line="360" w:lineRule="auto"/>
        <w:rPr>
          <w:rFonts w:ascii="Times New Roman" w:hAnsi="Times New Roman" w:cs="Times New Roman"/>
          <w:sz w:val="24"/>
          <w:szCs w:val="24"/>
        </w:rPr>
      </w:pPr>
      <w:r w:rsidRPr="003278D5">
        <w:rPr>
          <w:rFonts w:ascii="Times New Roman" w:hAnsi="Times New Roman" w:cs="Times New Roman"/>
          <w:b/>
          <w:bCs/>
          <w:sz w:val="24"/>
          <w:szCs w:val="24"/>
        </w:rPr>
        <w:t>2.4</w:t>
      </w:r>
      <w:r w:rsidR="006D51C1" w:rsidRPr="003278D5">
        <w:rPr>
          <w:rFonts w:ascii="Times New Roman" w:hAnsi="Times New Roman" w:cs="Times New Roman"/>
          <w:b/>
          <w:bCs/>
          <w:sz w:val="24"/>
          <w:szCs w:val="24"/>
        </w:rPr>
        <w:t xml:space="preserve">   </w:t>
      </w:r>
      <w:r w:rsidR="00C564FC" w:rsidRPr="003278D5">
        <w:rPr>
          <w:rFonts w:ascii="Times New Roman" w:hAnsi="Times New Roman" w:cs="Times New Roman"/>
          <w:b/>
          <w:bCs/>
          <w:sz w:val="24"/>
          <w:szCs w:val="24"/>
        </w:rPr>
        <w:t>Experimental Design</w:t>
      </w:r>
    </w:p>
    <w:p w14:paraId="11AB060F" w14:textId="1BC35805" w:rsidR="006D51C1"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A total of </w:t>
      </w:r>
      <w:r w:rsidR="00F26D54" w:rsidRPr="003278D5">
        <w:rPr>
          <w:rFonts w:ascii="Times New Roman" w:hAnsi="Times New Roman" w:cs="Times New Roman"/>
          <w:sz w:val="24"/>
          <w:szCs w:val="24"/>
        </w:rPr>
        <w:t>fifty-two</w:t>
      </w:r>
      <w:r w:rsidRPr="003278D5">
        <w:rPr>
          <w:rFonts w:ascii="Times New Roman" w:hAnsi="Times New Roman" w:cs="Times New Roman"/>
          <w:sz w:val="24"/>
          <w:szCs w:val="24"/>
        </w:rPr>
        <w:t xml:space="preserve"> (</w:t>
      </w:r>
      <w:r w:rsidR="00F26D54" w:rsidRPr="003278D5">
        <w:rPr>
          <w:rFonts w:ascii="Times New Roman" w:hAnsi="Times New Roman" w:cs="Times New Roman"/>
          <w:sz w:val="24"/>
          <w:szCs w:val="24"/>
        </w:rPr>
        <w:t>52</w:t>
      </w:r>
      <w:r w:rsidRPr="003278D5">
        <w:rPr>
          <w:rFonts w:ascii="Times New Roman" w:hAnsi="Times New Roman" w:cs="Times New Roman"/>
          <w:sz w:val="24"/>
          <w:szCs w:val="24"/>
        </w:rPr>
        <w:t xml:space="preserve">) apparently healthy adult Albino Wistar rats, weighing between 150g-200g were used for this study. </w:t>
      </w:r>
      <w:r w:rsidR="0013102F" w:rsidRPr="003278D5">
        <w:rPr>
          <w:rFonts w:ascii="Times New Roman" w:hAnsi="Times New Roman" w:cs="Times New Roman"/>
          <w:sz w:val="24"/>
          <w:szCs w:val="24"/>
        </w:rPr>
        <w:t>Twelve</w:t>
      </w:r>
      <w:r w:rsidRPr="003278D5">
        <w:rPr>
          <w:rFonts w:ascii="Times New Roman" w:hAnsi="Times New Roman" w:cs="Times New Roman"/>
          <w:sz w:val="24"/>
          <w:szCs w:val="24"/>
        </w:rPr>
        <w:t xml:space="preserve"> (1</w:t>
      </w:r>
      <w:r w:rsidR="0013102F" w:rsidRPr="003278D5">
        <w:rPr>
          <w:rFonts w:ascii="Times New Roman" w:hAnsi="Times New Roman" w:cs="Times New Roman"/>
          <w:sz w:val="24"/>
          <w:szCs w:val="24"/>
        </w:rPr>
        <w:t>2</w:t>
      </w:r>
      <w:r w:rsidRPr="003278D5">
        <w:rPr>
          <w:rFonts w:ascii="Times New Roman" w:hAnsi="Times New Roman" w:cs="Times New Roman"/>
          <w:sz w:val="24"/>
          <w:szCs w:val="24"/>
        </w:rPr>
        <w:t>) from the</w:t>
      </w:r>
      <w:r w:rsidRPr="003278D5">
        <w:rPr>
          <w:rFonts w:ascii="Times New Roman" w:hAnsi="Times New Roman" w:cs="Times New Roman"/>
          <w:b/>
          <w:sz w:val="24"/>
          <w:szCs w:val="24"/>
        </w:rPr>
        <w:t xml:space="preserve"> </w:t>
      </w:r>
      <w:r w:rsidR="00F26D54" w:rsidRPr="003278D5">
        <w:rPr>
          <w:rFonts w:ascii="Times New Roman" w:hAnsi="Times New Roman" w:cs="Times New Roman"/>
          <w:sz w:val="24"/>
          <w:szCs w:val="24"/>
        </w:rPr>
        <w:t>52</w:t>
      </w:r>
      <w:r w:rsidRPr="003278D5">
        <w:rPr>
          <w:rFonts w:ascii="Times New Roman" w:hAnsi="Times New Roman" w:cs="Times New Roman"/>
          <w:sz w:val="24"/>
          <w:szCs w:val="24"/>
        </w:rPr>
        <w:t xml:space="preserve"> were used for median lethal dose determination while </w:t>
      </w:r>
      <w:r w:rsidR="00E74544" w:rsidRPr="003278D5">
        <w:rPr>
          <w:rFonts w:ascii="Times New Roman" w:hAnsi="Times New Roman" w:cs="Times New Roman"/>
          <w:sz w:val="24"/>
          <w:szCs w:val="24"/>
        </w:rPr>
        <w:t>40</w:t>
      </w:r>
      <w:r w:rsidRPr="003278D5">
        <w:rPr>
          <w:rFonts w:ascii="Times New Roman" w:hAnsi="Times New Roman" w:cs="Times New Roman"/>
          <w:sz w:val="24"/>
          <w:szCs w:val="24"/>
        </w:rPr>
        <w:t xml:space="preserve"> rats were used for the study proper. The experimental animals were acclimatized for two weeks and maintained on rat</w:t>
      </w:r>
      <w:r w:rsidR="0013102F" w:rsidRPr="003278D5">
        <w:rPr>
          <w:rFonts w:ascii="Times New Roman" w:hAnsi="Times New Roman" w:cs="Times New Roman"/>
          <w:sz w:val="24"/>
          <w:szCs w:val="24"/>
        </w:rPr>
        <w:t xml:space="preserve"> </w:t>
      </w:r>
      <w:r w:rsidRPr="003278D5">
        <w:rPr>
          <w:rFonts w:ascii="Times New Roman" w:hAnsi="Times New Roman" w:cs="Times New Roman"/>
          <w:sz w:val="24"/>
          <w:szCs w:val="24"/>
        </w:rPr>
        <w:t xml:space="preserve">chow and distilled water </w:t>
      </w:r>
      <w:r w:rsidRPr="003278D5">
        <w:rPr>
          <w:rFonts w:ascii="Times New Roman" w:hAnsi="Times New Roman" w:cs="Times New Roman"/>
          <w:i/>
          <w:iCs/>
          <w:sz w:val="24"/>
          <w:szCs w:val="24"/>
        </w:rPr>
        <w:t>ad libitum</w:t>
      </w:r>
      <w:r w:rsidRPr="003278D5">
        <w:rPr>
          <w:rFonts w:ascii="Times New Roman" w:hAnsi="Times New Roman" w:cs="Times New Roman"/>
          <w:sz w:val="24"/>
          <w:szCs w:val="24"/>
        </w:rPr>
        <w:t xml:space="preserve">. The experimental animals were divided into eight groups based on their body weight of </w:t>
      </w:r>
      <w:r w:rsidR="00E74544" w:rsidRPr="003278D5">
        <w:rPr>
          <w:rFonts w:ascii="Times New Roman" w:hAnsi="Times New Roman" w:cs="Times New Roman"/>
          <w:sz w:val="24"/>
          <w:szCs w:val="24"/>
        </w:rPr>
        <w:t>five</w:t>
      </w:r>
      <w:r w:rsidRPr="003278D5">
        <w:rPr>
          <w:rFonts w:ascii="Times New Roman" w:hAnsi="Times New Roman" w:cs="Times New Roman"/>
          <w:sz w:val="24"/>
          <w:szCs w:val="24"/>
        </w:rPr>
        <w:t xml:space="preserve"> rats per group.</w:t>
      </w:r>
    </w:p>
    <w:p w14:paraId="5DF5239E" w14:textId="77777777" w:rsidR="00BB6782"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lastRenderedPageBreak/>
        <w:t xml:space="preserve"> </w:t>
      </w:r>
    </w:p>
    <w:p w14:paraId="6580BA62" w14:textId="4C966FE6" w:rsidR="006D51C1"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Group A served as Control and received rat chow and distilled water </w:t>
      </w:r>
      <w:r w:rsidRPr="003278D5">
        <w:rPr>
          <w:rFonts w:ascii="Times New Roman" w:hAnsi="Times New Roman" w:cs="Times New Roman"/>
          <w:i/>
          <w:iCs/>
          <w:sz w:val="24"/>
          <w:szCs w:val="24"/>
        </w:rPr>
        <w:t xml:space="preserve">ad libitum </w:t>
      </w:r>
      <w:r w:rsidRPr="003278D5">
        <w:rPr>
          <w:rFonts w:ascii="Times New Roman" w:hAnsi="Times New Roman" w:cs="Times New Roman"/>
          <w:iCs/>
          <w:sz w:val="24"/>
          <w:szCs w:val="24"/>
        </w:rPr>
        <w:t>for 28 days.</w:t>
      </w:r>
    </w:p>
    <w:p w14:paraId="48661F87" w14:textId="5D060C79" w:rsidR="00BB6782" w:rsidRPr="003278D5" w:rsidRDefault="00BB6782"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Groups B - E</w:t>
      </w:r>
      <w:r w:rsidR="006D51C1" w:rsidRPr="003278D5">
        <w:rPr>
          <w:rFonts w:ascii="Times New Roman" w:hAnsi="Times New Roman" w:cs="Times New Roman"/>
          <w:sz w:val="24"/>
          <w:szCs w:val="24"/>
        </w:rPr>
        <w:t xml:space="preserve"> </w:t>
      </w:r>
      <w:r w:rsidRPr="003278D5">
        <w:rPr>
          <w:rFonts w:ascii="Times New Roman" w:hAnsi="Times New Roman" w:cs="Times New Roman"/>
          <w:sz w:val="24"/>
          <w:szCs w:val="24"/>
        </w:rPr>
        <w:t xml:space="preserve">received </w:t>
      </w:r>
      <w:r w:rsidR="006D51C1" w:rsidRPr="003278D5">
        <w:rPr>
          <w:rFonts w:ascii="Times New Roman" w:hAnsi="Times New Roman" w:cs="Times New Roman"/>
          <w:sz w:val="24"/>
          <w:szCs w:val="24"/>
        </w:rPr>
        <w:t>0.1mg/kg/</w:t>
      </w:r>
      <w:proofErr w:type="spellStart"/>
      <w:r w:rsidR="006D51C1" w:rsidRPr="003278D5">
        <w:rPr>
          <w:rFonts w:ascii="Times New Roman" w:hAnsi="Times New Roman" w:cs="Times New Roman"/>
          <w:sz w:val="24"/>
          <w:szCs w:val="24"/>
        </w:rPr>
        <w:t>bw</w:t>
      </w:r>
      <w:proofErr w:type="spellEnd"/>
      <w:r w:rsidR="006D51C1" w:rsidRPr="003278D5">
        <w:rPr>
          <w:rFonts w:ascii="Times New Roman" w:hAnsi="Times New Roman" w:cs="Times New Roman"/>
          <w:sz w:val="24"/>
          <w:szCs w:val="24"/>
        </w:rPr>
        <w:t xml:space="preserve"> of Mercury Chloride once daily for 28 days to induce toxic</w:t>
      </w:r>
      <w:r w:rsidRPr="003278D5">
        <w:rPr>
          <w:rFonts w:ascii="Times New Roman" w:hAnsi="Times New Roman" w:cs="Times New Roman"/>
          <w:sz w:val="24"/>
          <w:szCs w:val="24"/>
        </w:rPr>
        <w:t>ity</w:t>
      </w:r>
      <w:r w:rsidR="006D51C1" w:rsidRPr="003278D5">
        <w:rPr>
          <w:rFonts w:ascii="Times New Roman" w:hAnsi="Times New Roman" w:cs="Times New Roman"/>
          <w:sz w:val="24"/>
          <w:szCs w:val="24"/>
        </w:rPr>
        <w:t xml:space="preserve"> of the central nervous system.</w:t>
      </w:r>
      <w:r w:rsidRPr="003278D5">
        <w:rPr>
          <w:rFonts w:ascii="Times New Roman" w:hAnsi="Times New Roman" w:cs="Times New Roman"/>
          <w:sz w:val="24"/>
          <w:szCs w:val="24"/>
        </w:rPr>
        <w:t xml:space="preserve"> Group B received no plant extract. Group </w:t>
      </w:r>
      <w:r w:rsidR="006D51C1" w:rsidRPr="003278D5">
        <w:rPr>
          <w:rFonts w:ascii="Times New Roman" w:hAnsi="Times New Roman" w:cs="Times New Roman"/>
          <w:sz w:val="24"/>
          <w:szCs w:val="24"/>
        </w:rPr>
        <w:t>C</w:t>
      </w:r>
      <w:r w:rsidRPr="003278D5">
        <w:rPr>
          <w:rFonts w:ascii="Times New Roman" w:hAnsi="Times New Roman" w:cs="Times New Roman"/>
          <w:sz w:val="24"/>
          <w:szCs w:val="24"/>
        </w:rPr>
        <w:t>, D and E additionally received 1600mg/kg/</w:t>
      </w:r>
      <w:proofErr w:type="spellStart"/>
      <w:r w:rsidRPr="003278D5">
        <w:rPr>
          <w:rFonts w:ascii="Times New Roman" w:hAnsi="Times New Roman" w:cs="Times New Roman"/>
          <w:sz w:val="24"/>
          <w:szCs w:val="24"/>
        </w:rPr>
        <w:t>bw</w:t>
      </w:r>
      <w:proofErr w:type="spellEnd"/>
      <w:r w:rsidRPr="003278D5">
        <w:rPr>
          <w:rFonts w:ascii="Times New Roman" w:hAnsi="Times New Roman" w:cs="Times New Roman"/>
          <w:sz w:val="24"/>
          <w:szCs w:val="24"/>
        </w:rPr>
        <w:t>, 800mg/kg/</w:t>
      </w:r>
      <w:proofErr w:type="spellStart"/>
      <w:r w:rsidRPr="003278D5">
        <w:rPr>
          <w:rFonts w:ascii="Times New Roman" w:hAnsi="Times New Roman" w:cs="Times New Roman"/>
          <w:sz w:val="24"/>
          <w:szCs w:val="24"/>
        </w:rPr>
        <w:t>bw</w:t>
      </w:r>
      <w:proofErr w:type="spellEnd"/>
      <w:r w:rsidRPr="003278D5">
        <w:rPr>
          <w:rFonts w:ascii="Times New Roman" w:hAnsi="Times New Roman" w:cs="Times New Roman"/>
          <w:sz w:val="24"/>
          <w:szCs w:val="24"/>
        </w:rPr>
        <w:t xml:space="preserve"> and 400mg/kg/</w:t>
      </w:r>
      <w:proofErr w:type="spellStart"/>
      <w:r w:rsidRPr="003278D5">
        <w:rPr>
          <w:rFonts w:ascii="Times New Roman" w:hAnsi="Times New Roman" w:cs="Times New Roman"/>
          <w:sz w:val="24"/>
          <w:szCs w:val="24"/>
        </w:rPr>
        <w:t>bw</w:t>
      </w:r>
      <w:proofErr w:type="spellEnd"/>
      <w:r w:rsidRPr="003278D5">
        <w:rPr>
          <w:rFonts w:ascii="Times New Roman" w:hAnsi="Times New Roman" w:cs="Times New Roman"/>
          <w:sz w:val="24"/>
          <w:szCs w:val="24"/>
        </w:rPr>
        <w:t xml:space="preserve"> of ethanoic leaf extract of </w:t>
      </w:r>
      <w:r w:rsidRPr="003278D5">
        <w:rPr>
          <w:rFonts w:ascii="Times New Roman" w:hAnsi="Times New Roman" w:cs="Times New Roman"/>
          <w:i/>
          <w:sz w:val="24"/>
          <w:szCs w:val="24"/>
        </w:rPr>
        <w:t xml:space="preserve">Mentha piperita </w:t>
      </w:r>
      <w:r w:rsidRPr="003278D5">
        <w:rPr>
          <w:rFonts w:ascii="Times New Roman" w:hAnsi="Times New Roman" w:cs="Times New Roman"/>
          <w:iCs/>
          <w:sz w:val="24"/>
          <w:szCs w:val="24"/>
        </w:rPr>
        <w:t>respectively</w:t>
      </w:r>
      <w:r w:rsidRPr="003278D5">
        <w:rPr>
          <w:rFonts w:ascii="Times New Roman" w:hAnsi="Times New Roman" w:cs="Times New Roman"/>
          <w:sz w:val="24"/>
          <w:szCs w:val="24"/>
        </w:rPr>
        <w:t xml:space="preserve"> for 28 days</w:t>
      </w:r>
      <w:r w:rsidR="0058022C" w:rsidRPr="003278D5">
        <w:rPr>
          <w:rFonts w:ascii="Times New Roman" w:hAnsi="Times New Roman" w:cs="Times New Roman"/>
          <w:sz w:val="24"/>
          <w:szCs w:val="24"/>
        </w:rPr>
        <w:t xml:space="preserve">. Groups F, G and H received ethanoic leaf extract of </w:t>
      </w:r>
      <w:r w:rsidR="0058022C" w:rsidRPr="003278D5">
        <w:rPr>
          <w:rFonts w:ascii="Times New Roman" w:hAnsi="Times New Roman" w:cs="Times New Roman"/>
          <w:i/>
          <w:sz w:val="24"/>
          <w:szCs w:val="24"/>
        </w:rPr>
        <w:t xml:space="preserve">Mentha piperita </w:t>
      </w:r>
      <w:r w:rsidR="0058022C" w:rsidRPr="003278D5">
        <w:rPr>
          <w:rFonts w:ascii="Times New Roman" w:hAnsi="Times New Roman" w:cs="Times New Roman"/>
          <w:sz w:val="24"/>
          <w:szCs w:val="24"/>
        </w:rPr>
        <w:t>once daily for 28 days at the dose of 1600mg/kg/</w:t>
      </w:r>
      <w:proofErr w:type="spellStart"/>
      <w:r w:rsidR="0058022C" w:rsidRPr="003278D5">
        <w:rPr>
          <w:rFonts w:ascii="Times New Roman" w:hAnsi="Times New Roman" w:cs="Times New Roman"/>
          <w:sz w:val="24"/>
          <w:szCs w:val="24"/>
        </w:rPr>
        <w:t>bw</w:t>
      </w:r>
      <w:proofErr w:type="spellEnd"/>
      <w:r w:rsidR="0058022C" w:rsidRPr="003278D5">
        <w:rPr>
          <w:rFonts w:ascii="Times New Roman" w:hAnsi="Times New Roman" w:cs="Times New Roman"/>
          <w:sz w:val="24"/>
          <w:szCs w:val="24"/>
        </w:rPr>
        <w:t>, 800mg/kg/</w:t>
      </w:r>
      <w:proofErr w:type="spellStart"/>
      <w:r w:rsidR="0058022C" w:rsidRPr="003278D5">
        <w:rPr>
          <w:rFonts w:ascii="Times New Roman" w:hAnsi="Times New Roman" w:cs="Times New Roman"/>
          <w:sz w:val="24"/>
          <w:szCs w:val="24"/>
        </w:rPr>
        <w:t>bw</w:t>
      </w:r>
      <w:proofErr w:type="spellEnd"/>
      <w:r w:rsidR="0058022C" w:rsidRPr="003278D5">
        <w:rPr>
          <w:rFonts w:ascii="Times New Roman" w:hAnsi="Times New Roman" w:cs="Times New Roman"/>
          <w:sz w:val="24"/>
          <w:szCs w:val="24"/>
        </w:rPr>
        <w:t xml:space="preserve"> and 400mg/kg/</w:t>
      </w:r>
      <w:proofErr w:type="spellStart"/>
      <w:r w:rsidR="0058022C" w:rsidRPr="003278D5">
        <w:rPr>
          <w:rFonts w:ascii="Times New Roman" w:hAnsi="Times New Roman" w:cs="Times New Roman"/>
          <w:sz w:val="24"/>
          <w:szCs w:val="24"/>
        </w:rPr>
        <w:t>bw</w:t>
      </w:r>
      <w:proofErr w:type="spellEnd"/>
      <w:r w:rsidR="0058022C" w:rsidRPr="003278D5">
        <w:rPr>
          <w:rFonts w:ascii="Times New Roman" w:hAnsi="Times New Roman" w:cs="Times New Roman"/>
          <w:sz w:val="24"/>
          <w:szCs w:val="24"/>
        </w:rPr>
        <w:t xml:space="preserve"> respectively.</w:t>
      </w:r>
    </w:p>
    <w:p w14:paraId="3D8FA706" w14:textId="77777777" w:rsidR="00BB6782" w:rsidRPr="003278D5" w:rsidRDefault="00BB6782" w:rsidP="003278D5">
      <w:pPr>
        <w:spacing w:after="0" w:line="360" w:lineRule="auto"/>
        <w:jc w:val="both"/>
        <w:rPr>
          <w:rFonts w:ascii="Times New Roman" w:hAnsi="Times New Roman" w:cs="Times New Roman"/>
          <w:sz w:val="24"/>
          <w:szCs w:val="24"/>
        </w:rPr>
      </w:pPr>
    </w:p>
    <w:p w14:paraId="0E5A74AF" w14:textId="44DEF885" w:rsidR="006D51C1" w:rsidRPr="003278D5" w:rsidRDefault="00F26D54" w:rsidP="003278D5">
      <w:pPr>
        <w:spacing w:before="240"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2.5 </w:t>
      </w:r>
      <w:r w:rsidR="0058022C" w:rsidRPr="003278D5">
        <w:rPr>
          <w:rFonts w:ascii="Times New Roman" w:hAnsi="Times New Roman" w:cs="Times New Roman"/>
          <w:b/>
          <w:sz w:val="24"/>
          <w:szCs w:val="24"/>
        </w:rPr>
        <w:t xml:space="preserve">Neurobehavioral Studies </w:t>
      </w:r>
    </w:p>
    <w:p w14:paraId="3F3B1266" w14:textId="1F8C0E85" w:rsidR="006D51C1" w:rsidRPr="003278D5" w:rsidRDefault="005206C2" w:rsidP="003278D5">
      <w:pPr>
        <w:spacing w:before="240" w:after="0" w:line="360" w:lineRule="auto"/>
        <w:jc w:val="both"/>
        <w:rPr>
          <w:rFonts w:ascii="Times New Roman" w:hAnsi="Times New Roman" w:cs="Times New Roman"/>
          <w:sz w:val="24"/>
          <w:szCs w:val="24"/>
          <w:lang w:val="en-GB"/>
        </w:rPr>
      </w:pPr>
      <w:r w:rsidRPr="003278D5">
        <w:rPr>
          <w:rFonts w:ascii="Times New Roman" w:hAnsi="Times New Roman" w:cs="Times New Roman"/>
          <w:sz w:val="24"/>
          <w:szCs w:val="24"/>
          <w:lang w:val="en-GB"/>
        </w:rPr>
        <w:t>The n</w:t>
      </w:r>
      <w:r w:rsidR="006D51C1" w:rsidRPr="003278D5">
        <w:rPr>
          <w:rFonts w:ascii="Times New Roman" w:hAnsi="Times New Roman" w:cs="Times New Roman"/>
          <w:sz w:val="24"/>
          <w:szCs w:val="24"/>
          <w:lang w:val="en-GB"/>
        </w:rPr>
        <w:t>eurobehavioral test</w:t>
      </w:r>
      <w:r w:rsidRPr="003278D5">
        <w:rPr>
          <w:rFonts w:ascii="Times New Roman" w:hAnsi="Times New Roman" w:cs="Times New Roman"/>
          <w:sz w:val="24"/>
          <w:szCs w:val="24"/>
          <w:lang w:val="en-GB"/>
        </w:rPr>
        <w:t>s were used to</w:t>
      </w:r>
      <w:r w:rsidR="006D51C1" w:rsidRPr="003278D5">
        <w:rPr>
          <w:rFonts w:ascii="Times New Roman" w:hAnsi="Times New Roman" w:cs="Times New Roman"/>
          <w:sz w:val="24"/>
          <w:szCs w:val="24"/>
          <w:lang w:val="en-GB"/>
        </w:rPr>
        <w:t xml:space="preserve"> evaluate the functioning of the central nervous system</w:t>
      </w:r>
      <w:r w:rsidRPr="003278D5">
        <w:rPr>
          <w:rFonts w:ascii="Times New Roman" w:hAnsi="Times New Roman" w:cs="Times New Roman"/>
          <w:sz w:val="24"/>
          <w:szCs w:val="24"/>
          <w:lang w:val="en-GB"/>
        </w:rPr>
        <w:t>.</w:t>
      </w:r>
      <w:r w:rsidR="006D51C1" w:rsidRPr="003278D5">
        <w:rPr>
          <w:rFonts w:ascii="Times New Roman" w:hAnsi="Times New Roman" w:cs="Times New Roman"/>
          <w:sz w:val="24"/>
          <w:szCs w:val="24"/>
          <w:lang w:val="en-GB"/>
        </w:rPr>
        <w:t xml:space="preserve"> These studies </w:t>
      </w:r>
      <w:r w:rsidR="006D51C1" w:rsidRPr="003278D5">
        <w:rPr>
          <w:rFonts w:ascii="Times New Roman" w:hAnsi="Times New Roman" w:cs="Times New Roman"/>
          <w:bCs/>
          <w:sz w:val="24"/>
          <w:szCs w:val="24"/>
          <w:lang w:val="en-GB"/>
        </w:rPr>
        <w:t>investigate the behaviour of the experimental animals and how it relates to nervous system function</w:t>
      </w:r>
      <w:r w:rsidRPr="003278D5">
        <w:rPr>
          <w:rFonts w:ascii="Times New Roman" w:hAnsi="Times New Roman" w:cs="Times New Roman"/>
          <w:bCs/>
          <w:sz w:val="24"/>
          <w:szCs w:val="24"/>
          <w:lang w:val="en-GB"/>
        </w:rPr>
        <w:t xml:space="preserve"> </w:t>
      </w:r>
      <w:r w:rsidRPr="003278D5">
        <w:rPr>
          <w:rFonts w:ascii="Times New Roman" w:hAnsi="Times New Roman" w:cs="Times New Roman"/>
          <w:sz w:val="24"/>
          <w:szCs w:val="24"/>
          <w:lang w:val="en-GB"/>
        </w:rPr>
        <w:t>(</w:t>
      </w:r>
      <w:proofErr w:type="spellStart"/>
      <w:r w:rsidRPr="003278D5">
        <w:rPr>
          <w:rFonts w:ascii="Times New Roman" w:hAnsi="Times New Roman" w:cs="Times New Roman"/>
          <w:sz w:val="24"/>
          <w:szCs w:val="24"/>
          <w:lang w:val="en-GB"/>
        </w:rPr>
        <w:t>Onaolapo</w:t>
      </w:r>
      <w:proofErr w:type="spellEnd"/>
      <w:r w:rsidRPr="003278D5">
        <w:rPr>
          <w:rFonts w:ascii="Times New Roman" w:hAnsi="Times New Roman" w:cs="Times New Roman"/>
          <w:sz w:val="24"/>
          <w:szCs w:val="24"/>
          <w:lang w:val="en-GB"/>
        </w:rPr>
        <w:t xml:space="preserve"> </w:t>
      </w:r>
      <w:r w:rsidRPr="003278D5">
        <w:rPr>
          <w:rFonts w:ascii="Times New Roman" w:hAnsi="Times New Roman" w:cs="Times New Roman"/>
          <w:i/>
          <w:sz w:val="24"/>
          <w:szCs w:val="24"/>
          <w:lang w:val="en-GB"/>
        </w:rPr>
        <w:t>et al.,</w:t>
      </w:r>
      <w:r w:rsidRPr="003278D5">
        <w:rPr>
          <w:rFonts w:ascii="Times New Roman" w:hAnsi="Times New Roman" w:cs="Times New Roman"/>
          <w:sz w:val="24"/>
          <w:szCs w:val="24"/>
          <w:lang w:val="en-GB"/>
        </w:rPr>
        <w:t xml:space="preserve"> 2014).</w:t>
      </w:r>
    </w:p>
    <w:p w14:paraId="16A48078" w14:textId="16BE5AFF" w:rsidR="006D51C1" w:rsidRPr="003278D5" w:rsidRDefault="00777C68" w:rsidP="003278D5">
      <w:pPr>
        <w:spacing w:before="240" w:after="0" w:line="360" w:lineRule="auto"/>
        <w:jc w:val="both"/>
        <w:rPr>
          <w:rFonts w:ascii="Times New Roman" w:hAnsi="Times New Roman" w:cs="Times New Roman"/>
          <w:sz w:val="24"/>
          <w:szCs w:val="24"/>
          <w:lang w:val="en-GB"/>
        </w:rPr>
      </w:pPr>
      <w:r w:rsidRPr="003278D5">
        <w:rPr>
          <w:rFonts w:ascii="Times New Roman" w:hAnsi="Times New Roman" w:cs="Times New Roman"/>
          <w:sz w:val="24"/>
          <w:szCs w:val="24"/>
          <w:lang w:val="en-GB"/>
        </w:rPr>
        <w:t>In t</w:t>
      </w:r>
      <w:r w:rsidR="006D51C1" w:rsidRPr="003278D5">
        <w:rPr>
          <w:rFonts w:ascii="Times New Roman" w:hAnsi="Times New Roman" w:cs="Times New Roman"/>
          <w:sz w:val="24"/>
          <w:szCs w:val="24"/>
          <w:lang w:val="en-GB"/>
        </w:rPr>
        <w:t xml:space="preserve">he </w:t>
      </w:r>
      <w:r w:rsidR="005206C2" w:rsidRPr="003278D5">
        <w:rPr>
          <w:rFonts w:ascii="Times New Roman" w:hAnsi="Times New Roman" w:cs="Times New Roman"/>
          <w:sz w:val="24"/>
          <w:szCs w:val="24"/>
          <w:lang w:val="en-GB"/>
        </w:rPr>
        <w:t>Morris Water Maze (MWM) Test</w:t>
      </w:r>
      <w:r w:rsidRPr="003278D5">
        <w:rPr>
          <w:rFonts w:ascii="Times New Roman" w:hAnsi="Times New Roman" w:cs="Times New Roman"/>
          <w:sz w:val="24"/>
          <w:szCs w:val="24"/>
          <w:lang w:val="en-GB"/>
        </w:rPr>
        <w:t>,</w:t>
      </w:r>
      <w:r w:rsidR="005206C2" w:rsidRPr="003278D5">
        <w:rPr>
          <w:rFonts w:ascii="Times New Roman" w:hAnsi="Times New Roman" w:cs="Times New Roman"/>
          <w:sz w:val="24"/>
          <w:szCs w:val="24"/>
          <w:lang w:val="en-GB"/>
        </w:rPr>
        <w:t xml:space="preserve"> </w:t>
      </w:r>
      <w:r w:rsidR="002B3B9E" w:rsidRPr="003278D5">
        <w:rPr>
          <w:rFonts w:ascii="Times New Roman" w:hAnsi="Times New Roman" w:cs="Times New Roman"/>
          <w:sz w:val="24"/>
          <w:szCs w:val="24"/>
          <w:lang w:val="en-GB"/>
        </w:rPr>
        <w:t>a</w:t>
      </w:r>
      <w:r w:rsidR="006D51C1" w:rsidRPr="003278D5">
        <w:rPr>
          <w:rFonts w:ascii="Times New Roman" w:hAnsi="Times New Roman" w:cs="Times New Roman"/>
          <w:sz w:val="24"/>
          <w:szCs w:val="24"/>
          <w:lang w:val="en-GB"/>
        </w:rPr>
        <w:t xml:space="preserve">nimals are placed in a pool of water that is coloured opaque with powdered non-fat milk or non-toxic substance, where they must swim to a hidden </w:t>
      </w:r>
      <w:r w:rsidR="006D51C1" w:rsidRPr="003278D5">
        <w:rPr>
          <w:rFonts w:ascii="Times New Roman" w:hAnsi="Times New Roman" w:cs="Times New Roman"/>
          <w:bCs/>
          <w:sz w:val="24"/>
          <w:szCs w:val="24"/>
          <w:lang w:val="en-GB"/>
        </w:rPr>
        <w:t>escape platform</w:t>
      </w:r>
      <w:r w:rsidR="006D51C1" w:rsidRPr="003278D5">
        <w:rPr>
          <w:rFonts w:ascii="Times New Roman" w:hAnsi="Times New Roman" w:cs="Times New Roman"/>
          <w:sz w:val="24"/>
          <w:szCs w:val="24"/>
          <w:lang w:val="en-GB"/>
        </w:rPr>
        <w:t xml:space="preserve">. Animals in opaque water cannot see the platform, and cannot rely on scent but on </w:t>
      </w:r>
      <w:r w:rsidR="006D51C1" w:rsidRPr="003278D5">
        <w:rPr>
          <w:rFonts w:ascii="Times New Roman" w:hAnsi="Times New Roman" w:cs="Times New Roman"/>
          <w:bCs/>
          <w:sz w:val="24"/>
          <w:szCs w:val="24"/>
          <w:lang w:val="en-GB"/>
        </w:rPr>
        <w:t>distal</w:t>
      </w:r>
      <w:r w:rsidR="006D51C1" w:rsidRPr="003278D5">
        <w:rPr>
          <w:rFonts w:ascii="Times New Roman" w:hAnsi="Times New Roman" w:cs="Times New Roman"/>
          <w:sz w:val="24"/>
          <w:szCs w:val="24"/>
          <w:lang w:val="en-GB"/>
        </w:rPr>
        <w:t xml:space="preserve"> </w:t>
      </w:r>
      <w:r w:rsidR="006D51C1" w:rsidRPr="003278D5">
        <w:rPr>
          <w:rFonts w:ascii="Times New Roman" w:hAnsi="Times New Roman" w:cs="Times New Roman"/>
          <w:bCs/>
          <w:sz w:val="24"/>
          <w:szCs w:val="24"/>
          <w:lang w:val="en-GB"/>
        </w:rPr>
        <w:t>cues</w:t>
      </w:r>
      <w:r w:rsidR="006D51C1" w:rsidRPr="003278D5">
        <w:rPr>
          <w:rFonts w:ascii="Times New Roman" w:hAnsi="Times New Roman" w:cs="Times New Roman"/>
          <w:sz w:val="24"/>
          <w:szCs w:val="24"/>
          <w:lang w:val="en-GB"/>
        </w:rPr>
        <w:t xml:space="preserve"> to find the escape platform.</w:t>
      </w:r>
      <w:r w:rsidR="002B3B9E" w:rsidRPr="003278D5">
        <w:rPr>
          <w:rFonts w:ascii="Times New Roman" w:hAnsi="Times New Roman" w:cs="Times New Roman"/>
          <w:sz w:val="24"/>
          <w:szCs w:val="24"/>
          <w:lang w:val="en-GB"/>
        </w:rPr>
        <w:t xml:space="preserve"> </w:t>
      </w:r>
      <w:r w:rsidR="006D51C1" w:rsidRPr="003278D5">
        <w:rPr>
          <w:rFonts w:ascii="Times New Roman" w:hAnsi="Times New Roman" w:cs="Times New Roman"/>
          <w:sz w:val="24"/>
          <w:szCs w:val="24"/>
          <w:lang w:val="en-GB"/>
        </w:rPr>
        <w:t>It is a test of spatial learning, memory, and spatial navigation in laboratory rats (Vorhees and Williams, 2006). It is a key technique in the investigation of hippocampal circuitry.</w:t>
      </w:r>
      <w:r w:rsidR="006D51C1" w:rsidRPr="003278D5">
        <w:rPr>
          <w:rFonts w:ascii="Times New Roman" w:eastAsiaTheme="minorEastAsia" w:hAnsi="Times New Roman" w:cs="Times New Roman"/>
          <w:kern w:val="24"/>
          <w:position w:val="1"/>
          <w:sz w:val="24"/>
          <w:szCs w:val="24"/>
          <w:lang w:val="en-GB"/>
        </w:rPr>
        <w:t xml:space="preserve"> </w:t>
      </w:r>
      <w:r w:rsidR="006D51C1" w:rsidRPr="003278D5">
        <w:rPr>
          <w:rFonts w:ascii="Times New Roman" w:hAnsi="Times New Roman" w:cs="Times New Roman"/>
          <w:sz w:val="24"/>
          <w:szCs w:val="24"/>
          <w:lang w:val="en-GB"/>
        </w:rPr>
        <w:t>Also involved are entorhinal, perirhinal cortices, prefrontal cortex, the cingulate cortex, neostriatum, and cerebellum (</w:t>
      </w:r>
      <w:proofErr w:type="spellStart"/>
      <w:r w:rsidR="006D51C1" w:rsidRPr="003278D5">
        <w:rPr>
          <w:rFonts w:ascii="Times New Roman" w:hAnsi="Times New Roman" w:cs="Times New Roman"/>
          <w:sz w:val="24"/>
          <w:szCs w:val="24"/>
          <w:lang w:val="en-GB"/>
        </w:rPr>
        <w:t>D’Hooge</w:t>
      </w:r>
      <w:proofErr w:type="spellEnd"/>
      <w:r w:rsidR="006D51C1" w:rsidRPr="003278D5">
        <w:rPr>
          <w:rFonts w:ascii="Times New Roman" w:hAnsi="Times New Roman" w:cs="Times New Roman"/>
          <w:sz w:val="24"/>
          <w:szCs w:val="24"/>
          <w:lang w:val="en-GB"/>
        </w:rPr>
        <w:t xml:space="preserve"> and De Deyn, 2001).</w:t>
      </w:r>
    </w:p>
    <w:p w14:paraId="071CD9BE" w14:textId="7DB93DB5" w:rsidR="006D51C1" w:rsidRPr="003278D5" w:rsidRDefault="007D7917" w:rsidP="003278D5">
      <w:pPr>
        <w:spacing w:before="240" w:after="0" w:line="360" w:lineRule="auto"/>
        <w:jc w:val="both"/>
        <w:rPr>
          <w:rFonts w:ascii="Times New Roman" w:hAnsi="Times New Roman" w:cs="Times New Roman"/>
          <w:bCs/>
          <w:sz w:val="24"/>
          <w:szCs w:val="24"/>
          <w:lang w:val="en-GB"/>
        </w:rPr>
      </w:pPr>
      <w:r w:rsidRPr="003278D5">
        <w:rPr>
          <w:rFonts w:ascii="Times New Roman" w:hAnsi="Times New Roman" w:cs="Times New Roman"/>
          <w:bCs/>
          <w:sz w:val="24"/>
          <w:szCs w:val="24"/>
          <w:lang w:val="en-GB"/>
        </w:rPr>
        <w:t xml:space="preserve">The </w:t>
      </w:r>
      <w:r w:rsidR="006D51C1" w:rsidRPr="003278D5">
        <w:rPr>
          <w:rFonts w:ascii="Times New Roman" w:hAnsi="Times New Roman" w:cs="Times New Roman"/>
          <w:bCs/>
          <w:sz w:val="24"/>
          <w:szCs w:val="24"/>
          <w:lang w:val="en-GB"/>
        </w:rPr>
        <w:t xml:space="preserve">Hanging Wire Test </w:t>
      </w:r>
      <w:r w:rsidRPr="003278D5">
        <w:rPr>
          <w:rFonts w:ascii="Times New Roman" w:hAnsi="Times New Roman" w:cs="Times New Roman"/>
          <w:bCs/>
          <w:sz w:val="24"/>
          <w:szCs w:val="24"/>
          <w:lang w:val="en-GB"/>
        </w:rPr>
        <w:t>was</w:t>
      </w:r>
      <w:r w:rsidR="006D51C1" w:rsidRPr="003278D5">
        <w:rPr>
          <w:rFonts w:ascii="Times New Roman" w:hAnsi="Times New Roman" w:cs="Times New Roman"/>
          <w:sz w:val="24"/>
          <w:szCs w:val="24"/>
          <w:lang w:val="en-GB"/>
        </w:rPr>
        <w:t xml:space="preserve"> performed according to a modification of the method of </w:t>
      </w:r>
      <w:proofErr w:type="spellStart"/>
      <w:r w:rsidR="006D51C1" w:rsidRPr="003278D5">
        <w:rPr>
          <w:rFonts w:ascii="Times New Roman" w:hAnsi="Times New Roman" w:cs="Times New Roman"/>
          <w:sz w:val="24"/>
          <w:szCs w:val="24"/>
          <w:lang w:val="en-GB"/>
        </w:rPr>
        <w:t>VanWijk</w:t>
      </w:r>
      <w:proofErr w:type="spellEnd"/>
      <w:r w:rsidR="006D51C1" w:rsidRPr="003278D5">
        <w:rPr>
          <w:rFonts w:ascii="Times New Roman" w:hAnsi="Times New Roman" w:cs="Times New Roman"/>
          <w:sz w:val="24"/>
          <w:szCs w:val="24"/>
          <w:lang w:val="en-GB"/>
        </w:rPr>
        <w:t xml:space="preserve"> et al., (2008). Each rat is suspended with both forepaws on a horizontal steel wire (1 meter long, diameter 7 mm). The animal is held in a vertical position when its front paws are placed in contact with the wire. When the rat grasps the wire, it is released, and the latency to fall is recorded with a stopwatch. The Grip Strength test is used to evaluate motor function and deficit in rodent models of CNS disorders.</w:t>
      </w:r>
    </w:p>
    <w:p w14:paraId="69F26413" w14:textId="77777777" w:rsidR="007D7917" w:rsidRPr="003278D5" w:rsidRDefault="007D7917" w:rsidP="003278D5">
      <w:pPr>
        <w:spacing w:after="0" w:line="360" w:lineRule="auto"/>
        <w:jc w:val="both"/>
        <w:rPr>
          <w:rFonts w:ascii="Times New Roman" w:eastAsia="Times New Roman" w:hAnsi="Times New Roman" w:cs="Times New Roman"/>
          <w:b/>
          <w:sz w:val="24"/>
          <w:szCs w:val="24"/>
        </w:rPr>
      </w:pPr>
    </w:p>
    <w:p w14:paraId="78DA1521" w14:textId="1DECE006" w:rsidR="006D51C1" w:rsidRPr="003278D5" w:rsidRDefault="007D7917" w:rsidP="003278D5">
      <w:pPr>
        <w:spacing w:after="0" w:line="360" w:lineRule="auto"/>
        <w:jc w:val="both"/>
        <w:rPr>
          <w:rFonts w:ascii="Times New Roman" w:hAnsi="Times New Roman" w:cs="Times New Roman"/>
          <w:sz w:val="24"/>
          <w:szCs w:val="24"/>
        </w:rPr>
      </w:pPr>
      <w:r w:rsidRPr="003278D5">
        <w:rPr>
          <w:rFonts w:ascii="Times New Roman" w:eastAsia="Times New Roman" w:hAnsi="Times New Roman" w:cs="Times New Roman"/>
          <w:b/>
          <w:sz w:val="24"/>
          <w:szCs w:val="24"/>
        </w:rPr>
        <w:t>2.6</w:t>
      </w:r>
      <w:r w:rsidR="006D51C1" w:rsidRPr="003278D5">
        <w:rPr>
          <w:rFonts w:ascii="Times New Roman" w:eastAsia="Times New Roman" w:hAnsi="Times New Roman" w:cs="Times New Roman"/>
          <w:b/>
          <w:sz w:val="24"/>
          <w:szCs w:val="24"/>
        </w:rPr>
        <w:t xml:space="preserve"> Termination of Experiment, Animal Sacrifice and Sample Collection</w:t>
      </w:r>
    </w:p>
    <w:p w14:paraId="398672E0" w14:textId="6E3C898A" w:rsidR="006D51C1"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lastRenderedPageBreak/>
        <w:t xml:space="preserve"> Twenty-four hours following the last </w:t>
      </w:r>
      <w:r w:rsidR="00BC17B5" w:rsidRPr="003278D5">
        <w:rPr>
          <w:rFonts w:ascii="Times New Roman" w:hAnsi="Times New Roman" w:cs="Times New Roman"/>
          <w:sz w:val="24"/>
          <w:szCs w:val="24"/>
        </w:rPr>
        <w:t>administration, the</w:t>
      </w:r>
      <w:r w:rsidRPr="003278D5">
        <w:rPr>
          <w:rFonts w:ascii="Times New Roman" w:hAnsi="Times New Roman" w:cs="Times New Roman"/>
          <w:sz w:val="24"/>
          <w:szCs w:val="24"/>
        </w:rPr>
        <w:t xml:space="preserve"> experimental </w:t>
      </w:r>
      <w:r w:rsidR="00BC17B5" w:rsidRPr="003278D5">
        <w:rPr>
          <w:rFonts w:ascii="Times New Roman" w:hAnsi="Times New Roman" w:cs="Times New Roman"/>
          <w:sz w:val="24"/>
          <w:szCs w:val="24"/>
        </w:rPr>
        <w:t>animals were</w:t>
      </w:r>
      <w:r w:rsidRPr="003278D5">
        <w:rPr>
          <w:rFonts w:ascii="Times New Roman" w:hAnsi="Times New Roman" w:cs="Times New Roman"/>
          <w:sz w:val="24"/>
          <w:szCs w:val="24"/>
        </w:rPr>
        <w:t xml:space="preserve"> weighed </w:t>
      </w:r>
      <w:r w:rsidR="00BC17B5" w:rsidRPr="003278D5">
        <w:rPr>
          <w:rFonts w:ascii="Times New Roman" w:hAnsi="Times New Roman" w:cs="Times New Roman"/>
          <w:sz w:val="24"/>
          <w:szCs w:val="24"/>
        </w:rPr>
        <w:t>and subjected</w:t>
      </w:r>
      <w:r w:rsidRPr="003278D5">
        <w:rPr>
          <w:rFonts w:ascii="Times New Roman" w:hAnsi="Times New Roman" w:cs="Times New Roman"/>
          <w:sz w:val="24"/>
          <w:szCs w:val="24"/>
        </w:rPr>
        <w:t xml:space="preserve"> to </w:t>
      </w:r>
      <w:r w:rsidR="00BC17B5" w:rsidRPr="003278D5">
        <w:rPr>
          <w:rFonts w:ascii="Times New Roman" w:hAnsi="Times New Roman" w:cs="Times New Roman"/>
          <w:sz w:val="24"/>
          <w:szCs w:val="24"/>
        </w:rPr>
        <w:t xml:space="preserve">final </w:t>
      </w:r>
      <w:r w:rsidRPr="003278D5">
        <w:rPr>
          <w:rFonts w:ascii="Times New Roman" w:hAnsi="Times New Roman" w:cs="Times New Roman"/>
          <w:sz w:val="24"/>
          <w:szCs w:val="24"/>
        </w:rPr>
        <w:t xml:space="preserve">neurobehavioral </w:t>
      </w:r>
      <w:r w:rsidR="00BC17B5" w:rsidRPr="003278D5">
        <w:rPr>
          <w:rFonts w:ascii="Times New Roman" w:hAnsi="Times New Roman" w:cs="Times New Roman"/>
          <w:sz w:val="24"/>
          <w:szCs w:val="24"/>
        </w:rPr>
        <w:t xml:space="preserve">tests </w:t>
      </w:r>
      <w:r w:rsidRPr="003278D5">
        <w:rPr>
          <w:rFonts w:ascii="Times New Roman" w:hAnsi="Times New Roman" w:cs="Times New Roman"/>
          <w:sz w:val="24"/>
          <w:szCs w:val="24"/>
        </w:rPr>
        <w:t xml:space="preserve">using </w:t>
      </w:r>
      <w:proofErr w:type="gramStart"/>
      <w:r w:rsidRPr="003278D5">
        <w:rPr>
          <w:rFonts w:ascii="Times New Roman" w:hAnsi="Times New Roman" w:cs="Times New Roman"/>
          <w:sz w:val="24"/>
          <w:szCs w:val="24"/>
        </w:rPr>
        <w:t>an</w:t>
      </w:r>
      <w:proofErr w:type="gramEnd"/>
      <w:r w:rsidRPr="003278D5">
        <w:rPr>
          <w:rFonts w:ascii="Times New Roman" w:hAnsi="Times New Roman" w:cs="Times New Roman"/>
          <w:sz w:val="24"/>
          <w:szCs w:val="24"/>
        </w:rPr>
        <w:t xml:space="preserve"> Morris Water Maze</w:t>
      </w:r>
      <w:r w:rsidR="00BC17B5" w:rsidRPr="003278D5">
        <w:rPr>
          <w:rFonts w:ascii="Times New Roman" w:hAnsi="Times New Roman" w:cs="Times New Roman"/>
          <w:sz w:val="24"/>
          <w:szCs w:val="24"/>
        </w:rPr>
        <w:t xml:space="preserve"> and the</w:t>
      </w:r>
      <w:r w:rsidRPr="003278D5">
        <w:rPr>
          <w:rFonts w:ascii="Times New Roman" w:hAnsi="Times New Roman" w:cs="Times New Roman"/>
          <w:sz w:val="24"/>
          <w:szCs w:val="24"/>
        </w:rPr>
        <w:t xml:space="preserve"> Hanging wire test</w:t>
      </w:r>
      <w:r w:rsidR="00BC17B5" w:rsidRPr="003278D5">
        <w:rPr>
          <w:rFonts w:ascii="Times New Roman" w:hAnsi="Times New Roman" w:cs="Times New Roman"/>
          <w:sz w:val="24"/>
          <w:szCs w:val="24"/>
        </w:rPr>
        <w:t>.</w:t>
      </w:r>
      <w:r w:rsidRPr="003278D5">
        <w:rPr>
          <w:rFonts w:ascii="Times New Roman" w:hAnsi="Times New Roman" w:cs="Times New Roman"/>
          <w:sz w:val="24"/>
          <w:szCs w:val="24"/>
        </w:rPr>
        <w:t xml:space="preserve"> </w:t>
      </w:r>
    </w:p>
    <w:p w14:paraId="23003015" w14:textId="77777777" w:rsidR="00653D86" w:rsidRPr="003278D5" w:rsidRDefault="00653D86" w:rsidP="003278D5">
      <w:pPr>
        <w:spacing w:line="360" w:lineRule="auto"/>
        <w:jc w:val="both"/>
        <w:rPr>
          <w:rFonts w:ascii="Times New Roman" w:hAnsi="Times New Roman" w:cs="Times New Roman"/>
          <w:sz w:val="24"/>
          <w:szCs w:val="24"/>
          <w:lang w:val="en-GB"/>
        </w:rPr>
      </w:pPr>
    </w:p>
    <w:p w14:paraId="12AF9849" w14:textId="29854817" w:rsidR="006D51C1" w:rsidRPr="003278D5" w:rsidRDefault="006D51C1" w:rsidP="003278D5">
      <w:pPr>
        <w:spacing w:line="360" w:lineRule="auto"/>
        <w:jc w:val="both"/>
        <w:rPr>
          <w:rFonts w:ascii="Times New Roman" w:hAnsi="Times New Roman" w:cs="Times New Roman"/>
          <w:b/>
          <w:bCs/>
          <w:sz w:val="24"/>
          <w:szCs w:val="24"/>
          <w:lang w:val="en-GB"/>
        </w:rPr>
      </w:pPr>
      <w:r w:rsidRPr="003278D5">
        <w:rPr>
          <w:rFonts w:ascii="Times New Roman" w:hAnsi="Times New Roman" w:cs="Times New Roman"/>
          <w:b/>
          <w:bCs/>
          <w:sz w:val="24"/>
          <w:szCs w:val="24"/>
          <w:lang w:val="en-GB"/>
        </w:rPr>
        <w:t>3.0 Results</w:t>
      </w:r>
    </w:p>
    <w:p w14:paraId="00DE5BB9" w14:textId="7896C8C2" w:rsidR="00653D86" w:rsidRPr="003278D5" w:rsidRDefault="006D51C1" w:rsidP="003278D5">
      <w:pPr>
        <w:spacing w:before="240"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3.1</w:t>
      </w:r>
      <w:r w:rsidR="00653D86" w:rsidRPr="003278D5">
        <w:rPr>
          <w:rFonts w:ascii="Times New Roman" w:hAnsi="Times New Roman" w:cs="Times New Roman"/>
          <w:sz w:val="24"/>
          <w:szCs w:val="24"/>
        </w:rPr>
        <w:t xml:space="preserve"> </w:t>
      </w:r>
      <w:r w:rsidR="00653D86" w:rsidRPr="003278D5">
        <w:rPr>
          <w:rFonts w:ascii="Times New Roman" w:hAnsi="Times New Roman" w:cs="Times New Roman"/>
          <w:b/>
          <w:sz w:val="24"/>
          <w:szCs w:val="24"/>
        </w:rPr>
        <w:t xml:space="preserve">Body Weight </w:t>
      </w:r>
      <w:r w:rsidR="00380E17" w:rsidRPr="003278D5">
        <w:rPr>
          <w:rFonts w:ascii="Times New Roman" w:hAnsi="Times New Roman" w:cs="Times New Roman"/>
          <w:b/>
          <w:sz w:val="24"/>
          <w:szCs w:val="24"/>
        </w:rPr>
        <w:t>and</w:t>
      </w:r>
      <w:r w:rsidR="00653D86" w:rsidRPr="003278D5">
        <w:rPr>
          <w:rFonts w:ascii="Times New Roman" w:hAnsi="Times New Roman" w:cs="Times New Roman"/>
          <w:b/>
          <w:sz w:val="24"/>
          <w:szCs w:val="24"/>
        </w:rPr>
        <w:t xml:space="preserve"> Relative Cerebral </w:t>
      </w:r>
      <w:r w:rsidR="00380E17" w:rsidRPr="003278D5">
        <w:rPr>
          <w:rFonts w:ascii="Times New Roman" w:hAnsi="Times New Roman" w:cs="Times New Roman"/>
          <w:b/>
          <w:sz w:val="24"/>
          <w:szCs w:val="24"/>
        </w:rPr>
        <w:t>and</w:t>
      </w:r>
      <w:r w:rsidR="00653D86" w:rsidRPr="003278D5">
        <w:rPr>
          <w:rFonts w:ascii="Times New Roman" w:hAnsi="Times New Roman" w:cs="Times New Roman"/>
          <w:b/>
          <w:sz w:val="24"/>
          <w:szCs w:val="24"/>
        </w:rPr>
        <w:t xml:space="preserve"> Cerebellar Weight</w:t>
      </w:r>
      <w:r w:rsidR="00653D86" w:rsidRPr="003278D5">
        <w:rPr>
          <w:rFonts w:ascii="Times New Roman" w:hAnsi="Times New Roman" w:cs="Times New Roman"/>
          <w:sz w:val="24"/>
          <w:szCs w:val="24"/>
        </w:rPr>
        <w:t xml:space="preserve"> </w:t>
      </w:r>
    </w:p>
    <w:p w14:paraId="32D1205C" w14:textId="6991D91A" w:rsidR="0076657A" w:rsidRPr="003278D5" w:rsidRDefault="00653D86" w:rsidP="008F4592">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Table </w:t>
      </w:r>
      <w:r w:rsidR="00380E17" w:rsidRPr="003278D5">
        <w:rPr>
          <w:rFonts w:ascii="Times New Roman" w:hAnsi="Times New Roman" w:cs="Times New Roman"/>
          <w:sz w:val="24"/>
          <w:szCs w:val="24"/>
        </w:rPr>
        <w:t>1 presents the r</w:t>
      </w:r>
      <w:r w:rsidRPr="003278D5">
        <w:rPr>
          <w:rFonts w:ascii="Times New Roman" w:hAnsi="Times New Roman" w:cs="Times New Roman"/>
          <w:sz w:val="24"/>
          <w:szCs w:val="24"/>
        </w:rPr>
        <w:t xml:space="preserve">esult </w:t>
      </w:r>
      <w:r w:rsidR="00380E17" w:rsidRPr="003278D5">
        <w:rPr>
          <w:rFonts w:ascii="Times New Roman" w:hAnsi="Times New Roman" w:cs="Times New Roman"/>
          <w:sz w:val="24"/>
          <w:szCs w:val="24"/>
        </w:rPr>
        <w:t xml:space="preserve">of rat body weight. It </w:t>
      </w:r>
      <w:r w:rsidRPr="003278D5">
        <w:rPr>
          <w:rFonts w:ascii="Times New Roman" w:hAnsi="Times New Roman" w:cs="Times New Roman"/>
          <w:sz w:val="24"/>
          <w:szCs w:val="24"/>
        </w:rPr>
        <w:t>showed an increase in the body weight in groups B, C, E, F, G, and H; however, group D had a decrease when the initial weight was compared to final weight</w:t>
      </w:r>
      <w:r w:rsidR="00380E17" w:rsidRPr="003278D5">
        <w:rPr>
          <w:rFonts w:ascii="Times New Roman" w:hAnsi="Times New Roman" w:cs="Times New Roman"/>
          <w:sz w:val="24"/>
          <w:szCs w:val="24"/>
        </w:rPr>
        <w:t xml:space="preserve">. </w:t>
      </w:r>
      <w:r w:rsidRPr="003278D5">
        <w:rPr>
          <w:rFonts w:ascii="Times New Roman" w:hAnsi="Times New Roman" w:cs="Times New Roman"/>
          <w:sz w:val="24"/>
          <w:szCs w:val="24"/>
        </w:rPr>
        <w:t xml:space="preserve"> Thus</w:t>
      </w:r>
      <w:r w:rsidR="00181CB6" w:rsidRPr="003278D5">
        <w:rPr>
          <w:rFonts w:ascii="Times New Roman" w:hAnsi="Times New Roman" w:cs="Times New Roman"/>
          <w:sz w:val="24"/>
          <w:szCs w:val="24"/>
        </w:rPr>
        <w:t xml:space="preserve">, </w:t>
      </w:r>
      <w:r w:rsidRPr="003278D5">
        <w:rPr>
          <w:rFonts w:ascii="Times New Roman" w:hAnsi="Times New Roman" w:cs="Times New Roman"/>
          <w:sz w:val="24"/>
          <w:szCs w:val="24"/>
        </w:rPr>
        <w:t xml:space="preserve">the mean weight difference revealed an increase in group B, C, E, and H, while groups D, F, and G had a decrease </w:t>
      </w:r>
      <w:r w:rsidR="00F675DC" w:rsidRPr="003278D5">
        <w:rPr>
          <w:rFonts w:ascii="Times New Roman" w:hAnsi="Times New Roman" w:cs="Times New Roman"/>
          <w:sz w:val="24"/>
          <w:szCs w:val="24"/>
        </w:rPr>
        <w:t>in the final body weight</w:t>
      </w:r>
      <w:r w:rsidRPr="003278D5">
        <w:rPr>
          <w:rFonts w:ascii="Times New Roman" w:hAnsi="Times New Roman" w:cs="Times New Roman"/>
          <w:sz w:val="24"/>
          <w:szCs w:val="24"/>
        </w:rPr>
        <w:t xml:space="preserve"> </w:t>
      </w:r>
      <w:r w:rsidR="00181CB6" w:rsidRPr="003278D5">
        <w:rPr>
          <w:rFonts w:ascii="Times New Roman" w:hAnsi="Times New Roman" w:cs="Times New Roman"/>
          <w:sz w:val="24"/>
          <w:szCs w:val="24"/>
        </w:rPr>
        <w:t>between the initial weight and the final weight.</w:t>
      </w:r>
      <w:r w:rsidR="008F4592">
        <w:rPr>
          <w:rFonts w:ascii="Times New Roman" w:hAnsi="Times New Roman" w:cs="Times New Roman"/>
          <w:sz w:val="24"/>
          <w:szCs w:val="24"/>
        </w:rPr>
        <w:t xml:space="preserve"> </w:t>
      </w:r>
      <w:r w:rsidR="0076657A" w:rsidRPr="003278D5">
        <w:rPr>
          <w:rFonts w:ascii="Times New Roman" w:hAnsi="Times New Roman" w:cs="Times New Roman"/>
          <w:sz w:val="24"/>
          <w:szCs w:val="24"/>
        </w:rPr>
        <w:t xml:space="preserve">Table </w:t>
      </w:r>
      <w:r w:rsidR="008F4592">
        <w:rPr>
          <w:rFonts w:ascii="Times New Roman" w:hAnsi="Times New Roman" w:cs="Times New Roman"/>
          <w:sz w:val="24"/>
          <w:szCs w:val="24"/>
        </w:rPr>
        <w:t xml:space="preserve">1 </w:t>
      </w:r>
      <w:r w:rsidR="0076657A" w:rsidRPr="003278D5">
        <w:rPr>
          <w:rFonts w:ascii="Times New Roman" w:hAnsi="Times New Roman" w:cs="Times New Roman"/>
          <w:sz w:val="24"/>
          <w:szCs w:val="24"/>
        </w:rPr>
        <w:t xml:space="preserve">showed the changes in the body weight of the experimental rats over the period of the treatment. Groups B, C, E, F, G and H; showed an increase in body weight when their initial body weight was compared to their final body weight, however group D had a decrease in body weight when the initial body weight was compared to their final weight, this difference was statistically significant in groups F and H. </w:t>
      </w:r>
      <w:r w:rsidR="00AE42B8" w:rsidRPr="003278D5">
        <w:rPr>
          <w:rFonts w:ascii="Times New Roman" w:hAnsi="Times New Roman" w:cs="Times New Roman"/>
          <w:sz w:val="24"/>
          <w:szCs w:val="24"/>
        </w:rPr>
        <w:t>Thus,</w:t>
      </w:r>
      <w:r w:rsidR="0076657A" w:rsidRPr="003278D5">
        <w:rPr>
          <w:rFonts w:ascii="Times New Roman" w:hAnsi="Times New Roman" w:cs="Times New Roman"/>
          <w:sz w:val="24"/>
          <w:szCs w:val="24"/>
        </w:rPr>
        <w:t xml:space="preserve"> groups A, B, C, D, E and F had no </w:t>
      </w:r>
      <w:r w:rsidR="00AE42B8" w:rsidRPr="003278D5">
        <w:rPr>
          <w:rFonts w:ascii="Times New Roman" w:hAnsi="Times New Roman" w:cs="Times New Roman"/>
          <w:sz w:val="24"/>
          <w:szCs w:val="24"/>
        </w:rPr>
        <w:t>statistically</w:t>
      </w:r>
      <w:r w:rsidR="0076657A" w:rsidRPr="003278D5">
        <w:rPr>
          <w:rFonts w:ascii="Times New Roman" w:hAnsi="Times New Roman" w:cs="Times New Roman"/>
          <w:sz w:val="24"/>
          <w:szCs w:val="24"/>
        </w:rPr>
        <w:t xml:space="preserve"> significant difference. Also, the mean weight difference revealed an increase in group B, C, E, and H, while groups D, F, and G had a decrease mean weight when compared to group A.</w:t>
      </w:r>
    </w:p>
    <w:p w14:paraId="1236E2F2" w14:textId="77777777" w:rsidR="0076657A" w:rsidRPr="003278D5" w:rsidRDefault="0076657A" w:rsidP="003278D5">
      <w:pPr>
        <w:spacing w:after="0" w:line="360" w:lineRule="auto"/>
        <w:jc w:val="both"/>
        <w:rPr>
          <w:rFonts w:ascii="Times New Roman" w:hAnsi="Times New Roman" w:cs="Times New Roman"/>
          <w:sz w:val="24"/>
          <w:szCs w:val="24"/>
        </w:rPr>
      </w:pPr>
    </w:p>
    <w:p w14:paraId="27B55EF7" w14:textId="77777777" w:rsidR="007F0671" w:rsidRPr="003278D5" w:rsidRDefault="007F0671" w:rsidP="003278D5">
      <w:pPr>
        <w:spacing w:after="0" w:line="360" w:lineRule="auto"/>
        <w:jc w:val="both"/>
        <w:rPr>
          <w:rFonts w:ascii="Times New Roman" w:hAnsi="Times New Roman" w:cs="Times New Roman"/>
          <w:sz w:val="24"/>
          <w:szCs w:val="24"/>
        </w:rPr>
      </w:pPr>
    </w:p>
    <w:p w14:paraId="69E928D4" w14:textId="62DFFDC8"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Table </w:t>
      </w:r>
      <w:r w:rsidR="007F0671" w:rsidRPr="003278D5">
        <w:rPr>
          <w:rFonts w:ascii="Times New Roman" w:hAnsi="Times New Roman" w:cs="Times New Roman"/>
          <w:b/>
          <w:sz w:val="24"/>
          <w:szCs w:val="24"/>
        </w:rPr>
        <w:t>1</w:t>
      </w:r>
      <w:r w:rsidRPr="003278D5">
        <w:rPr>
          <w:rFonts w:ascii="Times New Roman" w:hAnsi="Times New Roman" w:cs="Times New Roman"/>
          <w:b/>
          <w:sz w:val="24"/>
          <w:szCs w:val="24"/>
        </w:rPr>
        <w:t xml:space="preserve">: 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body weight in Mercury Chloride exposed rats </w:t>
      </w:r>
    </w:p>
    <w:tbl>
      <w:tblPr>
        <w:tblStyle w:val="TableGrid"/>
        <w:tblW w:w="100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995"/>
        <w:gridCol w:w="1870"/>
        <w:gridCol w:w="1630"/>
        <w:gridCol w:w="1870"/>
      </w:tblGrid>
      <w:tr w:rsidR="003278D5" w:rsidRPr="003278D5" w14:paraId="065F58A8" w14:textId="77777777" w:rsidTr="00FC41A8">
        <w:tc>
          <w:tcPr>
            <w:tcW w:w="2695" w:type="dxa"/>
          </w:tcPr>
          <w:p w14:paraId="30D03159" w14:textId="77777777" w:rsidR="00653D86" w:rsidRPr="003278D5" w:rsidRDefault="00653D86" w:rsidP="003278D5">
            <w:pPr>
              <w:spacing w:after="0" w:line="360" w:lineRule="auto"/>
              <w:jc w:val="both"/>
              <w:rPr>
                <w:rFonts w:ascii="Times New Roman" w:hAnsi="Times New Roman" w:cs="Times New Roman"/>
                <w:b/>
                <w:sz w:val="24"/>
                <w:szCs w:val="24"/>
              </w:rPr>
            </w:pPr>
          </w:p>
        </w:tc>
        <w:tc>
          <w:tcPr>
            <w:tcW w:w="1995" w:type="dxa"/>
          </w:tcPr>
          <w:p w14:paraId="3E01DF20"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Initial weight (g)</w:t>
            </w:r>
          </w:p>
        </w:tc>
        <w:tc>
          <w:tcPr>
            <w:tcW w:w="1870" w:type="dxa"/>
          </w:tcPr>
          <w:p w14:paraId="68D9A684"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Final weight (g)</w:t>
            </w:r>
          </w:p>
        </w:tc>
        <w:tc>
          <w:tcPr>
            <w:tcW w:w="1630" w:type="dxa"/>
          </w:tcPr>
          <w:p w14:paraId="00D5F245"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Body weight difference (g)</w:t>
            </w:r>
          </w:p>
        </w:tc>
        <w:tc>
          <w:tcPr>
            <w:tcW w:w="1870" w:type="dxa"/>
          </w:tcPr>
          <w:p w14:paraId="2ABBEC27"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p-value</w:t>
            </w:r>
          </w:p>
        </w:tc>
      </w:tr>
      <w:tr w:rsidR="003278D5" w:rsidRPr="003278D5" w14:paraId="76C6289F" w14:textId="77777777" w:rsidTr="00FC41A8">
        <w:tc>
          <w:tcPr>
            <w:tcW w:w="2695" w:type="dxa"/>
            <w:tcBorders>
              <w:bottom w:val="single" w:sz="4" w:space="0" w:color="auto"/>
            </w:tcBorders>
          </w:tcPr>
          <w:p w14:paraId="12D8E4C3" w14:textId="77777777" w:rsidR="00653D86" w:rsidRPr="003278D5" w:rsidRDefault="00653D86" w:rsidP="003278D5">
            <w:pPr>
              <w:spacing w:after="0" w:line="360" w:lineRule="auto"/>
              <w:jc w:val="both"/>
              <w:rPr>
                <w:rFonts w:ascii="Times New Roman" w:hAnsi="Times New Roman" w:cs="Times New Roman"/>
                <w:b/>
                <w:sz w:val="24"/>
                <w:szCs w:val="24"/>
              </w:rPr>
            </w:pPr>
          </w:p>
        </w:tc>
        <w:tc>
          <w:tcPr>
            <w:tcW w:w="1995" w:type="dxa"/>
            <w:tcBorders>
              <w:bottom w:val="single" w:sz="4" w:space="0" w:color="auto"/>
            </w:tcBorders>
          </w:tcPr>
          <w:p w14:paraId="25CCBFC1"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870" w:type="dxa"/>
            <w:tcBorders>
              <w:bottom w:val="single" w:sz="4" w:space="0" w:color="auto"/>
            </w:tcBorders>
          </w:tcPr>
          <w:p w14:paraId="3AE52611"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630" w:type="dxa"/>
            <w:tcBorders>
              <w:bottom w:val="single" w:sz="4" w:space="0" w:color="auto"/>
            </w:tcBorders>
          </w:tcPr>
          <w:p w14:paraId="03F23F4C" w14:textId="77777777" w:rsidR="00653D86" w:rsidRPr="003278D5" w:rsidRDefault="00653D86" w:rsidP="003278D5">
            <w:pPr>
              <w:spacing w:after="0" w:line="360" w:lineRule="auto"/>
              <w:jc w:val="both"/>
              <w:rPr>
                <w:rFonts w:ascii="Times New Roman" w:hAnsi="Times New Roman" w:cs="Times New Roman"/>
                <w:b/>
                <w:sz w:val="24"/>
                <w:szCs w:val="24"/>
              </w:rPr>
            </w:pPr>
          </w:p>
        </w:tc>
        <w:tc>
          <w:tcPr>
            <w:tcW w:w="1870" w:type="dxa"/>
            <w:tcBorders>
              <w:bottom w:val="single" w:sz="4" w:space="0" w:color="auto"/>
            </w:tcBorders>
          </w:tcPr>
          <w:p w14:paraId="7F72EB9F" w14:textId="77777777" w:rsidR="00653D86" w:rsidRPr="003278D5" w:rsidRDefault="00653D86" w:rsidP="003278D5">
            <w:pPr>
              <w:spacing w:after="0" w:line="360" w:lineRule="auto"/>
              <w:jc w:val="both"/>
              <w:rPr>
                <w:rFonts w:ascii="Times New Roman" w:hAnsi="Times New Roman" w:cs="Times New Roman"/>
                <w:b/>
                <w:sz w:val="24"/>
                <w:szCs w:val="24"/>
              </w:rPr>
            </w:pPr>
          </w:p>
        </w:tc>
      </w:tr>
      <w:tr w:rsidR="003278D5" w:rsidRPr="003278D5" w14:paraId="12C13755" w14:textId="77777777" w:rsidTr="00FC41A8">
        <w:trPr>
          <w:trHeight w:val="441"/>
        </w:trPr>
        <w:tc>
          <w:tcPr>
            <w:tcW w:w="2695" w:type="dxa"/>
            <w:tcBorders>
              <w:top w:val="single" w:sz="4" w:space="0" w:color="auto"/>
              <w:bottom w:val="nil"/>
            </w:tcBorders>
          </w:tcPr>
          <w:p w14:paraId="2B115153"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A (Control)</w:t>
            </w:r>
          </w:p>
        </w:tc>
        <w:tc>
          <w:tcPr>
            <w:tcW w:w="1995" w:type="dxa"/>
            <w:tcBorders>
              <w:top w:val="single" w:sz="4" w:space="0" w:color="auto"/>
              <w:bottom w:val="nil"/>
            </w:tcBorders>
          </w:tcPr>
          <w:p w14:paraId="5269B6D7"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148.60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8.02</w:t>
            </w:r>
          </w:p>
        </w:tc>
        <w:tc>
          <w:tcPr>
            <w:tcW w:w="1870" w:type="dxa"/>
            <w:tcBorders>
              <w:top w:val="single" w:sz="4" w:space="0" w:color="auto"/>
              <w:bottom w:val="nil"/>
            </w:tcBorders>
          </w:tcPr>
          <w:p w14:paraId="3C984034"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157.00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7.94</w:t>
            </w:r>
          </w:p>
        </w:tc>
        <w:tc>
          <w:tcPr>
            <w:tcW w:w="1630" w:type="dxa"/>
            <w:tcBorders>
              <w:top w:val="single" w:sz="4" w:space="0" w:color="auto"/>
              <w:bottom w:val="nil"/>
            </w:tcBorders>
          </w:tcPr>
          <w:p w14:paraId="37E3EC86"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8.40</w:t>
            </w:r>
          </w:p>
        </w:tc>
        <w:tc>
          <w:tcPr>
            <w:tcW w:w="1870" w:type="dxa"/>
            <w:tcBorders>
              <w:top w:val="single" w:sz="4" w:space="0" w:color="auto"/>
              <w:bottom w:val="nil"/>
            </w:tcBorders>
          </w:tcPr>
          <w:p w14:paraId="3DF59E28"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0.555</w:t>
            </w:r>
            <w:r w:rsidRPr="003278D5">
              <w:rPr>
                <w:rFonts w:ascii="Times New Roman" w:hAnsi="Times New Roman" w:cs="Times New Roman"/>
                <w:b/>
                <w:sz w:val="24"/>
                <w:szCs w:val="24"/>
                <w:vertAlign w:val="superscript"/>
              </w:rPr>
              <w:t xml:space="preserve"> b</w:t>
            </w:r>
          </w:p>
        </w:tc>
      </w:tr>
      <w:tr w:rsidR="003278D5" w:rsidRPr="003278D5" w14:paraId="6D1BC100" w14:textId="77777777" w:rsidTr="00FC41A8">
        <w:trPr>
          <w:trHeight w:val="414"/>
        </w:trPr>
        <w:tc>
          <w:tcPr>
            <w:tcW w:w="2695" w:type="dxa"/>
            <w:tcBorders>
              <w:top w:val="nil"/>
            </w:tcBorders>
          </w:tcPr>
          <w:p w14:paraId="19746058"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B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only)</w:t>
            </w:r>
          </w:p>
        </w:tc>
        <w:tc>
          <w:tcPr>
            <w:tcW w:w="1995" w:type="dxa"/>
            <w:tcBorders>
              <w:top w:val="nil"/>
            </w:tcBorders>
          </w:tcPr>
          <w:p w14:paraId="20A0C6BE"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182.00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7.09</w:t>
            </w:r>
          </w:p>
        </w:tc>
        <w:tc>
          <w:tcPr>
            <w:tcW w:w="1870" w:type="dxa"/>
            <w:tcBorders>
              <w:top w:val="nil"/>
            </w:tcBorders>
          </w:tcPr>
          <w:p w14:paraId="52F53865"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200.86</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7.09</w:t>
            </w:r>
          </w:p>
        </w:tc>
        <w:tc>
          <w:tcPr>
            <w:tcW w:w="1630" w:type="dxa"/>
            <w:tcBorders>
              <w:top w:val="nil"/>
            </w:tcBorders>
          </w:tcPr>
          <w:p w14:paraId="24815E93"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18.86</w:t>
            </w:r>
          </w:p>
        </w:tc>
        <w:tc>
          <w:tcPr>
            <w:tcW w:w="1870" w:type="dxa"/>
            <w:tcBorders>
              <w:top w:val="nil"/>
            </w:tcBorders>
          </w:tcPr>
          <w:p w14:paraId="1215E5C0"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0.295</w:t>
            </w:r>
            <w:r w:rsidRPr="003278D5">
              <w:rPr>
                <w:rFonts w:ascii="Times New Roman" w:hAnsi="Times New Roman" w:cs="Times New Roman"/>
                <w:b/>
                <w:sz w:val="24"/>
                <w:szCs w:val="24"/>
                <w:vertAlign w:val="superscript"/>
              </w:rPr>
              <w:t xml:space="preserve"> b</w:t>
            </w:r>
          </w:p>
        </w:tc>
      </w:tr>
      <w:tr w:rsidR="003278D5" w:rsidRPr="003278D5" w14:paraId="2BDDA59B" w14:textId="77777777" w:rsidTr="00FC41A8">
        <w:tc>
          <w:tcPr>
            <w:tcW w:w="2695" w:type="dxa"/>
          </w:tcPr>
          <w:p w14:paraId="5CC81D6D"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C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+ 1600 mg/kg of ELEMP)</w:t>
            </w:r>
          </w:p>
        </w:tc>
        <w:tc>
          <w:tcPr>
            <w:tcW w:w="1995" w:type="dxa"/>
          </w:tcPr>
          <w:p w14:paraId="041DC554"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187.60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7.07</w:t>
            </w:r>
          </w:p>
        </w:tc>
        <w:tc>
          <w:tcPr>
            <w:tcW w:w="1870" w:type="dxa"/>
          </w:tcPr>
          <w:p w14:paraId="0527DC1F"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196.80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12.06</w:t>
            </w:r>
          </w:p>
        </w:tc>
        <w:tc>
          <w:tcPr>
            <w:tcW w:w="1630" w:type="dxa"/>
          </w:tcPr>
          <w:p w14:paraId="65343201"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9.20</w:t>
            </w:r>
          </w:p>
        </w:tc>
        <w:tc>
          <w:tcPr>
            <w:tcW w:w="1870" w:type="dxa"/>
          </w:tcPr>
          <w:p w14:paraId="1E6F38AA"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0.621</w:t>
            </w:r>
            <w:r w:rsidRPr="003278D5">
              <w:rPr>
                <w:rFonts w:ascii="Times New Roman" w:hAnsi="Times New Roman" w:cs="Times New Roman"/>
                <w:b/>
                <w:sz w:val="24"/>
                <w:szCs w:val="24"/>
                <w:vertAlign w:val="superscript"/>
              </w:rPr>
              <w:t xml:space="preserve"> b</w:t>
            </w:r>
          </w:p>
        </w:tc>
      </w:tr>
      <w:tr w:rsidR="003278D5" w:rsidRPr="003278D5" w14:paraId="1D7BA7CC" w14:textId="77777777" w:rsidTr="00FC41A8">
        <w:tc>
          <w:tcPr>
            <w:tcW w:w="2695" w:type="dxa"/>
          </w:tcPr>
          <w:p w14:paraId="7126E899"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D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+ 800 mg/kg of ELEMP)</w:t>
            </w:r>
          </w:p>
        </w:tc>
        <w:tc>
          <w:tcPr>
            <w:tcW w:w="1995" w:type="dxa"/>
          </w:tcPr>
          <w:p w14:paraId="7CB625BF"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163.50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1.66</w:t>
            </w:r>
          </w:p>
        </w:tc>
        <w:tc>
          <w:tcPr>
            <w:tcW w:w="1870" w:type="dxa"/>
          </w:tcPr>
          <w:p w14:paraId="72D30D70"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159.50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7.66</w:t>
            </w:r>
          </w:p>
        </w:tc>
        <w:tc>
          <w:tcPr>
            <w:tcW w:w="1630" w:type="dxa"/>
          </w:tcPr>
          <w:p w14:paraId="25B78809"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-4.00</w:t>
            </w:r>
          </w:p>
        </w:tc>
        <w:tc>
          <w:tcPr>
            <w:tcW w:w="1870" w:type="dxa"/>
          </w:tcPr>
          <w:p w14:paraId="0CEA8EF9"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0.586</w:t>
            </w:r>
            <w:r w:rsidRPr="003278D5">
              <w:rPr>
                <w:rFonts w:ascii="Times New Roman" w:hAnsi="Times New Roman" w:cs="Times New Roman"/>
                <w:b/>
                <w:sz w:val="24"/>
                <w:szCs w:val="24"/>
                <w:vertAlign w:val="superscript"/>
              </w:rPr>
              <w:t xml:space="preserve"> b</w:t>
            </w:r>
          </w:p>
        </w:tc>
      </w:tr>
      <w:tr w:rsidR="003278D5" w:rsidRPr="003278D5" w14:paraId="476A66EC" w14:textId="77777777" w:rsidTr="00FC41A8">
        <w:tc>
          <w:tcPr>
            <w:tcW w:w="2695" w:type="dxa"/>
          </w:tcPr>
          <w:p w14:paraId="2BE0FF93"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lastRenderedPageBreak/>
              <w:t>Group E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+ 400 mg/kg of ELEMP)</w:t>
            </w:r>
          </w:p>
        </w:tc>
        <w:tc>
          <w:tcPr>
            <w:tcW w:w="1995" w:type="dxa"/>
          </w:tcPr>
          <w:p w14:paraId="71B9624C"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190.60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3.52</w:t>
            </w:r>
          </w:p>
        </w:tc>
        <w:tc>
          <w:tcPr>
            <w:tcW w:w="1870" w:type="dxa"/>
          </w:tcPr>
          <w:p w14:paraId="6FFCEAC7"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201.20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11.62</w:t>
            </w:r>
          </w:p>
        </w:tc>
        <w:tc>
          <w:tcPr>
            <w:tcW w:w="1630" w:type="dxa"/>
          </w:tcPr>
          <w:p w14:paraId="54C7C728"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10.60</w:t>
            </w:r>
          </w:p>
        </w:tc>
        <w:tc>
          <w:tcPr>
            <w:tcW w:w="1870" w:type="dxa"/>
          </w:tcPr>
          <w:p w14:paraId="0F3034E8"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0.454</w:t>
            </w:r>
            <w:r w:rsidRPr="003278D5">
              <w:rPr>
                <w:rFonts w:ascii="Times New Roman" w:hAnsi="Times New Roman" w:cs="Times New Roman"/>
                <w:b/>
                <w:sz w:val="24"/>
                <w:szCs w:val="24"/>
                <w:vertAlign w:val="superscript"/>
              </w:rPr>
              <w:t>b</w:t>
            </w:r>
          </w:p>
        </w:tc>
      </w:tr>
      <w:tr w:rsidR="003278D5" w:rsidRPr="003278D5" w14:paraId="76A17534" w14:textId="77777777" w:rsidTr="00FC41A8">
        <w:tc>
          <w:tcPr>
            <w:tcW w:w="2695" w:type="dxa"/>
          </w:tcPr>
          <w:p w14:paraId="57FB3FE1"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F (1600 mg/kg of ELEMP)</w:t>
            </w:r>
          </w:p>
        </w:tc>
        <w:tc>
          <w:tcPr>
            <w:tcW w:w="1995" w:type="dxa"/>
          </w:tcPr>
          <w:p w14:paraId="5CCE73E7"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191.00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0.57</w:t>
            </w:r>
          </w:p>
        </w:tc>
        <w:tc>
          <w:tcPr>
            <w:tcW w:w="1870" w:type="dxa"/>
          </w:tcPr>
          <w:p w14:paraId="77414499"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214.67</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3.84</w:t>
            </w:r>
          </w:p>
        </w:tc>
        <w:tc>
          <w:tcPr>
            <w:tcW w:w="1630" w:type="dxa"/>
          </w:tcPr>
          <w:p w14:paraId="1DF1A010"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23.67</w:t>
            </w:r>
          </w:p>
        </w:tc>
        <w:tc>
          <w:tcPr>
            <w:tcW w:w="1870" w:type="dxa"/>
          </w:tcPr>
          <w:p w14:paraId="599650AA"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0.032</w:t>
            </w:r>
            <w:r w:rsidRPr="003278D5">
              <w:rPr>
                <w:rFonts w:ascii="Times New Roman" w:hAnsi="Times New Roman" w:cs="Times New Roman"/>
                <w:b/>
                <w:sz w:val="24"/>
                <w:szCs w:val="24"/>
                <w:vertAlign w:val="superscript"/>
              </w:rPr>
              <w:t>a</w:t>
            </w:r>
          </w:p>
        </w:tc>
      </w:tr>
      <w:tr w:rsidR="003278D5" w:rsidRPr="003278D5" w14:paraId="0FAC4DDB" w14:textId="77777777" w:rsidTr="00FC41A8">
        <w:tc>
          <w:tcPr>
            <w:tcW w:w="2695" w:type="dxa"/>
          </w:tcPr>
          <w:p w14:paraId="2B1A37DD"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G (800 mg/kg of ELMP)</w:t>
            </w:r>
          </w:p>
        </w:tc>
        <w:tc>
          <w:tcPr>
            <w:tcW w:w="1995" w:type="dxa"/>
          </w:tcPr>
          <w:p w14:paraId="27DDE963"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163.40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4.54</w:t>
            </w:r>
          </w:p>
        </w:tc>
        <w:tc>
          <w:tcPr>
            <w:tcW w:w="1870" w:type="dxa"/>
          </w:tcPr>
          <w:p w14:paraId="074F351D"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169.40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10.69</w:t>
            </w:r>
          </w:p>
        </w:tc>
        <w:tc>
          <w:tcPr>
            <w:tcW w:w="1630" w:type="dxa"/>
          </w:tcPr>
          <w:p w14:paraId="04B54B37"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6.00</w:t>
            </w:r>
          </w:p>
        </w:tc>
        <w:tc>
          <w:tcPr>
            <w:tcW w:w="1870" w:type="dxa"/>
          </w:tcPr>
          <w:p w14:paraId="3A1340DE"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0.430</w:t>
            </w:r>
            <w:r w:rsidRPr="003278D5">
              <w:rPr>
                <w:rFonts w:ascii="Times New Roman" w:hAnsi="Times New Roman" w:cs="Times New Roman"/>
                <w:b/>
                <w:sz w:val="24"/>
                <w:szCs w:val="24"/>
                <w:vertAlign w:val="superscript"/>
              </w:rPr>
              <w:t xml:space="preserve"> b</w:t>
            </w:r>
          </w:p>
        </w:tc>
      </w:tr>
      <w:tr w:rsidR="003278D5" w:rsidRPr="003278D5" w14:paraId="3760302A" w14:textId="77777777" w:rsidTr="00FC41A8">
        <w:tc>
          <w:tcPr>
            <w:tcW w:w="2695" w:type="dxa"/>
          </w:tcPr>
          <w:p w14:paraId="60338FCA"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H (400 mg/kg of ELEMP)</w:t>
            </w:r>
          </w:p>
        </w:tc>
        <w:tc>
          <w:tcPr>
            <w:tcW w:w="1995" w:type="dxa"/>
          </w:tcPr>
          <w:p w14:paraId="3520324B"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98.75</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6.41</w:t>
            </w:r>
          </w:p>
        </w:tc>
        <w:tc>
          <w:tcPr>
            <w:tcW w:w="1870" w:type="dxa"/>
          </w:tcPr>
          <w:p w14:paraId="2F362F07"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150.75</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7.95</w:t>
            </w:r>
          </w:p>
        </w:tc>
        <w:tc>
          <w:tcPr>
            <w:tcW w:w="1630" w:type="dxa"/>
          </w:tcPr>
          <w:p w14:paraId="4CB6F9D5"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52.00</w:t>
            </w:r>
          </w:p>
        </w:tc>
        <w:tc>
          <w:tcPr>
            <w:tcW w:w="1870" w:type="dxa"/>
          </w:tcPr>
          <w:p w14:paraId="229B3580"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0.036</w:t>
            </w:r>
            <w:r w:rsidRPr="003278D5">
              <w:rPr>
                <w:rFonts w:ascii="Times New Roman" w:hAnsi="Times New Roman" w:cs="Times New Roman"/>
                <w:b/>
                <w:sz w:val="24"/>
                <w:szCs w:val="24"/>
                <w:vertAlign w:val="superscript"/>
              </w:rPr>
              <w:t>a</w:t>
            </w:r>
          </w:p>
        </w:tc>
      </w:tr>
    </w:tbl>
    <w:p w14:paraId="00248BBC" w14:textId="77777777" w:rsidR="00653D86" w:rsidRPr="003278D5" w:rsidRDefault="00653D86" w:rsidP="003278D5">
      <w:pPr>
        <w:spacing w:after="0" w:line="360" w:lineRule="auto"/>
        <w:jc w:val="both"/>
        <w:rPr>
          <w:rFonts w:ascii="Times New Roman" w:hAnsi="Times New Roman" w:cs="Times New Roman"/>
          <w:b/>
          <w:sz w:val="24"/>
          <w:szCs w:val="24"/>
        </w:rPr>
      </w:pPr>
    </w:p>
    <w:p w14:paraId="151161EC"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Data was analysed using paired t-test and values were considered significant at </w:t>
      </w:r>
      <w:r w:rsidRPr="003278D5">
        <w:rPr>
          <w:rFonts w:ascii="Times New Roman" w:hAnsi="Times New Roman" w:cs="Times New Roman"/>
          <w:i/>
          <w:sz w:val="24"/>
          <w:szCs w:val="24"/>
        </w:rPr>
        <w:t>p≤0.</w:t>
      </w:r>
      <w:r w:rsidRPr="003278D5">
        <w:rPr>
          <w:rFonts w:ascii="Times New Roman" w:hAnsi="Times New Roman" w:cs="Times New Roman"/>
          <w:sz w:val="24"/>
          <w:szCs w:val="24"/>
        </w:rPr>
        <w:t>05.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Mercury Chloride, ELEMP: ethanolic leaf extract of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xml:space="preserve">, a: significant, b: not significant. </w:t>
      </w:r>
    </w:p>
    <w:p w14:paraId="56E65E2C" w14:textId="77777777" w:rsidR="00653D86" w:rsidRPr="003278D5" w:rsidRDefault="00653D86" w:rsidP="003278D5">
      <w:pPr>
        <w:spacing w:after="0" w:line="360" w:lineRule="auto"/>
        <w:jc w:val="both"/>
        <w:rPr>
          <w:rFonts w:ascii="Times New Roman" w:hAnsi="Times New Roman" w:cs="Times New Roman"/>
          <w:b/>
          <w:sz w:val="24"/>
          <w:szCs w:val="24"/>
        </w:rPr>
      </w:pPr>
    </w:p>
    <w:p w14:paraId="5EB7921C" w14:textId="77777777" w:rsidR="00653D86" w:rsidRPr="003278D5" w:rsidRDefault="00653D86" w:rsidP="003278D5">
      <w:pPr>
        <w:spacing w:after="0" w:line="360" w:lineRule="auto"/>
        <w:jc w:val="both"/>
        <w:rPr>
          <w:rFonts w:ascii="Times New Roman" w:hAnsi="Times New Roman" w:cs="Times New Roman"/>
          <w:b/>
          <w:sz w:val="24"/>
          <w:szCs w:val="24"/>
        </w:rPr>
      </w:pPr>
    </w:p>
    <w:p w14:paraId="04110C3A" w14:textId="7D7F9CC4"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relative Cerebellar weight in Mercury Chloride exposed rats</w:t>
      </w:r>
    </w:p>
    <w:p w14:paraId="1D0ECA24" w14:textId="77777777" w:rsidR="00653D86" w:rsidRPr="003278D5" w:rsidRDefault="00653D86" w:rsidP="003278D5">
      <w:pPr>
        <w:spacing w:after="0" w:line="360" w:lineRule="auto"/>
        <w:jc w:val="both"/>
        <w:rPr>
          <w:rFonts w:ascii="Times New Roman" w:hAnsi="Times New Roman" w:cs="Times New Roman"/>
          <w:sz w:val="24"/>
          <w:szCs w:val="24"/>
        </w:rPr>
      </w:pPr>
    </w:p>
    <w:p w14:paraId="123A08CE" w14:textId="3F862F91"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Table </w:t>
      </w:r>
      <w:r w:rsidR="004D1AE6">
        <w:rPr>
          <w:rFonts w:ascii="Times New Roman" w:hAnsi="Times New Roman" w:cs="Times New Roman"/>
          <w:sz w:val="24"/>
          <w:szCs w:val="24"/>
        </w:rPr>
        <w:t>2</w:t>
      </w:r>
      <w:r w:rsidRPr="003278D5">
        <w:rPr>
          <w:rFonts w:ascii="Times New Roman" w:hAnsi="Times New Roman" w:cs="Times New Roman"/>
          <w:sz w:val="24"/>
          <w:szCs w:val="24"/>
        </w:rPr>
        <w:t xml:space="preserve"> Result reported a decrease in the mean cerebral weight in groups B, C, D, E, F and G; group H had an increase compared to group A, which had significant difference in groups B, C, D, E, and F (p=0.015, p=0.003, p=0.012, p=0.012, p=0.017). In addition, groups G and H had no significant difference (p=0.338, p=0.76). Further, groups C, D, E, and F (p=0.481, p=0.923, p=0.915, p=0.949) had a decrease relative cerebral weight, groups G and H (p=0.099, p=0.007) had an increase compared to group B, which revealed statistical significance in-group H. </w:t>
      </w:r>
      <w:r w:rsidR="004D1AE6">
        <w:rPr>
          <w:rFonts w:ascii="Times New Roman" w:hAnsi="Times New Roman" w:cs="Times New Roman"/>
          <w:sz w:val="24"/>
          <w:szCs w:val="24"/>
        </w:rPr>
        <w:t xml:space="preserve"> </w:t>
      </w:r>
      <w:r w:rsidRPr="003278D5">
        <w:rPr>
          <w:rFonts w:ascii="Times New Roman" w:hAnsi="Times New Roman" w:cs="Times New Roman"/>
          <w:sz w:val="24"/>
          <w:szCs w:val="24"/>
        </w:rPr>
        <w:t xml:space="preserve">The relative cerebellar weight showed a decrease in groups B, C, D, E, F, G, and H (p=0.015, p=0.048, p=0.001, p=0.113, p=0.080, p=0.136, p=0.575) compared to group A, which had a statistical significance in groups B, C, and D. However, groups C, E, F, G, and H (p=0.573, p=0.316, p=0.413, p=0.270, p=0.048) had an increase and group D (p=0.096) had a decrease compared to group B, which had significance in-group H. </w:t>
      </w:r>
    </w:p>
    <w:p w14:paraId="3C221A01" w14:textId="77777777" w:rsidR="00653D86" w:rsidRPr="003278D5" w:rsidRDefault="00653D86" w:rsidP="003278D5">
      <w:pPr>
        <w:spacing w:line="360" w:lineRule="auto"/>
        <w:jc w:val="both"/>
        <w:rPr>
          <w:rFonts w:ascii="Times New Roman" w:hAnsi="Times New Roman" w:cs="Times New Roman"/>
          <w:sz w:val="24"/>
          <w:szCs w:val="24"/>
          <w:lang w:val="en-GB"/>
        </w:rPr>
      </w:pPr>
    </w:p>
    <w:p w14:paraId="30AB0146" w14:textId="4F255AB5"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Table </w:t>
      </w:r>
      <w:r w:rsidR="004D1AE6">
        <w:rPr>
          <w:rFonts w:ascii="Times New Roman" w:hAnsi="Times New Roman" w:cs="Times New Roman"/>
          <w:b/>
          <w:sz w:val="24"/>
          <w:szCs w:val="24"/>
        </w:rPr>
        <w:t>2</w:t>
      </w:r>
      <w:r w:rsidRPr="003278D5">
        <w:rPr>
          <w:rFonts w:ascii="Times New Roman" w:hAnsi="Times New Roman" w:cs="Times New Roman"/>
          <w:b/>
          <w:sz w:val="24"/>
          <w:szCs w:val="24"/>
        </w:rPr>
        <w:t xml:space="preserve">: 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relative Cerebellar weight in Mercury Chloride exposed rats </w:t>
      </w:r>
    </w:p>
    <w:tbl>
      <w:tblPr>
        <w:tblStyle w:val="TableGrid"/>
        <w:tblW w:w="765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402"/>
      </w:tblGrid>
      <w:tr w:rsidR="003278D5" w:rsidRPr="003278D5" w14:paraId="0DEDFC74" w14:textId="77777777" w:rsidTr="00F35F8D">
        <w:trPr>
          <w:trHeight w:val="295"/>
          <w:jc w:val="center"/>
        </w:trPr>
        <w:tc>
          <w:tcPr>
            <w:tcW w:w="4253" w:type="dxa"/>
          </w:tcPr>
          <w:p w14:paraId="2B5CA908" w14:textId="77777777" w:rsidR="00184825" w:rsidRPr="003278D5" w:rsidRDefault="00184825" w:rsidP="003278D5">
            <w:pPr>
              <w:spacing w:after="0" w:line="360" w:lineRule="auto"/>
              <w:jc w:val="both"/>
              <w:rPr>
                <w:rFonts w:ascii="Times New Roman" w:hAnsi="Times New Roman" w:cs="Times New Roman"/>
                <w:b/>
                <w:sz w:val="24"/>
                <w:szCs w:val="24"/>
              </w:rPr>
            </w:pPr>
          </w:p>
        </w:tc>
        <w:tc>
          <w:tcPr>
            <w:tcW w:w="3402" w:type="dxa"/>
          </w:tcPr>
          <w:p w14:paraId="1CCD6024"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Rel. cerebellum weight (g)</w:t>
            </w:r>
          </w:p>
        </w:tc>
      </w:tr>
      <w:tr w:rsidR="003278D5" w:rsidRPr="003278D5" w14:paraId="368C50FE" w14:textId="77777777" w:rsidTr="00F35F8D">
        <w:trPr>
          <w:trHeight w:val="308"/>
          <w:jc w:val="center"/>
        </w:trPr>
        <w:tc>
          <w:tcPr>
            <w:tcW w:w="4253" w:type="dxa"/>
            <w:tcBorders>
              <w:bottom w:val="single" w:sz="4" w:space="0" w:color="auto"/>
            </w:tcBorders>
          </w:tcPr>
          <w:p w14:paraId="7DFAAA88"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Group</w:t>
            </w:r>
          </w:p>
        </w:tc>
        <w:tc>
          <w:tcPr>
            <w:tcW w:w="3402" w:type="dxa"/>
            <w:tcBorders>
              <w:bottom w:val="single" w:sz="4" w:space="0" w:color="auto"/>
            </w:tcBorders>
          </w:tcPr>
          <w:p w14:paraId="146D0CAF"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r>
      <w:tr w:rsidR="003278D5" w:rsidRPr="003278D5" w14:paraId="2F4D0659" w14:textId="77777777" w:rsidTr="00F35F8D">
        <w:trPr>
          <w:trHeight w:val="318"/>
          <w:jc w:val="center"/>
        </w:trPr>
        <w:tc>
          <w:tcPr>
            <w:tcW w:w="4253" w:type="dxa"/>
            <w:tcBorders>
              <w:top w:val="single" w:sz="4" w:space="0" w:color="auto"/>
              <w:bottom w:val="nil"/>
            </w:tcBorders>
          </w:tcPr>
          <w:p w14:paraId="400BFBB0"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lastRenderedPageBreak/>
              <w:t>Group A (control)</w:t>
            </w:r>
          </w:p>
        </w:tc>
        <w:tc>
          <w:tcPr>
            <w:tcW w:w="3402" w:type="dxa"/>
            <w:tcBorders>
              <w:top w:val="single" w:sz="4" w:space="0" w:color="auto"/>
              <w:bottom w:val="nil"/>
            </w:tcBorders>
          </w:tcPr>
          <w:p w14:paraId="26C3597E"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0.01</w:t>
            </w:r>
          </w:p>
        </w:tc>
      </w:tr>
      <w:tr w:rsidR="003278D5" w:rsidRPr="003278D5" w14:paraId="41394AE3" w14:textId="77777777" w:rsidTr="00F35F8D">
        <w:trPr>
          <w:trHeight w:val="298"/>
          <w:jc w:val="center"/>
        </w:trPr>
        <w:tc>
          <w:tcPr>
            <w:tcW w:w="4253" w:type="dxa"/>
            <w:tcBorders>
              <w:top w:val="nil"/>
            </w:tcBorders>
          </w:tcPr>
          <w:p w14:paraId="38F95A6D"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B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only)</w:t>
            </w:r>
          </w:p>
        </w:tc>
        <w:tc>
          <w:tcPr>
            <w:tcW w:w="3402" w:type="dxa"/>
            <w:tcBorders>
              <w:top w:val="nil"/>
            </w:tcBorders>
          </w:tcPr>
          <w:p w14:paraId="510ED61F"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0.09</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0.01</w:t>
            </w:r>
            <w:r w:rsidRPr="003278D5">
              <w:rPr>
                <w:rFonts w:ascii="Times New Roman" w:hAnsi="Times New Roman" w:cs="Times New Roman"/>
                <w:b/>
                <w:sz w:val="24"/>
                <w:szCs w:val="24"/>
                <w:vertAlign w:val="superscript"/>
              </w:rPr>
              <w:t xml:space="preserve"> a</w:t>
            </w:r>
          </w:p>
        </w:tc>
      </w:tr>
      <w:tr w:rsidR="003278D5" w:rsidRPr="003278D5" w14:paraId="474F626B" w14:textId="77777777" w:rsidTr="00F35F8D">
        <w:trPr>
          <w:trHeight w:val="604"/>
          <w:jc w:val="center"/>
        </w:trPr>
        <w:tc>
          <w:tcPr>
            <w:tcW w:w="4253" w:type="dxa"/>
          </w:tcPr>
          <w:p w14:paraId="4DFAC852"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C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+ 1600 mg/kg of ELEMP)</w:t>
            </w:r>
          </w:p>
        </w:tc>
        <w:tc>
          <w:tcPr>
            <w:tcW w:w="3402" w:type="dxa"/>
          </w:tcPr>
          <w:p w14:paraId="28E3D42C"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0.02</w:t>
            </w:r>
            <w:r w:rsidRPr="003278D5">
              <w:rPr>
                <w:rFonts w:ascii="Times New Roman" w:hAnsi="Times New Roman" w:cs="Times New Roman"/>
                <w:b/>
                <w:sz w:val="24"/>
                <w:szCs w:val="24"/>
                <w:vertAlign w:val="superscript"/>
              </w:rPr>
              <w:t xml:space="preserve"> ad</w:t>
            </w:r>
          </w:p>
        </w:tc>
      </w:tr>
      <w:tr w:rsidR="003278D5" w:rsidRPr="003278D5" w14:paraId="797B3C34" w14:textId="77777777" w:rsidTr="00F35F8D">
        <w:trPr>
          <w:trHeight w:val="589"/>
          <w:jc w:val="center"/>
        </w:trPr>
        <w:tc>
          <w:tcPr>
            <w:tcW w:w="4253" w:type="dxa"/>
          </w:tcPr>
          <w:p w14:paraId="4B7F72D2"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D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+ 800 mg/kg of ELEMP)</w:t>
            </w:r>
          </w:p>
        </w:tc>
        <w:tc>
          <w:tcPr>
            <w:tcW w:w="3402" w:type="dxa"/>
          </w:tcPr>
          <w:p w14:paraId="7364B4DB"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0.07</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0.01</w:t>
            </w:r>
            <w:r w:rsidRPr="003278D5">
              <w:rPr>
                <w:rFonts w:ascii="Times New Roman" w:hAnsi="Times New Roman" w:cs="Times New Roman"/>
                <w:b/>
                <w:sz w:val="24"/>
                <w:szCs w:val="24"/>
                <w:vertAlign w:val="superscript"/>
              </w:rPr>
              <w:t xml:space="preserve"> ad</w:t>
            </w:r>
          </w:p>
        </w:tc>
      </w:tr>
      <w:tr w:rsidR="003278D5" w:rsidRPr="003278D5" w14:paraId="753ADB9B" w14:textId="77777777" w:rsidTr="00F35F8D">
        <w:trPr>
          <w:trHeight w:val="604"/>
          <w:jc w:val="center"/>
        </w:trPr>
        <w:tc>
          <w:tcPr>
            <w:tcW w:w="4253" w:type="dxa"/>
          </w:tcPr>
          <w:p w14:paraId="07C18078"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E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+ 400 mg/kg of ELEMP)</w:t>
            </w:r>
          </w:p>
        </w:tc>
        <w:tc>
          <w:tcPr>
            <w:tcW w:w="3402" w:type="dxa"/>
          </w:tcPr>
          <w:p w14:paraId="256A2C86"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0.11</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0.00</w:t>
            </w:r>
            <w:r w:rsidRPr="003278D5">
              <w:rPr>
                <w:rFonts w:ascii="Times New Roman" w:hAnsi="Times New Roman" w:cs="Times New Roman"/>
                <w:b/>
                <w:sz w:val="24"/>
                <w:szCs w:val="24"/>
                <w:vertAlign w:val="superscript"/>
              </w:rPr>
              <w:t xml:space="preserve"> bd</w:t>
            </w:r>
          </w:p>
        </w:tc>
      </w:tr>
      <w:tr w:rsidR="003278D5" w:rsidRPr="003278D5" w14:paraId="1EDB3FCC" w14:textId="77777777" w:rsidTr="00F35F8D">
        <w:trPr>
          <w:trHeight w:val="589"/>
          <w:jc w:val="center"/>
        </w:trPr>
        <w:tc>
          <w:tcPr>
            <w:tcW w:w="4253" w:type="dxa"/>
          </w:tcPr>
          <w:p w14:paraId="6E07BBB9"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F (1600 mg/kg of ELEMP)</w:t>
            </w:r>
          </w:p>
        </w:tc>
        <w:tc>
          <w:tcPr>
            <w:tcW w:w="3402" w:type="dxa"/>
          </w:tcPr>
          <w:p w14:paraId="39B99022"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0.11</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0.01</w:t>
            </w:r>
            <w:r w:rsidRPr="003278D5">
              <w:rPr>
                <w:rFonts w:ascii="Times New Roman" w:hAnsi="Times New Roman" w:cs="Times New Roman"/>
                <w:b/>
                <w:sz w:val="24"/>
                <w:szCs w:val="24"/>
                <w:vertAlign w:val="superscript"/>
              </w:rPr>
              <w:t xml:space="preserve"> bd</w:t>
            </w:r>
          </w:p>
        </w:tc>
      </w:tr>
      <w:tr w:rsidR="003278D5" w:rsidRPr="003278D5" w14:paraId="2D04C812" w14:textId="77777777" w:rsidTr="00F35F8D">
        <w:trPr>
          <w:trHeight w:val="604"/>
          <w:jc w:val="center"/>
        </w:trPr>
        <w:tc>
          <w:tcPr>
            <w:tcW w:w="4253" w:type="dxa"/>
          </w:tcPr>
          <w:p w14:paraId="5C2B279C"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G (800 mg/kg of ELEMP)</w:t>
            </w:r>
          </w:p>
        </w:tc>
        <w:tc>
          <w:tcPr>
            <w:tcW w:w="3402" w:type="dxa"/>
          </w:tcPr>
          <w:p w14:paraId="7E9B75D7"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0.11</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0.00</w:t>
            </w:r>
            <w:r w:rsidRPr="003278D5">
              <w:rPr>
                <w:rFonts w:ascii="Times New Roman" w:hAnsi="Times New Roman" w:cs="Times New Roman"/>
                <w:b/>
                <w:sz w:val="24"/>
                <w:szCs w:val="24"/>
                <w:vertAlign w:val="superscript"/>
              </w:rPr>
              <w:t xml:space="preserve"> bd</w:t>
            </w:r>
          </w:p>
        </w:tc>
      </w:tr>
      <w:tr w:rsidR="003278D5" w:rsidRPr="003278D5" w14:paraId="61E14A16" w14:textId="77777777" w:rsidTr="00F35F8D">
        <w:trPr>
          <w:trHeight w:val="604"/>
          <w:jc w:val="center"/>
        </w:trPr>
        <w:tc>
          <w:tcPr>
            <w:tcW w:w="4253" w:type="dxa"/>
          </w:tcPr>
          <w:p w14:paraId="2B7C23E5"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H (400 mg/kg of ELEMP)</w:t>
            </w:r>
          </w:p>
        </w:tc>
        <w:tc>
          <w:tcPr>
            <w:tcW w:w="3402" w:type="dxa"/>
          </w:tcPr>
          <w:p w14:paraId="5479DB5C"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0.12</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0.01</w:t>
            </w:r>
            <w:r w:rsidRPr="003278D5">
              <w:rPr>
                <w:rFonts w:ascii="Times New Roman" w:hAnsi="Times New Roman" w:cs="Times New Roman"/>
                <w:b/>
                <w:sz w:val="24"/>
                <w:szCs w:val="24"/>
                <w:vertAlign w:val="superscript"/>
              </w:rPr>
              <w:t xml:space="preserve"> </w:t>
            </w:r>
            <w:proofErr w:type="spellStart"/>
            <w:r w:rsidRPr="003278D5">
              <w:rPr>
                <w:rFonts w:ascii="Times New Roman" w:hAnsi="Times New Roman" w:cs="Times New Roman"/>
                <w:b/>
                <w:sz w:val="24"/>
                <w:szCs w:val="24"/>
                <w:vertAlign w:val="superscript"/>
              </w:rPr>
              <w:t>bc</w:t>
            </w:r>
            <w:proofErr w:type="spellEnd"/>
          </w:p>
        </w:tc>
      </w:tr>
      <w:tr w:rsidR="003278D5" w:rsidRPr="003278D5" w14:paraId="58DC2F63" w14:textId="77777777" w:rsidTr="00F35F8D">
        <w:trPr>
          <w:trHeight w:val="295"/>
          <w:jc w:val="center"/>
        </w:trPr>
        <w:tc>
          <w:tcPr>
            <w:tcW w:w="4253" w:type="dxa"/>
          </w:tcPr>
          <w:p w14:paraId="1AE41CE3"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F-ratio</w:t>
            </w:r>
          </w:p>
        </w:tc>
        <w:tc>
          <w:tcPr>
            <w:tcW w:w="3402" w:type="dxa"/>
          </w:tcPr>
          <w:p w14:paraId="3C3503B6"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3.690</w:t>
            </w:r>
          </w:p>
        </w:tc>
      </w:tr>
      <w:tr w:rsidR="003278D5" w:rsidRPr="003278D5" w14:paraId="183D11E9" w14:textId="77777777" w:rsidTr="00F35F8D">
        <w:trPr>
          <w:trHeight w:val="295"/>
          <w:jc w:val="center"/>
        </w:trPr>
        <w:tc>
          <w:tcPr>
            <w:tcW w:w="4253" w:type="dxa"/>
          </w:tcPr>
          <w:p w14:paraId="1212D3BE"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P-value</w:t>
            </w:r>
          </w:p>
        </w:tc>
        <w:tc>
          <w:tcPr>
            <w:tcW w:w="3402" w:type="dxa"/>
          </w:tcPr>
          <w:p w14:paraId="7751CD47"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0.014</w:t>
            </w:r>
          </w:p>
        </w:tc>
      </w:tr>
    </w:tbl>
    <w:p w14:paraId="79E4C785" w14:textId="77777777" w:rsidR="00184825" w:rsidRPr="003278D5" w:rsidRDefault="00184825" w:rsidP="003278D5">
      <w:pPr>
        <w:spacing w:after="0" w:line="360" w:lineRule="auto"/>
        <w:jc w:val="both"/>
        <w:rPr>
          <w:rFonts w:ascii="Times New Roman" w:hAnsi="Times New Roman" w:cs="Times New Roman"/>
          <w:b/>
          <w:sz w:val="24"/>
          <w:szCs w:val="24"/>
        </w:rPr>
      </w:pPr>
    </w:p>
    <w:p w14:paraId="58C73C24"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Data was analysed using paired ANOVA followed by post Hoc Fisher’s LSD multiple comparison and values were considered significant at </w:t>
      </w:r>
      <w:r w:rsidRPr="003278D5">
        <w:rPr>
          <w:rFonts w:ascii="Times New Roman" w:hAnsi="Times New Roman" w:cs="Times New Roman"/>
          <w:i/>
          <w:sz w:val="24"/>
          <w:szCs w:val="24"/>
        </w:rPr>
        <w:t>p≤0.</w:t>
      </w:r>
      <w:r w:rsidRPr="003278D5">
        <w:rPr>
          <w:rFonts w:ascii="Times New Roman" w:hAnsi="Times New Roman" w:cs="Times New Roman"/>
          <w:sz w:val="24"/>
          <w:szCs w:val="24"/>
        </w:rPr>
        <w:t>05.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Mercury Chloride, ELEMP: ethanolic leaf extract of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xml:space="preserve">, a: significant, b: not significant when comparison was made to A. c: significant, d: not significant when comparison was made to group B. </w:t>
      </w:r>
    </w:p>
    <w:p w14:paraId="2051EFED" w14:textId="77777777" w:rsidR="00653D86" w:rsidRPr="003278D5" w:rsidRDefault="00653D86" w:rsidP="003278D5">
      <w:pPr>
        <w:spacing w:line="360" w:lineRule="auto"/>
        <w:jc w:val="both"/>
        <w:rPr>
          <w:rFonts w:ascii="Times New Roman" w:hAnsi="Times New Roman" w:cs="Times New Roman"/>
          <w:sz w:val="24"/>
          <w:szCs w:val="24"/>
          <w:lang w:val="en-GB"/>
        </w:rPr>
      </w:pPr>
    </w:p>
    <w:p w14:paraId="747730BE" w14:textId="77777777" w:rsidR="008516B3" w:rsidRPr="003278D5" w:rsidRDefault="008516B3" w:rsidP="003278D5">
      <w:pPr>
        <w:spacing w:line="360" w:lineRule="auto"/>
        <w:jc w:val="both"/>
        <w:rPr>
          <w:rFonts w:ascii="Times New Roman" w:hAnsi="Times New Roman" w:cs="Times New Roman"/>
          <w:sz w:val="24"/>
          <w:szCs w:val="24"/>
          <w:lang w:val="en-GB"/>
        </w:rPr>
      </w:pPr>
    </w:p>
    <w:p w14:paraId="5D0DB6B0" w14:textId="77777777" w:rsidR="008516B3" w:rsidRPr="003278D5" w:rsidRDefault="008516B3" w:rsidP="003278D5">
      <w:pPr>
        <w:spacing w:line="360" w:lineRule="auto"/>
        <w:jc w:val="both"/>
        <w:rPr>
          <w:rFonts w:ascii="Times New Roman" w:hAnsi="Times New Roman" w:cs="Times New Roman"/>
          <w:sz w:val="24"/>
          <w:szCs w:val="24"/>
          <w:lang w:val="en-GB"/>
        </w:rPr>
      </w:pPr>
    </w:p>
    <w:p w14:paraId="43E86021" w14:textId="77777777" w:rsidR="008516B3" w:rsidRPr="003278D5" w:rsidRDefault="008516B3" w:rsidP="003278D5">
      <w:pPr>
        <w:spacing w:line="360" w:lineRule="auto"/>
        <w:jc w:val="both"/>
        <w:rPr>
          <w:rFonts w:ascii="Times New Roman" w:hAnsi="Times New Roman" w:cs="Times New Roman"/>
          <w:sz w:val="24"/>
          <w:szCs w:val="24"/>
          <w:lang w:val="en-GB"/>
        </w:rPr>
      </w:pPr>
    </w:p>
    <w:p w14:paraId="2862898B" w14:textId="77777777" w:rsidR="00184825" w:rsidRPr="003278D5" w:rsidRDefault="00184825" w:rsidP="003278D5">
      <w:pPr>
        <w:spacing w:before="240" w:line="360" w:lineRule="auto"/>
        <w:jc w:val="both"/>
        <w:rPr>
          <w:rFonts w:ascii="Times New Roman" w:hAnsi="Times New Roman" w:cs="Times New Roman"/>
          <w:b/>
          <w:sz w:val="24"/>
          <w:szCs w:val="24"/>
        </w:rPr>
      </w:pPr>
    </w:p>
    <w:p w14:paraId="237EEFD4" w14:textId="77777777" w:rsidR="000C06ED" w:rsidRPr="003278D5" w:rsidRDefault="000C06ED" w:rsidP="003278D5">
      <w:pPr>
        <w:spacing w:after="0" w:line="360" w:lineRule="auto"/>
        <w:jc w:val="both"/>
        <w:rPr>
          <w:rFonts w:ascii="Times New Roman" w:hAnsi="Times New Roman" w:cs="Times New Roman"/>
          <w:b/>
          <w:sz w:val="24"/>
          <w:szCs w:val="24"/>
        </w:rPr>
      </w:pPr>
    </w:p>
    <w:p w14:paraId="7D364FC8" w14:textId="77777777" w:rsidR="000C06ED" w:rsidRPr="003278D5" w:rsidRDefault="000C06ED" w:rsidP="003278D5">
      <w:pPr>
        <w:spacing w:after="0" w:line="360" w:lineRule="auto"/>
        <w:jc w:val="both"/>
        <w:rPr>
          <w:rFonts w:ascii="Times New Roman" w:hAnsi="Times New Roman" w:cs="Times New Roman"/>
          <w:b/>
          <w:sz w:val="24"/>
          <w:szCs w:val="24"/>
        </w:rPr>
      </w:pPr>
    </w:p>
    <w:p w14:paraId="0EDC22B0" w14:textId="77777777" w:rsidR="00211E6F" w:rsidRDefault="00211E6F" w:rsidP="003278D5">
      <w:pPr>
        <w:spacing w:after="0" w:line="360" w:lineRule="auto"/>
        <w:jc w:val="both"/>
        <w:rPr>
          <w:rFonts w:ascii="Times New Roman" w:hAnsi="Times New Roman" w:cs="Times New Roman"/>
          <w:b/>
          <w:sz w:val="24"/>
          <w:szCs w:val="24"/>
        </w:rPr>
      </w:pPr>
    </w:p>
    <w:p w14:paraId="6ABFE734" w14:textId="2E62478B" w:rsidR="00D25991" w:rsidRPr="003278D5" w:rsidRDefault="00211E6F" w:rsidP="00D25991">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Table </w:t>
      </w:r>
      <w:r>
        <w:rPr>
          <w:rFonts w:ascii="Times New Roman" w:hAnsi="Times New Roman" w:cs="Times New Roman"/>
          <w:sz w:val="24"/>
          <w:szCs w:val="24"/>
        </w:rPr>
        <w:t>3</w:t>
      </w:r>
      <w:r w:rsidRPr="003278D5">
        <w:rPr>
          <w:rFonts w:ascii="Times New Roman" w:hAnsi="Times New Roman" w:cs="Times New Roman"/>
          <w:sz w:val="24"/>
          <w:szCs w:val="24"/>
        </w:rPr>
        <w:t xml:space="preserve"> result revealed a decrease in the latency to fall in groups A, B, C, D, E, F, G, and H when the initial latency was compared to the final latency to fall, which had statistical significance in groups A, D, E, F, and G, groups B, C, and H had no significant difference. </w:t>
      </w:r>
      <w:r w:rsidR="00D25991" w:rsidRPr="00D25991">
        <w:rPr>
          <w:rFonts w:ascii="Times New Roman" w:hAnsi="Times New Roman" w:cs="Times New Roman"/>
          <w:bCs/>
          <w:sz w:val="24"/>
          <w:szCs w:val="24"/>
        </w:rPr>
        <w:lastRenderedPageBreak/>
        <w:t xml:space="preserve">Table </w:t>
      </w:r>
      <w:r w:rsidR="00D25991">
        <w:rPr>
          <w:rFonts w:ascii="Times New Roman" w:hAnsi="Times New Roman" w:cs="Times New Roman"/>
          <w:bCs/>
          <w:sz w:val="24"/>
          <w:szCs w:val="24"/>
        </w:rPr>
        <w:t>3</w:t>
      </w:r>
      <w:r w:rsidR="00D25991" w:rsidRPr="00D25991">
        <w:rPr>
          <w:rFonts w:ascii="Times New Roman" w:hAnsi="Times New Roman" w:cs="Times New Roman"/>
          <w:bCs/>
          <w:sz w:val="24"/>
          <w:szCs w:val="24"/>
        </w:rPr>
        <w:t xml:space="preserve"> Effect of Administration of Ethanolic Leaf Extract of </w:t>
      </w:r>
      <w:r w:rsidR="00D25991" w:rsidRPr="00D25991">
        <w:rPr>
          <w:rFonts w:ascii="Times New Roman" w:hAnsi="Times New Roman" w:cs="Times New Roman"/>
          <w:bCs/>
          <w:i/>
          <w:sz w:val="24"/>
          <w:szCs w:val="24"/>
        </w:rPr>
        <w:t>Mentha Piperita</w:t>
      </w:r>
      <w:r w:rsidR="00D25991" w:rsidRPr="00D25991">
        <w:rPr>
          <w:rFonts w:ascii="Times New Roman" w:hAnsi="Times New Roman" w:cs="Times New Roman"/>
          <w:bCs/>
          <w:sz w:val="24"/>
          <w:szCs w:val="24"/>
        </w:rPr>
        <w:t xml:space="preserve"> On Latency to Fall Using Hanging Wire in Mercury Chloride Exposed Rats. </w:t>
      </w:r>
      <w:r w:rsidR="00D25991" w:rsidRPr="003278D5">
        <w:rPr>
          <w:rFonts w:ascii="Times New Roman" w:hAnsi="Times New Roman" w:cs="Times New Roman"/>
          <w:sz w:val="24"/>
          <w:szCs w:val="24"/>
        </w:rPr>
        <w:t xml:space="preserve">Table </w:t>
      </w:r>
      <w:r w:rsidR="00D25991">
        <w:rPr>
          <w:rFonts w:ascii="Times New Roman" w:hAnsi="Times New Roman" w:cs="Times New Roman"/>
          <w:sz w:val="24"/>
          <w:szCs w:val="24"/>
        </w:rPr>
        <w:t>3</w:t>
      </w:r>
      <w:r w:rsidR="00D25991" w:rsidRPr="003278D5">
        <w:rPr>
          <w:rFonts w:ascii="Times New Roman" w:hAnsi="Times New Roman" w:cs="Times New Roman"/>
          <w:sz w:val="24"/>
          <w:szCs w:val="24"/>
        </w:rPr>
        <w:t xml:space="preserve"> result revealed a decrease in the latency to fall in groups A, B, C, D, E, F, G, and H when the initial latency was compared to the final latency to fall, which had statistical significance in groups A, D, E, F, and G, groups B, C, and H had no significant difference.</w:t>
      </w:r>
    </w:p>
    <w:p w14:paraId="5F159B58" w14:textId="77777777" w:rsidR="00D25991" w:rsidRPr="003278D5" w:rsidRDefault="00D25991" w:rsidP="00D25991">
      <w:pPr>
        <w:spacing w:after="0" w:line="360" w:lineRule="auto"/>
        <w:jc w:val="both"/>
        <w:rPr>
          <w:rFonts w:ascii="Times New Roman" w:hAnsi="Times New Roman" w:cs="Times New Roman"/>
          <w:sz w:val="24"/>
          <w:szCs w:val="24"/>
        </w:rPr>
      </w:pPr>
    </w:p>
    <w:p w14:paraId="1E4DB70C" w14:textId="5AF56D90" w:rsidR="00211E6F" w:rsidRPr="003278D5" w:rsidRDefault="00211E6F" w:rsidP="00211E6F">
      <w:pPr>
        <w:spacing w:after="0" w:line="360" w:lineRule="auto"/>
        <w:jc w:val="both"/>
        <w:rPr>
          <w:rFonts w:ascii="Times New Roman" w:hAnsi="Times New Roman" w:cs="Times New Roman"/>
          <w:sz w:val="24"/>
          <w:szCs w:val="24"/>
        </w:rPr>
      </w:pPr>
    </w:p>
    <w:p w14:paraId="09E4D01D" w14:textId="2E2B7DE6"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Table </w:t>
      </w:r>
      <w:r w:rsidR="00585696">
        <w:rPr>
          <w:rFonts w:ascii="Times New Roman" w:hAnsi="Times New Roman" w:cs="Times New Roman"/>
          <w:b/>
          <w:sz w:val="24"/>
          <w:szCs w:val="24"/>
        </w:rPr>
        <w:t>3</w:t>
      </w:r>
      <w:r w:rsidRPr="003278D5">
        <w:rPr>
          <w:rFonts w:ascii="Times New Roman" w:hAnsi="Times New Roman" w:cs="Times New Roman"/>
          <w:b/>
          <w:sz w:val="24"/>
          <w:szCs w:val="24"/>
        </w:rPr>
        <w:t xml:space="preserve">: 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latency to fall using Hanging Wire in Mercury Chloride exposed rats. </w:t>
      </w:r>
    </w:p>
    <w:tbl>
      <w:tblPr>
        <w:tblStyle w:val="TableGrid"/>
        <w:tblW w:w="889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2105"/>
        <w:gridCol w:w="1973"/>
        <w:gridCol w:w="1973"/>
      </w:tblGrid>
      <w:tr w:rsidR="003278D5" w:rsidRPr="003278D5" w14:paraId="3E02F6A9" w14:textId="77777777" w:rsidTr="00F35F8D">
        <w:trPr>
          <w:trHeight w:val="403"/>
          <w:jc w:val="center"/>
        </w:trPr>
        <w:tc>
          <w:tcPr>
            <w:tcW w:w="2844" w:type="dxa"/>
          </w:tcPr>
          <w:p w14:paraId="2A109E56" w14:textId="77777777" w:rsidR="00184825" w:rsidRPr="003278D5" w:rsidRDefault="00184825" w:rsidP="003278D5">
            <w:pPr>
              <w:spacing w:after="0" w:line="360" w:lineRule="auto"/>
              <w:jc w:val="both"/>
              <w:rPr>
                <w:rFonts w:ascii="Times New Roman" w:hAnsi="Times New Roman" w:cs="Times New Roman"/>
                <w:b/>
                <w:sz w:val="24"/>
                <w:szCs w:val="24"/>
              </w:rPr>
            </w:pPr>
          </w:p>
        </w:tc>
        <w:tc>
          <w:tcPr>
            <w:tcW w:w="2105" w:type="dxa"/>
          </w:tcPr>
          <w:p w14:paraId="5A970CC0"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Initial latency to fall (Secs)</w:t>
            </w:r>
          </w:p>
        </w:tc>
        <w:tc>
          <w:tcPr>
            <w:tcW w:w="1973" w:type="dxa"/>
          </w:tcPr>
          <w:p w14:paraId="6FD114D6"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Final latency to fall (Secs)</w:t>
            </w:r>
          </w:p>
        </w:tc>
        <w:tc>
          <w:tcPr>
            <w:tcW w:w="1973" w:type="dxa"/>
          </w:tcPr>
          <w:p w14:paraId="431955F2"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p-value</w:t>
            </w:r>
          </w:p>
        </w:tc>
      </w:tr>
      <w:tr w:rsidR="003278D5" w:rsidRPr="003278D5" w14:paraId="16414FCA" w14:textId="77777777" w:rsidTr="00F35F8D">
        <w:trPr>
          <w:trHeight w:val="421"/>
          <w:jc w:val="center"/>
        </w:trPr>
        <w:tc>
          <w:tcPr>
            <w:tcW w:w="2844" w:type="dxa"/>
            <w:tcBorders>
              <w:bottom w:val="single" w:sz="4" w:space="0" w:color="auto"/>
            </w:tcBorders>
          </w:tcPr>
          <w:p w14:paraId="12BD91C1" w14:textId="77777777" w:rsidR="00184825" w:rsidRPr="003278D5" w:rsidRDefault="00184825" w:rsidP="003278D5">
            <w:pPr>
              <w:spacing w:after="0" w:line="360" w:lineRule="auto"/>
              <w:jc w:val="both"/>
              <w:rPr>
                <w:rFonts w:ascii="Times New Roman" w:hAnsi="Times New Roman" w:cs="Times New Roman"/>
                <w:b/>
                <w:sz w:val="24"/>
                <w:szCs w:val="24"/>
              </w:rPr>
            </w:pPr>
          </w:p>
        </w:tc>
        <w:tc>
          <w:tcPr>
            <w:tcW w:w="2105" w:type="dxa"/>
            <w:tcBorders>
              <w:bottom w:val="single" w:sz="4" w:space="0" w:color="auto"/>
            </w:tcBorders>
          </w:tcPr>
          <w:p w14:paraId="0D8D6339"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973" w:type="dxa"/>
            <w:tcBorders>
              <w:bottom w:val="single" w:sz="4" w:space="0" w:color="auto"/>
            </w:tcBorders>
          </w:tcPr>
          <w:p w14:paraId="0424277A"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973" w:type="dxa"/>
            <w:tcBorders>
              <w:bottom w:val="single" w:sz="4" w:space="0" w:color="auto"/>
            </w:tcBorders>
          </w:tcPr>
          <w:p w14:paraId="7A0B1569" w14:textId="77777777" w:rsidR="00184825" w:rsidRPr="003278D5" w:rsidRDefault="00184825" w:rsidP="003278D5">
            <w:pPr>
              <w:spacing w:after="0" w:line="360" w:lineRule="auto"/>
              <w:jc w:val="both"/>
              <w:rPr>
                <w:rFonts w:ascii="Times New Roman" w:hAnsi="Times New Roman" w:cs="Times New Roman"/>
                <w:b/>
                <w:sz w:val="24"/>
                <w:szCs w:val="24"/>
              </w:rPr>
            </w:pPr>
          </w:p>
        </w:tc>
      </w:tr>
      <w:tr w:rsidR="003278D5" w:rsidRPr="003278D5" w14:paraId="60E1FD04" w14:textId="77777777" w:rsidTr="00F35F8D">
        <w:trPr>
          <w:trHeight w:val="434"/>
          <w:jc w:val="center"/>
        </w:trPr>
        <w:tc>
          <w:tcPr>
            <w:tcW w:w="2844" w:type="dxa"/>
            <w:tcBorders>
              <w:top w:val="single" w:sz="4" w:space="0" w:color="auto"/>
              <w:bottom w:val="nil"/>
            </w:tcBorders>
          </w:tcPr>
          <w:p w14:paraId="629EA88F"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A (Control)</w:t>
            </w:r>
          </w:p>
        </w:tc>
        <w:tc>
          <w:tcPr>
            <w:tcW w:w="2105" w:type="dxa"/>
            <w:tcBorders>
              <w:top w:val="single" w:sz="4" w:space="0" w:color="auto"/>
              <w:bottom w:val="nil"/>
            </w:tcBorders>
          </w:tcPr>
          <w:p w14:paraId="7BB56E48"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38.20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5.73</w:t>
            </w:r>
          </w:p>
        </w:tc>
        <w:tc>
          <w:tcPr>
            <w:tcW w:w="1973" w:type="dxa"/>
            <w:tcBorders>
              <w:top w:val="single" w:sz="4" w:space="0" w:color="auto"/>
              <w:bottom w:val="nil"/>
            </w:tcBorders>
          </w:tcPr>
          <w:p w14:paraId="7A54B56A"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8.20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2.43</w:t>
            </w:r>
          </w:p>
        </w:tc>
        <w:tc>
          <w:tcPr>
            <w:tcW w:w="1973" w:type="dxa"/>
            <w:tcBorders>
              <w:top w:val="single" w:sz="4" w:space="0" w:color="auto"/>
              <w:bottom w:val="nil"/>
            </w:tcBorders>
          </w:tcPr>
          <w:p w14:paraId="1EC0AE0D"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0.012</w:t>
            </w:r>
            <w:r w:rsidRPr="003278D5">
              <w:rPr>
                <w:rFonts w:ascii="Times New Roman" w:hAnsi="Times New Roman" w:cs="Times New Roman"/>
                <w:b/>
                <w:sz w:val="24"/>
                <w:szCs w:val="24"/>
                <w:vertAlign w:val="superscript"/>
              </w:rPr>
              <w:t xml:space="preserve"> a</w:t>
            </w:r>
          </w:p>
        </w:tc>
      </w:tr>
      <w:tr w:rsidR="003278D5" w:rsidRPr="003278D5" w14:paraId="68CABD3D" w14:textId="77777777" w:rsidTr="00F35F8D">
        <w:trPr>
          <w:trHeight w:val="407"/>
          <w:jc w:val="center"/>
        </w:trPr>
        <w:tc>
          <w:tcPr>
            <w:tcW w:w="2844" w:type="dxa"/>
            <w:tcBorders>
              <w:top w:val="nil"/>
            </w:tcBorders>
          </w:tcPr>
          <w:p w14:paraId="58B4698E"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B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only)</w:t>
            </w:r>
          </w:p>
        </w:tc>
        <w:tc>
          <w:tcPr>
            <w:tcW w:w="2105" w:type="dxa"/>
            <w:tcBorders>
              <w:top w:val="nil"/>
            </w:tcBorders>
          </w:tcPr>
          <w:p w14:paraId="1C424408"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43.60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10.06</w:t>
            </w:r>
          </w:p>
        </w:tc>
        <w:tc>
          <w:tcPr>
            <w:tcW w:w="1973" w:type="dxa"/>
            <w:tcBorders>
              <w:top w:val="nil"/>
            </w:tcBorders>
          </w:tcPr>
          <w:p w14:paraId="35389969"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18.40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7.52</w:t>
            </w:r>
          </w:p>
        </w:tc>
        <w:tc>
          <w:tcPr>
            <w:tcW w:w="1973" w:type="dxa"/>
            <w:tcBorders>
              <w:top w:val="nil"/>
            </w:tcBorders>
          </w:tcPr>
          <w:p w14:paraId="576214F4"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0.056</w:t>
            </w:r>
            <w:r w:rsidRPr="003278D5">
              <w:rPr>
                <w:rFonts w:ascii="Times New Roman" w:hAnsi="Times New Roman" w:cs="Times New Roman"/>
                <w:b/>
                <w:sz w:val="24"/>
                <w:szCs w:val="24"/>
                <w:vertAlign w:val="superscript"/>
              </w:rPr>
              <w:t xml:space="preserve"> b</w:t>
            </w:r>
          </w:p>
        </w:tc>
      </w:tr>
      <w:tr w:rsidR="003278D5" w:rsidRPr="003278D5" w14:paraId="426D4D72" w14:textId="77777777" w:rsidTr="00F35F8D">
        <w:trPr>
          <w:trHeight w:val="824"/>
          <w:jc w:val="center"/>
        </w:trPr>
        <w:tc>
          <w:tcPr>
            <w:tcW w:w="2844" w:type="dxa"/>
          </w:tcPr>
          <w:p w14:paraId="44CABCE1"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C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+ 1600 mg/kg of ELEMP)</w:t>
            </w:r>
          </w:p>
        </w:tc>
        <w:tc>
          <w:tcPr>
            <w:tcW w:w="2105" w:type="dxa"/>
          </w:tcPr>
          <w:p w14:paraId="30BCD6E9"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23.40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6.67</w:t>
            </w:r>
          </w:p>
        </w:tc>
        <w:tc>
          <w:tcPr>
            <w:tcW w:w="1973" w:type="dxa"/>
          </w:tcPr>
          <w:p w14:paraId="578D73F2"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21.80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6.29</w:t>
            </w:r>
          </w:p>
        </w:tc>
        <w:tc>
          <w:tcPr>
            <w:tcW w:w="1973" w:type="dxa"/>
          </w:tcPr>
          <w:p w14:paraId="68A5F9CE"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0.876</w:t>
            </w:r>
            <w:r w:rsidRPr="003278D5">
              <w:rPr>
                <w:rFonts w:ascii="Times New Roman" w:hAnsi="Times New Roman" w:cs="Times New Roman"/>
                <w:b/>
                <w:sz w:val="24"/>
                <w:szCs w:val="24"/>
                <w:vertAlign w:val="superscript"/>
              </w:rPr>
              <w:t xml:space="preserve"> b</w:t>
            </w:r>
          </w:p>
        </w:tc>
      </w:tr>
      <w:tr w:rsidR="003278D5" w:rsidRPr="003278D5" w14:paraId="5A358463" w14:textId="77777777" w:rsidTr="00F35F8D">
        <w:trPr>
          <w:trHeight w:val="805"/>
          <w:jc w:val="center"/>
        </w:trPr>
        <w:tc>
          <w:tcPr>
            <w:tcW w:w="2844" w:type="dxa"/>
          </w:tcPr>
          <w:p w14:paraId="7640E0AF"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D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+ 800 mg/kg of ELEMP)</w:t>
            </w:r>
          </w:p>
        </w:tc>
        <w:tc>
          <w:tcPr>
            <w:tcW w:w="2105" w:type="dxa"/>
          </w:tcPr>
          <w:p w14:paraId="31F88459"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26.00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2.08</w:t>
            </w:r>
          </w:p>
        </w:tc>
        <w:tc>
          <w:tcPr>
            <w:tcW w:w="1973" w:type="dxa"/>
          </w:tcPr>
          <w:p w14:paraId="25FA1E07"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6.00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1.53</w:t>
            </w:r>
          </w:p>
        </w:tc>
        <w:tc>
          <w:tcPr>
            <w:tcW w:w="1973" w:type="dxa"/>
          </w:tcPr>
          <w:p w14:paraId="075EC844"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0.025</w:t>
            </w:r>
            <w:r w:rsidRPr="003278D5">
              <w:rPr>
                <w:rFonts w:ascii="Times New Roman" w:hAnsi="Times New Roman" w:cs="Times New Roman"/>
                <w:b/>
                <w:sz w:val="24"/>
                <w:szCs w:val="24"/>
                <w:vertAlign w:val="superscript"/>
              </w:rPr>
              <w:t xml:space="preserve"> a</w:t>
            </w:r>
          </w:p>
        </w:tc>
      </w:tr>
      <w:tr w:rsidR="003278D5" w:rsidRPr="003278D5" w14:paraId="3F995552" w14:textId="77777777" w:rsidTr="00F35F8D">
        <w:trPr>
          <w:trHeight w:val="824"/>
          <w:jc w:val="center"/>
        </w:trPr>
        <w:tc>
          <w:tcPr>
            <w:tcW w:w="2844" w:type="dxa"/>
          </w:tcPr>
          <w:p w14:paraId="52249FD5"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E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+ 400 mg/kg of ELEMP)</w:t>
            </w:r>
          </w:p>
        </w:tc>
        <w:tc>
          <w:tcPr>
            <w:tcW w:w="2105" w:type="dxa"/>
          </w:tcPr>
          <w:p w14:paraId="62148E5C"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39.20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10.74</w:t>
            </w:r>
          </w:p>
        </w:tc>
        <w:tc>
          <w:tcPr>
            <w:tcW w:w="1973" w:type="dxa"/>
          </w:tcPr>
          <w:p w14:paraId="49A65369"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5.60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1.66</w:t>
            </w:r>
          </w:p>
        </w:tc>
        <w:tc>
          <w:tcPr>
            <w:tcW w:w="1973" w:type="dxa"/>
          </w:tcPr>
          <w:p w14:paraId="0CDAC3E1"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0.039</w:t>
            </w:r>
            <w:r w:rsidRPr="003278D5">
              <w:rPr>
                <w:rFonts w:ascii="Times New Roman" w:hAnsi="Times New Roman" w:cs="Times New Roman"/>
                <w:b/>
                <w:sz w:val="24"/>
                <w:szCs w:val="24"/>
                <w:vertAlign w:val="superscript"/>
              </w:rPr>
              <w:t>a</w:t>
            </w:r>
          </w:p>
        </w:tc>
      </w:tr>
      <w:tr w:rsidR="003278D5" w:rsidRPr="003278D5" w14:paraId="611D4B10" w14:textId="77777777" w:rsidTr="00F35F8D">
        <w:trPr>
          <w:trHeight w:val="805"/>
          <w:jc w:val="center"/>
        </w:trPr>
        <w:tc>
          <w:tcPr>
            <w:tcW w:w="2844" w:type="dxa"/>
          </w:tcPr>
          <w:p w14:paraId="786B08AC"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F (1600 mg/kg of ELEMP)</w:t>
            </w:r>
          </w:p>
        </w:tc>
        <w:tc>
          <w:tcPr>
            <w:tcW w:w="2105" w:type="dxa"/>
          </w:tcPr>
          <w:p w14:paraId="3D389F2D"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81.00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9.64</w:t>
            </w:r>
          </w:p>
        </w:tc>
        <w:tc>
          <w:tcPr>
            <w:tcW w:w="1973" w:type="dxa"/>
          </w:tcPr>
          <w:p w14:paraId="403F6261"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7.33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2.84</w:t>
            </w:r>
          </w:p>
        </w:tc>
        <w:tc>
          <w:tcPr>
            <w:tcW w:w="1973" w:type="dxa"/>
          </w:tcPr>
          <w:p w14:paraId="5AAE05B1"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0.026</w:t>
            </w:r>
            <w:r w:rsidRPr="003278D5">
              <w:rPr>
                <w:rFonts w:ascii="Times New Roman" w:hAnsi="Times New Roman" w:cs="Times New Roman"/>
                <w:b/>
                <w:sz w:val="24"/>
                <w:szCs w:val="24"/>
                <w:vertAlign w:val="superscript"/>
              </w:rPr>
              <w:t>a</w:t>
            </w:r>
          </w:p>
        </w:tc>
      </w:tr>
      <w:tr w:rsidR="003278D5" w:rsidRPr="003278D5" w14:paraId="1A2750F7" w14:textId="77777777" w:rsidTr="00F35F8D">
        <w:trPr>
          <w:trHeight w:val="824"/>
          <w:jc w:val="center"/>
        </w:trPr>
        <w:tc>
          <w:tcPr>
            <w:tcW w:w="2844" w:type="dxa"/>
          </w:tcPr>
          <w:p w14:paraId="3BD59701"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G (800 mg/kg of ELEMP)</w:t>
            </w:r>
          </w:p>
        </w:tc>
        <w:tc>
          <w:tcPr>
            <w:tcW w:w="2105" w:type="dxa"/>
          </w:tcPr>
          <w:p w14:paraId="0C0ED450"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25.33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2.33</w:t>
            </w:r>
          </w:p>
        </w:tc>
        <w:tc>
          <w:tcPr>
            <w:tcW w:w="1973" w:type="dxa"/>
          </w:tcPr>
          <w:p w14:paraId="2FF3B776"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6.00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1.52</w:t>
            </w:r>
          </w:p>
        </w:tc>
        <w:tc>
          <w:tcPr>
            <w:tcW w:w="1973" w:type="dxa"/>
          </w:tcPr>
          <w:p w14:paraId="33D1FEC3"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0.026</w:t>
            </w:r>
            <w:r w:rsidRPr="003278D5">
              <w:rPr>
                <w:rFonts w:ascii="Times New Roman" w:hAnsi="Times New Roman" w:cs="Times New Roman"/>
                <w:b/>
                <w:sz w:val="24"/>
                <w:szCs w:val="24"/>
                <w:vertAlign w:val="superscript"/>
              </w:rPr>
              <w:t xml:space="preserve"> a</w:t>
            </w:r>
          </w:p>
        </w:tc>
      </w:tr>
      <w:tr w:rsidR="003278D5" w:rsidRPr="003278D5" w14:paraId="2894BE83" w14:textId="77777777" w:rsidTr="00F35F8D">
        <w:trPr>
          <w:trHeight w:val="805"/>
          <w:jc w:val="center"/>
        </w:trPr>
        <w:tc>
          <w:tcPr>
            <w:tcW w:w="2844" w:type="dxa"/>
          </w:tcPr>
          <w:p w14:paraId="7159CA33"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H (400 mg/kg of ELEMP)</w:t>
            </w:r>
          </w:p>
        </w:tc>
        <w:tc>
          <w:tcPr>
            <w:tcW w:w="2105" w:type="dxa"/>
          </w:tcPr>
          <w:p w14:paraId="1CAF08C1"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78.75</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24.71</w:t>
            </w:r>
          </w:p>
        </w:tc>
        <w:tc>
          <w:tcPr>
            <w:tcW w:w="1973" w:type="dxa"/>
          </w:tcPr>
          <w:p w14:paraId="01EFA245"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22.00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8.35</w:t>
            </w:r>
          </w:p>
        </w:tc>
        <w:tc>
          <w:tcPr>
            <w:tcW w:w="1973" w:type="dxa"/>
          </w:tcPr>
          <w:p w14:paraId="6130CF7C"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0.122 </w:t>
            </w:r>
            <w:r w:rsidRPr="003278D5">
              <w:rPr>
                <w:rFonts w:ascii="Times New Roman" w:hAnsi="Times New Roman" w:cs="Times New Roman"/>
                <w:b/>
                <w:sz w:val="24"/>
                <w:szCs w:val="24"/>
                <w:vertAlign w:val="superscript"/>
              </w:rPr>
              <w:t>b</w:t>
            </w:r>
          </w:p>
        </w:tc>
      </w:tr>
    </w:tbl>
    <w:p w14:paraId="6D5D78BC" w14:textId="77777777" w:rsidR="00184825" w:rsidRPr="003278D5" w:rsidRDefault="00184825" w:rsidP="003278D5">
      <w:pPr>
        <w:spacing w:after="0" w:line="360" w:lineRule="auto"/>
        <w:jc w:val="both"/>
        <w:rPr>
          <w:rFonts w:ascii="Times New Roman" w:hAnsi="Times New Roman" w:cs="Times New Roman"/>
          <w:b/>
          <w:sz w:val="24"/>
          <w:szCs w:val="24"/>
        </w:rPr>
      </w:pPr>
    </w:p>
    <w:p w14:paraId="35EDB9A3"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Data was analysed using paired t-test and values were considered significant at </w:t>
      </w:r>
      <w:r w:rsidRPr="003278D5">
        <w:rPr>
          <w:rFonts w:ascii="Times New Roman" w:hAnsi="Times New Roman" w:cs="Times New Roman"/>
          <w:i/>
          <w:sz w:val="24"/>
          <w:szCs w:val="24"/>
        </w:rPr>
        <w:t>p≤0.</w:t>
      </w:r>
      <w:r w:rsidRPr="003278D5">
        <w:rPr>
          <w:rFonts w:ascii="Times New Roman" w:hAnsi="Times New Roman" w:cs="Times New Roman"/>
          <w:sz w:val="24"/>
          <w:szCs w:val="24"/>
        </w:rPr>
        <w:t>05.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Mercury Chloride, ELEMP: ethanolic leaf extract of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xml:space="preserve">, a: significant, b: not significant. </w:t>
      </w:r>
    </w:p>
    <w:p w14:paraId="5D3A1AF8" w14:textId="77777777" w:rsidR="00184825" w:rsidRPr="003278D5" w:rsidRDefault="00184825" w:rsidP="003278D5">
      <w:pPr>
        <w:spacing w:after="0" w:line="360" w:lineRule="auto"/>
        <w:jc w:val="both"/>
        <w:rPr>
          <w:rFonts w:ascii="Times New Roman" w:hAnsi="Times New Roman" w:cs="Times New Roman"/>
          <w:sz w:val="24"/>
          <w:szCs w:val="24"/>
        </w:rPr>
      </w:pPr>
    </w:p>
    <w:p w14:paraId="192978A2" w14:textId="77777777" w:rsidR="00184825" w:rsidRPr="003278D5" w:rsidRDefault="00184825" w:rsidP="003278D5">
      <w:pPr>
        <w:spacing w:after="0" w:line="360" w:lineRule="auto"/>
        <w:jc w:val="both"/>
        <w:rPr>
          <w:rFonts w:ascii="Times New Roman" w:hAnsi="Times New Roman" w:cs="Times New Roman"/>
          <w:sz w:val="24"/>
          <w:szCs w:val="24"/>
        </w:rPr>
      </w:pPr>
    </w:p>
    <w:p w14:paraId="062443B5" w14:textId="4D762C58"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lastRenderedPageBreak/>
        <w:t xml:space="preserve">Table 4 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Escape Latency Using Water Morris Maze Test in Mercury Chloride Exposed Rats </w:t>
      </w:r>
    </w:p>
    <w:p w14:paraId="38462FED" w14:textId="77777777" w:rsidR="00653D86" w:rsidRPr="003278D5" w:rsidRDefault="00653D86" w:rsidP="003278D5">
      <w:pPr>
        <w:spacing w:after="0" w:line="360" w:lineRule="auto"/>
        <w:jc w:val="both"/>
        <w:rPr>
          <w:rFonts w:ascii="Times New Roman" w:hAnsi="Times New Roman" w:cs="Times New Roman"/>
          <w:sz w:val="24"/>
          <w:szCs w:val="24"/>
        </w:rPr>
      </w:pPr>
    </w:p>
    <w:p w14:paraId="77A96146" w14:textId="3CE2A33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Table 4</w:t>
      </w:r>
      <w:r w:rsidR="00AE42B8">
        <w:rPr>
          <w:rFonts w:ascii="Times New Roman" w:hAnsi="Times New Roman" w:cs="Times New Roman"/>
          <w:sz w:val="24"/>
          <w:szCs w:val="24"/>
        </w:rPr>
        <w:t xml:space="preserve"> </w:t>
      </w:r>
      <w:r w:rsidRPr="003278D5">
        <w:rPr>
          <w:rFonts w:ascii="Times New Roman" w:hAnsi="Times New Roman" w:cs="Times New Roman"/>
          <w:sz w:val="24"/>
          <w:szCs w:val="24"/>
        </w:rPr>
        <w:t xml:space="preserve">result revealed the escape latency had a decrease in group A, C, D, E, F, G, and H, group B had a decrease when the initial escape latency was compared to the final escape latency, which had significant difference in groups D and G. Thus, groups A, B, C, E, F, and H had no significant difference. </w:t>
      </w:r>
    </w:p>
    <w:p w14:paraId="3C331358" w14:textId="77777777" w:rsidR="00653D86" w:rsidRPr="003278D5" w:rsidRDefault="00653D86" w:rsidP="003278D5">
      <w:pPr>
        <w:spacing w:line="360" w:lineRule="auto"/>
        <w:jc w:val="both"/>
        <w:rPr>
          <w:rFonts w:ascii="Times New Roman" w:hAnsi="Times New Roman" w:cs="Times New Roman"/>
          <w:sz w:val="24"/>
          <w:szCs w:val="24"/>
          <w:lang w:val="en-GB"/>
        </w:rPr>
      </w:pPr>
    </w:p>
    <w:p w14:paraId="5F45F267" w14:textId="57F1923C"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Table 4: 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escape latency using Water Morris Maze test in Mercury Chloride exposed rats </w:t>
      </w:r>
    </w:p>
    <w:tbl>
      <w:tblPr>
        <w:tblStyle w:val="TableGrid"/>
        <w:tblW w:w="889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2105"/>
        <w:gridCol w:w="1973"/>
        <w:gridCol w:w="1973"/>
      </w:tblGrid>
      <w:tr w:rsidR="003278D5" w:rsidRPr="003278D5" w14:paraId="05CB442A" w14:textId="77777777" w:rsidTr="00F35F8D">
        <w:trPr>
          <w:trHeight w:val="403"/>
          <w:jc w:val="center"/>
        </w:trPr>
        <w:tc>
          <w:tcPr>
            <w:tcW w:w="2844" w:type="dxa"/>
          </w:tcPr>
          <w:p w14:paraId="19713A14" w14:textId="77777777" w:rsidR="00FC5066" w:rsidRPr="003278D5" w:rsidRDefault="00FC5066" w:rsidP="003278D5">
            <w:pPr>
              <w:spacing w:after="0" w:line="360" w:lineRule="auto"/>
              <w:jc w:val="both"/>
              <w:rPr>
                <w:rFonts w:ascii="Times New Roman" w:hAnsi="Times New Roman" w:cs="Times New Roman"/>
                <w:b/>
                <w:sz w:val="24"/>
                <w:szCs w:val="24"/>
              </w:rPr>
            </w:pPr>
          </w:p>
        </w:tc>
        <w:tc>
          <w:tcPr>
            <w:tcW w:w="2105" w:type="dxa"/>
          </w:tcPr>
          <w:p w14:paraId="27CDD0E2" w14:textId="77777777"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Initial escape latency (Secs)</w:t>
            </w:r>
          </w:p>
        </w:tc>
        <w:tc>
          <w:tcPr>
            <w:tcW w:w="1973" w:type="dxa"/>
          </w:tcPr>
          <w:p w14:paraId="1DD329BF" w14:textId="77777777"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Final escape latency (Secs)</w:t>
            </w:r>
          </w:p>
        </w:tc>
        <w:tc>
          <w:tcPr>
            <w:tcW w:w="1973" w:type="dxa"/>
          </w:tcPr>
          <w:p w14:paraId="48F54E57" w14:textId="77777777"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p-value</w:t>
            </w:r>
          </w:p>
        </w:tc>
      </w:tr>
      <w:tr w:rsidR="003278D5" w:rsidRPr="003278D5" w14:paraId="674B3B2A" w14:textId="77777777" w:rsidTr="00F35F8D">
        <w:trPr>
          <w:trHeight w:val="421"/>
          <w:jc w:val="center"/>
        </w:trPr>
        <w:tc>
          <w:tcPr>
            <w:tcW w:w="2844" w:type="dxa"/>
            <w:tcBorders>
              <w:bottom w:val="single" w:sz="4" w:space="0" w:color="auto"/>
            </w:tcBorders>
          </w:tcPr>
          <w:p w14:paraId="6202A997" w14:textId="77777777" w:rsidR="00FC5066" w:rsidRPr="003278D5" w:rsidRDefault="00FC5066" w:rsidP="003278D5">
            <w:pPr>
              <w:spacing w:after="0" w:line="360" w:lineRule="auto"/>
              <w:jc w:val="both"/>
              <w:rPr>
                <w:rFonts w:ascii="Times New Roman" w:hAnsi="Times New Roman" w:cs="Times New Roman"/>
                <w:b/>
                <w:sz w:val="24"/>
                <w:szCs w:val="24"/>
              </w:rPr>
            </w:pPr>
          </w:p>
        </w:tc>
        <w:tc>
          <w:tcPr>
            <w:tcW w:w="2105" w:type="dxa"/>
            <w:tcBorders>
              <w:bottom w:val="single" w:sz="4" w:space="0" w:color="auto"/>
            </w:tcBorders>
          </w:tcPr>
          <w:p w14:paraId="1B30F7C0" w14:textId="77777777"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973" w:type="dxa"/>
            <w:tcBorders>
              <w:bottom w:val="single" w:sz="4" w:space="0" w:color="auto"/>
            </w:tcBorders>
          </w:tcPr>
          <w:p w14:paraId="409D37D3" w14:textId="77777777"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973" w:type="dxa"/>
            <w:tcBorders>
              <w:bottom w:val="single" w:sz="4" w:space="0" w:color="auto"/>
            </w:tcBorders>
          </w:tcPr>
          <w:p w14:paraId="6A736088" w14:textId="77777777" w:rsidR="00FC5066" w:rsidRPr="003278D5" w:rsidRDefault="00FC5066" w:rsidP="003278D5">
            <w:pPr>
              <w:spacing w:after="0" w:line="360" w:lineRule="auto"/>
              <w:jc w:val="both"/>
              <w:rPr>
                <w:rFonts w:ascii="Times New Roman" w:hAnsi="Times New Roman" w:cs="Times New Roman"/>
                <w:b/>
                <w:sz w:val="24"/>
                <w:szCs w:val="24"/>
              </w:rPr>
            </w:pPr>
          </w:p>
        </w:tc>
      </w:tr>
      <w:tr w:rsidR="003278D5" w:rsidRPr="003278D5" w14:paraId="23E9884A" w14:textId="77777777" w:rsidTr="00F35F8D">
        <w:trPr>
          <w:trHeight w:val="434"/>
          <w:jc w:val="center"/>
        </w:trPr>
        <w:tc>
          <w:tcPr>
            <w:tcW w:w="2844" w:type="dxa"/>
            <w:tcBorders>
              <w:top w:val="single" w:sz="4" w:space="0" w:color="auto"/>
              <w:bottom w:val="nil"/>
            </w:tcBorders>
          </w:tcPr>
          <w:p w14:paraId="4C299A77"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A (control)</w:t>
            </w:r>
          </w:p>
        </w:tc>
        <w:tc>
          <w:tcPr>
            <w:tcW w:w="2105" w:type="dxa"/>
            <w:tcBorders>
              <w:top w:val="single" w:sz="4" w:space="0" w:color="auto"/>
              <w:bottom w:val="nil"/>
            </w:tcBorders>
          </w:tcPr>
          <w:p w14:paraId="7317A9C2"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15.80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5.67</w:t>
            </w:r>
          </w:p>
        </w:tc>
        <w:tc>
          <w:tcPr>
            <w:tcW w:w="1973" w:type="dxa"/>
            <w:tcBorders>
              <w:top w:val="single" w:sz="4" w:space="0" w:color="auto"/>
              <w:bottom w:val="nil"/>
            </w:tcBorders>
          </w:tcPr>
          <w:p w14:paraId="6DD87235"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12.80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5.01</w:t>
            </w:r>
          </w:p>
        </w:tc>
        <w:tc>
          <w:tcPr>
            <w:tcW w:w="1973" w:type="dxa"/>
            <w:tcBorders>
              <w:top w:val="single" w:sz="4" w:space="0" w:color="auto"/>
              <w:bottom w:val="nil"/>
            </w:tcBorders>
          </w:tcPr>
          <w:p w14:paraId="23A2497A"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0.727</w:t>
            </w:r>
            <w:r w:rsidRPr="003278D5">
              <w:rPr>
                <w:rFonts w:ascii="Times New Roman" w:hAnsi="Times New Roman" w:cs="Times New Roman"/>
                <w:b/>
                <w:sz w:val="24"/>
                <w:szCs w:val="24"/>
                <w:vertAlign w:val="superscript"/>
              </w:rPr>
              <w:t xml:space="preserve"> b</w:t>
            </w:r>
          </w:p>
        </w:tc>
      </w:tr>
      <w:tr w:rsidR="003278D5" w:rsidRPr="003278D5" w14:paraId="35B82495" w14:textId="77777777" w:rsidTr="00F35F8D">
        <w:trPr>
          <w:trHeight w:val="407"/>
          <w:jc w:val="center"/>
        </w:trPr>
        <w:tc>
          <w:tcPr>
            <w:tcW w:w="2844" w:type="dxa"/>
            <w:tcBorders>
              <w:top w:val="nil"/>
            </w:tcBorders>
          </w:tcPr>
          <w:p w14:paraId="511E56D9"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B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only)</w:t>
            </w:r>
          </w:p>
        </w:tc>
        <w:tc>
          <w:tcPr>
            <w:tcW w:w="2105" w:type="dxa"/>
            <w:tcBorders>
              <w:top w:val="nil"/>
            </w:tcBorders>
          </w:tcPr>
          <w:p w14:paraId="13F6A61D"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14.60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5.29</w:t>
            </w:r>
          </w:p>
        </w:tc>
        <w:tc>
          <w:tcPr>
            <w:tcW w:w="1973" w:type="dxa"/>
            <w:tcBorders>
              <w:top w:val="nil"/>
            </w:tcBorders>
          </w:tcPr>
          <w:p w14:paraId="784F73DC"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33.00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15.44</w:t>
            </w:r>
          </w:p>
        </w:tc>
        <w:tc>
          <w:tcPr>
            <w:tcW w:w="1973" w:type="dxa"/>
            <w:tcBorders>
              <w:top w:val="nil"/>
            </w:tcBorders>
          </w:tcPr>
          <w:p w14:paraId="1B1CAA26"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0.233</w:t>
            </w:r>
            <w:r w:rsidRPr="003278D5">
              <w:rPr>
                <w:rFonts w:ascii="Times New Roman" w:hAnsi="Times New Roman" w:cs="Times New Roman"/>
                <w:b/>
                <w:sz w:val="24"/>
                <w:szCs w:val="24"/>
                <w:vertAlign w:val="superscript"/>
              </w:rPr>
              <w:t xml:space="preserve"> b</w:t>
            </w:r>
          </w:p>
        </w:tc>
      </w:tr>
      <w:tr w:rsidR="003278D5" w:rsidRPr="003278D5" w14:paraId="108633EC" w14:textId="77777777" w:rsidTr="00F35F8D">
        <w:trPr>
          <w:trHeight w:val="824"/>
          <w:jc w:val="center"/>
        </w:trPr>
        <w:tc>
          <w:tcPr>
            <w:tcW w:w="2844" w:type="dxa"/>
          </w:tcPr>
          <w:p w14:paraId="74604B7B"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C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+ 1600 mg/kg of ELEMP)</w:t>
            </w:r>
          </w:p>
        </w:tc>
        <w:tc>
          <w:tcPr>
            <w:tcW w:w="2105" w:type="dxa"/>
          </w:tcPr>
          <w:p w14:paraId="2D3CA858"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24.20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9.73</w:t>
            </w:r>
          </w:p>
        </w:tc>
        <w:tc>
          <w:tcPr>
            <w:tcW w:w="1973" w:type="dxa"/>
          </w:tcPr>
          <w:p w14:paraId="0B12F8C9"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21.80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6.29</w:t>
            </w:r>
          </w:p>
        </w:tc>
        <w:tc>
          <w:tcPr>
            <w:tcW w:w="1973" w:type="dxa"/>
          </w:tcPr>
          <w:p w14:paraId="71DEEF10"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0.849</w:t>
            </w:r>
            <w:r w:rsidRPr="003278D5">
              <w:rPr>
                <w:rFonts w:ascii="Times New Roman" w:hAnsi="Times New Roman" w:cs="Times New Roman"/>
                <w:b/>
                <w:sz w:val="24"/>
                <w:szCs w:val="24"/>
                <w:vertAlign w:val="superscript"/>
              </w:rPr>
              <w:t xml:space="preserve"> b</w:t>
            </w:r>
          </w:p>
        </w:tc>
      </w:tr>
      <w:tr w:rsidR="003278D5" w:rsidRPr="003278D5" w14:paraId="4BACBF70" w14:textId="77777777" w:rsidTr="00F35F8D">
        <w:trPr>
          <w:trHeight w:val="805"/>
          <w:jc w:val="center"/>
        </w:trPr>
        <w:tc>
          <w:tcPr>
            <w:tcW w:w="2844" w:type="dxa"/>
          </w:tcPr>
          <w:p w14:paraId="0782A8FF"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D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+ 800 mg/kg of ELEMP)</w:t>
            </w:r>
          </w:p>
        </w:tc>
        <w:tc>
          <w:tcPr>
            <w:tcW w:w="2105" w:type="dxa"/>
          </w:tcPr>
          <w:p w14:paraId="3A9A0452"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61.33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15.34</w:t>
            </w:r>
          </w:p>
        </w:tc>
        <w:tc>
          <w:tcPr>
            <w:tcW w:w="1973" w:type="dxa"/>
          </w:tcPr>
          <w:p w14:paraId="41A494C8"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11.33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7.53</w:t>
            </w:r>
          </w:p>
        </w:tc>
        <w:tc>
          <w:tcPr>
            <w:tcW w:w="1973" w:type="dxa"/>
          </w:tcPr>
          <w:p w14:paraId="61EC9213"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0.027</w:t>
            </w:r>
            <w:r w:rsidRPr="003278D5">
              <w:rPr>
                <w:rFonts w:ascii="Times New Roman" w:hAnsi="Times New Roman" w:cs="Times New Roman"/>
                <w:b/>
                <w:sz w:val="24"/>
                <w:szCs w:val="24"/>
                <w:vertAlign w:val="superscript"/>
              </w:rPr>
              <w:t xml:space="preserve"> a</w:t>
            </w:r>
          </w:p>
        </w:tc>
      </w:tr>
      <w:tr w:rsidR="003278D5" w:rsidRPr="003278D5" w14:paraId="7C67A188" w14:textId="77777777" w:rsidTr="00F35F8D">
        <w:trPr>
          <w:trHeight w:val="824"/>
          <w:jc w:val="center"/>
        </w:trPr>
        <w:tc>
          <w:tcPr>
            <w:tcW w:w="2844" w:type="dxa"/>
          </w:tcPr>
          <w:p w14:paraId="3D39120A"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E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+ 400 mg/kg of ELEMP)</w:t>
            </w:r>
          </w:p>
        </w:tc>
        <w:tc>
          <w:tcPr>
            <w:tcW w:w="2105" w:type="dxa"/>
          </w:tcPr>
          <w:p w14:paraId="5175E81E"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28.00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10.89</w:t>
            </w:r>
          </w:p>
        </w:tc>
        <w:tc>
          <w:tcPr>
            <w:tcW w:w="1973" w:type="dxa"/>
          </w:tcPr>
          <w:p w14:paraId="3356A29D"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15.20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5.58</w:t>
            </w:r>
          </w:p>
        </w:tc>
        <w:tc>
          <w:tcPr>
            <w:tcW w:w="1973" w:type="dxa"/>
          </w:tcPr>
          <w:p w14:paraId="1DA9211A"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0.437 </w:t>
            </w:r>
            <w:r w:rsidRPr="003278D5">
              <w:rPr>
                <w:rFonts w:ascii="Times New Roman" w:hAnsi="Times New Roman" w:cs="Times New Roman"/>
                <w:b/>
                <w:sz w:val="24"/>
                <w:szCs w:val="24"/>
                <w:vertAlign w:val="superscript"/>
              </w:rPr>
              <w:t>b</w:t>
            </w:r>
          </w:p>
        </w:tc>
      </w:tr>
      <w:tr w:rsidR="003278D5" w:rsidRPr="003278D5" w14:paraId="46F9E331" w14:textId="77777777" w:rsidTr="00F35F8D">
        <w:trPr>
          <w:trHeight w:val="805"/>
          <w:jc w:val="center"/>
        </w:trPr>
        <w:tc>
          <w:tcPr>
            <w:tcW w:w="2844" w:type="dxa"/>
          </w:tcPr>
          <w:p w14:paraId="2EACDC5D"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F (1600 mg/kg of ELEMP)</w:t>
            </w:r>
          </w:p>
        </w:tc>
        <w:tc>
          <w:tcPr>
            <w:tcW w:w="2105" w:type="dxa"/>
          </w:tcPr>
          <w:p w14:paraId="388E9C4D"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71.33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29.53</w:t>
            </w:r>
          </w:p>
        </w:tc>
        <w:tc>
          <w:tcPr>
            <w:tcW w:w="1973" w:type="dxa"/>
          </w:tcPr>
          <w:p w14:paraId="520EF882"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19.33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9.77</w:t>
            </w:r>
          </w:p>
        </w:tc>
        <w:tc>
          <w:tcPr>
            <w:tcW w:w="1973" w:type="dxa"/>
          </w:tcPr>
          <w:p w14:paraId="23607875"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0.257 </w:t>
            </w:r>
            <w:r w:rsidRPr="003278D5">
              <w:rPr>
                <w:rFonts w:ascii="Times New Roman" w:hAnsi="Times New Roman" w:cs="Times New Roman"/>
                <w:b/>
                <w:sz w:val="24"/>
                <w:szCs w:val="24"/>
                <w:vertAlign w:val="superscript"/>
              </w:rPr>
              <w:t>b</w:t>
            </w:r>
          </w:p>
        </w:tc>
      </w:tr>
      <w:tr w:rsidR="003278D5" w:rsidRPr="003278D5" w14:paraId="4302AD61" w14:textId="77777777" w:rsidTr="00F35F8D">
        <w:trPr>
          <w:trHeight w:val="824"/>
          <w:jc w:val="center"/>
        </w:trPr>
        <w:tc>
          <w:tcPr>
            <w:tcW w:w="2844" w:type="dxa"/>
          </w:tcPr>
          <w:p w14:paraId="7B8D9B99"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G (800 mg/kg of ELEMP)</w:t>
            </w:r>
          </w:p>
        </w:tc>
        <w:tc>
          <w:tcPr>
            <w:tcW w:w="2105" w:type="dxa"/>
          </w:tcPr>
          <w:p w14:paraId="029743C2"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61.33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15.34</w:t>
            </w:r>
          </w:p>
        </w:tc>
        <w:tc>
          <w:tcPr>
            <w:tcW w:w="1973" w:type="dxa"/>
          </w:tcPr>
          <w:p w14:paraId="000F10AB"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11.33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7.54</w:t>
            </w:r>
          </w:p>
        </w:tc>
        <w:tc>
          <w:tcPr>
            <w:tcW w:w="1973" w:type="dxa"/>
          </w:tcPr>
          <w:p w14:paraId="5CFF2386"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0.027</w:t>
            </w:r>
            <w:r w:rsidRPr="003278D5">
              <w:rPr>
                <w:rFonts w:ascii="Times New Roman" w:hAnsi="Times New Roman" w:cs="Times New Roman"/>
                <w:b/>
                <w:sz w:val="24"/>
                <w:szCs w:val="24"/>
                <w:vertAlign w:val="superscript"/>
              </w:rPr>
              <w:t xml:space="preserve"> a</w:t>
            </w:r>
          </w:p>
        </w:tc>
      </w:tr>
      <w:tr w:rsidR="003278D5" w:rsidRPr="003278D5" w14:paraId="34076FFE" w14:textId="77777777" w:rsidTr="00F35F8D">
        <w:trPr>
          <w:trHeight w:val="805"/>
          <w:jc w:val="center"/>
        </w:trPr>
        <w:tc>
          <w:tcPr>
            <w:tcW w:w="2844" w:type="dxa"/>
          </w:tcPr>
          <w:p w14:paraId="58C24C1C"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H (400 mg/kg of ELEMP)</w:t>
            </w:r>
          </w:p>
        </w:tc>
        <w:tc>
          <w:tcPr>
            <w:tcW w:w="2105" w:type="dxa"/>
          </w:tcPr>
          <w:p w14:paraId="30EEC143"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27.40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6.58</w:t>
            </w:r>
          </w:p>
        </w:tc>
        <w:tc>
          <w:tcPr>
            <w:tcW w:w="1973" w:type="dxa"/>
          </w:tcPr>
          <w:p w14:paraId="5279012E"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19.00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4.71</w:t>
            </w:r>
          </w:p>
        </w:tc>
        <w:tc>
          <w:tcPr>
            <w:tcW w:w="1973" w:type="dxa"/>
          </w:tcPr>
          <w:p w14:paraId="072F1363"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0.202 </w:t>
            </w:r>
            <w:r w:rsidRPr="003278D5">
              <w:rPr>
                <w:rFonts w:ascii="Times New Roman" w:hAnsi="Times New Roman" w:cs="Times New Roman"/>
                <w:b/>
                <w:sz w:val="24"/>
                <w:szCs w:val="24"/>
                <w:vertAlign w:val="superscript"/>
              </w:rPr>
              <w:t>b</w:t>
            </w:r>
          </w:p>
        </w:tc>
      </w:tr>
    </w:tbl>
    <w:p w14:paraId="1C603180" w14:textId="77777777" w:rsidR="00FC5066" w:rsidRPr="003278D5" w:rsidRDefault="00FC5066" w:rsidP="003278D5">
      <w:pPr>
        <w:spacing w:after="0" w:line="360" w:lineRule="auto"/>
        <w:jc w:val="both"/>
        <w:rPr>
          <w:rFonts w:ascii="Times New Roman" w:hAnsi="Times New Roman" w:cs="Times New Roman"/>
          <w:b/>
          <w:sz w:val="24"/>
          <w:szCs w:val="24"/>
        </w:rPr>
      </w:pPr>
    </w:p>
    <w:p w14:paraId="3157C741"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Data was analysed using paired t-test and values were considered significant at </w:t>
      </w:r>
      <w:r w:rsidRPr="003278D5">
        <w:rPr>
          <w:rFonts w:ascii="Times New Roman" w:hAnsi="Times New Roman" w:cs="Times New Roman"/>
          <w:i/>
          <w:sz w:val="24"/>
          <w:szCs w:val="24"/>
        </w:rPr>
        <w:t>p≤0.</w:t>
      </w:r>
      <w:r w:rsidRPr="003278D5">
        <w:rPr>
          <w:rFonts w:ascii="Times New Roman" w:hAnsi="Times New Roman" w:cs="Times New Roman"/>
          <w:sz w:val="24"/>
          <w:szCs w:val="24"/>
        </w:rPr>
        <w:t>05.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Mercury Chloride, ELEMP: ethanolic leaf extract of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xml:space="preserve">, a: significant, b: not significant. </w:t>
      </w:r>
    </w:p>
    <w:p w14:paraId="0F83D498" w14:textId="4D32AE42"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Table 4 result revealed the escape latency had a decrease in group A, C, D, E, F, G, and H, group B had a decrease when the initial escape latency was compared to the final escape </w:t>
      </w:r>
      <w:r w:rsidRPr="003278D5">
        <w:rPr>
          <w:rFonts w:ascii="Times New Roman" w:hAnsi="Times New Roman" w:cs="Times New Roman"/>
          <w:sz w:val="24"/>
          <w:szCs w:val="24"/>
        </w:rPr>
        <w:lastRenderedPageBreak/>
        <w:t xml:space="preserve">latency, which had significant difference in groups D and G. Thus, groups A, B, C, E, F, and H had no significant difference. </w:t>
      </w:r>
    </w:p>
    <w:p w14:paraId="4F7F85BD" w14:textId="77777777" w:rsidR="00FC5066" w:rsidRPr="003278D5" w:rsidRDefault="00FC5066" w:rsidP="003278D5">
      <w:pPr>
        <w:spacing w:after="0" w:line="360" w:lineRule="auto"/>
        <w:jc w:val="both"/>
        <w:rPr>
          <w:rFonts w:ascii="Times New Roman" w:hAnsi="Times New Roman" w:cs="Times New Roman"/>
          <w:sz w:val="24"/>
          <w:szCs w:val="24"/>
        </w:rPr>
      </w:pPr>
    </w:p>
    <w:p w14:paraId="096B52C2" w14:textId="27BB1D2F" w:rsidR="007D31D6" w:rsidRPr="003278D5" w:rsidRDefault="008E4BEC" w:rsidP="003278D5">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4</w:t>
      </w:r>
      <w:r w:rsidR="007D31D6" w:rsidRPr="003278D5">
        <w:rPr>
          <w:rFonts w:ascii="Times New Roman" w:eastAsia="Times New Roman" w:hAnsi="Times New Roman" w:cs="Times New Roman"/>
          <w:b/>
          <w:bCs/>
          <w:kern w:val="0"/>
          <w:sz w:val="24"/>
          <w:szCs w:val="24"/>
          <w:lang w:eastAsia="en-ZA"/>
          <w14:ligatures w14:val="none"/>
        </w:rPr>
        <w:t>.0 Discussion</w:t>
      </w:r>
    </w:p>
    <w:p w14:paraId="75529113" w14:textId="3662EC1B"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This study evaluated the </w:t>
      </w:r>
      <w:r w:rsidR="00A66C4D" w:rsidRPr="003278D5">
        <w:rPr>
          <w:rFonts w:ascii="Times New Roman" w:eastAsia="Times New Roman" w:hAnsi="Times New Roman" w:cs="Times New Roman"/>
          <w:kern w:val="0"/>
          <w:sz w:val="24"/>
          <w:szCs w:val="24"/>
          <w:lang w:eastAsia="en-ZA"/>
          <w14:ligatures w14:val="none"/>
        </w:rPr>
        <w:t xml:space="preserve">physical and </w:t>
      </w:r>
      <w:proofErr w:type="spellStart"/>
      <w:r w:rsidR="00A66C4D" w:rsidRPr="003278D5">
        <w:rPr>
          <w:rFonts w:ascii="Times New Roman" w:eastAsia="Times New Roman" w:hAnsi="Times New Roman" w:cs="Times New Roman"/>
          <w:kern w:val="0"/>
          <w:sz w:val="24"/>
          <w:szCs w:val="24"/>
          <w:lang w:eastAsia="en-ZA"/>
          <w14:ligatures w14:val="none"/>
        </w:rPr>
        <w:t>neurobehavioural</w:t>
      </w:r>
      <w:proofErr w:type="spellEnd"/>
      <w:r w:rsidR="00A66C4D" w:rsidRPr="003278D5">
        <w:rPr>
          <w:rFonts w:ascii="Times New Roman" w:eastAsia="Times New Roman" w:hAnsi="Times New Roman" w:cs="Times New Roman"/>
          <w:kern w:val="0"/>
          <w:sz w:val="24"/>
          <w:szCs w:val="24"/>
          <w:lang w:eastAsia="en-ZA"/>
          <w14:ligatures w14:val="none"/>
        </w:rPr>
        <w:t xml:space="preserve"> effects of </w:t>
      </w:r>
      <w:r w:rsidRPr="003278D5">
        <w:rPr>
          <w:rFonts w:ascii="Times New Roman" w:eastAsia="Times New Roman" w:hAnsi="Times New Roman" w:cs="Times New Roman"/>
          <w:b/>
          <w:bCs/>
          <w:kern w:val="0"/>
          <w:sz w:val="24"/>
          <w:szCs w:val="24"/>
          <w:lang w:eastAsia="en-ZA"/>
          <w14:ligatures w14:val="none"/>
        </w:rPr>
        <w:t xml:space="preserve">ethanolic leaf extract of </w:t>
      </w:r>
      <w:r w:rsidRPr="003278D5">
        <w:rPr>
          <w:rFonts w:ascii="Times New Roman" w:eastAsia="Times New Roman" w:hAnsi="Times New Roman" w:cs="Times New Roman"/>
          <w:b/>
          <w:bCs/>
          <w:i/>
          <w:iCs/>
          <w:kern w:val="0"/>
          <w:sz w:val="24"/>
          <w:szCs w:val="24"/>
          <w:lang w:eastAsia="en-ZA"/>
          <w14:ligatures w14:val="none"/>
        </w:rPr>
        <w:t>Mentha piperita</w:t>
      </w:r>
      <w:r w:rsidRPr="003278D5">
        <w:rPr>
          <w:rFonts w:ascii="Times New Roman" w:eastAsia="Times New Roman" w:hAnsi="Times New Roman" w:cs="Times New Roman"/>
          <w:b/>
          <w:bCs/>
          <w:kern w:val="0"/>
          <w:sz w:val="24"/>
          <w:szCs w:val="24"/>
          <w:lang w:eastAsia="en-ZA"/>
          <w14:ligatures w14:val="none"/>
        </w:rPr>
        <w:t xml:space="preserve"> (ELEMP)</w:t>
      </w:r>
      <w:r w:rsidRPr="003278D5">
        <w:rPr>
          <w:rFonts w:ascii="Times New Roman" w:eastAsia="Times New Roman" w:hAnsi="Times New Roman" w:cs="Times New Roman"/>
          <w:kern w:val="0"/>
          <w:sz w:val="24"/>
          <w:szCs w:val="24"/>
          <w:lang w:eastAsia="en-ZA"/>
          <w14:ligatures w14:val="none"/>
        </w:rPr>
        <w:t xml:space="preserve"> on mercury chloride -induced neurotoxicity in rats, as reflected in changes in body weight, relative brain weights (cerebrum and cerebellum), and </w:t>
      </w:r>
      <w:proofErr w:type="spellStart"/>
      <w:r w:rsidRPr="003278D5">
        <w:rPr>
          <w:rFonts w:ascii="Times New Roman" w:eastAsia="Times New Roman" w:hAnsi="Times New Roman" w:cs="Times New Roman"/>
          <w:kern w:val="0"/>
          <w:sz w:val="24"/>
          <w:szCs w:val="24"/>
          <w:lang w:eastAsia="en-ZA"/>
          <w14:ligatures w14:val="none"/>
        </w:rPr>
        <w:t>behavioral</w:t>
      </w:r>
      <w:proofErr w:type="spellEnd"/>
      <w:r w:rsidRPr="003278D5">
        <w:rPr>
          <w:rFonts w:ascii="Times New Roman" w:eastAsia="Times New Roman" w:hAnsi="Times New Roman" w:cs="Times New Roman"/>
          <w:kern w:val="0"/>
          <w:sz w:val="24"/>
          <w:szCs w:val="24"/>
          <w:lang w:eastAsia="en-ZA"/>
          <w14:ligatures w14:val="none"/>
        </w:rPr>
        <w:t xml:space="preserve"> performance tests (Hanging Wire and Morris Water Maze).</w:t>
      </w:r>
    </w:p>
    <w:p w14:paraId="7B94735F" w14:textId="334EFDFB" w:rsidR="007D31D6" w:rsidRPr="003278D5" w:rsidRDefault="002E5770" w:rsidP="003278D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4</w:t>
      </w:r>
      <w:r w:rsidR="007D31D6" w:rsidRPr="003278D5">
        <w:rPr>
          <w:rFonts w:ascii="Times New Roman" w:eastAsia="Times New Roman" w:hAnsi="Times New Roman" w:cs="Times New Roman"/>
          <w:b/>
          <w:bCs/>
          <w:kern w:val="0"/>
          <w:sz w:val="24"/>
          <w:szCs w:val="24"/>
          <w:lang w:eastAsia="en-ZA"/>
          <w14:ligatures w14:val="none"/>
        </w:rPr>
        <w:t>.1 Body Weight</w:t>
      </w:r>
    </w:p>
    <w:p w14:paraId="091AEBE4" w14:textId="3B8F27B5"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The administration of </w:t>
      </w:r>
      <w:proofErr w:type="spellStart"/>
      <w:r w:rsidRPr="003278D5">
        <w:rPr>
          <w:rFonts w:ascii="Times New Roman" w:eastAsia="Times New Roman" w:hAnsi="Times New Roman" w:cs="Times New Roman"/>
          <w:kern w:val="0"/>
          <w:sz w:val="24"/>
          <w:szCs w:val="24"/>
          <w:lang w:eastAsia="en-ZA"/>
          <w14:ligatures w14:val="none"/>
        </w:rPr>
        <w:t>HgCl</w:t>
      </w:r>
      <w:proofErr w:type="spellEnd"/>
      <w:r w:rsidRPr="003278D5">
        <w:rPr>
          <w:rFonts w:ascii="Times New Roman" w:eastAsia="Times New Roman" w:hAnsi="Times New Roman" w:cs="Times New Roman"/>
          <w:kern w:val="0"/>
          <w:sz w:val="24"/>
          <w:szCs w:val="24"/>
          <w:lang w:eastAsia="en-ZA"/>
          <w14:ligatures w14:val="none"/>
        </w:rPr>
        <w:t xml:space="preserve">₂ (Group B) resulted in an increase in body weight, although this was not statistically significant. Interestingly, rats co-treated with varying doses of ELEMP (Groups C, D, and E) exhibited mixed responses. Group D, which received 800 mg/kg ELEMP, showed a decrease in body weight, while Groups C and E showed increases. This may suggest a dose-specific modulation of body weight response, possibly influenced by metabolic effects of the extract. Notably, Groups F and H, which received ELEMP without mercury exposure, showed statistically significant weight gains, indicating the potential anabolic or appetite-stimulating effects of </w:t>
      </w:r>
      <w:r w:rsidRPr="003278D5">
        <w:rPr>
          <w:rFonts w:ascii="Times New Roman" w:eastAsia="Times New Roman" w:hAnsi="Times New Roman" w:cs="Times New Roman"/>
          <w:i/>
          <w:iCs/>
          <w:kern w:val="0"/>
          <w:sz w:val="24"/>
          <w:szCs w:val="24"/>
          <w:lang w:eastAsia="en-ZA"/>
          <w14:ligatures w14:val="none"/>
        </w:rPr>
        <w:t>M. piperita</w:t>
      </w:r>
      <w:r w:rsidRPr="003278D5">
        <w:rPr>
          <w:rFonts w:ascii="Times New Roman" w:eastAsia="Times New Roman" w:hAnsi="Times New Roman" w:cs="Times New Roman"/>
          <w:kern w:val="0"/>
          <w:sz w:val="24"/>
          <w:szCs w:val="24"/>
          <w:lang w:eastAsia="en-ZA"/>
          <w14:ligatures w14:val="none"/>
        </w:rPr>
        <w:t xml:space="preserve"> in healthy rats. </w:t>
      </w:r>
      <w:r w:rsidR="001E11B2" w:rsidRPr="003278D5">
        <w:rPr>
          <w:rFonts w:ascii="Times New Roman" w:eastAsia="Times New Roman" w:hAnsi="Times New Roman" w:cs="Times New Roman"/>
          <w:kern w:val="0"/>
          <w:sz w:val="24"/>
          <w:szCs w:val="24"/>
          <w:lang w:eastAsia="en-ZA"/>
          <w14:ligatures w14:val="none"/>
        </w:rPr>
        <w:t xml:space="preserve">This observation is supported by the reports of </w:t>
      </w:r>
      <w:proofErr w:type="spellStart"/>
      <w:r w:rsidR="001E11B2" w:rsidRPr="003278D5">
        <w:rPr>
          <w:rFonts w:ascii="Times New Roman" w:eastAsia="Times New Roman" w:hAnsi="Times New Roman" w:cs="Times New Roman"/>
          <w:kern w:val="0"/>
          <w:sz w:val="24"/>
          <w:szCs w:val="24"/>
          <w:lang w:eastAsia="en-ZA"/>
          <w14:ligatures w14:val="none"/>
        </w:rPr>
        <w:t>Masouri</w:t>
      </w:r>
      <w:proofErr w:type="spellEnd"/>
      <w:r w:rsidR="001E11B2" w:rsidRPr="003278D5">
        <w:rPr>
          <w:rFonts w:ascii="Times New Roman" w:eastAsia="Times New Roman" w:hAnsi="Times New Roman" w:cs="Times New Roman"/>
          <w:kern w:val="0"/>
          <w:sz w:val="24"/>
          <w:szCs w:val="24"/>
          <w:lang w:eastAsia="en-ZA"/>
          <w14:ligatures w14:val="none"/>
        </w:rPr>
        <w:t xml:space="preserve"> et al., (2022) and Hussein (2021). </w:t>
      </w:r>
      <w:r w:rsidRPr="003278D5">
        <w:rPr>
          <w:rFonts w:ascii="Times New Roman" w:eastAsia="Times New Roman" w:hAnsi="Times New Roman" w:cs="Times New Roman"/>
          <w:kern w:val="0"/>
          <w:sz w:val="24"/>
          <w:szCs w:val="24"/>
          <w:lang w:eastAsia="en-ZA"/>
          <w14:ligatures w14:val="none"/>
        </w:rPr>
        <w:t xml:space="preserve">These findings align with previous reports of </w:t>
      </w:r>
      <w:r w:rsidRPr="003278D5">
        <w:rPr>
          <w:rFonts w:ascii="Times New Roman" w:eastAsia="Times New Roman" w:hAnsi="Times New Roman" w:cs="Times New Roman"/>
          <w:i/>
          <w:iCs/>
          <w:kern w:val="0"/>
          <w:sz w:val="24"/>
          <w:szCs w:val="24"/>
          <w:lang w:eastAsia="en-ZA"/>
          <w14:ligatures w14:val="none"/>
        </w:rPr>
        <w:t>M. piperita</w:t>
      </w:r>
      <w:r w:rsidRPr="003278D5">
        <w:rPr>
          <w:rFonts w:ascii="Times New Roman" w:eastAsia="Times New Roman" w:hAnsi="Times New Roman" w:cs="Times New Roman"/>
          <w:kern w:val="0"/>
          <w:sz w:val="24"/>
          <w:szCs w:val="24"/>
          <w:lang w:eastAsia="en-ZA"/>
          <w14:ligatures w14:val="none"/>
        </w:rPr>
        <w:t xml:space="preserve"> influencing metabolic parameters and weight regulation through its phytochemical constituents, including menthol and flavonoids (</w:t>
      </w:r>
      <w:r w:rsidR="007B0004" w:rsidRPr="003278D5">
        <w:rPr>
          <w:rFonts w:ascii="Times New Roman" w:eastAsia="Times New Roman" w:hAnsi="Times New Roman" w:cs="Times New Roman"/>
          <w:kern w:val="0"/>
          <w:sz w:val="24"/>
          <w:szCs w:val="24"/>
          <w:lang w:eastAsia="en-ZA"/>
          <w14:ligatures w14:val="none"/>
        </w:rPr>
        <w:t xml:space="preserve">Idoko et al., 2023; </w:t>
      </w:r>
      <w:r w:rsidRPr="003278D5">
        <w:rPr>
          <w:rFonts w:ascii="Times New Roman" w:eastAsia="Times New Roman" w:hAnsi="Times New Roman" w:cs="Times New Roman"/>
          <w:kern w:val="0"/>
          <w:sz w:val="24"/>
          <w:szCs w:val="24"/>
          <w:lang w:eastAsia="en-ZA"/>
          <w14:ligatures w14:val="none"/>
        </w:rPr>
        <w:t>Singh et al., 2011).</w:t>
      </w:r>
    </w:p>
    <w:p w14:paraId="68D83E5A" w14:textId="5425D705" w:rsidR="007D31D6" w:rsidRPr="003278D5" w:rsidRDefault="002E5770" w:rsidP="003278D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4</w:t>
      </w:r>
      <w:r w:rsidR="007D31D6" w:rsidRPr="003278D5">
        <w:rPr>
          <w:rFonts w:ascii="Times New Roman" w:eastAsia="Times New Roman" w:hAnsi="Times New Roman" w:cs="Times New Roman"/>
          <w:b/>
          <w:bCs/>
          <w:kern w:val="0"/>
          <w:sz w:val="24"/>
          <w:szCs w:val="24"/>
          <w:lang w:eastAsia="en-ZA"/>
          <w14:ligatures w14:val="none"/>
        </w:rPr>
        <w:t>.2 Relative Cerebral and Cerebellar Weight</w:t>
      </w:r>
    </w:p>
    <w:p w14:paraId="4ADCE932" w14:textId="04E67564"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Mercury exposure led to a significant reduction in both cerebral and cerebellar weights in Group B compared to controls, which is indicative of </w:t>
      </w:r>
      <w:proofErr w:type="spellStart"/>
      <w:r w:rsidRPr="003278D5">
        <w:rPr>
          <w:rFonts w:ascii="Times New Roman" w:eastAsia="Times New Roman" w:hAnsi="Times New Roman" w:cs="Times New Roman"/>
          <w:kern w:val="0"/>
          <w:sz w:val="24"/>
          <w:szCs w:val="24"/>
          <w:lang w:eastAsia="en-ZA"/>
          <w14:ligatures w14:val="none"/>
        </w:rPr>
        <w:t>HgCl</w:t>
      </w:r>
      <w:proofErr w:type="spellEnd"/>
      <w:r w:rsidRPr="003278D5">
        <w:rPr>
          <w:rFonts w:ascii="Times New Roman" w:eastAsia="Times New Roman" w:hAnsi="Times New Roman" w:cs="Times New Roman"/>
          <w:kern w:val="0"/>
          <w:sz w:val="24"/>
          <w:szCs w:val="24"/>
          <w:lang w:eastAsia="en-ZA"/>
          <w14:ligatures w14:val="none"/>
        </w:rPr>
        <w:t xml:space="preserve">₂-induced neurodegeneration and brain atrophy. Co-administration of ELEMP (Groups C, D, E, F) failed to fully prevent this loss, with only Group H (400 mg/kg ELEMP alone) showing a statistically significant recovery in relative cerebral weight compared to Group B. This suggests a potential neuroprotective effect at lower doses of ELEMP, possibly due to </w:t>
      </w:r>
      <w:r w:rsidR="002B5A50" w:rsidRPr="003278D5">
        <w:rPr>
          <w:rFonts w:ascii="Times New Roman" w:eastAsia="Times New Roman" w:hAnsi="Times New Roman" w:cs="Times New Roman"/>
          <w:kern w:val="0"/>
          <w:sz w:val="24"/>
          <w:szCs w:val="24"/>
          <w:lang w:eastAsia="en-ZA"/>
          <w14:ligatures w14:val="none"/>
        </w:rPr>
        <w:t xml:space="preserve">its </w:t>
      </w:r>
      <w:r w:rsidRPr="003278D5">
        <w:rPr>
          <w:rFonts w:ascii="Times New Roman" w:eastAsia="Times New Roman" w:hAnsi="Times New Roman" w:cs="Times New Roman"/>
          <w:kern w:val="0"/>
          <w:sz w:val="24"/>
          <w:szCs w:val="24"/>
          <w:lang w:eastAsia="en-ZA"/>
          <w14:ligatures w14:val="none"/>
        </w:rPr>
        <w:t>antioxidant and anti-inflammatory properties.</w:t>
      </w:r>
    </w:p>
    <w:p w14:paraId="17EB0F97" w14:textId="23B8120D"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lastRenderedPageBreak/>
        <w:t xml:space="preserve">In terms of cerebellar weight, significant decreases were noted in Groups B, C, and D when compared to control, with only Group H demonstrating a statistically significant improvement compared to the mercury-only group. This further supports the notion that the protective effects of </w:t>
      </w:r>
      <w:r w:rsidRPr="003278D5">
        <w:rPr>
          <w:rFonts w:ascii="Times New Roman" w:eastAsia="Times New Roman" w:hAnsi="Times New Roman" w:cs="Times New Roman"/>
          <w:i/>
          <w:iCs/>
          <w:kern w:val="0"/>
          <w:sz w:val="24"/>
          <w:szCs w:val="24"/>
          <w:lang w:eastAsia="en-ZA"/>
          <w14:ligatures w14:val="none"/>
        </w:rPr>
        <w:t>M. piperita</w:t>
      </w:r>
      <w:r w:rsidRPr="003278D5">
        <w:rPr>
          <w:rFonts w:ascii="Times New Roman" w:eastAsia="Times New Roman" w:hAnsi="Times New Roman" w:cs="Times New Roman"/>
          <w:kern w:val="0"/>
          <w:sz w:val="24"/>
          <w:szCs w:val="24"/>
          <w:lang w:eastAsia="en-ZA"/>
          <w14:ligatures w14:val="none"/>
        </w:rPr>
        <w:t xml:space="preserve"> may be dose- and brain-region specific, with higher efficacy observed in cerebellar protection at lower doses.</w:t>
      </w:r>
      <w:r w:rsidR="001E11B2" w:rsidRPr="003278D5">
        <w:rPr>
          <w:rFonts w:ascii="Times New Roman" w:eastAsia="Times New Roman" w:hAnsi="Times New Roman" w:cs="Times New Roman"/>
          <w:kern w:val="0"/>
          <w:sz w:val="24"/>
          <w:szCs w:val="24"/>
          <w:lang w:eastAsia="en-ZA"/>
          <w14:ligatures w14:val="none"/>
        </w:rPr>
        <w:t xml:space="preserve"> This is similar to the reports of Aguiar et al., (2023) and Abu-Zahra et al., 2024).</w:t>
      </w:r>
    </w:p>
    <w:p w14:paraId="2FC1C0F7" w14:textId="5D8B2AB8" w:rsidR="007D31D6" w:rsidRPr="003278D5" w:rsidRDefault="002E5770" w:rsidP="003278D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4</w:t>
      </w:r>
      <w:r w:rsidR="007D31D6" w:rsidRPr="003278D5">
        <w:rPr>
          <w:rFonts w:ascii="Times New Roman" w:eastAsia="Times New Roman" w:hAnsi="Times New Roman" w:cs="Times New Roman"/>
          <w:b/>
          <w:bCs/>
          <w:kern w:val="0"/>
          <w:sz w:val="24"/>
          <w:szCs w:val="24"/>
          <w:lang w:eastAsia="en-ZA"/>
          <w14:ligatures w14:val="none"/>
        </w:rPr>
        <w:t xml:space="preserve">.3 </w:t>
      </w:r>
      <w:proofErr w:type="spellStart"/>
      <w:r w:rsidR="007D31D6" w:rsidRPr="003278D5">
        <w:rPr>
          <w:rFonts w:ascii="Times New Roman" w:eastAsia="Times New Roman" w:hAnsi="Times New Roman" w:cs="Times New Roman"/>
          <w:b/>
          <w:bCs/>
          <w:kern w:val="0"/>
          <w:sz w:val="24"/>
          <w:szCs w:val="24"/>
          <w:lang w:eastAsia="en-ZA"/>
          <w14:ligatures w14:val="none"/>
        </w:rPr>
        <w:t>Behavioral</w:t>
      </w:r>
      <w:proofErr w:type="spellEnd"/>
      <w:r w:rsidR="007D31D6" w:rsidRPr="003278D5">
        <w:rPr>
          <w:rFonts w:ascii="Times New Roman" w:eastAsia="Times New Roman" w:hAnsi="Times New Roman" w:cs="Times New Roman"/>
          <w:b/>
          <w:bCs/>
          <w:kern w:val="0"/>
          <w:sz w:val="24"/>
          <w:szCs w:val="24"/>
          <w:lang w:eastAsia="en-ZA"/>
          <w14:ligatures w14:val="none"/>
        </w:rPr>
        <w:t xml:space="preserve"> Assessments</w:t>
      </w:r>
    </w:p>
    <w:p w14:paraId="3714848B" w14:textId="7EBAC572"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Hanging Wire Test</w:t>
      </w:r>
      <w:r w:rsidRPr="003278D5">
        <w:rPr>
          <w:rFonts w:ascii="Times New Roman" w:eastAsia="Times New Roman" w:hAnsi="Times New Roman" w:cs="Times New Roman"/>
          <w:kern w:val="0"/>
          <w:sz w:val="24"/>
          <w:szCs w:val="24"/>
          <w:lang w:eastAsia="en-ZA"/>
          <w14:ligatures w14:val="none"/>
        </w:rPr>
        <w:t xml:space="preserve">: This test, which evaluates neuromuscular strength and coordination, revealed a universal decrease in latency to fall across all groups. Notably, significant reductions were observed in Groups A (control), D, E, F, and G, indicating either progression </w:t>
      </w:r>
      <w:r w:rsidR="004F512E" w:rsidRPr="003278D5">
        <w:rPr>
          <w:rFonts w:ascii="Times New Roman" w:eastAsia="Times New Roman" w:hAnsi="Times New Roman" w:cs="Times New Roman"/>
          <w:kern w:val="0"/>
          <w:sz w:val="24"/>
          <w:szCs w:val="24"/>
          <w:lang w:eastAsia="en-ZA"/>
          <w14:ligatures w14:val="none"/>
        </w:rPr>
        <w:t>dose-dependent</w:t>
      </w:r>
      <w:r w:rsidRPr="003278D5">
        <w:rPr>
          <w:rFonts w:ascii="Times New Roman" w:eastAsia="Times New Roman" w:hAnsi="Times New Roman" w:cs="Times New Roman"/>
          <w:kern w:val="0"/>
          <w:sz w:val="24"/>
          <w:szCs w:val="24"/>
          <w:lang w:eastAsia="en-ZA"/>
          <w14:ligatures w14:val="none"/>
        </w:rPr>
        <w:t xml:space="preserve"> neuromuscular effects. While Group B (</w:t>
      </w:r>
      <w:proofErr w:type="spellStart"/>
      <w:r w:rsidRPr="003278D5">
        <w:rPr>
          <w:rFonts w:ascii="Times New Roman" w:eastAsia="Times New Roman" w:hAnsi="Times New Roman" w:cs="Times New Roman"/>
          <w:kern w:val="0"/>
          <w:sz w:val="24"/>
          <w:szCs w:val="24"/>
          <w:lang w:eastAsia="en-ZA"/>
          <w14:ligatures w14:val="none"/>
        </w:rPr>
        <w:t>HgCl</w:t>
      </w:r>
      <w:proofErr w:type="spellEnd"/>
      <w:r w:rsidRPr="003278D5">
        <w:rPr>
          <w:rFonts w:ascii="Times New Roman" w:eastAsia="Times New Roman" w:hAnsi="Times New Roman" w:cs="Times New Roman"/>
          <w:kern w:val="0"/>
          <w:sz w:val="24"/>
          <w:szCs w:val="24"/>
          <w:lang w:eastAsia="en-ZA"/>
          <w14:ligatures w14:val="none"/>
        </w:rPr>
        <w:t>₂ only) showed a non-significant decline, this may reflect early-stage motor impairment not yet statistically manifest. Groups treated with ELEMP (particularly F and G) exhibited significant reductions, which may point to the extract’s limited ability to preserve motor function.</w:t>
      </w:r>
    </w:p>
    <w:p w14:paraId="292DA6E8" w14:textId="336FBFFB"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Morris Water Maze Test</w:t>
      </w:r>
      <w:r w:rsidRPr="003278D5">
        <w:rPr>
          <w:rFonts w:ascii="Times New Roman" w:eastAsia="Times New Roman" w:hAnsi="Times New Roman" w:cs="Times New Roman"/>
          <w:kern w:val="0"/>
          <w:sz w:val="24"/>
          <w:szCs w:val="24"/>
          <w:lang w:eastAsia="en-ZA"/>
          <w14:ligatures w14:val="none"/>
        </w:rPr>
        <w:t xml:space="preserve">: This spatial memory test showed that mercury exposure alone (Group B) led to an increased escape latency, suggestive of impaired cognitive function. Co-treatment with ELEMP notably improved escape latency in Groups D and G, with statistical significance, indicating potential reversal of mercury-induced cognitive deficits. Interestingly, the groups receiving ELEMP alone (F and H) also showed improvements, though not statistically significant, possibly reflecting cognitive-enhancing properties of the extract. These observations support the neurocognitive benefits of </w:t>
      </w:r>
      <w:r w:rsidRPr="003278D5">
        <w:rPr>
          <w:rFonts w:ascii="Times New Roman" w:eastAsia="Times New Roman" w:hAnsi="Times New Roman" w:cs="Times New Roman"/>
          <w:i/>
          <w:iCs/>
          <w:kern w:val="0"/>
          <w:sz w:val="24"/>
          <w:szCs w:val="24"/>
          <w:lang w:eastAsia="en-ZA"/>
          <w14:ligatures w14:val="none"/>
        </w:rPr>
        <w:t>M. piperita</w:t>
      </w:r>
      <w:r w:rsidRPr="003278D5">
        <w:rPr>
          <w:rFonts w:ascii="Times New Roman" w:eastAsia="Times New Roman" w:hAnsi="Times New Roman" w:cs="Times New Roman"/>
          <w:kern w:val="0"/>
          <w:sz w:val="24"/>
          <w:szCs w:val="24"/>
          <w:lang w:eastAsia="en-ZA"/>
          <w14:ligatures w14:val="none"/>
        </w:rPr>
        <w:t xml:space="preserve">, which have been attributed to its neuroprotective phytochemicals such as </w:t>
      </w:r>
      <w:proofErr w:type="spellStart"/>
      <w:r w:rsidRPr="003278D5">
        <w:rPr>
          <w:rFonts w:ascii="Times New Roman" w:eastAsia="Times New Roman" w:hAnsi="Times New Roman" w:cs="Times New Roman"/>
          <w:kern w:val="0"/>
          <w:sz w:val="24"/>
          <w:szCs w:val="24"/>
          <w:lang w:eastAsia="en-ZA"/>
          <w14:ligatures w14:val="none"/>
        </w:rPr>
        <w:t>rosmarinic</w:t>
      </w:r>
      <w:proofErr w:type="spellEnd"/>
      <w:r w:rsidRPr="003278D5">
        <w:rPr>
          <w:rFonts w:ascii="Times New Roman" w:eastAsia="Times New Roman" w:hAnsi="Times New Roman" w:cs="Times New Roman"/>
          <w:kern w:val="0"/>
          <w:sz w:val="24"/>
          <w:szCs w:val="24"/>
          <w:lang w:eastAsia="en-ZA"/>
          <w14:ligatures w14:val="none"/>
        </w:rPr>
        <w:t xml:space="preserve"> acid and menthol (Abbas et al., 2020</w:t>
      </w:r>
      <w:r w:rsidR="001E11B2" w:rsidRPr="003278D5">
        <w:rPr>
          <w:rFonts w:ascii="Times New Roman" w:eastAsia="Times New Roman" w:hAnsi="Times New Roman" w:cs="Times New Roman"/>
          <w:kern w:val="0"/>
          <w:sz w:val="24"/>
          <w:szCs w:val="24"/>
          <w:lang w:eastAsia="en-ZA"/>
          <w14:ligatures w14:val="none"/>
        </w:rPr>
        <w:t>; Haghighat-Jahromi et al., 2025</w:t>
      </w:r>
      <w:r w:rsidRPr="003278D5">
        <w:rPr>
          <w:rFonts w:ascii="Times New Roman" w:eastAsia="Times New Roman" w:hAnsi="Times New Roman" w:cs="Times New Roman"/>
          <w:kern w:val="0"/>
          <w:sz w:val="24"/>
          <w:szCs w:val="24"/>
          <w:lang w:eastAsia="en-ZA"/>
          <w14:ligatures w14:val="none"/>
        </w:rPr>
        <w:t>).</w:t>
      </w:r>
    </w:p>
    <w:p w14:paraId="5768E706" w14:textId="02DE9650" w:rsidR="007D31D6" w:rsidRPr="003278D5" w:rsidRDefault="002E5770" w:rsidP="003278D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4</w:t>
      </w:r>
      <w:r w:rsidR="007D31D6" w:rsidRPr="003278D5">
        <w:rPr>
          <w:rFonts w:ascii="Times New Roman" w:eastAsia="Times New Roman" w:hAnsi="Times New Roman" w:cs="Times New Roman"/>
          <w:b/>
          <w:bCs/>
          <w:kern w:val="0"/>
          <w:sz w:val="24"/>
          <w:szCs w:val="24"/>
          <w:lang w:eastAsia="en-ZA"/>
          <w14:ligatures w14:val="none"/>
        </w:rPr>
        <w:t>.4 Implications and Mechanisms</w:t>
      </w:r>
    </w:p>
    <w:p w14:paraId="6E73BBBA" w14:textId="77777777"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The differential effects observed across doses and endpoints suggest that </w:t>
      </w:r>
      <w:r w:rsidRPr="003278D5">
        <w:rPr>
          <w:rFonts w:ascii="Times New Roman" w:eastAsia="Times New Roman" w:hAnsi="Times New Roman" w:cs="Times New Roman"/>
          <w:i/>
          <w:iCs/>
          <w:kern w:val="0"/>
          <w:sz w:val="24"/>
          <w:szCs w:val="24"/>
          <w:lang w:eastAsia="en-ZA"/>
          <w14:ligatures w14:val="none"/>
        </w:rPr>
        <w:t>Mentha piperita</w:t>
      </w:r>
      <w:r w:rsidRPr="003278D5">
        <w:rPr>
          <w:rFonts w:ascii="Times New Roman" w:eastAsia="Times New Roman" w:hAnsi="Times New Roman" w:cs="Times New Roman"/>
          <w:kern w:val="0"/>
          <w:sz w:val="24"/>
          <w:szCs w:val="24"/>
          <w:lang w:eastAsia="en-ZA"/>
          <w14:ligatures w14:val="none"/>
        </w:rPr>
        <w:t xml:space="preserve"> exerts its protective role through a combination of antioxidant, anti-inflammatory, and possibly </w:t>
      </w:r>
      <w:proofErr w:type="spellStart"/>
      <w:r w:rsidRPr="003278D5">
        <w:rPr>
          <w:rFonts w:ascii="Times New Roman" w:eastAsia="Times New Roman" w:hAnsi="Times New Roman" w:cs="Times New Roman"/>
          <w:kern w:val="0"/>
          <w:sz w:val="24"/>
          <w:szCs w:val="24"/>
          <w:lang w:eastAsia="en-ZA"/>
          <w14:ligatures w14:val="none"/>
        </w:rPr>
        <w:t>neuromodulatory</w:t>
      </w:r>
      <w:proofErr w:type="spellEnd"/>
      <w:r w:rsidRPr="003278D5">
        <w:rPr>
          <w:rFonts w:ascii="Times New Roman" w:eastAsia="Times New Roman" w:hAnsi="Times New Roman" w:cs="Times New Roman"/>
          <w:kern w:val="0"/>
          <w:sz w:val="24"/>
          <w:szCs w:val="24"/>
          <w:lang w:eastAsia="en-ZA"/>
          <w14:ligatures w14:val="none"/>
        </w:rPr>
        <w:t xml:space="preserve"> mechanisms. However, the dose-dependent trends (especially the efficacy of lower doses in some measures) underscore the complexity of its pharmacodynamics. Mercury's known mechanisms of toxicity—oxidative stress, mitochondrial dysfunction, and disruption of </w:t>
      </w:r>
      <w:r w:rsidRPr="003278D5">
        <w:rPr>
          <w:rFonts w:ascii="Times New Roman" w:eastAsia="Times New Roman" w:hAnsi="Times New Roman" w:cs="Times New Roman"/>
          <w:kern w:val="0"/>
          <w:sz w:val="24"/>
          <w:szCs w:val="24"/>
          <w:lang w:eastAsia="en-ZA"/>
          <w14:ligatures w14:val="none"/>
        </w:rPr>
        <w:lastRenderedPageBreak/>
        <w:t xml:space="preserve">neurotransmission—may be counteracted by </w:t>
      </w:r>
      <w:r w:rsidRPr="003278D5">
        <w:rPr>
          <w:rFonts w:ascii="Times New Roman" w:eastAsia="Times New Roman" w:hAnsi="Times New Roman" w:cs="Times New Roman"/>
          <w:i/>
          <w:iCs/>
          <w:kern w:val="0"/>
          <w:sz w:val="24"/>
          <w:szCs w:val="24"/>
          <w:lang w:eastAsia="en-ZA"/>
          <w14:ligatures w14:val="none"/>
        </w:rPr>
        <w:t>M. piperita</w:t>
      </w:r>
      <w:r w:rsidRPr="003278D5">
        <w:rPr>
          <w:rFonts w:ascii="Times New Roman" w:eastAsia="Times New Roman" w:hAnsi="Times New Roman" w:cs="Times New Roman"/>
          <w:kern w:val="0"/>
          <w:sz w:val="24"/>
          <w:szCs w:val="24"/>
          <w:lang w:eastAsia="en-ZA"/>
          <w14:ligatures w14:val="none"/>
        </w:rPr>
        <w:t xml:space="preserve"> via its flavonoids, polyphenols, and terpenes.</w:t>
      </w:r>
    </w:p>
    <w:p w14:paraId="5A9AFF54" w14:textId="0784F6A7" w:rsidR="00207A87" w:rsidRPr="003278D5" w:rsidRDefault="00207A87" w:rsidP="003278D5">
      <w:pPr>
        <w:spacing w:before="100" w:beforeAutospacing="1" w:after="100" w:afterAutospacing="1" w:line="360" w:lineRule="auto"/>
        <w:jc w:val="both"/>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Conclusion</w:t>
      </w:r>
    </w:p>
    <w:p w14:paraId="49E54FA0" w14:textId="79A03B47" w:rsidR="008E4BEC" w:rsidRPr="003278D5" w:rsidRDefault="008E4BEC" w:rsidP="003278D5">
      <w:pPr>
        <w:pStyle w:val="NormalWeb"/>
        <w:spacing w:line="360" w:lineRule="auto"/>
        <w:jc w:val="both"/>
      </w:pPr>
      <w:r w:rsidRPr="003278D5">
        <w:t xml:space="preserve">Mercury remains a pervasive environmental and public health threat due to its persistence, bioaccumulation, and profound neurotoxic effects. Its widespread presence—via industrial emissions, contaminated food sources, and environmental deposition—poses serious risks to human health, particularly affecting cognitive function, neurological integrity, and psychological well-being. The present investigation highlights not only the detrimental effects of mercury exposure but also explores the promising neuroprotective and antioxidant potential of </w:t>
      </w:r>
      <w:r w:rsidRPr="003278D5">
        <w:rPr>
          <w:rStyle w:val="Emphasis"/>
          <w:rFonts w:eastAsiaTheme="majorEastAsia"/>
        </w:rPr>
        <w:t>Mentha piperita</w:t>
      </w:r>
      <w:r w:rsidRPr="003278D5">
        <w:t xml:space="preserve">. Through its rich phytochemical profile, including flavonoids and essential oils, peppermint demonstrates the capacity to mitigate oxidative stress and support neural health. While further clinical and mechanistic studies are warranted, the findings underscore the relevance of natural plant-based interventions in managing mercury-induced toxicity and advocate for integrative approaches to environmental toxicology and therapeutic development. </w:t>
      </w:r>
    </w:p>
    <w:p w14:paraId="5B993EC3" w14:textId="77777777" w:rsidR="008158EA" w:rsidRPr="003278D5" w:rsidRDefault="008158EA" w:rsidP="003278D5">
      <w:pPr>
        <w:spacing w:after="0" w:line="360" w:lineRule="auto"/>
        <w:jc w:val="both"/>
        <w:rPr>
          <w:rFonts w:ascii="Times New Roman" w:hAnsi="Times New Roman" w:cs="Times New Roman"/>
          <w:b/>
          <w:sz w:val="24"/>
          <w:szCs w:val="24"/>
        </w:rPr>
      </w:pPr>
    </w:p>
    <w:p w14:paraId="2730270F" w14:textId="77777777" w:rsidR="00392C10" w:rsidRPr="003278D5" w:rsidRDefault="00392C10" w:rsidP="003278D5">
      <w:pPr>
        <w:spacing w:after="0" w:line="360" w:lineRule="auto"/>
        <w:jc w:val="both"/>
        <w:rPr>
          <w:rFonts w:ascii="Times New Roman" w:hAnsi="Times New Roman" w:cs="Times New Roman"/>
          <w:b/>
          <w:sz w:val="24"/>
          <w:szCs w:val="24"/>
        </w:rPr>
      </w:pPr>
    </w:p>
    <w:p w14:paraId="1587F7B7" w14:textId="77777777" w:rsidR="00392C10" w:rsidRPr="003278D5" w:rsidRDefault="00392C10" w:rsidP="003278D5">
      <w:pPr>
        <w:spacing w:after="0" w:line="360" w:lineRule="auto"/>
        <w:jc w:val="both"/>
        <w:rPr>
          <w:rFonts w:ascii="Times New Roman" w:hAnsi="Times New Roman" w:cs="Times New Roman"/>
          <w:b/>
          <w:sz w:val="24"/>
          <w:szCs w:val="24"/>
        </w:rPr>
      </w:pPr>
    </w:p>
    <w:p w14:paraId="21099BFA" w14:textId="44E347CE" w:rsidR="008158EA" w:rsidRPr="003278D5" w:rsidRDefault="008E4BEC"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b/>
          <w:sz w:val="24"/>
          <w:szCs w:val="24"/>
        </w:rPr>
        <w:t xml:space="preserve">5.0 </w:t>
      </w:r>
      <w:r w:rsidR="008158EA" w:rsidRPr="003278D5">
        <w:rPr>
          <w:rFonts w:ascii="Times New Roman" w:hAnsi="Times New Roman" w:cs="Times New Roman"/>
          <w:b/>
          <w:sz w:val="24"/>
          <w:szCs w:val="24"/>
        </w:rPr>
        <w:t xml:space="preserve">REFERENCES </w:t>
      </w:r>
    </w:p>
    <w:p w14:paraId="08B19732"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200216AF"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Ahmad, N., Ali, S., Abbas, M., Fazal, H., Saqib, S., Ali, A., ... &amp; Sohail. (2023). Antimicrobial efficacy of Mentha </w:t>
      </w:r>
      <w:proofErr w:type="spellStart"/>
      <w:r w:rsidRPr="003278D5">
        <w:rPr>
          <w:rFonts w:ascii="Times New Roman" w:eastAsia="Times New Roman" w:hAnsi="Times New Roman" w:cs="Times New Roman"/>
          <w:sz w:val="24"/>
          <w:szCs w:val="24"/>
          <w:lang w:eastAsia="en-ZA"/>
        </w:rPr>
        <w:t>piperata</w:t>
      </w:r>
      <w:proofErr w:type="spellEnd"/>
      <w:r w:rsidRPr="003278D5">
        <w:rPr>
          <w:rFonts w:ascii="Times New Roman" w:eastAsia="Times New Roman" w:hAnsi="Times New Roman" w:cs="Times New Roman"/>
          <w:sz w:val="24"/>
          <w:szCs w:val="24"/>
          <w:lang w:eastAsia="en-ZA"/>
        </w:rPr>
        <w:t xml:space="preserve">-derived biogenic zinc oxide nanoparticles against UTI-resistant pathogens. </w:t>
      </w:r>
      <w:r w:rsidRPr="003278D5">
        <w:rPr>
          <w:rFonts w:ascii="Times New Roman" w:eastAsia="Times New Roman" w:hAnsi="Times New Roman" w:cs="Times New Roman"/>
          <w:i/>
          <w:iCs/>
          <w:sz w:val="24"/>
          <w:szCs w:val="24"/>
          <w:lang w:eastAsia="en-ZA"/>
        </w:rPr>
        <w:t>Scientific reports</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13</w:t>
      </w:r>
      <w:r w:rsidRPr="003278D5">
        <w:rPr>
          <w:rFonts w:ascii="Times New Roman" w:eastAsia="Times New Roman" w:hAnsi="Times New Roman" w:cs="Times New Roman"/>
          <w:sz w:val="24"/>
          <w:szCs w:val="24"/>
          <w:lang w:eastAsia="en-ZA"/>
        </w:rPr>
        <w:t>(1), 14972.</w:t>
      </w:r>
    </w:p>
    <w:p w14:paraId="0B2CEFED"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4BD3AF86" w14:textId="77777777" w:rsidR="00A86408" w:rsidRPr="003278D5" w:rsidRDefault="00A86408" w:rsidP="003278D5">
      <w:pPr>
        <w:spacing w:line="360" w:lineRule="auto"/>
        <w:rPr>
          <w:rFonts w:ascii="Times New Roman" w:hAnsi="Times New Roman" w:cs="Times New Roman"/>
          <w:sz w:val="24"/>
          <w:szCs w:val="24"/>
          <w:shd w:val="clear" w:color="auto" w:fill="FFFFFF"/>
        </w:rPr>
      </w:pPr>
      <w:r w:rsidRPr="003278D5">
        <w:rPr>
          <w:rFonts w:ascii="Times New Roman" w:hAnsi="Times New Roman" w:cs="Times New Roman"/>
          <w:sz w:val="24"/>
          <w:szCs w:val="24"/>
          <w:shd w:val="clear" w:color="auto" w:fill="FFFFFF"/>
        </w:rPr>
        <w:t xml:space="preserve">Abu-Zahra, N. I., </w:t>
      </w:r>
      <w:proofErr w:type="spellStart"/>
      <w:r w:rsidRPr="003278D5">
        <w:rPr>
          <w:rFonts w:ascii="Times New Roman" w:hAnsi="Times New Roman" w:cs="Times New Roman"/>
          <w:sz w:val="24"/>
          <w:szCs w:val="24"/>
          <w:shd w:val="clear" w:color="auto" w:fill="FFFFFF"/>
        </w:rPr>
        <w:t>ElShenawy</w:t>
      </w:r>
      <w:proofErr w:type="spellEnd"/>
      <w:r w:rsidRPr="003278D5">
        <w:rPr>
          <w:rFonts w:ascii="Times New Roman" w:hAnsi="Times New Roman" w:cs="Times New Roman"/>
          <w:sz w:val="24"/>
          <w:szCs w:val="24"/>
          <w:shd w:val="clear" w:color="auto" w:fill="FFFFFF"/>
        </w:rPr>
        <w:t>, A. M., Ali, G. I., Al-</w:t>
      </w:r>
      <w:proofErr w:type="spellStart"/>
      <w:r w:rsidRPr="003278D5">
        <w:rPr>
          <w:rFonts w:ascii="Times New Roman" w:hAnsi="Times New Roman" w:cs="Times New Roman"/>
          <w:sz w:val="24"/>
          <w:szCs w:val="24"/>
          <w:shd w:val="clear" w:color="auto" w:fill="FFFFFF"/>
        </w:rPr>
        <w:t>Sokary</w:t>
      </w:r>
      <w:proofErr w:type="spellEnd"/>
      <w:r w:rsidRPr="003278D5">
        <w:rPr>
          <w:rFonts w:ascii="Times New Roman" w:hAnsi="Times New Roman" w:cs="Times New Roman"/>
          <w:sz w:val="24"/>
          <w:szCs w:val="24"/>
          <w:shd w:val="clear" w:color="auto" w:fill="FFFFFF"/>
        </w:rPr>
        <w:t>, E. T., Mousa, M. A., &amp; El-Hady, H. A. A. (2024). Mentha piperita powder enhances the biological response, growth performance, disease resistance, and survival of Oreochromis niloticus infected with Vibrio alginolyticus. </w:t>
      </w:r>
      <w:r w:rsidRPr="003278D5">
        <w:rPr>
          <w:rFonts w:ascii="Times New Roman" w:hAnsi="Times New Roman" w:cs="Times New Roman"/>
          <w:i/>
          <w:iCs/>
          <w:sz w:val="24"/>
          <w:szCs w:val="24"/>
          <w:shd w:val="clear" w:color="auto" w:fill="FFFFFF"/>
        </w:rPr>
        <w:t>Aquaculture International</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32</w:t>
      </w:r>
      <w:r w:rsidRPr="003278D5">
        <w:rPr>
          <w:rFonts w:ascii="Times New Roman" w:hAnsi="Times New Roman" w:cs="Times New Roman"/>
          <w:sz w:val="24"/>
          <w:szCs w:val="24"/>
          <w:shd w:val="clear" w:color="auto" w:fill="FFFFFF"/>
        </w:rPr>
        <w:t>(5), 6353-6379.</w:t>
      </w:r>
    </w:p>
    <w:p w14:paraId="130193A8" w14:textId="77777777" w:rsidR="00A86408" w:rsidRPr="003278D5" w:rsidRDefault="00A86408" w:rsidP="003278D5">
      <w:pPr>
        <w:spacing w:line="360" w:lineRule="auto"/>
        <w:rPr>
          <w:rFonts w:ascii="Times New Roman" w:hAnsi="Times New Roman" w:cs="Times New Roman"/>
          <w:sz w:val="24"/>
          <w:szCs w:val="24"/>
          <w:shd w:val="clear" w:color="auto" w:fill="FFFFFF"/>
        </w:rPr>
      </w:pPr>
      <w:r w:rsidRPr="003278D5">
        <w:rPr>
          <w:rFonts w:ascii="Times New Roman" w:hAnsi="Times New Roman" w:cs="Times New Roman"/>
          <w:sz w:val="24"/>
          <w:szCs w:val="24"/>
          <w:shd w:val="clear" w:color="auto" w:fill="FFFFFF"/>
        </w:rPr>
        <w:t xml:space="preserve">Aguiar, G. A. C. C. D., Carneiro, C. L. D. S., Campelo, D. A. V., Rusth, R. C. T., Maciel, J. F. R., </w:t>
      </w:r>
      <w:proofErr w:type="spellStart"/>
      <w:r w:rsidRPr="003278D5">
        <w:rPr>
          <w:rFonts w:ascii="Times New Roman" w:hAnsi="Times New Roman" w:cs="Times New Roman"/>
          <w:sz w:val="24"/>
          <w:szCs w:val="24"/>
          <w:shd w:val="clear" w:color="auto" w:fill="FFFFFF"/>
        </w:rPr>
        <w:t>Baldisserotto</w:t>
      </w:r>
      <w:proofErr w:type="spellEnd"/>
      <w:r w:rsidRPr="003278D5">
        <w:rPr>
          <w:rFonts w:ascii="Times New Roman" w:hAnsi="Times New Roman" w:cs="Times New Roman"/>
          <w:sz w:val="24"/>
          <w:szCs w:val="24"/>
          <w:shd w:val="clear" w:color="auto" w:fill="FFFFFF"/>
        </w:rPr>
        <w:t xml:space="preserve">, B., ... &amp; </w:t>
      </w:r>
      <w:proofErr w:type="spellStart"/>
      <w:r w:rsidRPr="003278D5">
        <w:rPr>
          <w:rFonts w:ascii="Times New Roman" w:hAnsi="Times New Roman" w:cs="Times New Roman"/>
          <w:sz w:val="24"/>
          <w:szCs w:val="24"/>
          <w:shd w:val="clear" w:color="auto" w:fill="FFFFFF"/>
        </w:rPr>
        <w:t>Salaro</w:t>
      </w:r>
      <w:proofErr w:type="spellEnd"/>
      <w:r w:rsidRPr="003278D5">
        <w:rPr>
          <w:rFonts w:ascii="Times New Roman" w:hAnsi="Times New Roman" w:cs="Times New Roman"/>
          <w:sz w:val="24"/>
          <w:szCs w:val="24"/>
          <w:shd w:val="clear" w:color="auto" w:fill="FFFFFF"/>
        </w:rPr>
        <w:t xml:space="preserve">, A. L. (2023). Effects of dietary peppermint (Mentha piperita) essential oil on growth performance, plasma biochemistry, digestive enzyme </w:t>
      </w:r>
      <w:r w:rsidRPr="003278D5">
        <w:rPr>
          <w:rFonts w:ascii="Times New Roman" w:hAnsi="Times New Roman" w:cs="Times New Roman"/>
          <w:sz w:val="24"/>
          <w:szCs w:val="24"/>
          <w:shd w:val="clear" w:color="auto" w:fill="FFFFFF"/>
        </w:rPr>
        <w:lastRenderedPageBreak/>
        <w:t>activity, and oxidative stress responses in juvenile Nile tilapia (Oreochromis niloticus). </w:t>
      </w:r>
      <w:r w:rsidRPr="003278D5">
        <w:rPr>
          <w:rFonts w:ascii="Times New Roman" w:hAnsi="Times New Roman" w:cs="Times New Roman"/>
          <w:i/>
          <w:iCs/>
          <w:sz w:val="24"/>
          <w:szCs w:val="24"/>
          <w:shd w:val="clear" w:color="auto" w:fill="FFFFFF"/>
        </w:rPr>
        <w:t>Fishes</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8</w:t>
      </w:r>
      <w:r w:rsidRPr="003278D5">
        <w:rPr>
          <w:rFonts w:ascii="Times New Roman" w:hAnsi="Times New Roman" w:cs="Times New Roman"/>
          <w:sz w:val="24"/>
          <w:szCs w:val="24"/>
          <w:shd w:val="clear" w:color="auto" w:fill="FFFFFF"/>
        </w:rPr>
        <w:t>(7), 374.</w:t>
      </w:r>
    </w:p>
    <w:p w14:paraId="1712EB25" w14:textId="77777777" w:rsidR="00A86408" w:rsidRPr="003278D5" w:rsidRDefault="00A86408" w:rsidP="003278D5">
      <w:pPr>
        <w:spacing w:after="0" w:line="360" w:lineRule="auto"/>
        <w:jc w:val="both"/>
        <w:rPr>
          <w:rFonts w:ascii="Times New Roman" w:eastAsia="Times New Roman" w:hAnsi="Times New Roman" w:cs="Times New Roman"/>
          <w:sz w:val="24"/>
          <w:szCs w:val="24"/>
          <w:lang w:eastAsia="en-ZA"/>
        </w:rPr>
      </w:pPr>
    </w:p>
    <w:p w14:paraId="55FCFAFD"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Ali, J., Hussain, A., Rahman, Z. U., &amp; </w:t>
      </w:r>
      <w:proofErr w:type="spellStart"/>
      <w:r w:rsidRPr="003278D5">
        <w:rPr>
          <w:rFonts w:ascii="Times New Roman" w:eastAsia="Times New Roman" w:hAnsi="Times New Roman" w:cs="Times New Roman"/>
          <w:sz w:val="24"/>
          <w:szCs w:val="24"/>
          <w:lang w:eastAsia="en-ZA"/>
        </w:rPr>
        <w:t>ur</w:t>
      </w:r>
      <w:proofErr w:type="spellEnd"/>
      <w:r w:rsidRPr="003278D5">
        <w:rPr>
          <w:rFonts w:ascii="Times New Roman" w:eastAsia="Times New Roman" w:hAnsi="Times New Roman" w:cs="Times New Roman"/>
          <w:sz w:val="24"/>
          <w:szCs w:val="24"/>
          <w:lang w:eastAsia="en-ZA"/>
        </w:rPr>
        <w:t xml:space="preserve"> Rehman, I. (2024). Nutrient evaluation, minerals quantification and antibacterial potential of Mentha longifolia (L.) flower, leaves and stem against foodborne bacterial pathogens. </w:t>
      </w:r>
      <w:r w:rsidRPr="003278D5">
        <w:rPr>
          <w:rFonts w:ascii="Times New Roman" w:eastAsia="Times New Roman" w:hAnsi="Times New Roman" w:cs="Times New Roman"/>
          <w:i/>
          <w:iCs/>
          <w:sz w:val="24"/>
          <w:szCs w:val="24"/>
          <w:lang w:eastAsia="en-ZA"/>
        </w:rPr>
        <w:t>International Journal of Engineering, Science and Technology</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16</w:t>
      </w:r>
      <w:r w:rsidRPr="003278D5">
        <w:rPr>
          <w:rFonts w:ascii="Times New Roman" w:eastAsia="Times New Roman" w:hAnsi="Times New Roman" w:cs="Times New Roman"/>
          <w:sz w:val="24"/>
          <w:szCs w:val="24"/>
          <w:lang w:eastAsia="en-ZA"/>
        </w:rPr>
        <w:t>(4), 1-10.</w:t>
      </w:r>
    </w:p>
    <w:p w14:paraId="653595F9" w14:textId="77777777" w:rsidR="008158EA" w:rsidRPr="003278D5" w:rsidRDefault="008158EA" w:rsidP="003278D5">
      <w:pPr>
        <w:spacing w:before="24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Almatroodi</w:t>
      </w:r>
      <w:proofErr w:type="spellEnd"/>
      <w:r w:rsidRPr="003278D5">
        <w:rPr>
          <w:rFonts w:ascii="Times New Roman" w:hAnsi="Times New Roman" w:cs="Times New Roman"/>
          <w:sz w:val="24"/>
          <w:szCs w:val="24"/>
        </w:rPr>
        <w:t xml:space="preserve">, S.A., Alsahli, </w:t>
      </w:r>
      <w:proofErr w:type="gramStart"/>
      <w:r w:rsidRPr="003278D5">
        <w:rPr>
          <w:rFonts w:ascii="Times New Roman" w:hAnsi="Times New Roman" w:cs="Times New Roman"/>
          <w:sz w:val="24"/>
          <w:szCs w:val="24"/>
        </w:rPr>
        <w:t>M.A.,</w:t>
      </w:r>
      <w:proofErr w:type="spellStart"/>
      <w:r w:rsidRPr="003278D5">
        <w:rPr>
          <w:rFonts w:ascii="Times New Roman" w:hAnsi="Times New Roman" w:cs="Times New Roman"/>
          <w:sz w:val="24"/>
          <w:szCs w:val="24"/>
        </w:rPr>
        <w:t>Almatroudi</w:t>
      </w:r>
      <w:proofErr w:type="spellEnd"/>
      <w:proofErr w:type="gramEnd"/>
      <w:r w:rsidRPr="003278D5">
        <w:rPr>
          <w:rFonts w:ascii="Times New Roman" w:hAnsi="Times New Roman" w:cs="Times New Roman"/>
          <w:sz w:val="24"/>
          <w:szCs w:val="24"/>
        </w:rPr>
        <w:t xml:space="preserve">, A., Khan, A.A. and </w:t>
      </w:r>
      <w:proofErr w:type="gramStart"/>
      <w:r w:rsidRPr="003278D5">
        <w:rPr>
          <w:rFonts w:ascii="Times New Roman" w:hAnsi="Times New Roman" w:cs="Times New Roman"/>
          <w:sz w:val="24"/>
          <w:szCs w:val="24"/>
        </w:rPr>
        <w:t>Rahmani,  A.H.</w:t>
      </w:r>
      <w:proofErr w:type="gramEnd"/>
      <w:r w:rsidRPr="003278D5">
        <w:rPr>
          <w:rFonts w:ascii="Times New Roman" w:hAnsi="Times New Roman" w:cs="Times New Roman"/>
          <w:sz w:val="24"/>
          <w:szCs w:val="24"/>
        </w:rPr>
        <w:t xml:space="preserve"> (2021). </w:t>
      </w:r>
      <w:proofErr w:type="gramStart"/>
      <w:r w:rsidRPr="003278D5">
        <w:rPr>
          <w:rFonts w:ascii="Times New Roman" w:hAnsi="Times New Roman" w:cs="Times New Roman"/>
          <w:sz w:val="24"/>
          <w:szCs w:val="24"/>
        </w:rPr>
        <w:t>Peppermint,(</w:t>
      </w:r>
      <w:proofErr w:type="gramEnd"/>
      <w:r w:rsidRPr="003278D5">
        <w:rPr>
          <w:rFonts w:ascii="Times New Roman" w:hAnsi="Times New Roman" w:cs="Times New Roman"/>
          <w:sz w:val="24"/>
          <w:szCs w:val="24"/>
        </w:rPr>
        <w:t>Mentha× piperita): Role in Management of Diseases through Modulating Various Biological Activities. </w:t>
      </w:r>
      <w:r w:rsidRPr="003278D5">
        <w:rPr>
          <w:rFonts w:ascii="Times New Roman" w:hAnsi="Times New Roman" w:cs="Times New Roman"/>
          <w:i/>
          <w:iCs/>
          <w:sz w:val="24"/>
          <w:szCs w:val="24"/>
        </w:rPr>
        <w:t>Pharmacognosy Journal</w:t>
      </w:r>
      <w:r w:rsidRPr="003278D5">
        <w:rPr>
          <w:rFonts w:ascii="Times New Roman" w:hAnsi="Times New Roman" w:cs="Times New Roman"/>
          <w:sz w:val="24"/>
          <w:szCs w:val="24"/>
        </w:rPr>
        <w:t>, </w:t>
      </w:r>
      <w:r w:rsidRPr="003278D5">
        <w:rPr>
          <w:rFonts w:ascii="Times New Roman" w:hAnsi="Times New Roman" w:cs="Times New Roman"/>
          <w:i/>
          <w:iCs/>
          <w:sz w:val="24"/>
          <w:szCs w:val="24"/>
        </w:rPr>
        <w:t>13</w:t>
      </w:r>
      <w:r w:rsidRPr="003278D5">
        <w:rPr>
          <w:rFonts w:ascii="Times New Roman" w:hAnsi="Times New Roman" w:cs="Times New Roman"/>
          <w:sz w:val="24"/>
          <w:szCs w:val="24"/>
        </w:rPr>
        <w:t>(3).</w:t>
      </w:r>
    </w:p>
    <w:p w14:paraId="53C75808"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roofErr w:type="spellStart"/>
      <w:r w:rsidRPr="003278D5">
        <w:rPr>
          <w:rFonts w:ascii="Times New Roman" w:eastAsia="Times New Roman" w:hAnsi="Times New Roman" w:cs="Times New Roman"/>
          <w:sz w:val="24"/>
          <w:szCs w:val="24"/>
          <w:lang w:eastAsia="en-ZA"/>
        </w:rPr>
        <w:t>ALrashidi</w:t>
      </w:r>
      <w:proofErr w:type="spellEnd"/>
      <w:r w:rsidRPr="003278D5">
        <w:rPr>
          <w:rFonts w:ascii="Times New Roman" w:eastAsia="Times New Roman" w:hAnsi="Times New Roman" w:cs="Times New Roman"/>
          <w:sz w:val="24"/>
          <w:szCs w:val="24"/>
          <w:lang w:eastAsia="en-ZA"/>
        </w:rPr>
        <w:t xml:space="preserve">, A. A., </w:t>
      </w:r>
      <w:proofErr w:type="spellStart"/>
      <w:r w:rsidRPr="003278D5">
        <w:rPr>
          <w:rFonts w:ascii="Times New Roman" w:eastAsia="Times New Roman" w:hAnsi="Times New Roman" w:cs="Times New Roman"/>
          <w:sz w:val="24"/>
          <w:szCs w:val="24"/>
          <w:lang w:eastAsia="en-ZA"/>
        </w:rPr>
        <w:t>AlHaithloul</w:t>
      </w:r>
      <w:proofErr w:type="spellEnd"/>
      <w:r w:rsidRPr="003278D5">
        <w:rPr>
          <w:rFonts w:ascii="Times New Roman" w:eastAsia="Times New Roman" w:hAnsi="Times New Roman" w:cs="Times New Roman"/>
          <w:sz w:val="24"/>
          <w:szCs w:val="24"/>
          <w:lang w:eastAsia="en-ZA"/>
        </w:rPr>
        <w:t xml:space="preserve">, H. A. S., Al </w:t>
      </w:r>
      <w:proofErr w:type="spellStart"/>
      <w:r w:rsidRPr="003278D5">
        <w:rPr>
          <w:rFonts w:ascii="Times New Roman" w:eastAsia="Times New Roman" w:hAnsi="Times New Roman" w:cs="Times New Roman"/>
          <w:sz w:val="24"/>
          <w:szCs w:val="24"/>
          <w:lang w:eastAsia="en-ZA"/>
        </w:rPr>
        <w:t>Zoubi</w:t>
      </w:r>
      <w:proofErr w:type="spellEnd"/>
      <w:r w:rsidRPr="003278D5">
        <w:rPr>
          <w:rFonts w:ascii="Times New Roman" w:eastAsia="Times New Roman" w:hAnsi="Times New Roman" w:cs="Times New Roman"/>
          <w:sz w:val="24"/>
          <w:szCs w:val="24"/>
          <w:lang w:eastAsia="en-ZA"/>
        </w:rPr>
        <w:t xml:space="preserve">, O. M., &amp; Soliman, M. H. (2023). Mentha piperita and Stressful Conditions. In </w:t>
      </w:r>
      <w:r w:rsidRPr="003278D5">
        <w:rPr>
          <w:rFonts w:ascii="Times New Roman" w:eastAsia="Times New Roman" w:hAnsi="Times New Roman" w:cs="Times New Roman"/>
          <w:i/>
          <w:iCs/>
          <w:sz w:val="24"/>
          <w:szCs w:val="24"/>
          <w:lang w:eastAsia="en-ZA"/>
        </w:rPr>
        <w:t>Medicinal Plant Responses to Stressful Conditions</w:t>
      </w:r>
      <w:r w:rsidRPr="003278D5">
        <w:rPr>
          <w:rFonts w:ascii="Times New Roman" w:eastAsia="Times New Roman" w:hAnsi="Times New Roman" w:cs="Times New Roman"/>
          <w:sz w:val="24"/>
          <w:szCs w:val="24"/>
          <w:lang w:eastAsia="en-ZA"/>
        </w:rPr>
        <w:t xml:space="preserve"> (pp. 185-200). CRC Press.</w:t>
      </w:r>
    </w:p>
    <w:p w14:paraId="21891E4C"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245C18F6"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Amin, I., Jahan, N., Malkani, N., Amin, S., &amp; Nadeem, S. I. (2023). Inhibitory Activities of Methanolic Extracts of Carica papaya, Mentha piperita and Citrullus </w:t>
      </w:r>
      <w:proofErr w:type="spellStart"/>
      <w:r w:rsidRPr="003278D5">
        <w:rPr>
          <w:rFonts w:ascii="Times New Roman" w:eastAsia="Times New Roman" w:hAnsi="Times New Roman" w:cs="Times New Roman"/>
          <w:sz w:val="24"/>
          <w:szCs w:val="24"/>
          <w:lang w:eastAsia="en-ZA"/>
        </w:rPr>
        <w:t>colocynthis</w:t>
      </w:r>
      <w:proofErr w:type="spellEnd"/>
      <w:r w:rsidRPr="003278D5">
        <w:rPr>
          <w:rFonts w:ascii="Times New Roman" w:eastAsia="Times New Roman" w:hAnsi="Times New Roman" w:cs="Times New Roman"/>
          <w:sz w:val="24"/>
          <w:szCs w:val="24"/>
          <w:lang w:eastAsia="en-ZA"/>
        </w:rPr>
        <w:t xml:space="preserve"> Against Dengue Viruses-2 viability. </w:t>
      </w:r>
      <w:r w:rsidRPr="003278D5">
        <w:rPr>
          <w:rFonts w:ascii="Times New Roman" w:eastAsia="Times New Roman" w:hAnsi="Times New Roman" w:cs="Times New Roman"/>
          <w:i/>
          <w:iCs/>
          <w:sz w:val="24"/>
          <w:szCs w:val="24"/>
          <w:lang w:eastAsia="en-ZA"/>
        </w:rPr>
        <w:t>Lahore Garrison University Journal of Life Sciences</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7</w:t>
      </w:r>
      <w:r w:rsidRPr="003278D5">
        <w:rPr>
          <w:rFonts w:ascii="Times New Roman" w:eastAsia="Times New Roman" w:hAnsi="Times New Roman" w:cs="Times New Roman"/>
          <w:sz w:val="24"/>
          <w:szCs w:val="24"/>
          <w:lang w:eastAsia="en-ZA"/>
        </w:rPr>
        <w:t>(4), 515-529.</w:t>
      </w:r>
    </w:p>
    <w:p w14:paraId="7C36568D" w14:textId="77777777" w:rsidR="008158EA" w:rsidRPr="003278D5" w:rsidRDefault="008158EA" w:rsidP="003278D5">
      <w:pPr>
        <w:spacing w:after="0" w:line="360" w:lineRule="auto"/>
        <w:jc w:val="both"/>
        <w:rPr>
          <w:rFonts w:ascii="Times New Roman" w:hAnsi="Times New Roman" w:cs="Times New Roman"/>
          <w:sz w:val="24"/>
          <w:szCs w:val="24"/>
        </w:rPr>
      </w:pPr>
    </w:p>
    <w:p w14:paraId="4BA36079"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APHA, (1998). Standard Methods for the Examination of water and Waste. American Public Health Association. 20</w:t>
      </w:r>
      <w:r w:rsidRPr="003278D5">
        <w:rPr>
          <w:rFonts w:ascii="Times New Roman" w:hAnsi="Times New Roman" w:cs="Times New Roman"/>
          <w:sz w:val="24"/>
          <w:szCs w:val="24"/>
          <w:vertAlign w:val="superscript"/>
        </w:rPr>
        <w:t>th</w:t>
      </w:r>
      <w:r w:rsidRPr="003278D5">
        <w:rPr>
          <w:rFonts w:ascii="Times New Roman" w:hAnsi="Times New Roman" w:cs="Times New Roman"/>
          <w:sz w:val="24"/>
          <w:szCs w:val="24"/>
        </w:rPr>
        <w:t xml:space="preserve"> ed. Washington D.C. p. 874.</w:t>
      </w:r>
    </w:p>
    <w:p w14:paraId="55B8E888" w14:textId="77777777" w:rsidR="008158EA" w:rsidRPr="003278D5" w:rsidRDefault="008158EA" w:rsidP="003278D5">
      <w:pPr>
        <w:spacing w:after="0" w:line="360" w:lineRule="auto"/>
        <w:jc w:val="both"/>
        <w:rPr>
          <w:rFonts w:ascii="Times New Roman" w:hAnsi="Times New Roman" w:cs="Times New Roman"/>
          <w:sz w:val="24"/>
          <w:szCs w:val="24"/>
        </w:rPr>
      </w:pPr>
    </w:p>
    <w:p w14:paraId="31BD9CCC"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Bansod S, Rai M, (2008). Antifungal activity of essential oils from Indian medicinal plants against human pathogenic </w:t>
      </w:r>
      <w:r w:rsidRPr="003278D5">
        <w:rPr>
          <w:rFonts w:ascii="Times New Roman" w:hAnsi="Times New Roman" w:cs="Times New Roman"/>
          <w:i/>
          <w:sz w:val="24"/>
          <w:szCs w:val="24"/>
        </w:rPr>
        <w:t>Aspergillus fumigatus</w:t>
      </w:r>
      <w:r w:rsidRPr="003278D5">
        <w:rPr>
          <w:rFonts w:ascii="Times New Roman" w:hAnsi="Times New Roman" w:cs="Times New Roman"/>
          <w:sz w:val="24"/>
          <w:szCs w:val="24"/>
        </w:rPr>
        <w:t xml:space="preserve"> and </w:t>
      </w:r>
      <w:r w:rsidRPr="003278D5">
        <w:rPr>
          <w:rFonts w:ascii="Times New Roman" w:hAnsi="Times New Roman" w:cs="Times New Roman"/>
          <w:i/>
          <w:sz w:val="24"/>
          <w:szCs w:val="24"/>
        </w:rPr>
        <w:t xml:space="preserve">A. </w:t>
      </w:r>
      <w:proofErr w:type="spellStart"/>
      <w:r w:rsidRPr="003278D5">
        <w:rPr>
          <w:rFonts w:ascii="Times New Roman" w:hAnsi="Times New Roman" w:cs="Times New Roman"/>
          <w:i/>
          <w:sz w:val="24"/>
          <w:szCs w:val="24"/>
        </w:rPr>
        <w:t>niger</w:t>
      </w:r>
      <w:proofErr w:type="spellEnd"/>
      <w:r w:rsidRPr="003278D5">
        <w:rPr>
          <w:rFonts w:ascii="Times New Roman" w:hAnsi="Times New Roman" w:cs="Times New Roman"/>
          <w:sz w:val="24"/>
          <w:szCs w:val="24"/>
        </w:rPr>
        <w:t xml:space="preserve">. </w:t>
      </w:r>
      <w:r w:rsidRPr="003278D5">
        <w:rPr>
          <w:rFonts w:ascii="Times New Roman" w:hAnsi="Times New Roman" w:cs="Times New Roman"/>
          <w:i/>
          <w:sz w:val="24"/>
          <w:szCs w:val="24"/>
        </w:rPr>
        <w:t>World Journal of Medical Research</w:t>
      </w:r>
      <w:r w:rsidRPr="003278D5">
        <w:rPr>
          <w:rFonts w:ascii="Times New Roman" w:hAnsi="Times New Roman" w:cs="Times New Roman"/>
          <w:sz w:val="24"/>
          <w:szCs w:val="24"/>
        </w:rPr>
        <w:t>; 3:81-88.</w:t>
      </w:r>
    </w:p>
    <w:p w14:paraId="52350D75" w14:textId="77777777" w:rsidR="008158EA" w:rsidRPr="003278D5" w:rsidRDefault="008158EA" w:rsidP="003278D5">
      <w:pPr>
        <w:spacing w:after="0" w:line="360" w:lineRule="auto"/>
        <w:jc w:val="both"/>
        <w:rPr>
          <w:rFonts w:ascii="Times New Roman" w:hAnsi="Times New Roman" w:cs="Times New Roman"/>
          <w:sz w:val="24"/>
          <w:szCs w:val="24"/>
        </w:rPr>
      </w:pPr>
    </w:p>
    <w:p w14:paraId="5852290E"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Carlini EA, (2003). Plants and the central nervous system. </w:t>
      </w:r>
      <w:r w:rsidRPr="003278D5">
        <w:rPr>
          <w:rFonts w:ascii="Times New Roman" w:hAnsi="Times New Roman" w:cs="Times New Roman"/>
          <w:i/>
          <w:sz w:val="24"/>
          <w:szCs w:val="24"/>
        </w:rPr>
        <w:t xml:space="preserve">Pharmacology, Biochemistry and </w:t>
      </w:r>
      <w:proofErr w:type="spellStart"/>
      <w:r w:rsidRPr="003278D5">
        <w:rPr>
          <w:rFonts w:ascii="Times New Roman" w:hAnsi="Times New Roman" w:cs="Times New Roman"/>
          <w:i/>
          <w:sz w:val="24"/>
          <w:szCs w:val="24"/>
        </w:rPr>
        <w:t>Behavior</w:t>
      </w:r>
      <w:proofErr w:type="spellEnd"/>
      <w:r w:rsidRPr="003278D5">
        <w:rPr>
          <w:rFonts w:ascii="Times New Roman" w:hAnsi="Times New Roman" w:cs="Times New Roman"/>
          <w:sz w:val="24"/>
          <w:szCs w:val="24"/>
        </w:rPr>
        <w:t>; 75:501–12.</w:t>
      </w:r>
    </w:p>
    <w:p w14:paraId="62FDD8F9" w14:textId="77777777" w:rsidR="008158EA" w:rsidRPr="003278D5" w:rsidRDefault="008158EA" w:rsidP="003278D5">
      <w:pPr>
        <w:pStyle w:val="ListParagraph"/>
        <w:spacing w:line="360" w:lineRule="auto"/>
        <w:ind w:left="0" w:right="-630"/>
        <w:jc w:val="both"/>
        <w:rPr>
          <w:rFonts w:ascii="Times New Roman" w:hAnsi="Times New Roman" w:cs="Times New Roman"/>
          <w:sz w:val="24"/>
          <w:szCs w:val="24"/>
        </w:rPr>
      </w:pPr>
      <w:r w:rsidRPr="003278D5">
        <w:rPr>
          <w:rFonts w:ascii="Times New Roman" w:hAnsi="Times New Roman" w:cs="Times New Roman"/>
          <w:sz w:val="24"/>
          <w:szCs w:val="24"/>
        </w:rPr>
        <w:t xml:space="preserve">Dike C </w:t>
      </w:r>
      <w:proofErr w:type="spellStart"/>
      <w:r w:rsidRPr="003278D5">
        <w:rPr>
          <w:rFonts w:ascii="Times New Roman" w:hAnsi="Times New Roman" w:cs="Times New Roman"/>
          <w:sz w:val="24"/>
          <w:szCs w:val="24"/>
        </w:rPr>
        <w:t>C</w:t>
      </w:r>
      <w:proofErr w:type="spellEnd"/>
      <w:r w:rsidRPr="003278D5">
        <w:rPr>
          <w:rFonts w:ascii="Times New Roman" w:hAnsi="Times New Roman" w:cs="Times New Roman"/>
          <w:b/>
          <w:sz w:val="24"/>
          <w:szCs w:val="24"/>
        </w:rPr>
        <w:t>,</w:t>
      </w:r>
      <w:r w:rsidRPr="003278D5">
        <w:rPr>
          <w:rFonts w:ascii="Times New Roman" w:hAnsi="Times New Roman" w:cs="Times New Roman"/>
          <w:sz w:val="24"/>
          <w:szCs w:val="24"/>
        </w:rPr>
        <w:t xml:space="preserve"> </w:t>
      </w:r>
      <w:proofErr w:type="spellStart"/>
      <w:r w:rsidRPr="003278D5">
        <w:rPr>
          <w:rFonts w:ascii="Times New Roman" w:hAnsi="Times New Roman" w:cs="Times New Roman"/>
          <w:sz w:val="24"/>
          <w:szCs w:val="24"/>
        </w:rPr>
        <w:t>Ezeonu</w:t>
      </w:r>
      <w:proofErr w:type="spellEnd"/>
      <w:r w:rsidRPr="003278D5">
        <w:rPr>
          <w:rFonts w:ascii="Times New Roman" w:hAnsi="Times New Roman" w:cs="Times New Roman"/>
          <w:sz w:val="24"/>
          <w:szCs w:val="24"/>
        </w:rPr>
        <w:t xml:space="preserve"> F C, Maduka H CC, </w:t>
      </w:r>
      <w:proofErr w:type="spellStart"/>
      <w:r w:rsidRPr="003278D5">
        <w:rPr>
          <w:rFonts w:ascii="Times New Roman" w:hAnsi="Times New Roman" w:cs="Times New Roman"/>
          <w:sz w:val="24"/>
          <w:szCs w:val="24"/>
        </w:rPr>
        <w:t>Ezeokafor</w:t>
      </w:r>
      <w:proofErr w:type="spellEnd"/>
      <w:r w:rsidRPr="003278D5">
        <w:rPr>
          <w:rFonts w:ascii="Times New Roman" w:hAnsi="Times New Roman" w:cs="Times New Roman"/>
          <w:sz w:val="24"/>
          <w:szCs w:val="24"/>
        </w:rPr>
        <w:t xml:space="preserve"> E N. and </w:t>
      </w:r>
      <w:proofErr w:type="spellStart"/>
      <w:r w:rsidRPr="003278D5">
        <w:rPr>
          <w:rFonts w:ascii="Times New Roman" w:hAnsi="Times New Roman" w:cs="Times New Roman"/>
          <w:sz w:val="24"/>
          <w:szCs w:val="24"/>
        </w:rPr>
        <w:t>Oguazu</w:t>
      </w:r>
      <w:proofErr w:type="spellEnd"/>
      <w:r w:rsidRPr="003278D5">
        <w:rPr>
          <w:rFonts w:ascii="Times New Roman" w:hAnsi="Times New Roman" w:cs="Times New Roman"/>
          <w:sz w:val="24"/>
          <w:szCs w:val="24"/>
        </w:rPr>
        <w:t xml:space="preserve"> C E (2018b). </w:t>
      </w:r>
      <w:proofErr w:type="spellStart"/>
      <w:r w:rsidRPr="003278D5">
        <w:rPr>
          <w:rFonts w:ascii="Times New Roman" w:hAnsi="Times New Roman" w:cs="Times New Roman"/>
          <w:sz w:val="24"/>
          <w:szCs w:val="24"/>
        </w:rPr>
        <w:t>Hepatotherapeutic</w:t>
      </w:r>
      <w:proofErr w:type="spellEnd"/>
      <w:r w:rsidRPr="003278D5">
        <w:rPr>
          <w:rFonts w:ascii="Times New Roman" w:hAnsi="Times New Roman" w:cs="Times New Roman"/>
          <w:sz w:val="24"/>
          <w:szCs w:val="24"/>
        </w:rPr>
        <w:t xml:space="preserve"> potentials of </w:t>
      </w:r>
      <w:proofErr w:type="spellStart"/>
      <w:r w:rsidRPr="003278D5">
        <w:rPr>
          <w:rFonts w:ascii="Times New Roman" w:hAnsi="Times New Roman" w:cs="Times New Roman"/>
          <w:i/>
          <w:sz w:val="24"/>
          <w:szCs w:val="24"/>
        </w:rPr>
        <w:t>Sida</w:t>
      </w:r>
      <w:proofErr w:type="spellEnd"/>
      <w:r w:rsidRPr="003278D5">
        <w:rPr>
          <w:rFonts w:ascii="Times New Roman" w:hAnsi="Times New Roman" w:cs="Times New Roman"/>
          <w:i/>
          <w:sz w:val="24"/>
          <w:szCs w:val="24"/>
        </w:rPr>
        <w:t xml:space="preserve"> </w:t>
      </w:r>
      <w:proofErr w:type="spellStart"/>
      <w:r w:rsidRPr="003278D5">
        <w:rPr>
          <w:rFonts w:ascii="Times New Roman" w:hAnsi="Times New Roman" w:cs="Times New Roman"/>
          <w:i/>
          <w:sz w:val="24"/>
          <w:szCs w:val="24"/>
        </w:rPr>
        <w:t>corymbosa</w:t>
      </w:r>
      <w:proofErr w:type="spellEnd"/>
      <w:r w:rsidRPr="003278D5">
        <w:rPr>
          <w:rFonts w:ascii="Times New Roman" w:hAnsi="Times New Roman" w:cs="Times New Roman"/>
          <w:sz w:val="24"/>
          <w:szCs w:val="24"/>
        </w:rPr>
        <w:t xml:space="preserve"> (Wire Weed) ethanolic extract on carbon tetrachloride (CCl</w:t>
      </w:r>
      <w:r w:rsidRPr="003278D5">
        <w:rPr>
          <w:rFonts w:ascii="Times New Roman" w:hAnsi="Times New Roman" w:cs="Times New Roman"/>
          <w:sz w:val="24"/>
          <w:szCs w:val="24"/>
          <w:vertAlign w:val="subscript"/>
        </w:rPr>
        <w:t>4</w:t>
      </w:r>
      <w:r w:rsidRPr="003278D5">
        <w:rPr>
          <w:rFonts w:ascii="Times New Roman" w:hAnsi="Times New Roman" w:cs="Times New Roman"/>
          <w:sz w:val="24"/>
          <w:szCs w:val="24"/>
        </w:rPr>
        <w:t xml:space="preserve">)-induced acute hepatotoxicity on male Albino </w:t>
      </w:r>
      <w:proofErr w:type="spellStart"/>
      <w:r w:rsidRPr="003278D5">
        <w:rPr>
          <w:rFonts w:ascii="Times New Roman" w:hAnsi="Times New Roman" w:cs="Times New Roman"/>
          <w:sz w:val="24"/>
          <w:szCs w:val="24"/>
        </w:rPr>
        <w:t>wistar</w:t>
      </w:r>
      <w:proofErr w:type="spellEnd"/>
      <w:r w:rsidRPr="003278D5">
        <w:rPr>
          <w:rFonts w:ascii="Times New Roman" w:hAnsi="Times New Roman" w:cs="Times New Roman"/>
          <w:sz w:val="24"/>
          <w:szCs w:val="24"/>
        </w:rPr>
        <w:t xml:space="preserve"> rats. </w:t>
      </w:r>
      <w:proofErr w:type="spellStart"/>
      <w:r w:rsidRPr="003278D5">
        <w:rPr>
          <w:rFonts w:ascii="Times New Roman" w:hAnsi="Times New Roman" w:cs="Times New Roman"/>
          <w:i/>
          <w:sz w:val="24"/>
          <w:szCs w:val="24"/>
        </w:rPr>
        <w:t>Europian</w:t>
      </w:r>
      <w:proofErr w:type="spellEnd"/>
      <w:r w:rsidRPr="003278D5">
        <w:rPr>
          <w:rFonts w:ascii="Times New Roman" w:hAnsi="Times New Roman" w:cs="Times New Roman"/>
          <w:i/>
          <w:sz w:val="24"/>
          <w:szCs w:val="24"/>
        </w:rPr>
        <w:t xml:space="preserve"> Journal of Pharmaceutical and Medical Research </w:t>
      </w:r>
      <w:r w:rsidRPr="003278D5">
        <w:rPr>
          <w:rFonts w:ascii="Times New Roman" w:hAnsi="Times New Roman" w:cs="Times New Roman"/>
          <w:sz w:val="24"/>
          <w:szCs w:val="24"/>
        </w:rPr>
        <w:t>2018b, 5 (12): 146-155.</w:t>
      </w:r>
    </w:p>
    <w:p w14:paraId="3F79AEF6"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lastRenderedPageBreak/>
        <w:t xml:space="preserve">Dorman HD, Kosar M, </w:t>
      </w:r>
      <w:proofErr w:type="spellStart"/>
      <w:r w:rsidRPr="003278D5">
        <w:rPr>
          <w:rFonts w:ascii="Times New Roman" w:hAnsi="Times New Roman" w:cs="Times New Roman"/>
          <w:sz w:val="24"/>
          <w:szCs w:val="24"/>
        </w:rPr>
        <w:t>Kahlos</w:t>
      </w:r>
      <w:proofErr w:type="spellEnd"/>
      <w:r w:rsidRPr="003278D5">
        <w:rPr>
          <w:rFonts w:ascii="Times New Roman" w:hAnsi="Times New Roman" w:cs="Times New Roman"/>
          <w:sz w:val="24"/>
          <w:szCs w:val="24"/>
        </w:rPr>
        <w:t xml:space="preserve"> K, Holm Y, Hiltunen R, (2003). Antioxidant properties and composition of aqueous extracts from menthe species, hybrids, varieties, and cultivars. </w:t>
      </w:r>
      <w:r w:rsidRPr="003278D5">
        <w:rPr>
          <w:rFonts w:ascii="Times New Roman" w:hAnsi="Times New Roman" w:cs="Times New Roman"/>
          <w:i/>
          <w:sz w:val="24"/>
          <w:szCs w:val="24"/>
        </w:rPr>
        <w:t>Journal of Agricultural and Food Chemistry</w:t>
      </w:r>
      <w:r w:rsidRPr="003278D5">
        <w:rPr>
          <w:rFonts w:ascii="Times New Roman" w:hAnsi="Times New Roman" w:cs="Times New Roman"/>
          <w:sz w:val="24"/>
          <w:szCs w:val="24"/>
        </w:rPr>
        <w:t>; 51: 4563- 4569.</w:t>
      </w:r>
    </w:p>
    <w:p w14:paraId="3A39D96D" w14:textId="77777777" w:rsidR="008158EA" w:rsidRPr="003278D5" w:rsidRDefault="008158EA" w:rsidP="003278D5">
      <w:pPr>
        <w:spacing w:after="0" w:line="360" w:lineRule="auto"/>
        <w:jc w:val="both"/>
        <w:rPr>
          <w:rFonts w:ascii="Times New Roman" w:hAnsi="Times New Roman" w:cs="Times New Roman"/>
          <w:sz w:val="24"/>
          <w:szCs w:val="24"/>
        </w:rPr>
      </w:pPr>
    </w:p>
    <w:p w14:paraId="5856FE11" w14:textId="77777777" w:rsidR="008158EA" w:rsidRPr="003278D5" w:rsidRDefault="008158EA" w:rsidP="003278D5">
      <w:pPr>
        <w:spacing w:after="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Ebuehi</w:t>
      </w:r>
      <w:proofErr w:type="spellEnd"/>
      <w:r w:rsidRPr="003278D5">
        <w:rPr>
          <w:rFonts w:ascii="Times New Roman" w:hAnsi="Times New Roman" w:cs="Times New Roman"/>
          <w:sz w:val="24"/>
          <w:szCs w:val="24"/>
        </w:rPr>
        <w:t xml:space="preserve"> OAT, (2012). </w:t>
      </w:r>
      <w:r w:rsidRPr="003278D5">
        <w:rPr>
          <w:rFonts w:ascii="Times New Roman" w:hAnsi="Times New Roman" w:cs="Times New Roman"/>
          <w:i/>
          <w:sz w:val="24"/>
          <w:szCs w:val="24"/>
        </w:rPr>
        <w:t>Nutrients and Neurotransmitters: The chemicals of life in the brain</w:t>
      </w:r>
      <w:r w:rsidRPr="003278D5">
        <w:rPr>
          <w:rFonts w:ascii="Times New Roman" w:hAnsi="Times New Roman" w:cs="Times New Roman"/>
          <w:sz w:val="24"/>
          <w:szCs w:val="24"/>
        </w:rPr>
        <w:t>. 10th Inaugural Lecture series, delivered at Main Auditorium, University of Lagos, University of Lagos Press, Lagos, Nigeria, March 21, pp96.</w:t>
      </w:r>
    </w:p>
    <w:p w14:paraId="1C5DB95B"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529C901B"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El Omari, N., </w:t>
      </w:r>
      <w:proofErr w:type="spellStart"/>
      <w:r w:rsidRPr="003278D5">
        <w:rPr>
          <w:rFonts w:ascii="Times New Roman" w:eastAsia="Times New Roman" w:hAnsi="Times New Roman" w:cs="Times New Roman"/>
          <w:sz w:val="24"/>
          <w:szCs w:val="24"/>
          <w:lang w:eastAsia="en-ZA"/>
        </w:rPr>
        <w:t>Chamkhi</w:t>
      </w:r>
      <w:proofErr w:type="spellEnd"/>
      <w:r w:rsidRPr="003278D5">
        <w:rPr>
          <w:rFonts w:ascii="Times New Roman" w:eastAsia="Times New Roman" w:hAnsi="Times New Roman" w:cs="Times New Roman"/>
          <w:sz w:val="24"/>
          <w:szCs w:val="24"/>
          <w:lang w:eastAsia="en-ZA"/>
        </w:rPr>
        <w:t xml:space="preserve">, I., </w:t>
      </w:r>
      <w:proofErr w:type="spellStart"/>
      <w:r w:rsidRPr="003278D5">
        <w:rPr>
          <w:rFonts w:ascii="Times New Roman" w:eastAsia="Times New Roman" w:hAnsi="Times New Roman" w:cs="Times New Roman"/>
          <w:sz w:val="24"/>
          <w:szCs w:val="24"/>
          <w:lang w:eastAsia="en-ZA"/>
        </w:rPr>
        <w:t>Balahbib</w:t>
      </w:r>
      <w:proofErr w:type="spellEnd"/>
      <w:r w:rsidRPr="003278D5">
        <w:rPr>
          <w:rFonts w:ascii="Times New Roman" w:eastAsia="Times New Roman" w:hAnsi="Times New Roman" w:cs="Times New Roman"/>
          <w:sz w:val="24"/>
          <w:szCs w:val="24"/>
          <w:lang w:eastAsia="en-ZA"/>
        </w:rPr>
        <w:t xml:space="preserve">, A., Benali, T., </w:t>
      </w:r>
      <w:proofErr w:type="spellStart"/>
      <w:r w:rsidRPr="003278D5">
        <w:rPr>
          <w:rFonts w:ascii="Times New Roman" w:eastAsia="Times New Roman" w:hAnsi="Times New Roman" w:cs="Times New Roman"/>
          <w:sz w:val="24"/>
          <w:szCs w:val="24"/>
          <w:lang w:eastAsia="en-ZA"/>
        </w:rPr>
        <w:t>Akhazzane</w:t>
      </w:r>
      <w:proofErr w:type="spellEnd"/>
      <w:r w:rsidRPr="003278D5">
        <w:rPr>
          <w:rFonts w:ascii="Times New Roman" w:eastAsia="Times New Roman" w:hAnsi="Times New Roman" w:cs="Times New Roman"/>
          <w:sz w:val="24"/>
          <w:szCs w:val="24"/>
          <w:lang w:eastAsia="en-ZA"/>
        </w:rPr>
        <w:t xml:space="preserve">, M., Ullah, R., ... &amp; </w:t>
      </w:r>
      <w:proofErr w:type="spellStart"/>
      <w:r w:rsidRPr="003278D5">
        <w:rPr>
          <w:rFonts w:ascii="Times New Roman" w:eastAsia="Times New Roman" w:hAnsi="Times New Roman" w:cs="Times New Roman"/>
          <w:sz w:val="24"/>
          <w:szCs w:val="24"/>
          <w:lang w:eastAsia="en-ZA"/>
        </w:rPr>
        <w:t>Bouyahya</w:t>
      </w:r>
      <w:proofErr w:type="spellEnd"/>
      <w:r w:rsidRPr="003278D5">
        <w:rPr>
          <w:rFonts w:ascii="Times New Roman" w:eastAsia="Times New Roman" w:hAnsi="Times New Roman" w:cs="Times New Roman"/>
          <w:sz w:val="24"/>
          <w:szCs w:val="24"/>
          <w:lang w:eastAsia="en-ZA"/>
        </w:rPr>
        <w:t xml:space="preserve">, A. (2024). GC-MS-MS analysis and biological properties determination of Mentha piperita L., essential oils. </w:t>
      </w:r>
      <w:r w:rsidRPr="003278D5">
        <w:rPr>
          <w:rFonts w:ascii="Times New Roman" w:eastAsia="Times New Roman" w:hAnsi="Times New Roman" w:cs="Times New Roman"/>
          <w:i/>
          <w:iCs/>
          <w:sz w:val="24"/>
          <w:szCs w:val="24"/>
          <w:lang w:eastAsia="en-ZA"/>
        </w:rPr>
        <w:t>Biochemical Systematics and Ecology</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116</w:t>
      </w:r>
      <w:r w:rsidRPr="003278D5">
        <w:rPr>
          <w:rFonts w:ascii="Times New Roman" w:eastAsia="Times New Roman" w:hAnsi="Times New Roman" w:cs="Times New Roman"/>
          <w:sz w:val="24"/>
          <w:szCs w:val="24"/>
          <w:lang w:eastAsia="en-ZA"/>
        </w:rPr>
        <w:t>, 104875.</w:t>
      </w:r>
    </w:p>
    <w:p w14:paraId="5B51308D" w14:textId="77777777" w:rsidR="008158EA" w:rsidRPr="003278D5" w:rsidRDefault="008158EA" w:rsidP="003278D5">
      <w:pPr>
        <w:pStyle w:val="NoSpacing"/>
        <w:spacing w:before="240" w:line="360" w:lineRule="auto"/>
        <w:jc w:val="both"/>
        <w:rPr>
          <w:rFonts w:ascii="Times New Roman" w:hAnsi="Times New Roman"/>
          <w:sz w:val="24"/>
          <w:szCs w:val="24"/>
        </w:rPr>
      </w:pPr>
      <w:proofErr w:type="spellStart"/>
      <w:r w:rsidRPr="003278D5">
        <w:rPr>
          <w:rFonts w:ascii="Times New Roman" w:hAnsi="Times New Roman"/>
          <w:sz w:val="24"/>
          <w:szCs w:val="24"/>
        </w:rPr>
        <w:t>Enegide</w:t>
      </w:r>
      <w:proofErr w:type="spellEnd"/>
      <w:r w:rsidRPr="003278D5">
        <w:rPr>
          <w:rFonts w:ascii="Times New Roman" w:hAnsi="Times New Roman"/>
          <w:sz w:val="24"/>
          <w:szCs w:val="24"/>
        </w:rPr>
        <w:t xml:space="preserve"> C, David, A. and Fidelis, S </w:t>
      </w:r>
      <w:proofErr w:type="gramStart"/>
      <w:r w:rsidRPr="003278D5">
        <w:rPr>
          <w:rFonts w:ascii="Times New Roman" w:hAnsi="Times New Roman"/>
          <w:sz w:val="24"/>
          <w:szCs w:val="24"/>
        </w:rPr>
        <w:t>A.(</w:t>
      </w:r>
      <w:proofErr w:type="gramEnd"/>
      <w:r w:rsidRPr="003278D5">
        <w:rPr>
          <w:rFonts w:ascii="Times New Roman" w:hAnsi="Times New Roman"/>
          <w:sz w:val="24"/>
          <w:szCs w:val="24"/>
        </w:rPr>
        <w:t>2013</w:t>
      </w:r>
      <w:proofErr w:type="gramStart"/>
      <w:r w:rsidRPr="003278D5">
        <w:rPr>
          <w:rFonts w:ascii="Times New Roman" w:hAnsi="Times New Roman"/>
          <w:sz w:val="24"/>
          <w:szCs w:val="24"/>
        </w:rPr>
        <w:t>)  A</w:t>
      </w:r>
      <w:proofErr w:type="gramEnd"/>
      <w:r w:rsidRPr="003278D5">
        <w:rPr>
          <w:rFonts w:ascii="Times New Roman" w:hAnsi="Times New Roman"/>
          <w:sz w:val="24"/>
          <w:szCs w:val="24"/>
        </w:rPr>
        <w:t xml:space="preserve"> new method for determining acute toxicity in animal models. </w:t>
      </w:r>
      <w:r w:rsidRPr="003278D5">
        <w:rPr>
          <w:rFonts w:ascii="Times New Roman" w:hAnsi="Times New Roman"/>
          <w:i/>
          <w:sz w:val="24"/>
          <w:szCs w:val="24"/>
        </w:rPr>
        <w:t>Toxicology International</w:t>
      </w:r>
      <w:r w:rsidRPr="003278D5">
        <w:rPr>
          <w:rFonts w:ascii="Times New Roman" w:hAnsi="Times New Roman"/>
          <w:sz w:val="24"/>
          <w:szCs w:val="24"/>
        </w:rPr>
        <w:t>, 20 (3): 224-226.</w:t>
      </w:r>
    </w:p>
    <w:p w14:paraId="54C07BC5" w14:textId="77777777" w:rsidR="008158EA" w:rsidRPr="003278D5" w:rsidRDefault="008158EA" w:rsidP="003278D5">
      <w:pPr>
        <w:spacing w:after="0" w:line="360" w:lineRule="auto"/>
        <w:jc w:val="both"/>
        <w:rPr>
          <w:rFonts w:ascii="Times New Roman" w:hAnsi="Times New Roman" w:cs="Times New Roman"/>
          <w:sz w:val="24"/>
          <w:szCs w:val="24"/>
        </w:rPr>
      </w:pPr>
    </w:p>
    <w:p w14:paraId="775919A4"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Faustino TT, Almeida RB, </w:t>
      </w:r>
      <w:proofErr w:type="spellStart"/>
      <w:r w:rsidRPr="003278D5">
        <w:rPr>
          <w:rFonts w:ascii="Times New Roman" w:hAnsi="Times New Roman" w:cs="Times New Roman"/>
          <w:sz w:val="24"/>
          <w:szCs w:val="24"/>
        </w:rPr>
        <w:t>Andreatini</w:t>
      </w:r>
      <w:proofErr w:type="spellEnd"/>
      <w:r w:rsidRPr="003278D5">
        <w:rPr>
          <w:rFonts w:ascii="Times New Roman" w:hAnsi="Times New Roman" w:cs="Times New Roman"/>
          <w:sz w:val="24"/>
          <w:szCs w:val="24"/>
        </w:rPr>
        <w:t xml:space="preserve"> R (2010). Medicinal plants for the treatment of generalized anxiety disorder: a review of controlled clinical studies. </w:t>
      </w:r>
      <w:proofErr w:type="spellStart"/>
      <w:r w:rsidRPr="003278D5">
        <w:rPr>
          <w:rFonts w:ascii="Times New Roman" w:hAnsi="Times New Roman" w:cs="Times New Roman"/>
          <w:i/>
          <w:sz w:val="24"/>
          <w:szCs w:val="24"/>
        </w:rPr>
        <w:t>Revista</w:t>
      </w:r>
      <w:proofErr w:type="spellEnd"/>
      <w:r w:rsidRPr="003278D5">
        <w:rPr>
          <w:rFonts w:ascii="Times New Roman" w:hAnsi="Times New Roman" w:cs="Times New Roman"/>
          <w:i/>
          <w:sz w:val="24"/>
          <w:szCs w:val="24"/>
        </w:rPr>
        <w:t xml:space="preserve"> Brasileira de </w:t>
      </w:r>
      <w:proofErr w:type="spellStart"/>
      <w:r w:rsidRPr="003278D5">
        <w:rPr>
          <w:rFonts w:ascii="Times New Roman" w:hAnsi="Times New Roman" w:cs="Times New Roman"/>
          <w:i/>
          <w:sz w:val="24"/>
          <w:szCs w:val="24"/>
        </w:rPr>
        <w:t>Psiquiatria</w:t>
      </w:r>
      <w:proofErr w:type="spellEnd"/>
      <w:r w:rsidRPr="003278D5">
        <w:rPr>
          <w:rFonts w:ascii="Times New Roman" w:hAnsi="Times New Roman" w:cs="Times New Roman"/>
          <w:sz w:val="24"/>
          <w:szCs w:val="24"/>
        </w:rPr>
        <w:t>; 32(4):429–36.</w:t>
      </w:r>
    </w:p>
    <w:p w14:paraId="3039AA0E" w14:textId="77777777" w:rsidR="008158EA" w:rsidRPr="003278D5" w:rsidRDefault="008158EA" w:rsidP="003278D5">
      <w:pPr>
        <w:spacing w:after="0" w:line="360" w:lineRule="auto"/>
        <w:jc w:val="both"/>
        <w:rPr>
          <w:rFonts w:ascii="Times New Roman" w:eastAsia="Times New Roman" w:hAnsi="Times New Roman" w:cs="Times New Roman"/>
          <w:sz w:val="24"/>
          <w:szCs w:val="24"/>
        </w:rPr>
      </w:pPr>
    </w:p>
    <w:p w14:paraId="2F3DB022" w14:textId="77777777" w:rsidR="008158EA" w:rsidRPr="003278D5" w:rsidRDefault="008158EA" w:rsidP="003278D5">
      <w:pPr>
        <w:spacing w:after="0" w:line="360" w:lineRule="auto"/>
        <w:jc w:val="both"/>
        <w:rPr>
          <w:rFonts w:ascii="Times New Roman" w:eastAsia="Times New Roman" w:hAnsi="Times New Roman" w:cs="Times New Roman"/>
          <w:sz w:val="24"/>
          <w:szCs w:val="24"/>
        </w:rPr>
      </w:pPr>
      <w:r w:rsidRPr="003278D5">
        <w:rPr>
          <w:rFonts w:ascii="Times New Roman" w:eastAsia="Times New Roman" w:hAnsi="Times New Roman" w:cs="Times New Roman"/>
          <w:sz w:val="24"/>
          <w:szCs w:val="24"/>
        </w:rPr>
        <w:t xml:space="preserve">Golden, E.; Emiliano, A.; Maudsley, S.; Windham, B.G.; Carlson, O.D.; Egan, J.M (2010). Circulating brain-derived neurotrophic factor and indices of metabolic and cardiovascular health: Data from the </w:t>
      </w:r>
      <w:proofErr w:type="spellStart"/>
      <w:r w:rsidRPr="003278D5">
        <w:rPr>
          <w:rFonts w:ascii="Times New Roman" w:eastAsia="Times New Roman" w:hAnsi="Times New Roman" w:cs="Times New Roman"/>
          <w:sz w:val="24"/>
          <w:szCs w:val="24"/>
        </w:rPr>
        <w:t>baltimore</w:t>
      </w:r>
      <w:proofErr w:type="spellEnd"/>
      <w:r w:rsidRPr="003278D5">
        <w:rPr>
          <w:rFonts w:ascii="Times New Roman" w:eastAsia="Times New Roman" w:hAnsi="Times New Roman" w:cs="Times New Roman"/>
          <w:sz w:val="24"/>
          <w:szCs w:val="24"/>
        </w:rPr>
        <w:t xml:space="preserve"> longitudinal study of aging. </w:t>
      </w:r>
      <w:proofErr w:type="spellStart"/>
      <w:r w:rsidRPr="003278D5">
        <w:rPr>
          <w:rFonts w:ascii="Times New Roman" w:eastAsia="Times New Roman" w:hAnsi="Times New Roman" w:cs="Times New Roman"/>
          <w:i/>
          <w:iCs/>
          <w:sz w:val="24"/>
          <w:szCs w:val="24"/>
        </w:rPr>
        <w:t>PLoS</w:t>
      </w:r>
      <w:proofErr w:type="spellEnd"/>
      <w:r w:rsidRPr="003278D5">
        <w:rPr>
          <w:rFonts w:ascii="Times New Roman" w:eastAsia="Times New Roman" w:hAnsi="Times New Roman" w:cs="Times New Roman"/>
          <w:i/>
          <w:iCs/>
          <w:sz w:val="24"/>
          <w:szCs w:val="24"/>
        </w:rPr>
        <w:t xml:space="preserve"> ONE</w:t>
      </w:r>
      <w:r w:rsidRPr="003278D5">
        <w:rPr>
          <w:rFonts w:ascii="Times New Roman" w:eastAsia="Times New Roman" w:hAnsi="Times New Roman" w:cs="Times New Roman"/>
          <w:sz w:val="24"/>
          <w:szCs w:val="24"/>
        </w:rPr>
        <w:t xml:space="preserve">, </w:t>
      </w:r>
      <w:r w:rsidRPr="003278D5">
        <w:rPr>
          <w:rFonts w:ascii="Times New Roman" w:eastAsia="Times New Roman" w:hAnsi="Times New Roman" w:cs="Times New Roman"/>
          <w:i/>
          <w:iCs/>
          <w:sz w:val="24"/>
          <w:szCs w:val="24"/>
        </w:rPr>
        <w:t>5</w:t>
      </w:r>
      <w:r w:rsidRPr="003278D5">
        <w:rPr>
          <w:rFonts w:ascii="Times New Roman" w:eastAsia="Times New Roman" w:hAnsi="Times New Roman" w:cs="Times New Roman"/>
          <w:sz w:val="24"/>
          <w:szCs w:val="24"/>
        </w:rPr>
        <w:t>, e10099.</w:t>
      </w:r>
    </w:p>
    <w:p w14:paraId="6C9AC20B"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08131AF5"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Hassan, H. S., &amp; Tawfeeq, A. M. (2023, April). Effect of Silicone Application on the Ratio of Volatile Oil, Physical Properties and Active Substances of Mentha piperita L. Under Saline </w:t>
      </w:r>
    </w:p>
    <w:p w14:paraId="5FFDDF53"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779CD5E0" w14:textId="77777777" w:rsidR="00A86408" w:rsidRPr="003278D5" w:rsidRDefault="00A86408" w:rsidP="003278D5">
      <w:pPr>
        <w:spacing w:line="360" w:lineRule="auto"/>
        <w:rPr>
          <w:rFonts w:ascii="Times New Roman" w:hAnsi="Times New Roman" w:cs="Times New Roman"/>
          <w:sz w:val="24"/>
          <w:szCs w:val="24"/>
        </w:rPr>
      </w:pPr>
      <w:r w:rsidRPr="003278D5">
        <w:rPr>
          <w:rFonts w:ascii="Times New Roman" w:hAnsi="Times New Roman" w:cs="Times New Roman"/>
          <w:sz w:val="24"/>
          <w:szCs w:val="24"/>
          <w:shd w:val="clear" w:color="auto" w:fill="FFFFFF"/>
        </w:rPr>
        <w:t>Haghighat-Jahromi, M., Talebi, E., Naemi, M., &amp; Rakhshan, V. (2025). Efficacy and safety of peppermint extract (Mentha Piperita), probiotics, and the co-administration of peppermint plus probiotics in preventing ascites syndrome: A clinical animal study on male broilers. </w:t>
      </w:r>
      <w:r w:rsidRPr="003278D5">
        <w:rPr>
          <w:rFonts w:ascii="Times New Roman" w:hAnsi="Times New Roman" w:cs="Times New Roman"/>
          <w:i/>
          <w:iCs/>
          <w:sz w:val="24"/>
          <w:szCs w:val="24"/>
          <w:shd w:val="clear" w:color="auto" w:fill="FFFFFF"/>
        </w:rPr>
        <w:t>Journal of Poultry Sciences and Avian Diseases</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3</w:t>
      </w:r>
      <w:r w:rsidRPr="003278D5">
        <w:rPr>
          <w:rFonts w:ascii="Times New Roman" w:hAnsi="Times New Roman" w:cs="Times New Roman"/>
          <w:sz w:val="24"/>
          <w:szCs w:val="24"/>
          <w:shd w:val="clear" w:color="auto" w:fill="FFFFFF"/>
        </w:rPr>
        <w:t>(1), 35-53.</w:t>
      </w:r>
    </w:p>
    <w:p w14:paraId="56C5F74C" w14:textId="77777777" w:rsidR="00A86408" w:rsidRPr="003278D5" w:rsidRDefault="00A86408" w:rsidP="003278D5">
      <w:pPr>
        <w:spacing w:line="360" w:lineRule="auto"/>
        <w:rPr>
          <w:rFonts w:ascii="Times New Roman" w:hAnsi="Times New Roman" w:cs="Times New Roman"/>
          <w:sz w:val="24"/>
          <w:szCs w:val="24"/>
          <w:shd w:val="clear" w:color="auto" w:fill="FFFFFF"/>
        </w:rPr>
      </w:pPr>
      <w:r w:rsidRPr="003278D5">
        <w:rPr>
          <w:rFonts w:ascii="Times New Roman" w:hAnsi="Times New Roman" w:cs="Times New Roman"/>
          <w:sz w:val="24"/>
          <w:szCs w:val="24"/>
          <w:shd w:val="clear" w:color="auto" w:fill="FFFFFF"/>
        </w:rPr>
        <w:t>Hussein, S. M. (2021). EFFECT OF PEPPERMINT (MENTHA PIPERITA) POWDER ON PERFORMANCE, GUT MORPHOLOGY AND IMMUNE ORGANS RESPONS OF COCCIDIOSIS INFECTED BROILERS. </w:t>
      </w:r>
      <w:r w:rsidRPr="003278D5">
        <w:rPr>
          <w:rFonts w:ascii="Times New Roman" w:hAnsi="Times New Roman" w:cs="Times New Roman"/>
          <w:i/>
          <w:iCs/>
          <w:sz w:val="24"/>
          <w:szCs w:val="24"/>
          <w:shd w:val="clear" w:color="auto" w:fill="FFFFFF"/>
        </w:rPr>
        <w:t>Iraqi Journal of Agricultural Sciences</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52</w:t>
      </w:r>
      <w:r w:rsidRPr="003278D5">
        <w:rPr>
          <w:rFonts w:ascii="Times New Roman" w:hAnsi="Times New Roman" w:cs="Times New Roman"/>
          <w:sz w:val="24"/>
          <w:szCs w:val="24"/>
          <w:shd w:val="clear" w:color="auto" w:fill="FFFFFF"/>
        </w:rPr>
        <w:t>(2).</w:t>
      </w:r>
    </w:p>
    <w:p w14:paraId="4558B822" w14:textId="77777777" w:rsidR="00A86408" w:rsidRPr="003278D5" w:rsidRDefault="00A86408" w:rsidP="003278D5">
      <w:pPr>
        <w:spacing w:after="0" w:line="360" w:lineRule="auto"/>
        <w:jc w:val="both"/>
        <w:rPr>
          <w:rFonts w:ascii="Times New Roman" w:eastAsia="Times New Roman" w:hAnsi="Times New Roman" w:cs="Times New Roman"/>
          <w:sz w:val="24"/>
          <w:szCs w:val="24"/>
          <w:lang w:eastAsia="en-ZA"/>
        </w:rPr>
      </w:pPr>
    </w:p>
    <w:p w14:paraId="296D6771"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Ibrahim, M., Mueed, A., Ma, H., Liu, G., &amp; Wang, Q. (2025). Biochar Mediated and Plant Growth Enhancement Through Antioxidant Improvement in Mentha arvensis.</w:t>
      </w:r>
    </w:p>
    <w:p w14:paraId="26B2398E" w14:textId="77777777" w:rsidR="00A86408" w:rsidRPr="003278D5" w:rsidRDefault="00A86408" w:rsidP="003278D5">
      <w:pPr>
        <w:spacing w:line="360" w:lineRule="auto"/>
        <w:rPr>
          <w:rFonts w:ascii="Times New Roman" w:hAnsi="Times New Roman" w:cs="Times New Roman"/>
          <w:sz w:val="24"/>
          <w:szCs w:val="24"/>
          <w:shd w:val="clear" w:color="auto" w:fill="FFFFFF"/>
        </w:rPr>
      </w:pPr>
    </w:p>
    <w:p w14:paraId="04A2DD30" w14:textId="770C1C9A" w:rsidR="00A86408" w:rsidRPr="003278D5" w:rsidRDefault="00A86408" w:rsidP="003278D5">
      <w:pPr>
        <w:spacing w:line="360" w:lineRule="auto"/>
        <w:rPr>
          <w:rFonts w:ascii="Times New Roman" w:hAnsi="Times New Roman" w:cs="Times New Roman"/>
          <w:sz w:val="24"/>
          <w:szCs w:val="24"/>
          <w:shd w:val="clear" w:color="auto" w:fill="FFFFFF"/>
        </w:rPr>
      </w:pPr>
      <w:r w:rsidRPr="003278D5">
        <w:rPr>
          <w:rFonts w:ascii="Times New Roman" w:hAnsi="Times New Roman" w:cs="Times New Roman"/>
          <w:sz w:val="24"/>
          <w:szCs w:val="24"/>
          <w:shd w:val="clear" w:color="auto" w:fill="FFFFFF"/>
        </w:rPr>
        <w:t>Idoko, A. S., Madaki, U. A., Nura, L., Sadiq, M. E., &amp; Umar, S. (2023). Changes in Biochemical Components of Obesity in Wistar Rats Fed Mentha Piperita-Supplemented High-Fat Diet. </w:t>
      </w:r>
      <w:r w:rsidRPr="003278D5">
        <w:rPr>
          <w:rFonts w:ascii="Times New Roman" w:hAnsi="Times New Roman" w:cs="Times New Roman"/>
          <w:i/>
          <w:iCs/>
          <w:sz w:val="24"/>
          <w:szCs w:val="24"/>
          <w:shd w:val="clear" w:color="auto" w:fill="FFFFFF"/>
        </w:rPr>
        <w:t>UMYU Journal of Microbiology Research</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8</w:t>
      </w:r>
      <w:r w:rsidRPr="003278D5">
        <w:rPr>
          <w:rFonts w:ascii="Times New Roman" w:hAnsi="Times New Roman" w:cs="Times New Roman"/>
          <w:sz w:val="24"/>
          <w:szCs w:val="24"/>
          <w:shd w:val="clear" w:color="auto" w:fill="FFFFFF"/>
        </w:rPr>
        <w:t>(2), 136-145.</w:t>
      </w:r>
    </w:p>
    <w:p w14:paraId="6526304B" w14:textId="77777777" w:rsidR="008158EA" w:rsidRPr="003278D5" w:rsidRDefault="008158EA" w:rsidP="003278D5">
      <w:pPr>
        <w:spacing w:after="0" w:line="360" w:lineRule="auto"/>
        <w:jc w:val="both"/>
        <w:rPr>
          <w:rFonts w:ascii="Times New Roman" w:hAnsi="Times New Roman" w:cs="Times New Roman"/>
          <w:sz w:val="24"/>
          <w:szCs w:val="24"/>
        </w:rPr>
      </w:pPr>
    </w:p>
    <w:p w14:paraId="051789B6" w14:textId="77777777" w:rsidR="008158EA" w:rsidRPr="003278D5" w:rsidRDefault="008158EA" w:rsidP="003278D5">
      <w:pPr>
        <w:spacing w:after="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Iscan</w:t>
      </w:r>
      <w:proofErr w:type="spellEnd"/>
      <w:r w:rsidRPr="003278D5">
        <w:rPr>
          <w:rFonts w:ascii="Times New Roman" w:hAnsi="Times New Roman" w:cs="Times New Roman"/>
          <w:sz w:val="24"/>
          <w:szCs w:val="24"/>
        </w:rPr>
        <w:t xml:space="preserve"> G, </w:t>
      </w:r>
      <w:proofErr w:type="spellStart"/>
      <w:r w:rsidRPr="003278D5">
        <w:rPr>
          <w:rFonts w:ascii="Times New Roman" w:hAnsi="Times New Roman" w:cs="Times New Roman"/>
          <w:sz w:val="24"/>
          <w:szCs w:val="24"/>
        </w:rPr>
        <w:t>KIrimer</w:t>
      </w:r>
      <w:proofErr w:type="spellEnd"/>
      <w:r w:rsidRPr="003278D5">
        <w:rPr>
          <w:rFonts w:ascii="Times New Roman" w:hAnsi="Times New Roman" w:cs="Times New Roman"/>
          <w:sz w:val="24"/>
          <w:szCs w:val="24"/>
        </w:rPr>
        <w:t xml:space="preserve"> N, </w:t>
      </w:r>
      <w:proofErr w:type="spellStart"/>
      <w:r w:rsidRPr="003278D5">
        <w:rPr>
          <w:rFonts w:ascii="Times New Roman" w:hAnsi="Times New Roman" w:cs="Times New Roman"/>
          <w:sz w:val="24"/>
          <w:szCs w:val="24"/>
        </w:rPr>
        <w:t>Kürkcüoglu</w:t>
      </w:r>
      <w:proofErr w:type="spellEnd"/>
      <w:r w:rsidRPr="003278D5">
        <w:rPr>
          <w:rFonts w:ascii="Times New Roman" w:hAnsi="Times New Roman" w:cs="Times New Roman"/>
          <w:sz w:val="24"/>
          <w:szCs w:val="24"/>
        </w:rPr>
        <w:t xml:space="preserve"> Mn, Baser HC, Demirci F (2002). Antimicrobial screening of </w:t>
      </w:r>
      <w:proofErr w:type="spellStart"/>
      <w:r w:rsidRPr="003278D5">
        <w:rPr>
          <w:rFonts w:ascii="Times New Roman" w:hAnsi="Times New Roman" w:cs="Times New Roman"/>
          <w:sz w:val="24"/>
          <w:szCs w:val="24"/>
        </w:rPr>
        <w:t>mentha</w:t>
      </w:r>
      <w:proofErr w:type="spellEnd"/>
      <w:r w:rsidRPr="003278D5">
        <w:rPr>
          <w:rFonts w:ascii="Times New Roman" w:hAnsi="Times New Roman" w:cs="Times New Roman"/>
          <w:sz w:val="24"/>
          <w:szCs w:val="24"/>
        </w:rPr>
        <w:t xml:space="preserve"> piperita essential oils. </w:t>
      </w:r>
      <w:r w:rsidRPr="003278D5">
        <w:rPr>
          <w:rFonts w:ascii="Times New Roman" w:hAnsi="Times New Roman" w:cs="Times New Roman"/>
          <w:i/>
          <w:sz w:val="24"/>
          <w:szCs w:val="24"/>
        </w:rPr>
        <w:t>Journal of Agriculture and Food Chemistry</w:t>
      </w:r>
      <w:r w:rsidRPr="003278D5">
        <w:rPr>
          <w:rFonts w:ascii="Times New Roman" w:hAnsi="Times New Roman" w:cs="Times New Roman"/>
          <w:sz w:val="24"/>
          <w:szCs w:val="24"/>
        </w:rPr>
        <w:t>; 50: 3943-3946.</w:t>
      </w:r>
    </w:p>
    <w:p w14:paraId="730AC423"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64898290" w14:textId="77777777" w:rsidR="00A86408" w:rsidRPr="003278D5" w:rsidRDefault="00A86408" w:rsidP="003278D5">
      <w:pPr>
        <w:spacing w:after="0" w:line="360" w:lineRule="auto"/>
        <w:jc w:val="both"/>
        <w:rPr>
          <w:rFonts w:ascii="Times New Roman" w:eastAsia="Times New Roman" w:hAnsi="Times New Roman" w:cs="Times New Roman"/>
          <w:sz w:val="24"/>
          <w:szCs w:val="24"/>
          <w:lang w:eastAsia="en-ZA"/>
        </w:rPr>
      </w:pPr>
    </w:p>
    <w:p w14:paraId="7F135551"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Kumar, A., &amp; Sharma, C. (2022). Recent update of the various sources originating ghost peaks in gas chromatography: A review. </w:t>
      </w:r>
      <w:r w:rsidRPr="003278D5">
        <w:rPr>
          <w:rFonts w:ascii="Times New Roman" w:eastAsia="Times New Roman" w:hAnsi="Times New Roman" w:cs="Times New Roman"/>
          <w:i/>
          <w:iCs/>
          <w:sz w:val="24"/>
          <w:szCs w:val="24"/>
          <w:lang w:eastAsia="en-ZA"/>
        </w:rPr>
        <w:t>Journal of Chromatography A</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1685</w:t>
      </w:r>
      <w:r w:rsidRPr="003278D5">
        <w:rPr>
          <w:rFonts w:ascii="Times New Roman" w:eastAsia="Times New Roman" w:hAnsi="Times New Roman" w:cs="Times New Roman"/>
          <w:sz w:val="24"/>
          <w:szCs w:val="24"/>
          <w:lang w:eastAsia="en-ZA"/>
        </w:rPr>
        <w:t>, 463625.</w:t>
      </w:r>
    </w:p>
    <w:p w14:paraId="23BD0621" w14:textId="77777777" w:rsidR="008158EA" w:rsidRPr="003278D5" w:rsidRDefault="008158EA" w:rsidP="003278D5">
      <w:pPr>
        <w:spacing w:after="0" w:line="360" w:lineRule="auto"/>
        <w:jc w:val="both"/>
        <w:rPr>
          <w:rFonts w:ascii="Times New Roman" w:hAnsi="Times New Roman" w:cs="Times New Roman"/>
          <w:sz w:val="24"/>
          <w:szCs w:val="24"/>
        </w:rPr>
      </w:pPr>
    </w:p>
    <w:p w14:paraId="25A0E3A7"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Lee D, Hwang W, Artan M, Jeong D, S-JL (2015). Effects of nutritional components on aging cell. </w:t>
      </w:r>
      <w:r w:rsidRPr="003278D5">
        <w:rPr>
          <w:rFonts w:ascii="Times New Roman" w:hAnsi="Times New Roman" w:cs="Times New Roman"/>
          <w:i/>
          <w:sz w:val="24"/>
          <w:szCs w:val="24"/>
        </w:rPr>
        <w:t>Aging Cell</w:t>
      </w:r>
      <w:r w:rsidRPr="003278D5">
        <w:rPr>
          <w:rFonts w:ascii="Times New Roman" w:hAnsi="Times New Roman" w:cs="Times New Roman"/>
          <w:sz w:val="24"/>
          <w:szCs w:val="24"/>
        </w:rPr>
        <w:t>; 14:8–16.</w:t>
      </w:r>
    </w:p>
    <w:p w14:paraId="284A31F8" w14:textId="77777777" w:rsidR="008158EA" w:rsidRPr="003278D5" w:rsidRDefault="008158EA" w:rsidP="003278D5">
      <w:pPr>
        <w:pStyle w:val="NormalWeb"/>
        <w:spacing w:line="360" w:lineRule="auto"/>
        <w:jc w:val="both"/>
      </w:pPr>
      <w:r w:rsidRPr="003278D5">
        <w:t xml:space="preserve">Liu, R., Wang, Y., Liang, C., Zheng, Z., Du, X., Cui, Z., Zhang, Y. &amp; Liu, </w:t>
      </w:r>
      <w:proofErr w:type="gramStart"/>
      <w:r w:rsidRPr="003278D5">
        <w:t>H .</w:t>
      </w:r>
      <w:proofErr w:type="gramEnd"/>
      <w:r w:rsidRPr="003278D5">
        <w:t xml:space="preserve">(2023). Morphology and mass spectrometry-based chemical profiling of peltate glandular trichomes on </w:t>
      </w:r>
      <w:r w:rsidRPr="003278D5">
        <w:rPr>
          <w:rStyle w:val="Emphasis"/>
          <w:rFonts w:eastAsiaTheme="majorEastAsia"/>
        </w:rPr>
        <w:t xml:space="preserve">Mentha </w:t>
      </w:r>
      <w:proofErr w:type="spellStart"/>
      <w:r w:rsidRPr="003278D5">
        <w:rPr>
          <w:rStyle w:val="Emphasis"/>
          <w:rFonts w:eastAsiaTheme="majorEastAsia"/>
        </w:rPr>
        <w:t>haplocalyx</w:t>
      </w:r>
      <w:proofErr w:type="spellEnd"/>
      <w:r w:rsidRPr="003278D5">
        <w:rPr>
          <w:rStyle w:val="Emphasis"/>
          <w:rFonts w:eastAsiaTheme="majorEastAsia"/>
        </w:rPr>
        <w:t xml:space="preserve"> </w:t>
      </w:r>
      <w:proofErr w:type="spellStart"/>
      <w:r w:rsidRPr="003278D5">
        <w:rPr>
          <w:rStyle w:val="Emphasis"/>
          <w:rFonts w:eastAsiaTheme="majorEastAsia"/>
        </w:rPr>
        <w:t>briq</w:t>
      </w:r>
      <w:proofErr w:type="spellEnd"/>
      <w:r w:rsidRPr="003278D5">
        <w:t xml:space="preserve"> leaves. </w:t>
      </w:r>
      <w:r w:rsidRPr="003278D5">
        <w:rPr>
          <w:rStyle w:val="Emphasis"/>
          <w:rFonts w:eastAsiaTheme="majorEastAsia"/>
        </w:rPr>
        <w:t>Food Research International</w:t>
      </w:r>
      <w:r w:rsidRPr="003278D5">
        <w:t>, 164, p.112323.</w:t>
      </w:r>
    </w:p>
    <w:p w14:paraId="416BC8B1"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Loh, X. L., Ooi, Z. X., Teoh, Y. P., &amp; Shuit, S. H. (2023). Synthesis and characterization of zinc oxide nanoparticles using peppermint tea (Mentha piperita) dregs extract and their photocatalytic performance. </w:t>
      </w:r>
      <w:r w:rsidRPr="003278D5">
        <w:rPr>
          <w:rFonts w:ascii="Times New Roman" w:eastAsia="Times New Roman" w:hAnsi="Times New Roman" w:cs="Times New Roman"/>
          <w:i/>
          <w:iCs/>
          <w:sz w:val="24"/>
          <w:szCs w:val="24"/>
          <w:lang w:eastAsia="en-ZA"/>
        </w:rPr>
        <w:t>Environmental Progress &amp; Sustainable Energy</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42</w:t>
      </w:r>
      <w:r w:rsidRPr="003278D5">
        <w:rPr>
          <w:rFonts w:ascii="Times New Roman" w:eastAsia="Times New Roman" w:hAnsi="Times New Roman" w:cs="Times New Roman"/>
          <w:sz w:val="24"/>
          <w:szCs w:val="24"/>
          <w:lang w:eastAsia="en-ZA"/>
        </w:rPr>
        <w:t>(6), e14202.</w:t>
      </w:r>
    </w:p>
    <w:p w14:paraId="5EFF00B8" w14:textId="77777777" w:rsidR="008158EA" w:rsidRPr="003278D5" w:rsidRDefault="008158EA" w:rsidP="003278D5">
      <w:pPr>
        <w:spacing w:after="0" w:line="360" w:lineRule="auto"/>
        <w:jc w:val="both"/>
        <w:rPr>
          <w:rFonts w:ascii="Times New Roman" w:hAnsi="Times New Roman" w:cs="Times New Roman"/>
          <w:sz w:val="24"/>
          <w:szCs w:val="24"/>
        </w:rPr>
      </w:pPr>
    </w:p>
    <w:p w14:paraId="77CB8B8D" w14:textId="77777777" w:rsidR="008158EA" w:rsidRPr="003278D5" w:rsidRDefault="008158EA" w:rsidP="003278D5">
      <w:pPr>
        <w:spacing w:after="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Lv</w:t>
      </w:r>
      <w:proofErr w:type="spellEnd"/>
      <w:r w:rsidRPr="003278D5">
        <w:rPr>
          <w:rFonts w:ascii="Times New Roman" w:hAnsi="Times New Roman" w:cs="Times New Roman"/>
          <w:sz w:val="24"/>
          <w:szCs w:val="24"/>
        </w:rPr>
        <w:t xml:space="preserve"> J, Huang H, Yu L, </w:t>
      </w:r>
      <w:proofErr w:type="spellStart"/>
      <w:r w:rsidRPr="003278D5">
        <w:rPr>
          <w:rFonts w:ascii="Times New Roman" w:hAnsi="Times New Roman" w:cs="Times New Roman"/>
          <w:sz w:val="24"/>
          <w:szCs w:val="24"/>
        </w:rPr>
        <w:t>Whent</w:t>
      </w:r>
      <w:proofErr w:type="spellEnd"/>
      <w:r w:rsidRPr="003278D5">
        <w:rPr>
          <w:rFonts w:ascii="Times New Roman" w:hAnsi="Times New Roman" w:cs="Times New Roman"/>
          <w:sz w:val="24"/>
          <w:szCs w:val="24"/>
        </w:rPr>
        <w:t xml:space="preserve"> M, Niu Y, (2012). Phenolic composition and nutraceutical properties of organic and conventional cinnamon and peppermint. </w:t>
      </w:r>
      <w:r w:rsidRPr="003278D5">
        <w:rPr>
          <w:rFonts w:ascii="Times New Roman" w:hAnsi="Times New Roman" w:cs="Times New Roman"/>
          <w:i/>
          <w:sz w:val="24"/>
          <w:szCs w:val="24"/>
        </w:rPr>
        <w:t>Food Chemistry</w:t>
      </w:r>
      <w:r w:rsidRPr="003278D5">
        <w:rPr>
          <w:rFonts w:ascii="Times New Roman" w:hAnsi="Times New Roman" w:cs="Times New Roman"/>
          <w:sz w:val="24"/>
          <w:szCs w:val="24"/>
        </w:rPr>
        <w:t>; 132: 1442-1450.</w:t>
      </w:r>
    </w:p>
    <w:p w14:paraId="56B591F6" w14:textId="77777777" w:rsidR="008158EA" w:rsidRPr="003278D5" w:rsidRDefault="008158EA" w:rsidP="003278D5">
      <w:pPr>
        <w:shd w:val="clear" w:color="auto" w:fill="FFFFFF"/>
        <w:tabs>
          <w:tab w:val="left" w:pos="5523"/>
        </w:tabs>
        <w:spacing w:before="24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Mainasara</w:t>
      </w:r>
      <w:proofErr w:type="spellEnd"/>
      <w:r w:rsidRPr="003278D5">
        <w:rPr>
          <w:rFonts w:ascii="Times New Roman" w:hAnsi="Times New Roman" w:cs="Times New Roman"/>
          <w:sz w:val="24"/>
          <w:szCs w:val="24"/>
        </w:rPr>
        <w:t>, M. M., Abu Bakar, M. F., Waziri, A. H. and Musa, A. R. (2018) “Comparison of Phytochemical, Proximate and Mineral Composition of Fresh and Dried Peppermint (</w:t>
      </w:r>
      <w:proofErr w:type="spellStart"/>
      <w:r w:rsidRPr="003278D5">
        <w:rPr>
          <w:rFonts w:ascii="Times New Roman" w:hAnsi="Times New Roman" w:cs="Times New Roman"/>
          <w:sz w:val="24"/>
          <w:szCs w:val="24"/>
        </w:rPr>
        <w:t>Menthapiperita</w:t>
      </w:r>
      <w:proofErr w:type="spellEnd"/>
      <w:r w:rsidRPr="003278D5">
        <w:rPr>
          <w:rFonts w:ascii="Times New Roman" w:hAnsi="Times New Roman" w:cs="Times New Roman"/>
          <w:sz w:val="24"/>
          <w:szCs w:val="24"/>
        </w:rPr>
        <w:t>) Leaves”, Journal of Science and Technology, 10(2).</w:t>
      </w:r>
    </w:p>
    <w:p w14:paraId="0EAD8062" w14:textId="77777777" w:rsidR="008158EA" w:rsidRPr="003278D5" w:rsidRDefault="008158EA" w:rsidP="003278D5">
      <w:pPr>
        <w:spacing w:after="0" w:line="360" w:lineRule="auto"/>
        <w:jc w:val="both"/>
        <w:rPr>
          <w:rFonts w:ascii="Times New Roman" w:hAnsi="Times New Roman" w:cs="Times New Roman"/>
          <w:sz w:val="24"/>
          <w:szCs w:val="24"/>
          <w:lang w:val="en-GB"/>
        </w:rPr>
      </w:pPr>
      <w:proofErr w:type="spellStart"/>
      <w:r w:rsidRPr="003278D5">
        <w:rPr>
          <w:rFonts w:ascii="Times New Roman" w:hAnsi="Times New Roman" w:cs="Times New Roman"/>
          <w:sz w:val="24"/>
          <w:szCs w:val="24"/>
          <w:lang w:val="en-GB"/>
        </w:rPr>
        <w:lastRenderedPageBreak/>
        <w:t>Mairapetyan</w:t>
      </w:r>
      <w:proofErr w:type="spellEnd"/>
      <w:r w:rsidRPr="003278D5">
        <w:rPr>
          <w:rFonts w:ascii="Times New Roman" w:hAnsi="Times New Roman" w:cs="Times New Roman"/>
          <w:sz w:val="24"/>
          <w:szCs w:val="24"/>
          <w:lang w:val="en-GB"/>
        </w:rPr>
        <w:t xml:space="preserve"> S, </w:t>
      </w:r>
      <w:proofErr w:type="spellStart"/>
      <w:r w:rsidRPr="003278D5">
        <w:rPr>
          <w:rFonts w:ascii="Times New Roman" w:hAnsi="Times New Roman" w:cs="Times New Roman"/>
          <w:sz w:val="24"/>
          <w:szCs w:val="24"/>
          <w:lang w:val="en-GB"/>
        </w:rPr>
        <w:t>Alexanyan</w:t>
      </w:r>
      <w:proofErr w:type="spellEnd"/>
      <w:r w:rsidRPr="003278D5">
        <w:rPr>
          <w:rFonts w:ascii="Times New Roman" w:hAnsi="Times New Roman" w:cs="Times New Roman"/>
          <w:sz w:val="24"/>
          <w:szCs w:val="24"/>
          <w:lang w:val="en-GB"/>
        </w:rPr>
        <w:t xml:space="preserve"> J, Tovmasyan A, </w:t>
      </w:r>
      <w:proofErr w:type="spellStart"/>
      <w:r w:rsidRPr="003278D5">
        <w:rPr>
          <w:rFonts w:ascii="Times New Roman" w:hAnsi="Times New Roman" w:cs="Times New Roman"/>
          <w:sz w:val="24"/>
          <w:szCs w:val="24"/>
          <w:lang w:val="en-GB"/>
        </w:rPr>
        <w:t>Daryadar</w:t>
      </w:r>
      <w:proofErr w:type="spellEnd"/>
      <w:r w:rsidRPr="003278D5">
        <w:rPr>
          <w:rFonts w:ascii="Times New Roman" w:hAnsi="Times New Roman" w:cs="Times New Roman"/>
          <w:sz w:val="24"/>
          <w:szCs w:val="24"/>
          <w:lang w:val="en-GB"/>
        </w:rPr>
        <w:t xml:space="preserve"> M, Stepanian B, </w:t>
      </w:r>
      <w:proofErr w:type="spellStart"/>
      <w:r w:rsidRPr="003278D5">
        <w:rPr>
          <w:rFonts w:ascii="Times New Roman" w:hAnsi="Times New Roman" w:cs="Times New Roman"/>
          <w:sz w:val="24"/>
          <w:szCs w:val="24"/>
          <w:lang w:val="en-GB"/>
        </w:rPr>
        <w:t>Mamikonyan</w:t>
      </w:r>
      <w:proofErr w:type="spellEnd"/>
      <w:r w:rsidRPr="003278D5">
        <w:rPr>
          <w:rFonts w:ascii="Times New Roman" w:hAnsi="Times New Roman" w:cs="Times New Roman"/>
          <w:sz w:val="24"/>
          <w:szCs w:val="24"/>
          <w:lang w:val="en-GB"/>
        </w:rPr>
        <w:t xml:space="preserve"> V (2016). Productivity, biochemical indices and antioxidant activity of Peppermint (</w:t>
      </w:r>
      <w:r w:rsidRPr="003278D5">
        <w:rPr>
          <w:rFonts w:ascii="Times New Roman" w:hAnsi="Times New Roman" w:cs="Times New Roman"/>
          <w:i/>
          <w:sz w:val="24"/>
          <w:szCs w:val="24"/>
          <w:lang w:val="en-GB"/>
        </w:rPr>
        <w:t>Mentha piperita L</w:t>
      </w:r>
      <w:r w:rsidRPr="003278D5">
        <w:rPr>
          <w:rFonts w:ascii="Times New Roman" w:hAnsi="Times New Roman" w:cs="Times New Roman"/>
          <w:sz w:val="24"/>
          <w:szCs w:val="24"/>
          <w:lang w:val="en-GB"/>
        </w:rPr>
        <w:t>.) and Basil (</w:t>
      </w:r>
      <w:r w:rsidRPr="003278D5">
        <w:rPr>
          <w:rFonts w:ascii="Times New Roman" w:hAnsi="Times New Roman" w:cs="Times New Roman"/>
          <w:i/>
          <w:iCs/>
          <w:sz w:val="24"/>
          <w:szCs w:val="24"/>
          <w:lang w:val="en-GB"/>
        </w:rPr>
        <w:t xml:space="preserve">Ocimum </w:t>
      </w:r>
      <w:proofErr w:type="spellStart"/>
      <w:r w:rsidRPr="003278D5">
        <w:rPr>
          <w:rFonts w:ascii="Times New Roman" w:hAnsi="Times New Roman" w:cs="Times New Roman"/>
          <w:i/>
          <w:iCs/>
          <w:sz w:val="24"/>
          <w:szCs w:val="24"/>
          <w:lang w:val="en-GB"/>
        </w:rPr>
        <w:t>basilicum</w:t>
      </w:r>
      <w:proofErr w:type="spellEnd"/>
      <w:r w:rsidRPr="003278D5">
        <w:rPr>
          <w:rFonts w:ascii="Times New Roman" w:hAnsi="Times New Roman" w:cs="Times New Roman"/>
          <w:i/>
          <w:iCs/>
          <w:sz w:val="24"/>
          <w:szCs w:val="24"/>
          <w:lang w:val="en-GB"/>
        </w:rPr>
        <w:t xml:space="preserve"> L</w:t>
      </w:r>
      <w:r w:rsidRPr="003278D5">
        <w:rPr>
          <w:rFonts w:ascii="Times New Roman" w:hAnsi="Times New Roman" w:cs="Times New Roman"/>
          <w:sz w:val="24"/>
          <w:szCs w:val="24"/>
          <w:lang w:val="en-GB"/>
        </w:rPr>
        <w:t xml:space="preserve">.) in condition of hydroponics. </w:t>
      </w:r>
      <w:r w:rsidRPr="003278D5">
        <w:rPr>
          <w:rFonts w:ascii="Times New Roman" w:hAnsi="Times New Roman" w:cs="Times New Roman"/>
          <w:i/>
          <w:sz w:val="24"/>
          <w:szCs w:val="24"/>
          <w:lang w:val="en-GB"/>
        </w:rPr>
        <w:t>Journal of Science, Technology and Environment Informatics</w:t>
      </w:r>
      <w:r w:rsidRPr="003278D5">
        <w:rPr>
          <w:rFonts w:ascii="Times New Roman" w:hAnsi="Times New Roman" w:cs="Times New Roman"/>
          <w:sz w:val="24"/>
          <w:szCs w:val="24"/>
          <w:lang w:val="en-GB"/>
        </w:rPr>
        <w:t>; 3(2): 191-194.</w:t>
      </w:r>
    </w:p>
    <w:p w14:paraId="536C3F74" w14:textId="77777777" w:rsidR="00A86408" w:rsidRPr="003278D5" w:rsidRDefault="00A86408" w:rsidP="003278D5">
      <w:pPr>
        <w:spacing w:line="360" w:lineRule="auto"/>
        <w:rPr>
          <w:rFonts w:ascii="Times New Roman" w:hAnsi="Times New Roman" w:cs="Times New Roman"/>
          <w:sz w:val="24"/>
          <w:szCs w:val="24"/>
          <w:shd w:val="clear" w:color="auto" w:fill="FFFFFF"/>
        </w:rPr>
      </w:pPr>
      <w:proofErr w:type="spellStart"/>
      <w:r w:rsidRPr="003278D5">
        <w:rPr>
          <w:rFonts w:ascii="Times New Roman" w:hAnsi="Times New Roman" w:cs="Times New Roman"/>
          <w:sz w:val="24"/>
          <w:szCs w:val="24"/>
          <w:shd w:val="clear" w:color="auto" w:fill="FFFFFF"/>
        </w:rPr>
        <w:t>Malekmohammad</w:t>
      </w:r>
      <w:proofErr w:type="spellEnd"/>
      <w:r w:rsidRPr="003278D5">
        <w:rPr>
          <w:rFonts w:ascii="Times New Roman" w:hAnsi="Times New Roman" w:cs="Times New Roman"/>
          <w:sz w:val="24"/>
          <w:szCs w:val="24"/>
          <w:shd w:val="clear" w:color="auto" w:fill="FFFFFF"/>
        </w:rPr>
        <w:t>, K., Rafieian-</w:t>
      </w:r>
      <w:proofErr w:type="spellStart"/>
      <w:r w:rsidRPr="003278D5">
        <w:rPr>
          <w:rFonts w:ascii="Times New Roman" w:hAnsi="Times New Roman" w:cs="Times New Roman"/>
          <w:sz w:val="24"/>
          <w:szCs w:val="24"/>
          <w:shd w:val="clear" w:color="auto" w:fill="FFFFFF"/>
        </w:rPr>
        <w:t>Kopaei</w:t>
      </w:r>
      <w:proofErr w:type="spellEnd"/>
      <w:r w:rsidRPr="003278D5">
        <w:rPr>
          <w:rFonts w:ascii="Times New Roman" w:hAnsi="Times New Roman" w:cs="Times New Roman"/>
          <w:sz w:val="24"/>
          <w:szCs w:val="24"/>
          <w:shd w:val="clear" w:color="auto" w:fill="FFFFFF"/>
        </w:rPr>
        <w:t>, M., Sardari, S., &amp; Sewell, R. D. (2021). Toxicological effects of Mentha x piperita (peppermint): a review. </w:t>
      </w:r>
      <w:r w:rsidRPr="003278D5">
        <w:rPr>
          <w:rFonts w:ascii="Times New Roman" w:hAnsi="Times New Roman" w:cs="Times New Roman"/>
          <w:i/>
          <w:iCs/>
          <w:sz w:val="24"/>
          <w:szCs w:val="24"/>
          <w:shd w:val="clear" w:color="auto" w:fill="FFFFFF"/>
        </w:rPr>
        <w:t>Toxin Reviews</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40</w:t>
      </w:r>
      <w:r w:rsidRPr="003278D5">
        <w:rPr>
          <w:rFonts w:ascii="Times New Roman" w:hAnsi="Times New Roman" w:cs="Times New Roman"/>
          <w:sz w:val="24"/>
          <w:szCs w:val="24"/>
          <w:shd w:val="clear" w:color="auto" w:fill="FFFFFF"/>
        </w:rPr>
        <w:t>(4), 445-459.</w:t>
      </w:r>
    </w:p>
    <w:p w14:paraId="7ACB2EC9" w14:textId="77777777" w:rsidR="00A86408" w:rsidRPr="003278D5" w:rsidRDefault="00A86408" w:rsidP="003278D5">
      <w:pPr>
        <w:spacing w:line="360" w:lineRule="auto"/>
        <w:rPr>
          <w:rFonts w:ascii="Times New Roman" w:hAnsi="Times New Roman" w:cs="Times New Roman"/>
          <w:sz w:val="24"/>
          <w:szCs w:val="24"/>
          <w:shd w:val="clear" w:color="auto" w:fill="FFFFFF"/>
        </w:rPr>
      </w:pPr>
      <w:proofErr w:type="spellStart"/>
      <w:r w:rsidRPr="003278D5">
        <w:rPr>
          <w:rFonts w:ascii="Times New Roman" w:hAnsi="Times New Roman" w:cs="Times New Roman"/>
          <w:sz w:val="24"/>
          <w:szCs w:val="24"/>
          <w:shd w:val="clear" w:color="auto" w:fill="FFFFFF"/>
        </w:rPr>
        <w:t>Masouri</w:t>
      </w:r>
      <w:proofErr w:type="spellEnd"/>
      <w:r w:rsidRPr="003278D5">
        <w:rPr>
          <w:rFonts w:ascii="Times New Roman" w:hAnsi="Times New Roman" w:cs="Times New Roman"/>
          <w:sz w:val="24"/>
          <w:szCs w:val="24"/>
          <w:shd w:val="clear" w:color="auto" w:fill="FFFFFF"/>
        </w:rPr>
        <w:t>, L., Bagherzadeh-</w:t>
      </w:r>
      <w:proofErr w:type="spellStart"/>
      <w:r w:rsidRPr="003278D5">
        <w:rPr>
          <w:rFonts w:ascii="Times New Roman" w:hAnsi="Times New Roman" w:cs="Times New Roman"/>
          <w:sz w:val="24"/>
          <w:szCs w:val="24"/>
          <w:shd w:val="clear" w:color="auto" w:fill="FFFFFF"/>
        </w:rPr>
        <w:t>Kasmani</w:t>
      </w:r>
      <w:proofErr w:type="spellEnd"/>
      <w:r w:rsidRPr="003278D5">
        <w:rPr>
          <w:rFonts w:ascii="Times New Roman" w:hAnsi="Times New Roman" w:cs="Times New Roman"/>
          <w:sz w:val="24"/>
          <w:szCs w:val="24"/>
          <w:shd w:val="clear" w:color="auto" w:fill="FFFFFF"/>
        </w:rPr>
        <w:t xml:space="preserve">, F., Mehri, M., </w:t>
      </w:r>
      <w:proofErr w:type="spellStart"/>
      <w:r w:rsidRPr="003278D5">
        <w:rPr>
          <w:rFonts w:ascii="Times New Roman" w:hAnsi="Times New Roman" w:cs="Times New Roman"/>
          <w:sz w:val="24"/>
          <w:szCs w:val="24"/>
          <w:shd w:val="clear" w:color="auto" w:fill="FFFFFF"/>
        </w:rPr>
        <w:t>Rokouei</w:t>
      </w:r>
      <w:proofErr w:type="spellEnd"/>
      <w:r w:rsidRPr="003278D5">
        <w:rPr>
          <w:rFonts w:ascii="Times New Roman" w:hAnsi="Times New Roman" w:cs="Times New Roman"/>
          <w:sz w:val="24"/>
          <w:szCs w:val="24"/>
          <w:shd w:val="clear" w:color="auto" w:fill="FFFFFF"/>
        </w:rPr>
        <w:t xml:space="preserve">, M., &amp; </w:t>
      </w:r>
      <w:proofErr w:type="spellStart"/>
      <w:r w:rsidRPr="003278D5">
        <w:rPr>
          <w:rFonts w:ascii="Times New Roman" w:hAnsi="Times New Roman" w:cs="Times New Roman"/>
          <w:sz w:val="24"/>
          <w:szCs w:val="24"/>
          <w:shd w:val="clear" w:color="auto" w:fill="FFFFFF"/>
        </w:rPr>
        <w:t>Masouri</w:t>
      </w:r>
      <w:proofErr w:type="spellEnd"/>
      <w:r w:rsidRPr="003278D5">
        <w:rPr>
          <w:rFonts w:ascii="Times New Roman" w:hAnsi="Times New Roman" w:cs="Times New Roman"/>
          <w:sz w:val="24"/>
          <w:szCs w:val="24"/>
          <w:shd w:val="clear" w:color="auto" w:fill="FFFFFF"/>
        </w:rPr>
        <w:t>, B. (2022). Mentha piperita as a promising feed additive used to protect liver, bone, and meat of Japanese quail against aflatoxin B1. </w:t>
      </w:r>
      <w:r w:rsidRPr="003278D5">
        <w:rPr>
          <w:rFonts w:ascii="Times New Roman" w:hAnsi="Times New Roman" w:cs="Times New Roman"/>
          <w:i/>
          <w:iCs/>
          <w:sz w:val="24"/>
          <w:szCs w:val="24"/>
          <w:shd w:val="clear" w:color="auto" w:fill="FFFFFF"/>
        </w:rPr>
        <w:t>Tropical Animal Health and Production</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54</w:t>
      </w:r>
      <w:r w:rsidRPr="003278D5">
        <w:rPr>
          <w:rFonts w:ascii="Times New Roman" w:hAnsi="Times New Roman" w:cs="Times New Roman"/>
          <w:sz w:val="24"/>
          <w:szCs w:val="24"/>
          <w:shd w:val="clear" w:color="auto" w:fill="FFFFFF"/>
        </w:rPr>
        <w:t>(5), 254.</w:t>
      </w:r>
    </w:p>
    <w:p w14:paraId="5FCED991" w14:textId="77777777" w:rsidR="00A86408" w:rsidRPr="003278D5" w:rsidRDefault="00A86408" w:rsidP="003278D5">
      <w:pPr>
        <w:spacing w:line="360" w:lineRule="auto"/>
        <w:rPr>
          <w:rFonts w:ascii="Times New Roman" w:hAnsi="Times New Roman" w:cs="Times New Roman"/>
          <w:sz w:val="24"/>
          <w:szCs w:val="24"/>
          <w:shd w:val="clear" w:color="auto" w:fill="FFFFFF"/>
        </w:rPr>
      </w:pPr>
      <w:r w:rsidRPr="003278D5">
        <w:rPr>
          <w:rFonts w:ascii="Times New Roman" w:hAnsi="Times New Roman" w:cs="Times New Roman"/>
          <w:sz w:val="24"/>
          <w:szCs w:val="24"/>
          <w:shd w:val="clear" w:color="auto" w:fill="FFFFFF"/>
        </w:rPr>
        <w:t>McKay, D. L., &amp; Blumberg, J. B. (2006). A review of the bioactivity and potential health benefits of peppermint tea (Mentha piperita L.). </w:t>
      </w:r>
      <w:r w:rsidRPr="003278D5">
        <w:rPr>
          <w:rFonts w:ascii="Times New Roman" w:hAnsi="Times New Roman" w:cs="Times New Roman"/>
          <w:i/>
          <w:iCs/>
          <w:sz w:val="24"/>
          <w:szCs w:val="24"/>
          <w:shd w:val="clear" w:color="auto" w:fill="FFFFFF"/>
        </w:rPr>
        <w:t>Phytotherapy Research: An International Journal Devoted to Pharmacological and Toxicological Evaluation of Natural Product Derivatives</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20</w:t>
      </w:r>
      <w:r w:rsidRPr="003278D5">
        <w:rPr>
          <w:rFonts w:ascii="Times New Roman" w:hAnsi="Times New Roman" w:cs="Times New Roman"/>
          <w:sz w:val="24"/>
          <w:szCs w:val="24"/>
          <w:shd w:val="clear" w:color="auto" w:fill="FFFFFF"/>
        </w:rPr>
        <w:t>(8), 619-633.</w:t>
      </w:r>
    </w:p>
    <w:p w14:paraId="3122E64D" w14:textId="77777777" w:rsidR="008158EA" w:rsidRPr="003278D5" w:rsidRDefault="008158EA" w:rsidP="003278D5">
      <w:pPr>
        <w:pStyle w:val="ListParagraph"/>
        <w:spacing w:line="360" w:lineRule="auto"/>
        <w:ind w:left="0" w:right="-630"/>
        <w:jc w:val="both"/>
        <w:rPr>
          <w:rFonts w:ascii="Times New Roman" w:hAnsi="Times New Roman" w:cs="Times New Roman"/>
          <w:sz w:val="24"/>
          <w:szCs w:val="24"/>
        </w:rPr>
      </w:pPr>
    </w:p>
    <w:p w14:paraId="22E9E261" w14:textId="77777777" w:rsidR="008158EA" w:rsidRPr="003278D5" w:rsidRDefault="008158EA" w:rsidP="003278D5">
      <w:pPr>
        <w:pStyle w:val="ListParagraph"/>
        <w:spacing w:line="360" w:lineRule="auto"/>
        <w:ind w:left="0" w:right="-630"/>
        <w:jc w:val="both"/>
        <w:rPr>
          <w:rFonts w:ascii="Times New Roman" w:hAnsi="Times New Roman" w:cs="Times New Roman"/>
          <w:sz w:val="24"/>
          <w:szCs w:val="24"/>
        </w:rPr>
      </w:pPr>
      <w:r w:rsidRPr="003278D5">
        <w:rPr>
          <w:rFonts w:ascii="Times New Roman" w:hAnsi="Times New Roman" w:cs="Times New Roman"/>
          <w:sz w:val="24"/>
          <w:szCs w:val="24"/>
        </w:rPr>
        <w:t xml:space="preserve">Natalia H, Lesya K, Katarzyna P, Vladimira H S, Fedin Maniia V, Iryna M, Jan B, Piotr P W. and Jack </w:t>
      </w:r>
      <w:proofErr w:type="gramStart"/>
      <w:r w:rsidRPr="003278D5">
        <w:rPr>
          <w:rFonts w:ascii="Times New Roman" w:hAnsi="Times New Roman" w:cs="Times New Roman"/>
          <w:sz w:val="24"/>
          <w:szCs w:val="24"/>
        </w:rPr>
        <w:t>L(</w:t>
      </w:r>
      <w:proofErr w:type="gramEnd"/>
      <w:r w:rsidRPr="003278D5">
        <w:rPr>
          <w:rFonts w:ascii="Times New Roman" w:hAnsi="Times New Roman" w:cs="Times New Roman"/>
          <w:sz w:val="24"/>
          <w:szCs w:val="24"/>
        </w:rPr>
        <w:t xml:space="preserve">2023).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Essential oil and extract, their Biological activities and perspectives on the development of New Medicinal and cosmetic products. Molecules, 28 (21): 7444:</w:t>
      </w:r>
    </w:p>
    <w:p w14:paraId="019E64E1"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roofErr w:type="spellStart"/>
      <w:r w:rsidRPr="003278D5">
        <w:rPr>
          <w:rFonts w:ascii="Times New Roman" w:eastAsia="Times New Roman" w:hAnsi="Times New Roman" w:cs="Times New Roman"/>
          <w:sz w:val="24"/>
          <w:szCs w:val="24"/>
          <w:lang w:eastAsia="en-ZA"/>
        </w:rPr>
        <w:t>Ogbuokiri</w:t>
      </w:r>
      <w:proofErr w:type="spellEnd"/>
      <w:r w:rsidRPr="003278D5">
        <w:rPr>
          <w:rFonts w:ascii="Times New Roman" w:eastAsia="Times New Roman" w:hAnsi="Times New Roman" w:cs="Times New Roman"/>
          <w:sz w:val="24"/>
          <w:szCs w:val="24"/>
          <w:lang w:eastAsia="en-ZA"/>
        </w:rPr>
        <w:t xml:space="preserve">, D. K., Aguwa, U. S., Janeth, J. O., </w:t>
      </w:r>
      <w:proofErr w:type="spellStart"/>
      <w:r w:rsidRPr="003278D5">
        <w:rPr>
          <w:rFonts w:ascii="Times New Roman" w:eastAsia="Times New Roman" w:hAnsi="Times New Roman" w:cs="Times New Roman"/>
          <w:sz w:val="24"/>
          <w:szCs w:val="24"/>
          <w:lang w:eastAsia="en-ZA"/>
        </w:rPr>
        <w:t>Agulanna</w:t>
      </w:r>
      <w:proofErr w:type="spellEnd"/>
      <w:r w:rsidRPr="003278D5">
        <w:rPr>
          <w:rFonts w:ascii="Times New Roman" w:eastAsia="Times New Roman" w:hAnsi="Times New Roman" w:cs="Times New Roman"/>
          <w:sz w:val="24"/>
          <w:szCs w:val="24"/>
          <w:lang w:eastAsia="en-ZA"/>
        </w:rPr>
        <w:t xml:space="preserve">, A. E., </w:t>
      </w:r>
      <w:proofErr w:type="spellStart"/>
      <w:r w:rsidRPr="003278D5">
        <w:rPr>
          <w:rFonts w:ascii="Times New Roman" w:eastAsia="Times New Roman" w:hAnsi="Times New Roman" w:cs="Times New Roman"/>
          <w:sz w:val="24"/>
          <w:szCs w:val="24"/>
          <w:lang w:eastAsia="en-ZA"/>
        </w:rPr>
        <w:t>Ukoba</w:t>
      </w:r>
      <w:proofErr w:type="spellEnd"/>
      <w:r w:rsidRPr="003278D5">
        <w:rPr>
          <w:rFonts w:ascii="Times New Roman" w:eastAsia="Times New Roman" w:hAnsi="Times New Roman" w:cs="Times New Roman"/>
          <w:sz w:val="24"/>
          <w:szCs w:val="24"/>
          <w:lang w:eastAsia="en-ZA"/>
        </w:rPr>
        <w:t xml:space="preserve">, O., Okonkwo, I., ... &amp; Aguwa, A. U. (2024). The effect of </w:t>
      </w:r>
      <w:proofErr w:type="spellStart"/>
      <w:r w:rsidRPr="003278D5">
        <w:rPr>
          <w:rFonts w:ascii="Times New Roman" w:eastAsia="Times New Roman" w:hAnsi="Times New Roman" w:cs="Times New Roman"/>
          <w:sz w:val="24"/>
          <w:szCs w:val="24"/>
          <w:lang w:eastAsia="en-ZA"/>
        </w:rPr>
        <w:t>methanoic</w:t>
      </w:r>
      <w:proofErr w:type="spellEnd"/>
      <w:r w:rsidRPr="003278D5">
        <w:rPr>
          <w:rFonts w:ascii="Times New Roman" w:eastAsia="Times New Roman" w:hAnsi="Times New Roman" w:cs="Times New Roman"/>
          <w:sz w:val="24"/>
          <w:szCs w:val="24"/>
          <w:lang w:eastAsia="en-ZA"/>
        </w:rPr>
        <w:t xml:space="preserve"> leaf extract of Mentha piperita on the histology of the cerebellum of adult male Wistar rats exposed to lead acetate. </w:t>
      </w:r>
      <w:r w:rsidRPr="003278D5">
        <w:rPr>
          <w:rFonts w:ascii="Times New Roman" w:eastAsia="Times New Roman" w:hAnsi="Times New Roman" w:cs="Times New Roman"/>
          <w:i/>
          <w:iCs/>
          <w:sz w:val="24"/>
          <w:szCs w:val="24"/>
          <w:lang w:eastAsia="en-ZA"/>
        </w:rPr>
        <w:t xml:space="preserve">Asian J Res Rep </w:t>
      </w:r>
      <w:proofErr w:type="spellStart"/>
      <w:r w:rsidRPr="003278D5">
        <w:rPr>
          <w:rFonts w:ascii="Times New Roman" w:eastAsia="Times New Roman" w:hAnsi="Times New Roman" w:cs="Times New Roman"/>
          <w:i/>
          <w:iCs/>
          <w:sz w:val="24"/>
          <w:szCs w:val="24"/>
          <w:lang w:eastAsia="en-ZA"/>
        </w:rPr>
        <w:t>Neurol</w:t>
      </w:r>
      <w:proofErr w:type="spellEnd"/>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7</w:t>
      </w:r>
      <w:r w:rsidRPr="003278D5">
        <w:rPr>
          <w:rFonts w:ascii="Times New Roman" w:eastAsia="Times New Roman" w:hAnsi="Times New Roman" w:cs="Times New Roman"/>
          <w:sz w:val="24"/>
          <w:szCs w:val="24"/>
          <w:lang w:eastAsia="en-ZA"/>
        </w:rPr>
        <w:t>(1), 73-85.</w:t>
      </w:r>
    </w:p>
    <w:p w14:paraId="3490C3B6" w14:textId="77777777" w:rsidR="008158EA" w:rsidRPr="003278D5" w:rsidRDefault="008158EA" w:rsidP="003278D5">
      <w:pPr>
        <w:spacing w:after="0" w:line="360" w:lineRule="auto"/>
        <w:jc w:val="both"/>
        <w:rPr>
          <w:rFonts w:ascii="Times New Roman" w:hAnsi="Times New Roman" w:cs="Times New Roman"/>
          <w:sz w:val="24"/>
          <w:szCs w:val="24"/>
        </w:rPr>
      </w:pPr>
    </w:p>
    <w:p w14:paraId="30B0EAE5" w14:textId="77777777" w:rsidR="008158EA" w:rsidRPr="003278D5" w:rsidRDefault="008158EA" w:rsidP="003278D5">
      <w:pPr>
        <w:spacing w:after="0" w:line="360" w:lineRule="auto"/>
        <w:jc w:val="both"/>
        <w:rPr>
          <w:rFonts w:ascii="Times New Roman" w:eastAsia="Times New Roman" w:hAnsi="Times New Roman" w:cs="Times New Roman"/>
          <w:sz w:val="24"/>
          <w:szCs w:val="24"/>
        </w:rPr>
      </w:pPr>
      <w:r w:rsidRPr="003278D5">
        <w:rPr>
          <w:rFonts w:ascii="Times New Roman" w:hAnsi="Times New Roman" w:cs="Times New Roman"/>
          <w:sz w:val="24"/>
          <w:szCs w:val="24"/>
        </w:rPr>
        <w:t xml:space="preserve">Patil S R, Patil R S. and </w:t>
      </w:r>
      <w:proofErr w:type="spellStart"/>
      <w:r w:rsidRPr="003278D5">
        <w:rPr>
          <w:rFonts w:ascii="Times New Roman" w:hAnsi="Times New Roman" w:cs="Times New Roman"/>
          <w:sz w:val="24"/>
          <w:szCs w:val="24"/>
        </w:rPr>
        <w:t>Godghate</w:t>
      </w:r>
      <w:proofErr w:type="spellEnd"/>
      <w:r w:rsidRPr="003278D5">
        <w:rPr>
          <w:rFonts w:ascii="Times New Roman" w:hAnsi="Times New Roman" w:cs="Times New Roman"/>
          <w:sz w:val="24"/>
          <w:szCs w:val="24"/>
        </w:rPr>
        <w:t xml:space="preserve"> A </w:t>
      </w:r>
      <w:proofErr w:type="gramStart"/>
      <w:r w:rsidRPr="003278D5">
        <w:rPr>
          <w:rFonts w:ascii="Times New Roman" w:hAnsi="Times New Roman" w:cs="Times New Roman"/>
          <w:sz w:val="24"/>
          <w:szCs w:val="24"/>
        </w:rPr>
        <w:t>G(</w:t>
      </w:r>
      <w:proofErr w:type="gramEnd"/>
      <w:r w:rsidRPr="003278D5">
        <w:rPr>
          <w:rFonts w:ascii="Times New Roman" w:hAnsi="Times New Roman" w:cs="Times New Roman"/>
          <w:sz w:val="24"/>
          <w:szCs w:val="24"/>
        </w:rPr>
        <w:t xml:space="preserve">2016).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xml:space="preserve"> Linn: phytochemical, antibacterial and </w:t>
      </w:r>
      <w:proofErr w:type="spellStart"/>
      <w:r w:rsidRPr="003278D5">
        <w:rPr>
          <w:rFonts w:ascii="Times New Roman" w:hAnsi="Times New Roman" w:cs="Times New Roman"/>
          <w:sz w:val="24"/>
          <w:szCs w:val="24"/>
        </w:rPr>
        <w:t>dipterian</w:t>
      </w:r>
      <w:proofErr w:type="spellEnd"/>
      <w:r w:rsidRPr="003278D5">
        <w:rPr>
          <w:rFonts w:ascii="Times New Roman" w:hAnsi="Times New Roman" w:cs="Times New Roman"/>
          <w:sz w:val="24"/>
          <w:szCs w:val="24"/>
        </w:rPr>
        <w:t xml:space="preserve"> adulticidal approach. </w:t>
      </w:r>
      <w:r w:rsidRPr="003278D5">
        <w:rPr>
          <w:rFonts w:ascii="Times New Roman" w:hAnsi="Times New Roman" w:cs="Times New Roman"/>
          <w:i/>
          <w:sz w:val="24"/>
          <w:szCs w:val="24"/>
        </w:rPr>
        <w:t>International Journal of Pharmacy and Pharmaceutical Sciences</w:t>
      </w:r>
      <w:r w:rsidRPr="003278D5">
        <w:rPr>
          <w:rFonts w:ascii="Times New Roman" w:hAnsi="Times New Roman" w:cs="Times New Roman"/>
          <w:sz w:val="24"/>
          <w:szCs w:val="24"/>
        </w:rPr>
        <w:t xml:space="preserve"> 2016, 8(3): 352-355.</w:t>
      </w:r>
      <w:r w:rsidRPr="003278D5">
        <w:rPr>
          <w:rFonts w:ascii="Times New Roman" w:eastAsia="Times New Roman" w:hAnsi="Times New Roman" w:cs="Times New Roman"/>
          <w:sz w:val="24"/>
          <w:szCs w:val="24"/>
        </w:rPr>
        <w:t xml:space="preserve"> </w:t>
      </w:r>
    </w:p>
    <w:p w14:paraId="3F37CFBF" w14:textId="77777777" w:rsidR="00A86408" w:rsidRPr="003278D5" w:rsidRDefault="00A86408" w:rsidP="003278D5">
      <w:pPr>
        <w:spacing w:line="360" w:lineRule="auto"/>
        <w:rPr>
          <w:rFonts w:ascii="Times New Roman" w:hAnsi="Times New Roman" w:cs="Times New Roman"/>
          <w:sz w:val="24"/>
          <w:szCs w:val="24"/>
          <w:shd w:val="clear" w:color="auto" w:fill="FFFFFF"/>
        </w:rPr>
      </w:pPr>
    </w:p>
    <w:p w14:paraId="76B06839" w14:textId="245A81F1" w:rsidR="00A86408" w:rsidRPr="003278D5" w:rsidRDefault="00A86408" w:rsidP="003278D5">
      <w:pPr>
        <w:spacing w:line="360" w:lineRule="auto"/>
        <w:rPr>
          <w:rFonts w:ascii="Times New Roman" w:hAnsi="Times New Roman" w:cs="Times New Roman"/>
          <w:sz w:val="24"/>
          <w:szCs w:val="24"/>
          <w:shd w:val="clear" w:color="auto" w:fill="FFFFFF"/>
        </w:rPr>
      </w:pPr>
      <w:proofErr w:type="spellStart"/>
      <w:r w:rsidRPr="003278D5">
        <w:rPr>
          <w:rFonts w:ascii="Times New Roman" w:hAnsi="Times New Roman" w:cs="Times New Roman"/>
          <w:sz w:val="24"/>
          <w:szCs w:val="24"/>
          <w:shd w:val="clear" w:color="auto" w:fill="FFFFFF"/>
        </w:rPr>
        <w:t>Paknejad</w:t>
      </w:r>
      <w:proofErr w:type="spellEnd"/>
      <w:r w:rsidRPr="003278D5">
        <w:rPr>
          <w:rFonts w:ascii="Times New Roman" w:hAnsi="Times New Roman" w:cs="Times New Roman"/>
          <w:sz w:val="24"/>
          <w:szCs w:val="24"/>
          <w:shd w:val="clear" w:color="auto" w:fill="FFFFFF"/>
        </w:rPr>
        <w:t xml:space="preserve">, H., Hosseini </w:t>
      </w:r>
      <w:proofErr w:type="spellStart"/>
      <w:r w:rsidRPr="003278D5">
        <w:rPr>
          <w:rFonts w:ascii="Times New Roman" w:hAnsi="Times New Roman" w:cs="Times New Roman"/>
          <w:sz w:val="24"/>
          <w:szCs w:val="24"/>
          <w:shd w:val="clear" w:color="auto" w:fill="FFFFFF"/>
        </w:rPr>
        <w:t>Shekarabi</w:t>
      </w:r>
      <w:proofErr w:type="spellEnd"/>
      <w:r w:rsidRPr="003278D5">
        <w:rPr>
          <w:rFonts w:ascii="Times New Roman" w:hAnsi="Times New Roman" w:cs="Times New Roman"/>
          <w:sz w:val="24"/>
          <w:szCs w:val="24"/>
          <w:shd w:val="clear" w:color="auto" w:fill="FFFFFF"/>
        </w:rPr>
        <w:t xml:space="preserve">, S. P., </w:t>
      </w:r>
      <w:proofErr w:type="spellStart"/>
      <w:r w:rsidRPr="003278D5">
        <w:rPr>
          <w:rFonts w:ascii="Times New Roman" w:hAnsi="Times New Roman" w:cs="Times New Roman"/>
          <w:sz w:val="24"/>
          <w:szCs w:val="24"/>
          <w:shd w:val="clear" w:color="auto" w:fill="FFFFFF"/>
        </w:rPr>
        <w:t>Shamsaie</w:t>
      </w:r>
      <w:proofErr w:type="spellEnd"/>
      <w:r w:rsidRPr="003278D5">
        <w:rPr>
          <w:rFonts w:ascii="Times New Roman" w:hAnsi="Times New Roman" w:cs="Times New Roman"/>
          <w:sz w:val="24"/>
          <w:szCs w:val="24"/>
          <w:shd w:val="clear" w:color="auto" w:fill="FFFFFF"/>
        </w:rPr>
        <w:t xml:space="preserve"> </w:t>
      </w:r>
      <w:proofErr w:type="spellStart"/>
      <w:r w:rsidRPr="003278D5">
        <w:rPr>
          <w:rFonts w:ascii="Times New Roman" w:hAnsi="Times New Roman" w:cs="Times New Roman"/>
          <w:sz w:val="24"/>
          <w:szCs w:val="24"/>
          <w:shd w:val="clear" w:color="auto" w:fill="FFFFFF"/>
        </w:rPr>
        <w:t>Mehrgan</w:t>
      </w:r>
      <w:proofErr w:type="spellEnd"/>
      <w:r w:rsidRPr="003278D5">
        <w:rPr>
          <w:rFonts w:ascii="Times New Roman" w:hAnsi="Times New Roman" w:cs="Times New Roman"/>
          <w:sz w:val="24"/>
          <w:szCs w:val="24"/>
          <w:shd w:val="clear" w:color="auto" w:fill="FFFFFF"/>
        </w:rPr>
        <w:t xml:space="preserve">, M., </w:t>
      </w:r>
      <w:proofErr w:type="spellStart"/>
      <w:r w:rsidRPr="003278D5">
        <w:rPr>
          <w:rFonts w:ascii="Times New Roman" w:hAnsi="Times New Roman" w:cs="Times New Roman"/>
          <w:sz w:val="24"/>
          <w:szCs w:val="24"/>
          <w:shd w:val="clear" w:color="auto" w:fill="FFFFFF"/>
        </w:rPr>
        <w:t>Hajimoradloo</w:t>
      </w:r>
      <w:proofErr w:type="spellEnd"/>
      <w:r w:rsidRPr="003278D5">
        <w:rPr>
          <w:rFonts w:ascii="Times New Roman" w:hAnsi="Times New Roman" w:cs="Times New Roman"/>
          <w:sz w:val="24"/>
          <w:szCs w:val="24"/>
          <w:shd w:val="clear" w:color="auto" w:fill="FFFFFF"/>
        </w:rPr>
        <w:t xml:space="preserve">, A., Khorshidi, Z., &amp; </w:t>
      </w:r>
      <w:proofErr w:type="spellStart"/>
      <w:r w:rsidRPr="003278D5">
        <w:rPr>
          <w:rFonts w:ascii="Times New Roman" w:hAnsi="Times New Roman" w:cs="Times New Roman"/>
          <w:sz w:val="24"/>
          <w:szCs w:val="24"/>
          <w:shd w:val="clear" w:color="auto" w:fill="FFFFFF"/>
        </w:rPr>
        <w:t>Rastegari</w:t>
      </w:r>
      <w:proofErr w:type="spellEnd"/>
      <w:r w:rsidRPr="003278D5">
        <w:rPr>
          <w:rFonts w:ascii="Times New Roman" w:hAnsi="Times New Roman" w:cs="Times New Roman"/>
          <w:sz w:val="24"/>
          <w:szCs w:val="24"/>
          <w:shd w:val="clear" w:color="auto" w:fill="FFFFFF"/>
        </w:rPr>
        <w:t xml:space="preserve">, S. (2020). Dietary peppermint (Mentha piperita) powder affects growth performance, </w:t>
      </w:r>
      <w:proofErr w:type="spellStart"/>
      <w:r w:rsidRPr="003278D5">
        <w:rPr>
          <w:rFonts w:ascii="Times New Roman" w:hAnsi="Times New Roman" w:cs="Times New Roman"/>
          <w:sz w:val="24"/>
          <w:szCs w:val="24"/>
          <w:shd w:val="clear" w:color="auto" w:fill="FFFFFF"/>
        </w:rPr>
        <w:t>hematological</w:t>
      </w:r>
      <w:proofErr w:type="spellEnd"/>
      <w:r w:rsidRPr="003278D5">
        <w:rPr>
          <w:rFonts w:ascii="Times New Roman" w:hAnsi="Times New Roman" w:cs="Times New Roman"/>
          <w:sz w:val="24"/>
          <w:szCs w:val="24"/>
          <w:shd w:val="clear" w:color="auto" w:fill="FFFFFF"/>
        </w:rPr>
        <w:t xml:space="preserve"> indices, skin mucosal immune parameters, and expression of growth and stress-related genes in Caspian roach (Rutilus </w:t>
      </w:r>
      <w:proofErr w:type="spellStart"/>
      <w:r w:rsidRPr="003278D5">
        <w:rPr>
          <w:rFonts w:ascii="Times New Roman" w:hAnsi="Times New Roman" w:cs="Times New Roman"/>
          <w:sz w:val="24"/>
          <w:szCs w:val="24"/>
          <w:shd w:val="clear" w:color="auto" w:fill="FFFFFF"/>
        </w:rPr>
        <w:t>caspicus</w:t>
      </w:r>
      <w:proofErr w:type="spellEnd"/>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Fish Physiology and Biochemistry</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46</w:t>
      </w:r>
      <w:r w:rsidRPr="003278D5">
        <w:rPr>
          <w:rFonts w:ascii="Times New Roman" w:hAnsi="Times New Roman" w:cs="Times New Roman"/>
          <w:sz w:val="24"/>
          <w:szCs w:val="24"/>
          <w:shd w:val="clear" w:color="auto" w:fill="FFFFFF"/>
        </w:rPr>
        <w:t>, 1883-1895.</w:t>
      </w:r>
    </w:p>
    <w:p w14:paraId="0E302701" w14:textId="77777777" w:rsidR="008158EA" w:rsidRPr="003278D5" w:rsidRDefault="008158EA" w:rsidP="003278D5">
      <w:pPr>
        <w:spacing w:after="0" w:line="360" w:lineRule="auto"/>
        <w:jc w:val="both"/>
        <w:rPr>
          <w:rFonts w:ascii="Times New Roman" w:hAnsi="Times New Roman" w:cs="Times New Roman"/>
          <w:sz w:val="24"/>
          <w:szCs w:val="24"/>
        </w:rPr>
      </w:pPr>
    </w:p>
    <w:p w14:paraId="6854F7FD"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Peat J, Frazee C, Kearns G, Garg U, (2016). </w:t>
      </w:r>
      <w:r w:rsidRPr="003278D5">
        <w:rPr>
          <w:rFonts w:ascii="Times New Roman" w:hAnsi="Times New Roman" w:cs="Times New Roman"/>
          <w:i/>
          <w:sz w:val="24"/>
          <w:szCs w:val="24"/>
        </w:rPr>
        <w:t>Determination of menthol in plasma and urine by gas chromatography/mass spectrometry (</w:t>
      </w:r>
      <w:proofErr w:type="spellStart"/>
      <w:r w:rsidRPr="003278D5">
        <w:rPr>
          <w:rFonts w:ascii="Times New Roman" w:hAnsi="Times New Roman" w:cs="Times New Roman"/>
          <w:i/>
          <w:sz w:val="24"/>
          <w:szCs w:val="24"/>
        </w:rPr>
        <w:t>gc</w:t>
      </w:r>
      <w:proofErr w:type="spellEnd"/>
      <w:r w:rsidRPr="003278D5">
        <w:rPr>
          <w:rFonts w:ascii="Times New Roman" w:hAnsi="Times New Roman" w:cs="Times New Roman"/>
          <w:i/>
          <w:sz w:val="24"/>
          <w:szCs w:val="24"/>
        </w:rPr>
        <w:t xml:space="preserve">/ </w:t>
      </w:r>
      <w:proofErr w:type="spellStart"/>
      <w:r w:rsidRPr="003278D5">
        <w:rPr>
          <w:rFonts w:ascii="Times New Roman" w:hAnsi="Times New Roman" w:cs="Times New Roman"/>
          <w:i/>
          <w:sz w:val="24"/>
          <w:szCs w:val="24"/>
        </w:rPr>
        <w:t>ms</w:t>
      </w:r>
      <w:proofErr w:type="spellEnd"/>
      <w:r w:rsidRPr="003278D5">
        <w:rPr>
          <w:rFonts w:ascii="Times New Roman" w:hAnsi="Times New Roman" w:cs="Times New Roman"/>
          <w:i/>
          <w:sz w:val="24"/>
          <w:szCs w:val="24"/>
        </w:rPr>
        <w:t>)</w:t>
      </w:r>
      <w:r w:rsidRPr="003278D5">
        <w:rPr>
          <w:rFonts w:ascii="Times New Roman" w:hAnsi="Times New Roman" w:cs="Times New Roman"/>
          <w:sz w:val="24"/>
          <w:szCs w:val="24"/>
        </w:rPr>
        <w:t>;</w:t>
      </w:r>
      <w:r w:rsidRPr="003278D5">
        <w:rPr>
          <w:rFonts w:ascii="Times New Roman" w:hAnsi="Times New Roman" w:cs="Times New Roman"/>
          <w:i/>
          <w:sz w:val="24"/>
          <w:szCs w:val="24"/>
        </w:rPr>
        <w:t xml:space="preserve"> </w:t>
      </w:r>
      <w:r w:rsidRPr="003278D5">
        <w:rPr>
          <w:rFonts w:ascii="Times New Roman" w:hAnsi="Times New Roman" w:cs="Times New Roman"/>
          <w:sz w:val="24"/>
          <w:szCs w:val="24"/>
        </w:rPr>
        <w:t>205-211.</w:t>
      </w:r>
    </w:p>
    <w:p w14:paraId="4FED7514" w14:textId="77777777" w:rsidR="00A86408" w:rsidRPr="003278D5" w:rsidRDefault="00A86408" w:rsidP="003278D5">
      <w:pPr>
        <w:spacing w:after="0" w:line="360" w:lineRule="auto"/>
        <w:jc w:val="both"/>
        <w:rPr>
          <w:rFonts w:ascii="Times New Roman" w:eastAsia="Times New Roman" w:hAnsi="Times New Roman" w:cs="Times New Roman"/>
          <w:sz w:val="24"/>
          <w:szCs w:val="24"/>
          <w:lang w:eastAsia="en-ZA"/>
        </w:rPr>
      </w:pPr>
    </w:p>
    <w:p w14:paraId="74652478"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Pramanik, P., Tewariº, S., Mukherjee, P., Banka, R., &amp; Senº, S. (2023). Indian traditional plants: medicinal properties. </w:t>
      </w:r>
      <w:r w:rsidRPr="003278D5">
        <w:rPr>
          <w:rFonts w:ascii="Times New Roman" w:eastAsia="Times New Roman" w:hAnsi="Times New Roman" w:cs="Times New Roman"/>
          <w:i/>
          <w:iCs/>
          <w:sz w:val="24"/>
          <w:szCs w:val="24"/>
          <w:lang w:eastAsia="en-ZA"/>
        </w:rPr>
        <w:t>Journal of Survey in Fisheries Sciences</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10</w:t>
      </w:r>
      <w:r w:rsidRPr="003278D5">
        <w:rPr>
          <w:rFonts w:ascii="Times New Roman" w:eastAsia="Times New Roman" w:hAnsi="Times New Roman" w:cs="Times New Roman"/>
          <w:sz w:val="24"/>
          <w:szCs w:val="24"/>
          <w:lang w:eastAsia="en-ZA"/>
        </w:rPr>
        <w:t>(1S), 6170-6179.</w:t>
      </w:r>
    </w:p>
    <w:p w14:paraId="673500F5"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7772B076"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Sabir, P. S., Mirza, R. A., </w:t>
      </w:r>
      <w:proofErr w:type="spellStart"/>
      <w:r w:rsidRPr="003278D5">
        <w:rPr>
          <w:rFonts w:ascii="Times New Roman" w:eastAsia="Times New Roman" w:hAnsi="Times New Roman" w:cs="Times New Roman"/>
          <w:sz w:val="24"/>
          <w:szCs w:val="24"/>
          <w:lang w:eastAsia="en-ZA"/>
        </w:rPr>
        <w:t>Hamedmin</w:t>
      </w:r>
      <w:proofErr w:type="spellEnd"/>
      <w:r w:rsidRPr="003278D5">
        <w:rPr>
          <w:rFonts w:ascii="Times New Roman" w:eastAsia="Times New Roman" w:hAnsi="Times New Roman" w:cs="Times New Roman"/>
          <w:sz w:val="24"/>
          <w:szCs w:val="24"/>
          <w:lang w:eastAsia="en-ZA"/>
        </w:rPr>
        <w:t xml:space="preserve">, A. E., &amp; Abdulla, H. S. (2023). Efficacy of peppermint (Mentha </w:t>
      </w:r>
      <w:proofErr w:type="spellStart"/>
      <w:r w:rsidRPr="003278D5">
        <w:rPr>
          <w:rFonts w:ascii="Times New Roman" w:eastAsia="Times New Roman" w:hAnsi="Times New Roman" w:cs="Times New Roman"/>
          <w:sz w:val="24"/>
          <w:szCs w:val="24"/>
          <w:lang w:eastAsia="en-ZA"/>
        </w:rPr>
        <w:t>pipreitae</w:t>
      </w:r>
      <w:proofErr w:type="spellEnd"/>
      <w:r w:rsidRPr="003278D5">
        <w:rPr>
          <w:rFonts w:ascii="Times New Roman" w:eastAsia="Times New Roman" w:hAnsi="Times New Roman" w:cs="Times New Roman"/>
          <w:sz w:val="24"/>
          <w:szCs w:val="24"/>
          <w:lang w:eastAsia="en-ZA"/>
        </w:rPr>
        <w:t xml:space="preserve">), basil (Ocimum </w:t>
      </w:r>
      <w:proofErr w:type="spellStart"/>
      <w:r w:rsidRPr="003278D5">
        <w:rPr>
          <w:rFonts w:ascii="Times New Roman" w:eastAsia="Times New Roman" w:hAnsi="Times New Roman" w:cs="Times New Roman"/>
          <w:sz w:val="24"/>
          <w:szCs w:val="24"/>
          <w:lang w:eastAsia="en-ZA"/>
        </w:rPr>
        <w:t>basilicum</w:t>
      </w:r>
      <w:proofErr w:type="spellEnd"/>
      <w:r w:rsidRPr="003278D5">
        <w:rPr>
          <w:rFonts w:ascii="Times New Roman" w:eastAsia="Times New Roman" w:hAnsi="Times New Roman" w:cs="Times New Roman"/>
          <w:sz w:val="24"/>
          <w:szCs w:val="24"/>
          <w:lang w:eastAsia="en-ZA"/>
        </w:rPr>
        <w:t>) and their combination on growth performance and meat quality of broilers.</w:t>
      </w:r>
    </w:p>
    <w:p w14:paraId="05E88992" w14:textId="77777777" w:rsidR="008158EA" w:rsidRPr="003278D5" w:rsidRDefault="008158EA" w:rsidP="003278D5">
      <w:pPr>
        <w:spacing w:after="0" w:line="360" w:lineRule="auto"/>
        <w:jc w:val="both"/>
        <w:rPr>
          <w:rFonts w:ascii="Times New Roman" w:hAnsi="Times New Roman" w:cs="Times New Roman"/>
          <w:sz w:val="24"/>
          <w:szCs w:val="24"/>
        </w:rPr>
      </w:pPr>
    </w:p>
    <w:p w14:paraId="44F24C54"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Shaikh S, Yaacob HB, Rahim ZHA (2014) Prospective role in treatment of major illnesses and potential benefits as a safe insecticide and natural food preservative of mint (</w:t>
      </w:r>
      <w:proofErr w:type="spellStart"/>
      <w:r w:rsidRPr="003278D5">
        <w:rPr>
          <w:rFonts w:ascii="Times New Roman" w:hAnsi="Times New Roman" w:cs="Times New Roman"/>
          <w:sz w:val="24"/>
          <w:szCs w:val="24"/>
        </w:rPr>
        <w:t>mentha</w:t>
      </w:r>
      <w:proofErr w:type="spellEnd"/>
      <w:r w:rsidRPr="003278D5">
        <w:rPr>
          <w:rFonts w:ascii="Times New Roman" w:hAnsi="Times New Roman" w:cs="Times New Roman"/>
          <w:sz w:val="24"/>
          <w:szCs w:val="24"/>
        </w:rPr>
        <w:t xml:space="preserve"> spp.): A review. </w:t>
      </w:r>
      <w:r w:rsidRPr="003278D5">
        <w:rPr>
          <w:rFonts w:ascii="Times New Roman" w:hAnsi="Times New Roman" w:cs="Times New Roman"/>
          <w:i/>
          <w:sz w:val="24"/>
          <w:szCs w:val="24"/>
        </w:rPr>
        <w:t>Asian Journal of Biomedical and Pharmaceutical Sciences</w:t>
      </w:r>
      <w:r w:rsidRPr="003278D5">
        <w:rPr>
          <w:rFonts w:ascii="Times New Roman" w:hAnsi="Times New Roman" w:cs="Times New Roman"/>
          <w:sz w:val="24"/>
          <w:szCs w:val="24"/>
        </w:rPr>
        <w:t>; 4: 1.</w:t>
      </w:r>
    </w:p>
    <w:p w14:paraId="1E670564"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Shakib, P., Ashrafi, B., Rezaei, F., &amp; </w:t>
      </w:r>
      <w:proofErr w:type="spellStart"/>
      <w:r w:rsidRPr="003278D5">
        <w:rPr>
          <w:rFonts w:ascii="Times New Roman" w:eastAsia="Times New Roman" w:hAnsi="Times New Roman" w:cs="Times New Roman"/>
          <w:sz w:val="24"/>
          <w:szCs w:val="24"/>
          <w:lang w:eastAsia="en-ZA"/>
        </w:rPr>
        <w:t>Delfani</w:t>
      </w:r>
      <w:proofErr w:type="spellEnd"/>
      <w:r w:rsidRPr="003278D5">
        <w:rPr>
          <w:rFonts w:ascii="Times New Roman" w:eastAsia="Times New Roman" w:hAnsi="Times New Roman" w:cs="Times New Roman"/>
          <w:sz w:val="24"/>
          <w:szCs w:val="24"/>
          <w:lang w:eastAsia="en-ZA"/>
        </w:rPr>
        <w:t>, S. (2023). Evaluation of anti-biofilm properties of Mentha piperita essential oils loaded in chitosan nanoparticles against Acinetobacter baumannii in the Catheter surface.</w:t>
      </w:r>
    </w:p>
    <w:p w14:paraId="71467CC1" w14:textId="77777777" w:rsidR="008158EA" w:rsidRPr="003278D5" w:rsidRDefault="008158EA" w:rsidP="003278D5">
      <w:pPr>
        <w:spacing w:after="0" w:line="360" w:lineRule="auto"/>
        <w:jc w:val="both"/>
        <w:rPr>
          <w:rFonts w:ascii="Times New Roman" w:hAnsi="Times New Roman" w:cs="Times New Roman"/>
          <w:sz w:val="24"/>
          <w:szCs w:val="24"/>
        </w:rPr>
      </w:pPr>
    </w:p>
    <w:p w14:paraId="382CF77E" w14:textId="77777777" w:rsidR="008158EA" w:rsidRPr="003278D5" w:rsidRDefault="008158EA" w:rsidP="003278D5">
      <w:pPr>
        <w:spacing w:after="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Spirling</w:t>
      </w:r>
      <w:proofErr w:type="spellEnd"/>
      <w:r w:rsidRPr="003278D5">
        <w:rPr>
          <w:rFonts w:ascii="Times New Roman" w:hAnsi="Times New Roman" w:cs="Times New Roman"/>
          <w:sz w:val="24"/>
          <w:szCs w:val="24"/>
        </w:rPr>
        <w:t xml:space="preserve"> LI, Daniels IR (2001). Botanical perspectives on health peppermint: More than just an after-dinner mint. </w:t>
      </w:r>
      <w:r w:rsidRPr="003278D5">
        <w:rPr>
          <w:rFonts w:ascii="Times New Roman" w:hAnsi="Times New Roman" w:cs="Times New Roman"/>
          <w:i/>
          <w:sz w:val="24"/>
          <w:szCs w:val="24"/>
        </w:rPr>
        <w:t>Journal of the Royal Society of Promotion of Health</w:t>
      </w:r>
      <w:r w:rsidRPr="003278D5">
        <w:rPr>
          <w:rFonts w:ascii="Times New Roman" w:hAnsi="Times New Roman" w:cs="Times New Roman"/>
          <w:sz w:val="24"/>
          <w:szCs w:val="24"/>
        </w:rPr>
        <w:t>; 121: 62-63.</w:t>
      </w:r>
    </w:p>
    <w:p w14:paraId="301F6E86" w14:textId="77777777" w:rsidR="008158EA" w:rsidRPr="003278D5" w:rsidRDefault="008158EA" w:rsidP="003278D5">
      <w:pPr>
        <w:spacing w:after="0" w:line="360" w:lineRule="auto"/>
        <w:jc w:val="both"/>
        <w:rPr>
          <w:rFonts w:ascii="Times New Roman" w:hAnsi="Times New Roman" w:cs="Times New Roman"/>
          <w:sz w:val="24"/>
          <w:szCs w:val="24"/>
          <w:lang w:val="en-GB"/>
        </w:rPr>
      </w:pPr>
    </w:p>
    <w:p w14:paraId="40DFC4AD" w14:textId="77777777" w:rsidR="008158EA" w:rsidRPr="003278D5" w:rsidRDefault="008158EA" w:rsidP="003278D5">
      <w:pPr>
        <w:spacing w:after="0" w:line="360" w:lineRule="auto"/>
        <w:jc w:val="both"/>
        <w:rPr>
          <w:rFonts w:ascii="Times New Roman" w:hAnsi="Times New Roman" w:cs="Times New Roman"/>
          <w:sz w:val="24"/>
          <w:szCs w:val="24"/>
          <w:lang w:val="en-GB"/>
        </w:rPr>
      </w:pPr>
      <w:r w:rsidRPr="003278D5">
        <w:rPr>
          <w:rFonts w:ascii="Times New Roman" w:hAnsi="Times New Roman" w:cs="Times New Roman"/>
          <w:sz w:val="24"/>
          <w:szCs w:val="24"/>
          <w:lang w:val="en-GB"/>
        </w:rPr>
        <w:t xml:space="preserve">Stillman JM, (2003). </w:t>
      </w:r>
      <w:r w:rsidRPr="003278D5">
        <w:rPr>
          <w:rFonts w:ascii="Times New Roman" w:hAnsi="Times New Roman" w:cs="Times New Roman"/>
          <w:i/>
          <w:sz w:val="24"/>
          <w:szCs w:val="24"/>
          <w:lang w:val="en-GB"/>
        </w:rPr>
        <w:t>Story of Alchemy and Early Chemistry</w:t>
      </w:r>
      <w:r w:rsidRPr="003278D5">
        <w:rPr>
          <w:rFonts w:ascii="Times New Roman" w:hAnsi="Times New Roman" w:cs="Times New Roman"/>
          <w:sz w:val="24"/>
          <w:szCs w:val="24"/>
          <w:lang w:val="en-GB"/>
        </w:rPr>
        <w:t>. Kessinger Publishing. pp. 7–9.</w:t>
      </w:r>
    </w:p>
    <w:p w14:paraId="6388EAF3"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Stress Conditions. In </w:t>
      </w:r>
      <w:r w:rsidRPr="003278D5">
        <w:rPr>
          <w:rFonts w:ascii="Times New Roman" w:eastAsia="Times New Roman" w:hAnsi="Times New Roman" w:cs="Times New Roman"/>
          <w:i/>
          <w:iCs/>
          <w:sz w:val="24"/>
          <w:szCs w:val="24"/>
          <w:lang w:eastAsia="en-ZA"/>
        </w:rPr>
        <w:t>IOP Conference Series: Earth and Environmental Science</w:t>
      </w:r>
      <w:r w:rsidRPr="003278D5">
        <w:rPr>
          <w:rFonts w:ascii="Times New Roman" w:eastAsia="Times New Roman" w:hAnsi="Times New Roman" w:cs="Times New Roman"/>
          <w:sz w:val="24"/>
          <w:szCs w:val="24"/>
          <w:lang w:eastAsia="en-ZA"/>
        </w:rPr>
        <w:t xml:space="preserve"> (Vol. 1158, No. 4, p. 042023). IOP Publishing.</w:t>
      </w:r>
    </w:p>
    <w:p w14:paraId="16AA5EC5" w14:textId="77777777" w:rsidR="008158EA" w:rsidRPr="003278D5" w:rsidRDefault="008158EA" w:rsidP="003278D5">
      <w:pPr>
        <w:spacing w:after="0" w:line="360" w:lineRule="auto"/>
        <w:jc w:val="both"/>
        <w:rPr>
          <w:rFonts w:ascii="Times New Roman" w:hAnsi="Times New Roman" w:cs="Times New Roman"/>
          <w:sz w:val="24"/>
          <w:szCs w:val="24"/>
        </w:rPr>
      </w:pPr>
    </w:p>
    <w:p w14:paraId="21027406"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Sun Z, Wang H, Wang J, Zhou L, Yang P (2014). Chemical composition and anti-inflammatory, cytotoxic and antioxidant activities of essential oil from leaves of </w:t>
      </w:r>
      <w:proofErr w:type="spellStart"/>
      <w:r w:rsidRPr="003278D5">
        <w:rPr>
          <w:rFonts w:ascii="Times New Roman" w:hAnsi="Times New Roman" w:cs="Times New Roman"/>
          <w:sz w:val="24"/>
          <w:szCs w:val="24"/>
        </w:rPr>
        <w:t>mentha</w:t>
      </w:r>
      <w:proofErr w:type="spellEnd"/>
      <w:r w:rsidRPr="003278D5">
        <w:rPr>
          <w:rFonts w:ascii="Times New Roman" w:hAnsi="Times New Roman" w:cs="Times New Roman"/>
          <w:sz w:val="24"/>
          <w:szCs w:val="24"/>
        </w:rPr>
        <w:t xml:space="preserve"> piperita grown in china. </w:t>
      </w:r>
      <w:proofErr w:type="spellStart"/>
      <w:r w:rsidRPr="003278D5">
        <w:rPr>
          <w:rFonts w:ascii="Times New Roman" w:hAnsi="Times New Roman" w:cs="Times New Roman"/>
          <w:i/>
          <w:sz w:val="24"/>
          <w:szCs w:val="24"/>
        </w:rPr>
        <w:t>PloS</w:t>
      </w:r>
      <w:proofErr w:type="spellEnd"/>
      <w:r w:rsidRPr="003278D5">
        <w:rPr>
          <w:rFonts w:ascii="Times New Roman" w:hAnsi="Times New Roman" w:cs="Times New Roman"/>
          <w:i/>
          <w:sz w:val="24"/>
          <w:szCs w:val="24"/>
        </w:rPr>
        <w:t xml:space="preserve"> one</w:t>
      </w:r>
      <w:r w:rsidRPr="003278D5">
        <w:rPr>
          <w:rFonts w:ascii="Times New Roman" w:hAnsi="Times New Roman" w:cs="Times New Roman"/>
          <w:sz w:val="24"/>
          <w:szCs w:val="24"/>
        </w:rPr>
        <w:t>; 9: e114-767.</w:t>
      </w:r>
    </w:p>
    <w:p w14:paraId="7629D674" w14:textId="77777777" w:rsidR="008158EA" w:rsidRPr="003278D5" w:rsidRDefault="008158EA" w:rsidP="003278D5">
      <w:pPr>
        <w:spacing w:after="0" w:line="360" w:lineRule="auto"/>
        <w:jc w:val="both"/>
        <w:rPr>
          <w:rFonts w:ascii="Times New Roman" w:hAnsi="Times New Roman" w:cs="Times New Roman"/>
          <w:sz w:val="24"/>
          <w:szCs w:val="24"/>
        </w:rPr>
      </w:pPr>
    </w:p>
    <w:p w14:paraId="3E151CE6"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Uribe E, Marín D, Veg Gálvez A, Quispe-Fuentes I, Rodríguez A (2016). Assessment of vacuum-dried peppermint (</w:t>
      </w:r>
      <w:proofErr w:type="spellStart"/>
      <w:r w:rsidRPr="003278D5">
        <w:rPr>
          <w:rFonts w:ascii="Times New Roman" w:hAnsi="Times New Roman" w:cs="Times New Roman"/>
          <w:sz w:val="24"/>
          <w:szCs w:val="24"/>
        </w:rPr>
        <w:t>mentha</w:t>
      </w:r>
      <w:proofErr w:type="spellEnd"/>
      <w:r w:rsidRPr="003278D5">
        <w:rPr>
          <w:rFonts w:ascii="Times New Roman" w:hAnsi="Times New Roman" w:cs="Times New Roman"/>
          <w:sz w:val="24"/>
          <w:szCs w:val="24"/>
        </w:rPr>
        <w:t xml:space="preserve"> piperita l.) as a source of natural antioxidants. </w:t>
      </w:r>
      <w:r w:rsidRPr="003278D5">
        <w:rPr>
          <w:rFonts w:ascii="Times New Roman" w:hAnsi="Times New Roman" w:cs="Times New Roman"/>
          <w:i/>
          <w:sz w:val="24"/>
          <w:szCs w:val="24"/>
        </w:rPr>
        <w:t>Food Chemistry</w:t>
      </w:r>
      <w:r w:rsidRPr="003278D5">
        <w:rPr>
          <w:rFonts w:ascii="Times New Roman" w:hAnsi="Times New Roman" w:cs="Times New Roman"/>
          <w:sz w:val="24"/>
          <w:szCs w:val="24"/>
        </w:rPr>
        <w:t>; 190: 559-565.</w:t>
      </w:r>
    </w:p>
    <w:p w14:paraId="4DD2F63D" w14:textId="77777777" w:rsidR="00653D86" w:rsidRPr="003278D5" w:rsidRDefault="00653D86" w:rsidP="003278D5">
      <w:pPr>
        <w:spacing w:line="360" w:lineRule="auto"/>
        <w:jc w:val="both"/>
        <w:rPr>
          <w:rFonts w:ascii="Times New Roman" w:hAnsi="Times New Roman" w:cs="Times New Roman"/>
          <w:sz w:val="24"/>
          <w:szCs w:val="24"/>
          <w:lang w:val="en-GB"/>
        </w:rPr>
      </w:pPr>
    </w:p>
    <w:p w14:paraId="23CEBCB1" w14:textId="77777777" w:rsidR="009239D6" w:rsidRPr="003278D5" w:rsidRDefault="009239D6" w:rsidP="003278D5">
      <w:pPr>
        <w:spacing w:after="0" w:line="360" w:lineRule="auto"/>
        <w:jc w:val="both"/>
        <w:rPr>
          <w:rFonts w:ascii="Times New Roman" w:hAnsi="Times New Roman" w:cs="Times New Roman"/>
          <w:sz w:val="24"/>
          <w:szCs w:val="24"/>
          <w:lang w:val="en-GB"/>
        </w:rPr>
      </w:pPr>
    </w:p>
    <w:p w14:paraId="4D298DB8" w14:textId="77777777" w:rsidR="009239D6" w:rsidRPr="003278D5" w:rsidRDefault="009239D6" w:rsidP="003278D5">
      <w:pPr>
        <w:spacing w:after="0" w:line="360" w:lineRule="auto"/>
        <w:jc w:val="both"/>
        <w:rPr>
          <w:rFonts w:ascii="Times New Roman" w:hAnsi="Times New Roman" w:cs="Times New Roman"/>
          <w:sz w:val="24"/>
          <w:szCs w:val="24"/>
        </w:rPr>
      </w:pPr>
    </w:p>
    <w:p w14:paraId="1910A869" w14:textId="77777777" w:rsidR="00653D86" w:rsidRPr="003278D5" w:rsidRDefault="00653D86" w:rsidP="003278D5">
      <w:pPr>
        <w:spacing w:line="360" w:lineRule="auto"/>
        <w:jc w:val="both"/>
        <w:rPr>
          <w:rFonts w:ascii="Times New Roman" w:hAnsi="Times New Roman" w:cs="Times New Roman"/>
          <w:sz w:val="24"/>
          <w:szCs w:val="24"/>
          <w:lang w:val="en-GB"/>
        </w:rPr>
      </w:pPr>
    </w:p>
    <w:sectPr w:rsidR="00653D86" w:rsidRPr="003278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FDBA" w14:textId="77777777" w:rsidR="008B3E61" w:rsidRDefault="008B3E61" w:rsidP="00397DA2">
      <w:pPr>
        <w:spacing w:after="0" w:line="240" w:lineRule="auto"/>
      </w:pPr>
      <w:r>
        <w:separator/>
      </w:r>
    </w:p>
  </w:endnote>
  <w:endnote w:type="continuationSeparator" w:id="0">
    <w:p w14:paraId="330E10DB" w14:textId="77777777" w:rsidR="008B3E61" w:rsidRDefault="008B3E61" w:rsidP="0039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2606" w14:textId="77777777" w:rsidR="007A6089" w:rsidRDefault="007A6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831936"/>
      <w:docPartObj>
        <w:docPartGallery w:val="Page Numbers (Bottom of Page)"/>
        <w:docPartUnique/>
      </w:docPartObj>
    </w:sdtPr>
    <w:sdtEndPr>
      <w:rPr>
        <w:noProof/>
      </w:rPr>
    </w:sdtEndPr>
    <w:sdtContent>
      <w:p w14:paraId="1D815D27" w14:textId="41770756" w:rsidR="00397DA2" w:rsidRDefault="00397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E2E0B" w14:textId="77777777" w:rsidR="00397DA2" w:rsidRDefault="00397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C8AB" w14:textId="77777777" w:rsidR="007A6089" w:rsidRDefault="007A6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AB12" w14:textId="77777777" w:rsidR="008B3E61" w:rsidRDefault="008B3E61" w:rsidP="00397DA2">
      <w:pPr>
        <w:spacing w:after="0" w:line="240" w:lineRule="auto"/>
      </w:pPr>
      <w:r>
        <w:separator/>
      </w:r>
    </w:p>
  </w:footnote>
  <w:footnote w:type="continuationSeparator" w:id="0">
    <w:p w14:paraId="2C25CEEB" w14:textId="77777777" w:rsidR="008B3E61" w:rsidRDefault="008B3E61" w:rsidP="00397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16F3" w14:textId="5658DB31" w:rsidR="007A6089" w:rsidRDefault="007A6089">
    <w:pPr>
      <w:pStyle w:val="Header"/>
    </w:pPr>
    <w:r>
      <w:rPr>
        <w:noProof/>
      </w:rPr>
      <w:pict w14:anchorId="53F41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629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9644" w14:textId="397F6065" w:rsidR="007A6089" w:rsidRDefault="007A6089">
    <w:pPr>
      <w:pStyle w:val="Header"/>
    </w:pPr>
    <w:r>
      <w:rPr>
        <w:noProof/>
      </w:rPr>
      <w:pict w14:anchorId="6AAE3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629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3B16" w14:textId="0A0DD3D1" w:rsidR="007A6089" w:rsidRDefault="007A6089">
    <w:pPr>
      <w:pStyle w:val="Header"/>
    </w:pPr>
    <w:r>
      <w:rPr>
        <w:noProof/>
      </w:rPr>
      <w:pict w14:anchorId="4E3CB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629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433E"/>
    <w:multiLevelType w:val="multilevel"/>
    <w:tmpl w:val="B520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B5C6E"/>
    <w:multiLevelType w:val="multilevel"/>
    <w:tmpl w:val="3E6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9653E"/>
    <w:multiLevelType w:val="hybridMultilevel"/>
    <w:tmpl w:val="7C949E3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E50446"/>
    <w:multiLevelType w:val="hybridMultilevel"/>
    <w:tmpl w:val="C9B0EDAC"/>
    <w:lvl w:ilvl="0" w:tplc="D66A4E5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2364296">
    <w:abstractNumId w:val="1"/>
  </w:num>
  <w:num w:numId="2" w16cid:durableId="2096052047">
    <w:abstractNumId w:val="0"/>
  </w:num>
  <w:num w:numId="3" w16cid:durableId="1291589656">
    <w:abstractNumId w:val="3"/>
  </w:num>
  <w:num w:numId="4" w16cid:durableId="79706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zMzI1t7SwNDG3MLFQ0lEKTi0uzszPAykwqgUAoFzvsCwAAAA="/>
  </w:docVars>
  <w:rsids>
    <w:rsidRoot w:val="00190A02"/>
    <w:rsid w:val="0000488F"/>
    <w:rsid w:val="0006271A"/>
    <w:rsid w:val="000C06ED"/>
    <w:rsid w:val="000C5787"/>
    <w:rsid w:val="000E3583"/>
    <w:rsid w:val="001047E3"/>
    <w:rsid w:val="00104C51"/>
    <w:rsid w:val="0013102F"/>
    <w:rsid w:val="00141947"/>
    <w:rsid w:val="001422A6"/>
    <w:rsid w:val="00160EAF"/>
    <w:rsid w:val="00181CB6"/>
    <w:rsid w:val="00184825"/>
    <w:rsid w:val="00190A02"/>
    <w:rsid w:val="0019514A"/>
    <w:rsid w:val="001B4B8D"/>
    <w:rsid w:val="001C38B5"/>
    <w:rsid w:val="001E11B2"/>
    <w:rsid w:val="00207A87"/>
    <w:rsid w:val="00211E6F"/>
    <w:rsid w:val="00220B8D"/>
    <w:rsid w:val="00222CDE"/>
    <w:rsid w:val="0022303C"/>
    <w:rsid w:val="0024419C"/>
    <w:rsid w:val="00256183"/>
    <w:rsid w:val="002A164B"/>
    <w:rsid w:val="002A183D"/>
    <w:rsid w:val="002B3022"/>
    <w:rsid w:val="002B3B9E"/>
    <w:rsid w:val="002B5A50"/>
    <w:rsid w:val="002D27FF"/>
    <w:rsid w:val="002E5770"/>
    <w:rsid w:val="003278D5"/>
    <w:rsid w:val="00337590"/>
    <w:rsid w:val="00380E17"/>
    <w:rsid w:val="00392C10"/>
    <w:rsid w:val="00395E4E"/>
    <w:rsid w:val="00397DA2"/>
    <w:rsid w:val="003C51CB"/>
    <w:rsid w:val="004D1AE6"/>
    <w:rsid w:val="004F512E"/>
    <w:rsid w:val="005206C2"/>
    <w:rsid w:val="00525716"/>
    <w:rsid w:val="00542633"/>
    <w:rsid w:val="0055419A"/>
    <w:rsid w:val="0058022C"/>
    <w:rsid w:val="00585696"/>
    <w:rsid w:val="005A30C5"/>
    <w:rsid w:val="005B19DE"/>
    <w:rsid w:val="005B6616"/>
    <w:rsid w:val="00606F1C"/>
    <w:rsid w:val="00653D86"/>
    <w:rsid w:val="006603F0"/>
    <w:rsid w:val="006647D0"/>
    <w:rsid w:val="006D51C1"/>
    <w:rsid w:val="00711A56"/>
    <w:rsid w:val="00727BED"/>
    <w:rsid w:val="00763EDD"/>
    <w:rsid w:val="0076657A"/>
    <w:rsid w:val="00777C68"/>
    <w:rsid w:val="007A6089"/>
    <w:rsid w:val="007B0004"/>
    <w:rsid w:val="007D31D6"/>
    <w:rsid w:val="007D7917"/>
    <w:rsid w:val="007F0671"/>
    <w:rsid w:val="0080231B"/>
    <w:rsid w:val="008158EA"/>
    <w:rsid w:val="008516B3"/>
    <w:rsid w:val="008B3E61"/>
    <w:rsid w:val="008B50D3"/>
    <w:rsid w:val="008D21EC"/>
    <w:rsid w:val="008E4BEC"/>
    <w:rsid w:val="008F4592"/>
    <w:rsid w:val="00901605"/>
    <w:rsid w:val="00911FB4"/>
    <w:rsid w:val="009239D6"/>
    <w:rsid w:val="009358F7"/>
    <w:rsid w:val="00943558"/>
    <w:rsid w:val="0095346E"/>
    <w:rsid w:val="00967293"/>
    <w:rsid w:val="00977D72"/>
    <w:rsid w:val="009A4467"/>
    <w:rsid w:val="009B771D"/>
    <w:rsid w:val="00A23160"/>
    <w:rsid w:val="00A240F5"/>
    <w:rsid w:val="00A46A70"/>
    <w:rsid w:val="00A66C4D"/>
    <w:rsid w:val="00A86408"/>
    <w:rsid w:val="00AE42B8"/>
    <w:rsid w:val="00B36396"/>
    <w:rsid w:val="00B95BFA"/>
    <w:rsid w:val="00BB6782"/>
    <w:rsid w:val="00BC17B5"/>
    <w:rsid w:val="00C24384"/>
    <w:rsid w:val="00C344B1"/>
    <w:rsid w:val="00C564FC"/>
    <w:rsid w:val="00C63FBE"/>
    <w:rsid w:val="00C7109C"/>
    <w:rsid w:val="00C94B1D"/>
    <w:rsid w:val="00D25991"/>
    <w:rsid w:val="00D707AD"/>
    <w:rsid w:val="00D94448"/>
    <w:rsid w:val="00DF24E8"/>
    <w:rsid w:val="00DF4496"/>
    <w:rsid w:val="00E338EB"/>
    <w:rsid w:val="00E74544"/>
    <w:rsid w:val="00E81DE9"/>
    <w:rsid w:val="00E8235B"/>
    <w:rsid w:val="00EA3706"/>
    <w:rsid w:val="00EB0EE5"/>
    <w:rsid w:val="00EB1525"/>
    <w:rsid w:val="00EE0C05"/>
    <w:rsid w:val="00F00BFC"/>
    <w:rsid w:val="00F26D54"/>
    <w:rsid w:val="00F675DC"/>
    <w:rsid w:val="00F6771F"/>
    <w:rsid w:val="00F9279D"/>
    <w:rsid w:val="00F96374"/>
    <w:rsid w:val="00FC5066"/>
    <w:rsid w:val="00FC7F5A"/>
    <w:rsid w:val="00FE03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A8B95"/>
  <w15:chartTrackingRefBased/>
  <w15:docId w15:val="{71C3F1D7-E80B-4244-B5F5-21F54A38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0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90A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A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A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A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90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0A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A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A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A02"/>
    <w:rPr>
      <w:rFonts w:eastAsiaTheme="majorEastAsia" w:cstheme="majorBidi"/>
      <w:color w:val="272727" w:themeColor="text1" w:themeTint="D8"/>
    </w:rPr>
  </w:style>
  <w:style w:type="paragraph" w:styleId="Title">
    <w:name w:val="Title"/>
    <w:basedOn w:val="Normal"/>
    <w:next w:val="Normal"/>
    <w:link w:val="TitleChar"/>
    <w:uiPriority w:val="10"/>
    <w:qFormat/>
    <w:rsid w:val="00190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A02"/>
    <w:pPr>
      <w:spacing w:before="160"/>
      <w:jc w:val="center"/>
    </w:pPr>
    <w:rPr>
      <w:i/>
      <w:iCs/>
      <w:color w:val="404040" w:themeColor="text1" w:themeTint="BF"/>
    </w:rPr>
  </w:style>
  <w:style w:type="character" w:customStyle="1" w:styleId="QuoteChar">
    <w:name w:val="Quote Char"/>
    <w:basedOn w:val="DefaultParagraphFont"/>
    <w:link w:val="Quote"/>
    <w:uiPriority w:val="29"/>
    <w:rsid w:val="00190A02"/>
    <w:rPr>
      <w:i/>
      <w:iCs/>
      <w:color w:val="404040" w:themeColor="text1" w:themeTint="BF"/>
    </w:rPr>
  </w:style>
  <w:style w:type="paragraph" w:styleId="ListParagraph">
    <w:name w:val="List Paragraph"/>
    <w:basedOn w:val="Normal"/>
    <w:uiPriority w:val="34"/>
    <w:qFormat/>
    <w:rsid w:val="00190A02"/>
    <w:pPr>
      <w:ind w:left="720"/>
      <w:contextualSpacing/>
    </w:pPr>
  </w:style>
  <w:style w:type="character" w:styleId="IntenseEmphasis">
    <w:name w:val="Intense Emphasis"/>
    <w:basedOn w:val="DefaultParagraphFont"/>
    <w:uiPriority w:val="21"/>
    <w:qFormat/>
    <w:rsid w:val="00190A02"/>
    <w:rPr>
      <w:i/>
      <w:iCs/>
      <w:color w:val="2F5496" w:themeColor="accent1" w:themeShade="BF"/>
    </w:rPr>
  </w:style>
  <w:style w:type="paragraph" w:styleId="IntenseQuote">
    <w:name w:val="Intense Quote"/>
    <w:basedOn w:val="Normal"/>
    <w:next w:val="Normal"/>
    <w:link w:val="IntenseQuoteChar"/>
    <w:uiPriority w:val="30"/>
    <w:qFormat/>
    <w:rsid w:val="00190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A02"/>
    <w:rPr>
      <w:i/>
      <w:iCs/>
      <w:color w:val="2F5496" w:themeColor="accent1" w:themeShade="BF"/>
    </w:rPr>
  </w:style>
  <w:style w:type="character" w:styleId="IntenseReference">
    <w:name w:val="Intense Reference"/>
    <w:basedOn w:val="DefaultParagraphFont"/>
    <w:uiPriority w:val="32"/>
    <w:qFormat/>
    <w:rsid w:val="00190A02"/>
    <w:rPr>
      <w:b/>
      <w:bCs/>
      <w:smallCaps/>
      <w:color w:val="2F5496" w:themeColor="accent1" w:themeShade="BF"/>
      <w:spacing w:val="5"/>
    </w:rPr>
  </w:style>
  <w:style w:type="table" w:styleId="TableGrid">
    <w:name w:val="Table Grid"/>
    <w:basedOn w:val="TableNormal"/>
    <w:uiPriority w:val="39"/>
    <w:rsid w:val="00653D86"/>
    <w:rPr>
      <w:rFonts w:ascii="Calibri" w:eastAsia="SimSun" w:hAnsi="Calibri" w:cs="SimSu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39D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rsid w:val="009239D6"/>
    <w:rPr>
      <w:color w:val="0563C1"/>
      <w:u w:val="single"/>
    </w:rPr>
  </w:style>
  <w:style w:type="character" w:styleId="Emphasis">
    <w:name w:val="Emphasis"/>
    <w:uiPriority w:val="20"/>
    <w:qFormat/>
    <w:rsid w:val="009239D6"/>
    <w:rPr>
      <w:i/>
      <w:iCs/>
    </w:rPr>
  </w:style>
  <w:style w:type="paragraph" w:styleId="NoSpacing">
    <w:name w:val="No Spacing"/>
    <w:link w:val="NoSpacingChar"/>
    <w:qFormat/>
    <w:rsid w:val="009239D6"/>
    <w:pPr>
      <w:spacing w:after="0" w:line="240" w:lineRule="auto"/>
    </w:pPr>
    <w:rPr>
      <w:rFonts w:ascii="Calibri" w:eastAsia="Times New Roman" w:hAnsi="Calibri" w:cs="Times New Roman"/>
      <w:kern w:val="0"/>
      <w:lang w:val="en-US" w:bidi="en-US"/>
      <w14:ligatures w14:val="none"/>
    </w:rPr>
  </w:style>
  <w:style w:type="character" w:customStyle="1" w:styleId="NoSpacingChar">
    <w:name w:val="No Spacing Char"/>
    <w:basedOn w:val="DefaultParagraphFont"/>
    <w:link w:val="NoSpacing"/>
    <w:rsid w:val="009239D6"/>
    <w:rPr>
      <w:rFonts w:ascii="Calibri" w:eastAsia="Times New Roman" w:hAnsi="Calibri" w:cs="Times New Roman"/>
      <w:kern w:val="0"/>
      <w:lang w:val="en-US" w:bidi="en-US"/>
      <w14:ligatures w14:val="none"/>
    </w:rPr>
  </w:style>
  <w:style w:type="paragraph" w:styleId="Header">
    <w:name w:val="header"/>
    <w:basedOn w:val="Normal"/>
    <w:link w:val="HeaderChar"/>
    <w:uiPriority w:val="99"/>
    <w:unhideWhenUsed/>
    <w:rsid w:val="0039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DA2"/>
  </w:style>
  <w:style w:type="paragraph" w:styleId="Footer">
    <w:name w:val="footer"/>
    <w:basedOn w:val="Normal"/>
    <w:link w:val="FooterChar"/>
    <w:uiPriority w:val="99"/>
    <w:unhideWhenUsed/>
    <w:rsid w:val="00397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DA2"/>
  </w:style>
  <w:style w:type="character" w:styleId="Strong">
    <w:name w:val="Strong"/>
    <w:basedOn w:val="DefaultParagraphFont"/>
    <w:uiPriority w:val="22"/>
    <w:qFormat/>
    <w:rsid w:val="007D3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89484">
      <w:bodyDiv w:val="1"/>
      <w:marLeft w:val="0"/>
      <w:marRight w:val="0"/>
      <w:marTop w:val="0"/>
      <w:marBottom w:val="0"/>
      <w:divBdr>
        <w:top w:val="none" w:sz="0" w:space="0" w:color="auto"/>
        <w:left w:val="none" w:sz="0" w:space="0" w:color="auto"/>
        <w:bottom w:val="none" w:sz="0" w:space="0" w:color="auto"/>
        <w:right w:val="none" w:sz="0" w:space="0" w:color="auto"/>
      </w:divBdr>
    </w:div>
    <w:div w:id="910240537">
      <w:bodyDiv w:val="1"/>
      <w:marLeft w:val="0"/>
      <w:marRight w:val="0"/>
      <w:marTop w:val="0"/>
      <w:marBottom w:val="0"/>
      <w:divBdr>
        <w:top w:val="none" w:sz="0" w:space="0" w:color="auto"/>
        <w:left w:val="none" w:sz="0" w:space="0" w:color="auto"/>
        <w:bottom w:val="none" w:sz="0" w:space="0" w:color="auto"/>
        <w:right w:val="none" w:sz="0" w:space="0" w:color="auto"/>
      </w:divBdr>
    </w:div>
    <w:div w:id="1050305389">
      <w:bodyDiv w:val="1"/>
      <w:marLeft w:val="0"/>
      <w:marRight w:val="0"/>
      <w:marTop w:val="0"/>
      <w:marBottom w:val="0"/>
      <w:divBdr>
        <w:top w:val="none" w:sz="0" w:space="0" w:color="auto"/>
        <w:left w:val="none" w:sz="0" w:space="0" w:color="auto"/>
        <w:bottom w:val="none" w:sz="0" w:space="0" w:color="auto"/>
        <w:right w:val="none" w:sz="0" w:space="0" w:color="auto"/>
      </w:divBdr>
    </w:div>
    <w:div w:id="1373386595">
      <w:bodyDiv w:val="1"/>
      <w:marLeft w:val="0"/>
      <w:marRight w:val="0"/>
      <w:marTop w:val="0"/>
      <w:marBottom w:val="0"/>
      <w:divBdr>
        <w:top w:val="none" w:sz="0" w:space="0" w:color="auto"/>
        <w:left w:val="none" w:sz="0" w:space="0" w:color="auto"/>
        <w:bottom w:val="none" w:sz="0" w:space="0" w:color="auto"/>
        <w:right w:val="none" w:sz="0" w:space="0" w:color="auto"/>
      </w:divBdr>
    </w:div>
    <w:div w:id="2014870120">
      <w:bodyDiv w:val="1"/>
      <w:marLeft w:val="0"/>
      <w:marRight w:val="0"/>
      <w:marTop w:val="0"/>
      <w:marBottom w:val="0"/>
      <w:divBdr>
        <w:top w:val="none" w:sz="0" w:space="0" w:color="auto"/>
        <w:left w:val="none" w:sz="0" w:space="0" w:color="auto"/>
        <w:bottom w:val="none" w:sz="0" w:space="0" w:color="auto"/>
        <w:right w:val="none" w:sz="0" w:space="0" w:color="auto"/>
      </w:divBdr>
    </w:div>
    <w:div w:id="209801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6671</Words>
  <Characters>38029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Ugochukwu Samuel Aguwa</dc:creator>
  <cp:keywords/>
  <dc:description/>
  <cp:lastModifiedBy>Editor-22</cp:lastModifiedBy>
  <cp:revision>5</cp:revision>
  <dcterms:created xsi:type="dcterms:W3CDTF">2025-05-28T20:42:00Z</dcterms:created>
  <dcterms:modified xsi:type="dcterms:W3CDTF">2025-05-29T12:16:00Z</dcterms:modified>
</cp:coreProperties>
</file>