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64EC6" w14:textId="77777777" w:rsidR="001C0041" w:rsidRDefault="001C0041" w:rsidP="00D06208">
      <w:pPr>
        <w:pStyle w:val="BodyText"/>
        <w:spacing w:before="230"/>
        <w:ind w:left="347" w:right="352"/>
        <w:jc w:val="center"/>
        <w:rPr>
          <w:rFonts w:ascii="Arial MT"/>
          <w:b/>
          <w:bCs/>
          <w:sz w:val="28"/>
          <w:szCs w:val="32"/>
        </w:rPr>
      </w:pPr>
      <w:r w:rsidRPr="001C0041">
        <w:rPr>
          <w:rFonts w:ascii="Arial MT"/>
          <w:b/>
          <w:bCs/>
          <w:sz w:val="28"/>
          <w:szCs w:val="32"/>
        </w:rPr>
        <w:t>Original Research Article</w:t>
      </w:r>
    </w:p>
    <w:p w14:paraId="50795F83" w14:textId="77777777" w:rsidR="001C0041" w:rsidRDefault="001C0041" w:rsidP="00D06208">
      <w:pPr>
        <w:pStyle w:val="BodyText"/>
        <w:spacing w:before="230"/>
        <w:ind w:left="347" w:right="352"/>
        <w:jc w:val="center"/>
        <w:rPr>
          <w:rFonts w:ascii="Arial MT"/>
          <w:b/>
          <w:bCs/>
          <w:sz w:val="28"/>
          <w:szCs w:val="32"/>
        </w:rPr>
      </w:pPr>
    </w:p>
    <w:p w14:paraId="48DE55DD" w14:textId="5508DFAA" w:rsidR="00D06208" w:rsidRDefault="00D06208" w:rsidP="00D06208">
      <w:pPr>
        <w:pStyle w:val="BodyText"/>
        <w:spacing w:before="230"/>
        <w:ind w:left="347" w:right="352"/>
        <w:jc w:val="center"/>
        <w:rPr>
          <w:rFonts w:ascii="Arial MT"/>
          <w:b/>
          <w:bCs/>
          <w:sz w:val="28"/>
          <w:szCs w:val="32"/>
        </w:rPr>
      </w:pPr>
      <w:r w:rsidRPr="007C29DD">
        <w:rPr>
          <w:rFonts w:ascii="Arial MT"/>
          <w:b/>
          <w:bCs/>
          <w:sz w:val="28"/>
          <w:szCs w:val="32"/>
        </w:rPr>
        <w:t>Valuation</w:t>
      </w:r>
      <w:r w:rsidRPr="007C29DD">
        <w:rPr>
          <w:rFonts w:ascii="Arial MT"/>
          <w:b/>
          <w:bCs/>
          <w:spacing w:val="-6"/>
          <w:sz w:val="28"/>
          <w:szCs w:val="32"/>
        </w:rPr>
        <w:t xml:space="preserve"> </w:t>
      </w:r>
      <w:r w:rsidRPr="007C29DD">
        <w:rPr>
          <w:rFonts w:ascii="Arial MT"/>
          <w:b/>
          <w:bCs/>
          <w:sz w:val="28"/>
          <w:szCs w:val="32"/>
        </w:rPr>
        <w:t>of</w:t>
      </w:r>
      <w:r w:rsidRPr="007C29DD">
        <w:rPr>
          <w:rFonts w:ascii="Arial MT"/>
          <w:b/>
          <w:bCs/>
          <w:spacing w:val="-4"/>
          <w:sz w:val="28"/>
          <w:szCs w:val="32"/>
        </w:rPr>
        <w:t xml:space="preserve"> </w:t>
      </w:r>
      <w:r w:rsidRPr="007C29DD">
        <w:rPr>
          <w:rFonts w:ascii="Arial MT"/>
          <w:b/>
          <w:bCs/>
          <w:sz w:val="28"/>
          <w:szCs w:val="32"/>
        </w:rPr>
        <w:t>the</w:t>
      </w:r>
      <w:r w:rsidRPr="007C29DD">
        <w:rPr>
          <w:rFonts w:ascii="Arial MT"/>
          <w:b/>
          <w:bCs/>
          <w:spacing w:val="-4"/>
          <w:sz w:val="28"/>
          <w:szCs w:val="32"/>
        </w:rPr>
        <w:t xml:space="preserve"> </w:t>
      </w:r>
      <w:r w:rsidRPr="007C29DD">
        <w:rPr>
          <w:rFonts w:ascii="Arial MT"/>
          <w:b/>
          <w:bCs/>
          <w:sz w:val="28"/>
          <w:szCs w:val="32"/>
        </w:rPr>
        <w:t>Knowledge</w:t>
      </w:r>
      <w:r w:rsidRPr="007C29DD">
        <w:rPr>
          <w:rFonts w:ascii="Arial MT"/>
          <w:b/>
          <w:bCs/>
          <w:spacing w:val="-4"/>
          <w:sz w:val="28"/>
          <w:szCs w:val="32"/>
        </w:rPr>
        <w:t xml:space="preserve"> </w:t>
      </w:r>
      <w:r w:rsidRPr="007C29DD">
        <w:rPr>
          <w:rFonts w:ascii="Arial MT"/>
          <w:b/>
          <w:bCs/>
          <w:sz w:val="28"/>
          <w:szCs w:val="32"/>
        </w:rPr>
        <w:t>of</w:t>
      </w:r>
      <w:r w:rsidRPr="007C29DD">
        <w:rPr>
          <w:rFonts w:ascii="Arial MT"/>
          <w:b/>
          <w:bCs/>
          <w:spacing w:val="-6"/>
          <w:sz w:val="28"/>
          <w:szCs w:val="32"/>
        </w:rPr>
        <w:t xml:space="preserve"> </w:t>
      </w:r>
      <w:r w:rsidRPr="007C29DD">
        <w:rPr>
          <w:rFonts w:ascii="Arial MT"/>
          <w:b/>
          <w:bCs/>
          <w:sz w:val="28"/>
          <w:szCs w:val="32"/>
        </w:rPr>
        <w:t>Women</w:t>
      </w:r>
      <w:r w:rsidRPr="007C29DD">
        <w:rPr>
          <w:rFonts w:ascii="Arial MT"/>
          <w:b/>
          <w:bCs/>
          <w:spacing w:val="-3"/>
          <w:sz w:val="28"/>
          <w:szCs w:val="32"/>
        </w:rPr>
        <w:t xml:space="preserve"> </w:t>
      </w:r>
      <w:r w:rsidRPr="007C29DD">
        <w:rPr>
          <w:rFonts w:ascii="Arial MT"/>
          <w:b/>
          <w:bCs/>
          <w:sz w:val="28"/>
          <w:szCs w:val="32"/>
        </w:rPr>
        <w:t>from</w:t>
      </w:r>
      <w:r w:rsidRPr="007C29DD">
        <w:rPr>
          <w:rFonts w:ascii="Arial MT"/>
          <w:b/>
          <w:bCs/>
          <w:spacing w:val="-5"/>
          <w:sz w:val="28"/>
          <w:szCs w:val="32"/>
        </w:rPr>
        <w:t xml:space="preserve"> </w:t>
      </w:r>
      <w:r w:rsidRPr="007C29DD">
        <w:rPr>
          <w:rFonts w:ascii="Arial MT"/>
          <w:b/>
          <w:bCs/>
          <w:sz w:val="28"/>
          <w:szCs w:val="32"/>
        </w:rPr>
        <w:t>Caratateua</w:t>
      </w:r>
      <w:r w:rsidRPr="007C29DD">
        <w:rPr>
          <w:rFonts w:ascii="Arial MT"/>
          <w:b/>
          <w:bCs/>
          <w:spacing w:val="-6"/>
          <w:sz w:val="28"/>
          <w:szCs w:val="32"/>
        </w:rPr>
        <w:t xml:space="preserve"> </w:t>
      </w:r>
      <w:r w:rsidRPr="007C29DD">
        <w:rPr>
          <w:rFonts w:ascii="Arial MT"/>
          <w:b/>
          <w:bCs/>
          <w:sz w:val="28"/>
          <w:szCs w:val="32"/>
        </w:rPr>
        <w:t>Island,</w:t>
      </w:r>
      <w:r w:rsidRPr="007C29DD">
        <w:rPr>
          <w:rFonts w:ascii="Arial MT"/>
          <w:b/>
          <w:bCs/>
          <w:spacing w:val="-4"/>
          <w:sz w:val="28"/>
          <w:szCs w:val="32"/>
        </w:rPr>
        <w:t xml:space="preserve"> </w:t>
      </w:r>
      <w:r w:rsidRPr="007C29DD">
        <w:rPr>
          <w:rFonts w:ascii="Arial MT"/>
          <w:b/>
          <w:bCs/>
          <w:sz w:val="28"/>
          <w:szCs w:val="32"/>
        </w:rPr>
        <w:t>Outeiro</w:t>
      </w:r>
      <w:r w:rsidRPr="007C29DD">
        <w:rPr>
          <w:rFonts w:ascii="Arial MT"/>
          <w:b/>
          <w:bCs/>
          <w:spacing w:val="-4"/>
          <w:sz w:val="28"/>
          <w:szCs w:val="32"/>
        </w:rPr>
        <w:t xml:space="preserve"> </w:t>
      </w:r>
      <w:r w:rsidRPr="007C29DD">
        <w:rPr>
          <w:rFonts w:ascii="Arial MT"/>
          <w:b/>
          <w:bCs/>
          <w:sz w:val="28"/>
          <w:szCs w:val="32"/>
        </w:rPr>
        <w:t>District, Regarding HPV Infection</w:t>
      </w:r>
    </w:p>
    <w:p w14:paraId="1D5B1F09" w14:textId="77777777" w:rsidR="00B52817" w:rsidRPr="00B52817" w:rsidRDefault="00B52817" w:rsidP="00130F54">
      <w:pPr>
        <w:pStyle w:val="BodyText"/>
        <w:spacing w:before="230"/>
        <w:ind w:left="347" w:right="352"/>
        <w:jc w:val="center"/>
        <w:rPr>
          <w:rFonts w:ascii="Arial MT"/>
          <w:sz w:val="20"/>
          <w:szCs w:val="20"/>
        </w:rPr>
      </w:pPr>
    </w:p>
    <w:p w14:paraId="2F887818" w14:textId="77777777" w:rsidR="00D06208" w:rsidRDefault="00D06208" w:rsidP="00D06208">
      <w:pPr>
        <w:pStyle w:val="BodyText"/>
        <w:spacing w:before="11"/>
        <w:rPr>
          <w:rFonts w:ascii="Arial MT"/>
          <w:sz w:val="16"/>
        </w:rPr>
      </w:pPr>
    </w:p>
    <w:p w14:paraId="43D5F56D" w14:textId="77777777" w:rsidR="007C29DD" w:rsidRDefault="007C29DD" w:rsidP="00D06208">
      <w:pPr>
        <w:pStyle w:val="BodyText"/>
        <w:spacing w:before="11"/>
        <w:rPr>
          <w:rFonts w:ascii="Arial MT"/>
          <w:sz w:val="16"/>
        </w:rPr>
      </w:pPr>
    </w:p>
    <w:p w14:paraId="184B9D73" w14:textId="77777777" w:rsidR="00D06208" w:rsidRDefault="00D06208" w:rsidP="00D06208">
      <w:pPr>
        <w:spacing w:before="1"/>
        <w:ind w:left="198"/>
        <w:rPr>
          <w:rFonts w:ascii="Arial"/>
          <w:b/>
          <w:sz w:val="20"/>
        </w:rPr>
      </w:pPr>
      <w:r>
        <w:rPr>
          <w:rFonts w:ascii="Arial"/>
          <w:b/>
          <w:spacing w:val="-2"/>
          <w:sz w:val="20"/>
        </w:rPr>
        <w:t>ABSTRACT</w:t>
      </w:r>
    </w:p>
    <w:p w14:paraId="1277AE74" w14:textId="77777777" w:rsidR="00BA56E5" w:rsidRDefault="00BA56E5" w:rsidP="00BA56E5">
      <w:pPr>
        <w:ind w:left="143" w:right="138"/>
        <w:jc w:val="both"/>
        <w:rPr>
          <w:rFonts w:ascii="Arial MT"/>
          <w:sz w:val="20"/>
        </w:rPr>
      </w:pPr>
      <w:r>
        <w:rPr>
          <w:rFonts w:ascii="Arial"/>
          <w:b/>
          <w:sz w:val="20"/>
        </w:rPr>
        <w:t xml:space="preserve">Introduction: </w:t>
      </w:r>
      <w:r w:rsidRPr="00BA56E5">
        <w:rPr>
          <w:rFonts w:ascii="Arial"/>
          <w:bCs/>
          <w:sz w:val="20"/>
        </w:rPr>
        <w:t>Human papillomavirus (HPV) is a common sexually transmitted infection linked to cervical cancer. Despite the availability of preventive measures, many women still lack adequate knowledge about the virus</w:t>
      </w:r>
      <w:r w:rsidRPr="00BA56E5">
        <w:rPr>
          <w:rFonts w:ascii="Arial"/>
          <w:b/>
          <w:sz w:val="20"/>
        </w:rPr>
        <w:t>.</w:t>
      </w:r>
      <w:r w:rsidR="00D06208">
        <w:rPr>
          <w:rFonts w:ascii="Arial"/>
          <w:b/>
          <w:sz w:val="20"/>
        </w:rPr>
        <w:t xml:space="preserve">Objective: </w:t>
      </w:r>
      <w:r w:rsidRPr="00BA56E5">
        <w:rPr>
          <w:rFonts w:ascii="Arial MT"/>
          <w:sz w:val="20"/>
        </w:rPr>
        <w:t>To assess the level of knowledge about HPV among women living on Caratateua Island (Outeiro), in Bel</w:t>
      </w:r>
      <w:r w:rsidRPr="00BA56E5">
        <w:rPr>
          <w:rFonts w:ascii="Arial MT"/>
          <w:sz w:val="20"/>
        </w:rPr>
        <w:t>é</w:t>
      </w:r>
      <w:r w:rsidRPr="00BA56E5">
        <w:rPr>
          <w:rFonts w:ascii="Arial MT"/>
          <w:sz w:val="20"/>
        </w:rPr>
        <w:t>m, Par</w:t>
      </w:r>
      <w:r w:rsidRPr="00BA56E5">
        <w:rPr>
          <w:rFonts w:ascii="Arial MT"/>
          <w:sz w:val="20"/>
        </w:rPr>
        <w:t>á</w:t>
      </w:r>
      <w:r w:rsidRPr="00BA56E5">
        <w:rPr>
          <w:rFonts w:ascii="Arial MT"/>
          <w:sz w:val="20"/>
        </w:rPr>
        <w:t>, Brazil.</w:t>
      </w:r>
      <w:r>
        <w:rPr>
          <w:rFonts w:ascii="Arial MT"/>
          <w:sz w:val="20"/>
        </w:rPr>
        <w:t xml:space="preserve"> </w:t>
      </w:r>
      <w:r w:rsidR="00D06208">
        <w:rPr>
          <w:rFonts w:ascii="Arial"/>
          <w:b/>
          <w:sz w:val="20"/>
        </w:rPr>
        <w:t xml:space="preserve">Methods: </w:t>
      </w:r>
      <w:r w:rsidRPr="00BA56E5">
        <w:rPr>
          <w:rFonts w:ascii="Arial MT"/>
          <w:sz w:val="20"/>
        </w:rPr>
        <w:t>A descriptive, quantitative study was conducted with 377 women aged 18 and older. Data were collected through a structured questionnaire in November 2024 and analyzed using Excel.</w:t>
      </w:r>
      <w:r>
        <w:rPr>
          <w:rFonts w:ascii="Arial MT"/>
          <w:sz w:val="20"/>
        </w:rPr>
        <w:t xml:space="preserve"> </w:t>
      </w:r>
      <w:r w:rsidR="00D06208">
        <w:rPr>
          <w:rFonts w:ascii="Arial"/>
          <w:b/>
          <w:sz w:val="20"/>
        </w:rPr>
        <w:t xml:space="preserve">Results: </w:t>
      </w:r>
      <w:r w:rsidR="00D06208">
        <w:rPr>
          <w:rFonts w:ascii="Arial MT"/>
          <w:sz w:val="20"/>
        </w:rPr>
        <w:t>Only 47% were</w:t>
      </w:r>
      <w:r w:rsidR="00D06208">
        <w:rPr>
          <w:rFonts w:ascii="Arial MT"/>
          <w:spacing w:val="-14"/>
          <w:sz w:val="20"/>
        </w:rPr>
        <w:t xml:space="preserve"> </w:t>
      </w:r>
      <w:r w:rsidR="00D06208">
        <w:rPr>
          <w:rFonts w:ascii="Arial MT"/>
          <w:sz w:val="20"/>
        </w:rPr>
        <w:t>informed</w:t>
      </w:r>
      <w:r w:rsidR="00D06208">
        <w:rPr>
          <w:rFonts w:ascii="Arial MT"/>
          <w:spacing w:val="-14"/>
          <w:sz w:val="20"/>
        </w:rPr>
        <w:t xml:space="preserve"> </w:t>
      </w:r>
      <w:r w:rsidR="00D06208">
        <w:rPr>
          <w:rFonts w:ascii="Arial MT"/>
          <w:sz w:val="20"/>
        </w:rPr>
        <w:t>about</w:t>
      </w:r>
      <w:r w:rsidR="00D06208">
        <w:rPr>
          <w:rFonts w:ascii="Arial MT"/>
          <w:spacing w:val="-14"/>
          <w:sz w:val="20"/>
        </w:rPr>
        <w:t xml:space="preserve"> </w:t>
      </w:r>
      <w:r w:rsidR="00D06208">
        <w:rPr>
          <w:rFonts w:ascii="Arial MT"/>
          <w:sz w:val="20"/>
        </w:rPr>
        <w:t>the</w:t>
      </w:r>
      <w:r w:rsidR="00D06208">
        <w:rPr>
          <w:rFonts w:ascii="Arial MT"/>
          <w:spacing w:val="-14"/>
          <w:sz w:val="20"/>
        </w:rPr>
        <w:t xml:space="preserve"> </w:t>
      </w:r>
      <w:r w:rsidR="00D06208">
        <w:rPr>
          <w:rFonts w:ascii="Arial MT"/>
          <w:sz w:val="20"/>
        </w:rPr>
        <w:t>cause</w:t>
      </w:r>
      <w:r w:rsidR="00D06208">
        <w:rPr>
          <w:rFonts w:ascii="Arial MT"/>
          <w:spacing w:val="-14"/>
          <w:sz w:val="20"/>
        </w:rPr>
        <w:t xml:space="preserve"> </w:t>
      </w:r>
      <w:r w:rsidR="00D06208">
        <w:rPr>
          <w:rFonts w:ascii="Arial MT"/>
          <w:sz w:val="20"/>
        </w:rPr>
        <w:t>of</w:t>
      </w:r>
      <w:r w:rsidR="00D06208">
        <w:rPr>
          <w:rFonts w:ascii="Arial MT"/>
          <w:spacing w:val="-14"/>
          <w:sz w:val="20"/>
        </w:rPr>
        <w:t xml:space="preserve"> </w:t>
      </w:r>
      <w:r w:rsidR="00D06208">
        <w:rPr>
          <w:rFonts w:ascii="Arial MT"/>
          <w:sz w:val="20"/>
        </w:rPr>
        <w:t>HPV,</w:t>
      </w:r>
      <w:r w:rsidR="00D06208">
        <w:rPr>
          <w:rFonts w:ascii="Arial MT"/>
          <w:spacing w:val="-14"/>
          <w:sz w:val="20"/>
        </w:rPr>
        <w:t xml:space="preserve"> </w:t>
      </w:r>
      <w:r w:rsidR="00D06208">
        <w:rPr>
          <w:rFonts w:ascii="Arial MT"/>
          <w:sz w:val="20"/>
        </w:rPr>
        <w:t>while</w:t>
      </w:r>
      <w:r w:rsidR="00D06208">
        <w:rPr>
          <w:rFonts w:ascii="Arial MT"/>
          <w:spacing w:val="-14"/>
          <w:sz w:val="20"/>
        </w:rPr>
        <w:t xml:space="preserve"> </w:t>
      </w:r>
      <w:r w:rsidR="00D06208">
        <w:rPr>
          <w:rFonts w:ascii="Arial MT"/>
          <w:sz w:val="20"/>
        </w:rPr>
        <w:t>45%</w:t>
      </w:r>
      <w:r w:rsidR="00D06208">
        <w:rPr>
          <w:rFonts w:ascii="Arial MT"/>
          <w:spacing w:val="-13"/>
          <w:sz w:val="20"/>
        </w:rPr>
        <w:t xml:space="preserve"> </w:t>
      </w:r>
      <w:r w:rsidR="00D06208">
        <w:rPr>
          <w:rFonts w:ascii="Arial MT"/>
          <w:sz w:val="20"/>
        </w:rPr>
        <w:t>were</w:t>
      </w:r>
      <w:r w:rsidR="00D06208">
        <w:rPr>
          <w:rFonts w:ascii="Arial MT"/>
          <w:spacing w:val="-14"/>
          <w:sz w:val="20"/>
        </w:rPr>
        <w:t xml:space="preserve"> </w:t>
      </w:r>
      <w:r w:rsidR="00D06208">
        <w:rPr>
          <w:rFonts w:ascii="Arial MT"/>
          <w:sz w:val="20"/>
        </w:rPr>
        <w:t>unaware,</w:t>
      </w:r>
      <w:r w:rsidR="00D06208">
        <w:rPr>
          <w:rFonts w:ascii="Arial MT"/>
          <w:spacing w:val="-14"/>
          <w:sz w:val="20"/>
        </w:rPr>
        <w:t xml:space="preserve"> </w:t>
      </w:r>
      <w:r w:rsidR="00D06208">
        <w:rPr>
          <w:rFonts w:ascii="Arial MT"/>
          <w:sz w:val="20"/>
        </w:rPr>
        <w:t>and</w:t>
      </w:r>
      <w:r w:rsidR="00D06208">
        <w:rPr>
          <w:rFonts w:ascii="Arial MT"/>
          <w:spacing w:val="-13"/>
          <w:sz w:val="20"/>
        </w:rPr>
        <w:t xml:space="preserve"> </w:t>
      </w:r>
      <w:r w:rsidR="00D06208">
        <w:rPr>
          <w:rFonts w:ascii="Arial MT"/>
          <w:sz w:val="20"/>
        </w:rPr>
        <w:t>8%</w:t>
      </w:r>
      <w:r w:rsidR="00D06208">
        <w:rPr>
          <w:rFonts w:ascii="Arial MT"/>
          <w:spacing w:val="-14"/>
          <w:sz w:val="20"/>
        </w:rPr>
        <w:t xml:space="preserve"> </w:t>
      </w:r>
      <w:r w:rsidR="00D06208">
        <w:rPr>
          <w:rFonts w:ascii="Arial MT"/>
          <w:sz w:val="20"/>
        </w:rPr>
        <w:t>were</w:t>
      </w:r>
      <w:r w:rsidR="00D06208">
        <w:rPr>
          <w:rFonts w:ascii="Arial MT"/>
          <w:spacing w:val="-13"/>
          <w:sz w:val="20"/>
        </w:rPr>
        <w:t xml:space="preserve"> </w:t>
      </w:r>
      <w:r w:rsidR="00D06208">
        <w:rPr>
          <w:rFonts w:ascii="Arial MT"/>
          <w:sz w:val="20"/>
        </w:rPr>
        <w:t>uncertain.</w:t>
      </w:r>
      <w:r w:rsidR="00D06208">
        <w:rPr>
          <w:rFonts w:ascii="Arial MT"/>
          <w:spacing w:val="-14"/>
          <w:sz w:val="20"/>
        </w:rPr>
        <w:t xml:space="preserve"> </w:t>
      </w:r>
      <w:r w:rsidR="00D06208">
        <w:rPr>
          <w:rFonts w:ascii="Arial MT"/>
          <w:sz w:val="20"/>
        </w:rPr>
        <w:t>Regarding adherence to preventive exams, 91% of participants reported undergoing them, with 56% doing so annually. However, 38% expressed embarrassment about the exam. Concerning knowledge of cervical cancer, 7</w:t>
      </w:r>
      <w:bookmarkStart w:id="0" w:name="_GoBack"/>
      <w:bookmarkEnd w:id="0"/>
      <w:r w:rsidR="00D06208">
        <w:rPr>
          <w:rFonts w:ascii="Arial MT"/>
          <w:sz w:val="20"/>
        </w:rPr>
        <w:t>0% know it can be cured if detected early. In terms of sexual behavior, 87% are sexually</w:t>
      </w:r>
      <w:r w:rsidR="00D06208">
        <w:rPr>
          <w:rFonts w:ascii="Arial MT"/>
          <w:spacing w:val="-14"/>
          <w:sz w:val="20"/>
        </w:rPr>
        <w:t xml:space="preserve"> </w:t>
      </w:r>
      <w:r w:rsidR="00D06208">
        <w:rPr>
          <w:rFonts w:ascii="Arial MT"/>
          <w:sz w:val="20"/>
        </w:rPr>
        <w:t>active,</w:t>
      </w:r>
      <w:r w:rsidR="00D06208">
        <w:rPr>
          <w:rFonts w:ascii="Arial MT"/>
          <w:spacing w:val="-14"/>
          <w:sz w:val="20"/>
        </w:rPr>
        <w:t xml:space="preserve"> </w:t>
      </w:r>
      <w:r w:rsidR="00D06208">
        <w:rPr>
          <w:rFonts w:ascii="Arial MT"/>
          <w:sz w:val="20"/>
        </w:rPr>
        <w:t>but</w:t>
      </w:r>
      <w:r w:rsidR="00D06208">
        <w:rPr>
          <w:rFonts w:ascii="Arial MT"/>
          <w:spacing w:val="-14"/>
          <w:sz w:val="20"/>
        </w:rPr>
        <w:t xml:space="preserve"> </w:t>
      </w:r>
      <w:r w:rsidR="00D06208">
        <w:rPr>
          <w:rFonts w:ascii="Arial MT"/>
          <w:sz w:val="20"/>
        </w:rPr>
        <w:t>68%</w:t>
      </w:r>
      <w:r w:rsidR="00D06208">
        <w:rPr>
          <w:rFonts w:ascii="Arial MT"/>
          <w:spacing w:val="-14"/>
          <w:sz w:val="20"/>
        </w:rPr>
        <w:t xml:space="preserve"> </w:t>
      </w:r>
      <w:r w:rsidR="00D06208">
        <w:rPr>
          <w:rFonts w:ascii="Arial MT"/>
          <w:sz w:val="20"/>
        </w:rPr>
        <w:t>do</w:t>
      </w:r>
      <w:r w:rsidR="00D06208">
        <w:rPr>
          <w:rFonts w:ascii="Arial MT"/>
          <w:spacing w:val="-14"/>
          <w:sz w:val="20"/>
        </w:rPr>
        <w:t xml:space="preserve"> </w:t>
      </w:r>
      <w:r w:rsidR="00D06208">
        <w:rPr>
          <w:rFonts w:ascii="Arial MT"/>
          <w:sz w:val="20"/>
        </w:rPr>
        <w:t>not</w:t>
      </w:r>
      <w:r w:rsidR="00D06208">
        <w:rPr>
          <w:rFonts w:ascii="Arial MT"/>
          <w:spacing w:val="-14"/>
          <w:sz w:val="20"/>
        </w:rPr>
        <w:t xml:space="preserve"> </w:t>
      </w:r>
      <w:r w:rsidR="00D06208">
        <w:rPr>
          <w:rFonts w:ascii="Arial MT"/>
          <w:sz w:val="20"/>
        </w:rPr>
        <w:t>use</w:t>
      </w:r>
      <w:r w:rsidR="00D06208">
        <w:rPr>
          <w:rFonts w:ascii="Arial MT"/>
          <w:spacing w:val="-14"/>
          <w:sz w:val="20"/>
        </w:rPr>
        <w:t xml:space="preserve"> </w:t>
      </w:r>
      <w:r w:rsidR="00D06208">
        <w:rPr>
          <w:rFonts w:ascii="Arial MT"/>
          <w:sz w:val="20"/>
        </w:rPr>
        <w:t>condoms.</w:t>
      </w:r>
      <w:r w:rsidR="00D06208">
        <w:rPr>
          <w:rFonts w:ascii="Arial MT"/>
          <w:spacing w:val="-14"/>
          <w:sz w:val="20"/>
        </w:rPr>
        <w:t xml:space="preserve"> </w:t>
      </w:r>
      <w:r w:rsidR="00D06208">
        <w:rPr>
          <w:rFonts w:ascii="Arial"/>
          <w:b/>
          <w:sz w:val="20"/>
        </w:rPr>
        <w:t>Conclusion:</w:t>
      </w:r>
      <w:r w:rsidR="00D06208">
        <w:rPr>
          <w:rFonts w:ascii="Arial"/>
          <w:b/>
          <w:spacing w:val="-14"/>
          <w:sz w:val="20"/>
        </w:rPr>
        <w:t xml:space="preserve"> </w:t>
      </w:r>
      <w:r w:rsidRPr="00BA56E5">
        <w:rPr>
          <w:rFonts w:ascii="Arial MT"/>
          <w:sz w:val="20"/>
        </w:rPr>
        <w:t>The findings highlight a gap in knowledge and preventive practices regarding HPV, underscoring the need for targeted health education strategies to improve awareness and reduce risks.</w:t>
      </w:r>
      <w:r>
        <w:rPr>
          <w:rFonts w:ascii="Arial MT"/>
          <w:sz w:val="20"/>
        </w:rPr>
        <w:t xml:space="preserve"> </w:t>
      </w:r>
    </w:p>
    <w:p w14:paraId="72AA3556" w14:textId="6B1EAA49" w:rsidR="00D06208" w:rsidRDefault="00D06208" w:rsidP="00BA56E5">
      <w:pPr>
        <w:ind w:left="143" w:right="138"/>
        <w:jc w:val="both"/>
        <w:rPr>
          <w:rFonts w:ascii="Arial MT"/>
          <w:sz w:val="20"/>
        </w:rPr>
      </w:pPr>
      <w:r>
        <w:rPr>
          <w:rFonts w:ascii="Arial"/>
          <w:b/>
          <w:sz w:val="20"/>
        </w:rPr>
        <w:t>Key</w:t>
      </w:r>
      <w:r>
        <w:rPr>
          <w:rFonts w:ascii="Arial"/>
          <w:b/>
          <w:spacing w:val="-10"/>
          <w:sz w:val="20"/>
        </w:rPr>
        <w:t xml:space="preserve"> </w:t>
      </w:r>
      <w:r>
        <w:rPr>
          <w:rFonts w:ascii="Arial"/>
          <w:b/>
          <w:sz w:val="20"/>
        </w:rPr>
        <w:t>words:</w:t>
      </w:r>
      <w:r>
        <w:rPr>
          <w:rFonts w:ascii="Arial"/>
          <w:b/>
          <w:spacing w:val="-7"/>
          <w:sz w:val="20"/>
        </w:rPr>
        <w:t xml:space="preserve"> </w:t>
      </w:r>
      <w:r>
        <w:rPr>
          <w:rFonts w:ascii="Arial MT"/>
          <w:sz w:val="20"/>
        </w:rPr>
        <w:t>Functional</w:t>
      </w:r>
      <w:r>
        <w:rPr>
          <w:rFonts w:ascii="Arial MT"/>
          <w:spacing w:val="-9"/>
          <w:sz w:val="20"/>
        </w:rPr>
        <w:t xml:space="preserve"> </w:t>
      </w:r>
      <w:r>
        <w:rPr>
          <w:rFonts w:ascii="Arial MT"/>
          <w:sz w:val="20"/>
        </w:rPr>
        <w:t>Foods,</w:t>
      </w:r>
      <w:r>
        <w:rPr>
          <w:rFonts w:ascii="Arial MT"/>
          <w:spacing w:val="-8"/>
          <w:sz w:val="20"/>
        </w:rPr>
        <w:t xml:space="preserve"> </w:t>
      </w:r>
      <w:r>
        <w:rPr>
          <w:rFonts w:ascii="Arial MT"/>
          <w:sz w:val="20"/>
        </w:rPr>
        <w:t>Diet,</w:t>
      </w:r>
      <w:r>
        <w:rPr>
          <w:rFonts w:ascii="Arial MT"/>
          <w:spacing w:val="-9"/>
          <w:sz w:val="20"/>
        </w:rPr>
        <w:t xml:space="preserve"> </w:t>
      </w:r>
      <w:r>
        <w:rPr>
          <w:rFonts w:ascii="Arial MT"/>
          <w:sz w:val="20"/>
        </w:rPr>
        <w:t>Chronic</w:t>
      </w:r>
      <w:r>
        <w:rPr>
          <w:rFonts w:ascii="Arial MT"/>
          <w:spacing w:val="-7"/>
          <w:sz w:val="20"/>
        </w:rPr>
        <w:t xml:space="preserve"> </w:t>
      </w:r>
      <w:r>
        <w:rPr>
          <w:rFonts w:ascii="Arial MT"/>
          <w:spacing w:val="-2"/>
          <w:sz w:val="20"/>
        </w:rPr>
        <w:t>Disease.</w:t>
      </w:r>
    </w:p>
    <w:p w14:paraId="06CD0936" w14:textId="4F846C86" w:rsidR="00D06208" w:rsidRDefault="00D06208" w:rsidP="00D06208">
      <w:pPr>
        <w:pStyle w:val="BodyText"/>
        <w:spacing w:before="10"/>
        <w:rPr>
          <w:rFonts w:ascii="Arial MT"/>
          <w:sz w:val="16"/>
        </w:rPr>
      </w:pPr>
    </w:p>
    <w:p w14:paraId="05F2B15B" w14:textId="77777777" w:rsidR="00D06208" w:rsidRDefault="00D06208" w:rsidP="00D06208">
      <w:pPr>
        <w:pStyle w:val="BodyText"/>
        <w:rPr>
          <w:rFonts w:ascii="Arial MT"/>
          <w:sz w:val="20"/>
        </w:rPr>
      </w:pPr>
    </w:p>
    <w:p w14:paraId="4A8AA8B4" w14:textId="77777777" w:rsidR="00D06208" w:rsidRDefault="00D06208" w:rsidP="00D06208">
      <w:pPr>
        <w:pStyle w:val="BodyText"/>
        <w:spacing w:before="1"/>
        <w:rPr>
          <w:rFonts w:ascii="Arial MT"/>
          <w:sz w:val="20"/>
        </w:rPr>
      </w:pPr>
    </w:p>
    <w:p w14:paraId="054D2828" w14:textId="5BDB95F1" w:rsidR="001A5A41" w:rsidRDefault="00D06208" w:rsidP="007C29DD">
      <w:pPr>
        <w:ind w:left="143"/>
        <w:rPr>
          <w:rFonts w:ascii="Arial" w:hAnsi="Arial"/>
          <w:b/>
          <w:color w:val="0D0D0D"/>
          <w:spacing w:val="-2"/>
          <w:sz w:val="20"/>
        </w:rPr>
      </w:pPr>
      <w:r>
        <w:rPr>
          <w:rFonts w:ascii="Arial" w:hAnsi="Arial"/>
          <w:b/>
          <w:color w:val="0D0D0D"/>
          <w:spacing w:val="-2"/>
          <w:sz w:val="20"/>
        </w:rPr>
        <w:t>INTROD</w:t>
      </w:r>
      <w:r w:rsidR="00EF4EBB">
        <w:rPr>
          <w:rFonts w:ascii="Arial" w:hAnsi="Arial"/>
          <w:b/>
          <w:color w:val="0D0D0D"/>
          <w:spacing w:val="-2"/>
          <w:sz w:val="20"/>
        </w:rPr>
        <w:t>UCTION</w:t>
      </w:r>
    </w:p>
    <w:p w14:paraId="4892B97F" w14:textId="77777777" w:rsidR="00EF4EBB" w:rsidRDefault="00EF4EBB" w:rsidP="007C29DD">
      <w:pPr>
        <w:ind w:left="143"/>
        <w:rPr>
          <w:rFonts w:ascii="Arial" w:hAnsi="Arial"/>
          <w:b/>
          <w:color w:val="0D0D0D"/>
          <w:spacing w:val="-2"/>
          <w:sz w:val="20"/>
        </w:rPr>
      </w:pPr>
    </w:p>
    <w:p w14:paraId="08BE266C" w14:textId="77777777" w:rsidR="00EF4EBB" w:rsidRPr="007C29DD" w:rsidRDefault="00EF4EBB" w:rsidP="00EF4EBB">
      <w:pPr>
        <w:spacing w:line="360" w:lineRule="auto"/>
        <w:ind w:left="143"/>
        <w:rPr>
          <w:rFonts w:ascii="Arial" w:hAnsi="Arial"/>
          <w:b/>
          <w:sz w:val="20"/>
        </w:rPr>
      </w:pPr>
    </w:p>
    <w:p w14:paraId="613BADDE"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t>The human papillomavirus (HPV) is a virus that infects the skin or mucous membranes, with over 100 identified types. Among these, 15 types—such as 16, 18, 31, 33, 45, and 58—are considered high-risk due to their malignancy. HPV affects both men and women, and lesions can appear in the genital and extragenital regions, manifesting as clinical, subclinical, or latent infections (Araújo, Coelho &amp; Brito, 2021).</w:t>
      </w:r>
    </w:p>
    <w:p w14:paraId="498A075F" w14:textId="77777777" w:rsidR="00EF4EBB" w:rsidRPr="00EF4EBB" w:rsidRDefault="00EF4EBB" w:rsidP="00EF4EBB">
      <w:pPr>
        <w:pStyle w:val="BodyText"/>
        <w:spacing w:line="360" w:lineRule="auto"/>
        <w:jc w:val="both"/>
        <w:rPr>
          <w:rFonts w:ascii="Arial MT" w:hAnsi="Arial MT"/>
          <w:color w:val="0D0D0D"/>
          <w:sz w:val="20"/>
          <w:szCs w:val="22"/>
        </w:rPr>
      </w:pPr>
    </w:p>
    <w:p w14:paraId="4F49ACAA"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t>The origin of HPV is still uncertain; however, genetic studies suggest a probable origin in the African continent, followed by global dissemination—particularly of types HPV-16 and HPV-18, which are most commonly associated with cancer in humans. Nonetheless, different types appear to have distinct origins, evidenced by their differing mechanisms of action and lack of genetic equivalence with other types (Ross et al., 2023).</w:t>
      </w:r>
    </w:p>
    <w:p w14:paraId="5871D7D6" w14:textId="77777777" w:rsidR="00EF4EBB" w:rsidRPr="00EF4EBB" w:rsidRDefault="00EF4EBB" w:rsidP="00EF4EBB">
      <w:pPr>
        <w:pStyle w:val="BodyText"/>
        <w:spacing w:line="360" w:lineRule="auto"/>
        <w:jc w:val="both"/>
        <w:rPr>
          <w:rFonts w:ascii="Arial MT" w:hAnsi="Arial MT"/>
          <w:color w:val="0D0D0D"/>
          <w:sz w:val="20"/>
          <w:szCs w:val="22"/>
        </w:rPr>
      </w:pPr>
    </w:p>
    <w:p w14:paraId="22722408"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t>High-risk HPV types include 16 and 18, which are present in 70% of cervical cancer cases. This cancer is caused by oncogenic HPV types and affects around 16,590 women per year, resulting in 6,385 deaths. Cervical cancer is preventable through vaccination and regular screening exams that detect precancerous lesions (Marrara &amp; Santos, 2021).</w:t>
      </w:r>
    </w:p>
    <w:p w14:paraId="0FDD00FB" w14:textId="77777777" w:rsidR="00EF4EBB" w:rsidRPr="00EF4EBB" w:rsidRDefault="00EF4EBB" w:rsidP="00EF4EBB">
      <w:pPr>
        <w:pStyle w:val="BodyText"/>
        <w:spacing w:line="360" w:lineRule="auto"/>
        <w:jc w:val="both"/>
        <w:rPr>
          <w:rFonts w:ascii="Arial MT" w:hAnsi="Arial MT"/>
          <w:color w:val="0D0D0D"/>
          <w:sz w:val="20"/>
          <w:szCs w:val="22"/>
        </w:rPr>
      </w:pPr>
    </w:p>
    <w:p w14:paraId="2C7B47E5" w14:textId="77777777" w:rsidR="00EF4EBB" w:rsidRPr="00EF4EBB" w:rsidRDefault="00EF4EBB" w:rsidP="00EF4EBB">
      <w:pPr>
        <w:pStyle w:val="BodyText"/>
        <w:spacing w:line="360" w:lineRule="auto"/>
        <w:jc w:val="both"/>
        <w:rPr>
          <w:rFonts w:ascii="Arial MT" w:hAnsi="Arial MT"/>
          <w:color w:val="0D0D0D"/>
          <w:sz w:val="20"/>
          <w:szCs w:val="22"/>
        </w:rPr>
      </w:pPr>
      <w:r w:rsidRPr="00EF4EBB">
        <w:rPr>
          <w:rFonts w:ascii="Arial MT" w:hAnsi="Arial MT"/>
          <w:color w:val="0D0D0D"/>
          <w:sz w:val="20"/>
          <w:szCs w:val="22"/>
        </w:rPr>
        <w:lastRenderedPageBreak/>
        <w:t>HPV transmission occurs through direct contact of the genital organs during unprotected sexual activity, allowing the virus to penetrate epithelial tissue via microabrasions. Other forms of transmission include direct or indirect contact with lesions located in other parts of the body, as well as vertical transmission during pregnancy or childbirth (Araújo et al., 2021).</w:t>
      </w:r>
    </w:p>
    <w:p w14:paraId="1081E433" w14:textId="77777777" w:rsidR="00EF4EBB" w:rsidRPr="00EF4EBB" w:rsidRDefault="00EF4EBB" w:rsidP="00EF4EBB">
      <w:pPr>
        <w:pStyle w:val="BodyText"/>
        <w:spacing w:line="360" w:lineRule="auto"/>
        <w:jc w:val="both"/>
        <w:rPr>
          <w:rFonts w:ascii="Arial MT" w:hAnsi="Arial MT"/>
          <w:color w:val="0D0D0D"/>
          <w:sz w:val="20"/>
          <w:szCs w:val="22"/>
        </w:rPr>
      </w:pPr>
    </w:p>
    <w:p w14:paraId="1A49FD02" w14:textId="621C415B" w:rsidR="00D06208" w:rsidRDefault="00EF4EBB" w:rsidP="00EF4EBB">
      <w:pPr>
        <w:pStyle w:val="BodyText"/>
        <w:spacing w:line="360" w:lineRule="auto"/>
        <w:jc w:val="both"/>
        <w:rPr>
          <w:rFonts w:ascii="Arial MT"/>
          <w:sz w:val="20"/>
        </w:rPr>
      </w:pPr>
      <w:r w:rsidRPr="00EF4EBB">
        <w:rPr>
          <w:rFonts w:ascii="Arial MT" w:hAnsi="Arial MT"/>
          <w:color w:val="0D0D0D"/>
          <w:sz w:val="20"/>
          <w:szCs w:val="22"/>
        </w:rPr>
        <w:t>In recent years, this topic has been frequently addressed due to increasing cases, making it a recurrent subject of study in publications. This research is relevant as it allows for the analysis of women's opinions about HPV, raising the question of how much women from Caratateua Island, in the Outeiro District, know about HPV infection. Therefore, this study aims to assess the knowledge of women from Caratateua Island, Outeiro District, regarding HPV infection.</w:t>
      </w:r>
    </w:p>
    <w:p w14:paraId="237BFF62" w14:textId="77777777" w:rsidR="00D06208" w:rsidRDefault="00D06208" w:rsidP="00D06208">
      <w:pPr>
        <w:pStyle w:val="BodyText"/>
        <w:spacing w:before="124"/>
        <w:rPr>
          <w:rFonts w:ascii="Arial MT"/>
          <w:sz w:val="20"/>
        </w:rPr>
      </w:pPr>
    </w:p>
    <w:p w14:paraId="67011B48" w14:textId="3B84667A" w:rsidR="00D06208" w:rsidRDefault="00D06208" w:rsidP="00D06208">
      <w:pPr>
        <w:spacing w:before="1"/>
        <w:ind w:left="143"/>
        <w:rPr>
          <w:rFonts w:ascii="Arial" w:hAnsi="Arial"/>
          <w:b/>
          <w:sz w:val="20"/>
        </w:rPr>
      </w:pPr>
      <w:r>
        <w:rPr>
          <w:rFonts w:ascii="Arial" w:hAnsi="Arial"/>
          <w:b/>
          <w:color w:val="0D0D0D"/>
          <w:spacing w:val="-2"/>
          <w:sz w:val="20"/>
        </w:rPr>
        <w:t>M</w:t>
      </w:r>
      <w:r w:rsidR="00EF4EBB">
        <w:rPr>
          <w:rFonts w:ascii="Arial" w:hAnsi="Arial"/>
          <w:b/>
          <w:color w:val="0D0D0D"/>
          <w:spacing w:val="-2"/>
          <w:sz w:val="20"/>
        </w:rPr>
        <w:t>ETHOD</w:t>
      </w:r>
    </w:p>
    <w:p w14:paraId="30807A57" w14:textId="77777777" w:rsidR="00D06208" w:rsidRDefault="00D06208" w:rsidP="00D06208">
      <w:pPr>
        <w:pStyle w:val="BodyText"/>
        <w:spacing w:before="5"/>
        <w:rPr>
          <w:rFonts w:ascii="Arial"/>
          <w:b/>
          <w:sz w:val="20"/>
        </w:rPr>
      </w:pPr>
    </w:p>
    <w:p w14:paraId="5F757B9F" w14:textId="77777777" w:rsidR="00EF4EBB" w:rsidRPr="00EF4EBB"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This is an opinion-based study aimed at investigating the perspective of a specific group—women. The research was conducted in the multicultural square Pistão da Água Boa, located on Caratateua Island, also known as Outeiro Island, a district that is part of the metropolitan area of Belém, Pará.</w:t>
      </w:r>
    </w:p>
    <w:p w14:paraId="39146212" w14:textId="77777777" w:rsidR="00EF4EBB" w:rsidRPr="00EF4EBB" w:rsidRDefault="00EF4EBB" w:rsidP="00EF4EBB">
      <w:pPr>
        <w:pStyle w:val="BodyText"/>
        <w:spacing w:before="64" w:line="360" w:lineRule="auto"/>
        <w:jc w:val="both"/>
        <w:rPr>
          <w:rFonts w:ascii="Arial MT" w:hAnsi="Arial MT"/>
          <w:color w:val="0D0D0D"/>
          <w:sz w:val="20"/>
          <w:szCs w:val="22"/>
        </w:rPr>
      </w:pPr>
    </w:p>
    <w:p w14:paraId="5E03282D" w14:textId="77777777" w:rsidR="00EF4EBB" w:rsidRPr="00EF4EBB"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The local female population consists of 19,259 individuals. The sample size was calculated with a 95% confidence interval, resulting in 377 participants aged 18 and above, all residing on Caratateua Island. Data collection took place in the second half of 2024 through a questionnaire comprising 12 questions, administered during the week of November 7th to 11th, 2024, based on a pre-established script.</w:t>
      </w:r>
    </w:p>
    <w:p w14:paraId="3A2925CF" w14:textId="77777777" w:rsidR="00EF4EBB" w:rsidRPr="00EF4EBB" w:rsidRDefault="00EF4EBB" w:rsidP="00EF4EBB">
      <w:pPr>
        <w:pStyle w:val="BodyText"/>
        <w:spacing w:before="64" w:line="360" w:lineRule="auto"/>
        <w:jc w:val="both"/>
        <w:rPr>
          <w:rFonts w:ascii="Arial MT" w:hAnsi="Arial MT"/>
          <w:color w:val="0D0D0D"/>
          <w:sz w:val="20"/>
          <w:szCs w:val="22"/>
        </w:rPr>
      </w:pPr>
    </w:p>
    <w:p w14:paraId="579C3969" w14:textId="77777777" w:rsidR="00EF4EBB" w:rsidRPr="00EF4EBB"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Collected data were transferred and organized using Microsoft Office 365 Excel spreadsheets. Quantitative analysis of the results was conducted descriptively, according to variables of interest and based on relevant literature.</w:t>
      </w:r>
    </w:p>
    <w:p w14:paraId="1F53485D" w14:textId="77777777" w:rsidR="00EF4EBB" w:rsidRPr="00EF4EBB" w:rsidRDefault="00EF4EBB" w:rsidP="00EF4EBB">
      <w:pPr>
        <w:pStyle w:val="BodyText"/>
        <w:spacing w:before="64" w:line="360" w:lineRule="auto"/>
        <w:jc w:val="both"/>
        <w:rPr>
          <w:rFonts w:ascii="Arial MT" w:hAnsi="Arial MT"/>
          <w:color w:val="0D0D0D"/>
          <w:sz w:val="20"/>
          <w:szCs w:val="22"/>
        </w:rPr>
      </w:pPr>
    </w:p>
    <w:p w14:paraId="563A0249" w14:textId="590BDBBE" w:rsidR="00D06208" w:rsidRDefault="00EF4EBB" w:rsidP="00EF4EBB">
      <w:pPr>
        <w:pStyle w:val="BodyText"/>
        <w:spacing w:before="64" w:line="360" w:lineRule="auto"/>
        <w:jc w:val="both"/>
        <w:rPr>
          <w:rFonts w:ascii="Arial MT" w:hAnsi="Arial MT"/>
          <w:color w:val="0D0D0D"/>
          <w:sz w:val="20"/>
          <w:szCs w:val="22"/>
        </w:rPr>
      </w:pPr>
      <w:r w:rsidRPr="00EF4EBB">
        <w:rPr>
          <w:rFonts w:ascii="Arial MT" w:hAnsi="Arial MT"/>
          <w:color w:val="0D0D0D"/>
          <w:sz w:val="20"/>
          <w:szCs w:val="22"/>
        </w:rPr>
        <w:t>This research adhered to the ethical principles of Resolution No. 466/12 of the National Health Council (Ministry of Health), which governs research involving human subjects. To ensure anonymity, respondents were identified using an alphanumeric system, with the code "M" for woman followed by a number indicating the order of the interview (M1, M2, Mx).</w:t>
      </w:r>
    </w:p>
    <w:p w14:paraId="2FA79B6D" w14:textId="77777777" w:rsidR="00EF4EBB" w:rsidRDefault="00EF4EBB" w:rsidP="00EF4EBB">
      <w:pPr>
        <w:pStyle w:val="BodyText"/>
        <w:spacing w:before="64"/>
        <w:rPr>
          <w:rFonts w:ascii="Arial MT" w:hAnsi="Arial MT"/>
          <w:color w:val="0D0D0D"/>
          <w:sz w:val="20"/>
          <w:szCs w:val="22"/>
        </w:rPr>
      </w:pPr>
    </w:p>
    <w:p w14:paraId="15D64A94" w14:textId="77777777" w:rsidR="00EF4EBB" w:rsidRDefault="00EF4EBB" w:rsidP="00EF4EBB">
      <w:pPr>
        <w:pStyle w:val="BodyText"/>
        <w:spacing w:before="64"/>
        <w:rPr>
          <w:rFonts w:ascii="Arial MT"/>
          <w:sz w:val="20"/>
        </w:rPr>
      </w:pPr>
    </w:p>
    <w:p w14:paraId="0A767FCB" w14:textId="31A5434D" w:rsidR="00D06208" w:rsidRDefault="00D06208" w:rsidP="00D06208">
      <w:pPr>
        <w:spacing w:before="1"/>
        <w:ind w:left="143"/>
        <w:rPr>
          <w:rFonts w:ascii="Arial"/>
          <w:b/>
          <w:sz w:val="20"/>
        </w:rPr>
      </w:pPr>
      <w:r>
        <w:rPr>
          <w:rFonts w:ascii="Arial"/>
          <w:b/>
          <w:color w:val="0D0D0D"/>
          <w:spacing w:val="-2"/>
          <w:sz w:val="20"/>
        </w:rPr>
        <w:t>RESULT</w:t>
      </w:r>
      <w:r w:rsidR="00EF4EBB">
        <w:rPr>
          <w:rFonts w:ascii="Arial"/>
          <w:b/>
          <w:color w:val="0D0D0D"/>
          <w:spacing w:val="-2"/>
          <w:sz w:val="20"/>
        </w:rPr>
        <w:t>S</w:t>
      </w:r>
    </w:p>
    <w:p w14:paraId="7F1136FB" w14:textId="77777777" w:rsidR="00D06208" w:rsidRDefault="00D06208" w:rsidP="00D06208">
      <w:pPr>
        <w:pStyle w:val="BodyText"/>
        <w:spacing w:before="3"/>
        <w:rPr>
          <w:rFonts w:ascii="Arial"/>
          <w:b/>
          <w:sz w:val="20"/>
        </w:rPr>
      </w:pPr>
    </w:p>
    <w:p w14:paraId="7A71D7E8"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The study was conducted with 377 women from Caratateua Island in the Outeiro District, with 94% being users of the Brazilian public health system (SUS) and aged over 18. It aimed to analyze their knowledge about HPV, preventive care, and sexual behavior. Regarding awareness of HPV, 60% of the participants stated they were familiar with it.</w:t>
      </w:r>
    </w:p>
    <w:p w14:paraId="7C74DF2E" w14:textId="77777777" w:rsidR="00EF4EBB" w:rsidRPr="00EF4EBB" w:rsidRDefault="00EF4EBB" w:rsidP="00EF4EBB">
      <w:pPr>
        <w:pStyle w:val="BodyText"/>
        <w:spacing w:before="64" w:line="360" w:lineRule="auto"/>
        <w:rPr>
          <w:rFonts w:ascii="Arial MT" w:hAnsi="Arial MT"/>
          <w:color w:val="0D0D0D"/>
          <w:sz w:val="20"/>
          <w:szCs w:val="22"/>
        </w:rPr>
      </w:pPr>
    </w:p>
    <w:p w14:paraId="2AA2EA50"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When asked about the causes of HPV, 47% said they knew, 45% said they didn’t, and 8% were unsure—reflecting a lack of information potentially linked to sociodemographic factors not covered in this study. According to Abreu et al. (2018), education level significantly influenced knowledge about HPV, as respondents with higher education levels were more likely to be aware of the virus compared to those with only secondary education, among whom only one-fifth reported familiarity. This aligns with Soares et al. (2019), who found that awareness of Pap smears is closely associated with factors such as low education levels, older age, low socioeconomic status, and being a homemaker.</w:t>
      </w:r>
    </w:p>
    <w:p w14:paraId="4703C99E" w14:textId="77777777" w:rsidR="00EF4EBB" w:rsidRPr="00EF4EBB" w:rsidRDefault="00EF4EBB" w:rsidP="00EF4EBB">
      <w:pPr>
        <w:pStyle w:val="BodyText"/>
        <w:spacing w:before="64" w:line="360" w:lineRule="auto"/>
        <w:rPr>
          <w:rFonts w:ascii="Arial MT" w:hAnsi="Arial MT"/>
          <w:color w:val="0D0D0D"/>
          <w:sz w:val="20"/>
          <w:szCs w:val="22"/>
        </w:rPr>
      </w:pPr>
    </w:p>
    <w:p w14:paraId="775A81F8"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Regarding whether HPV is a sexually transmitted infection that affects both men and women and is linked to cervical cancer, more than 60% affirmed that it is. This differs from Zanetti et al. (2024), whose study showed that while most participants had heard of HPV, they couldn’t define the acronym or identify its link to cervical cancer—70% reported not knowing about the connection.</w:t>
      </w:r>
    </w:p>
    <w:p w14:paraId="6639038C" w14:textId="77777777" w:rsidR="00EF4EBB" w:rsidRPr="00EF4EBB" w:rsidRDefault="00EF4EBB" w:rsidP="00EF4EBB">
      <w:pPr>
        <w:pStyle w:val="BodyText"/>
        <w:spacing w:before="64" w:line="360" w:lineRule="auto"/>
        <w:rPr>
          <w:rFonts w:ascii="Arial MT" w:hAnsi="Arial MT"/>
          <w:color w:val="0D0D0D"/>
          <w:sz w:val="20"/>
          <w:szCs w:val="22"/>
        </w:rPr>
      </w:pPr>
    </w:p>
    <w:p w14:paraId="344A06D3"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According to Abreu et al. (2018), understanding HPV transmission can lead to changes in both preventive and therapeutic behaviors. In their research, 93.2% of participants said they knew how HPV is transmitted, with nearly all (97.3%) recognizing it as a sexually transmitted infection.</w:t>
      </w:r>
    </w:p>
    <w:p w14:paraId="16F494E3" w14:textId="77777777" w:rsidR="00EF4EBB" w:rsidRPr="00EF4EBB" w:rsidRDefault="00EF4EBB" w:rsidP="00EF4EBB">
      <w:pPr>
        <w:pStyle w:val="BodyText"/>
        <w:spacing w:before="64" w:line="360" w:lineRule="auto"/>
        <w:rPr>
          <w:rFonts w:ascii="Arial MT" w:hAnsi="Arial MT"/>
          <w:color w:val="0D0D0D"/>
          <w:sz w:val="20"/>
          <w:szCs w:val="22"/>
        </w:rPr>
      </w:pPr>
    </w:p>
    <w:p w14:paraId="40007FD6" w14:textId="77777777" w:rsidR="00EF4EBB" w:rsidRPr="00EF4EBB"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In terms of adherence to screening exams, 91% of participants reported having had one and understood its purpose—56% undergo the exam annually, while 43% said they don’t. Regarding the exam location, 92% said they knew where to get it, 38% expressed embarrassment about undergoing the test, and more than 70% knew that cervical cancer is 100% curable if detected early.</w:t>
      </w:r>
    </w:p>
    <w:p w14:paraId="6E35177F" w14:textId="77777777" w:rsidR="00EF4EBB" w:rsidRPr="00EF4EBB" w:rsidRDefault="00EF4EBB" w:rsidP="00EF4EBB">
      <w:pPr>
        <w:pStyle w:val="BodyText"/>
        <w:spacing w:before="64" w:line="360" w:lineRule="auto"/>
        <w:rPr>
          <w:rFonts w:ascii="Arial MT" w:hAnsi="Arial MT"/>
          <w:color w:val="0D0D0D"/>
          <w:sz w:val="20"/>
          <w:szCs w:val="22"/>
        </w:rPr>
      </w:pPr>
    </w:p>
    <w:p w14:paraId="0E27DC9A" w14:textId="05D34C6A" w:rsidR="00D06208" w:rsidRDefault="00EF4EBB" w:rsidP="00EF4EBB">
      <w:pPr>
        <w:pStyle w:val="BodyText"/>
        <w:spacing w:before="64" w:line="360" w:lineRule="auto"/>
        <w:rPr>
          <w:rFonts w:ascii="Arial MT" w:hAnsi="Arial MT"/>
          <w:color w:val="0D0D0D"/>
          <w:sz w:val="20"/>
          <w:szCs w:val="22"/>
        </w:rPr>
      </w:pPr>
      <w:r w:rsidRPr="00EF4EBB">
        <w:rPr>
          <w:rFonts w:ascii="Arial MT" w:hAnsi="Arial MT"/>
          <w:color w:val="0D0D0D"/>
          <w:sz w:val="20"/>
          <w:szCs w:val="22"/>
        </w:rPr>
        <w:t>As for sexual behavior and condom use, the majority (87%) reported being sexually active, but 68% do not use condoms. Most indicated they have a single partner and therefore feel safe. However, Abreu et al. (2021) found that although many women recognized condoms as an important preventive method, a considerable number didn’t know how to prevent HPV, and few mentioned other preventive measures. These results align with a similar study conducted in Recife, which showed that participants recognized condom use and vaccination as effective prevention strategies in sexual behavior.</w:t>
      </w:r>
    </w:p>
    <w:p w14:paraId="79E61482" w14:textId="77777777" w:rsidR="00EF4EBB" w:rsidRDefault="00EF4EBB" w:rsidP="00EF4EBB">
      <w:pPr>
        <w:pStyle w:val="BodyText"/>
        <w:spacing w:before="64"/>
        <w:rPr>
          <w:rFonts w:ascii="Arial MT"/>
          <w:sz w:val="20"/>
        </w:rPr>
      </w:pPr>
    </w:p>
    <w:p w14:paraId="2A46B333" w14:textId="50B628EE" w:rsidR="00D06208" w:rsidRDefault="00D06208" w:rsidP="00D06208">
      <w:pPr>
        <w:spacing w:before="1"/>
        <w:ind w:left="143"/>
        <w:rPr>
          <w:rFonts w:ascii="Arial" w:hAnsi="Arial"/>
          <w:b/>
          <w:sz w:val="20"/>
        </w:rPr>
      </w:pPr>
      <w:r>
        <w:rPr>
          <w:rFonts w:ascii="Arial" w:hAnsi="Arial"/>
          <w:b/>
          <w:color w:val="0D0D0D"/>
          <w:spacing w:val="-2"/>
          <w:sz w:val="20"/>
        </w:rPr>
        <w:t>DISCUSS</w:t>
      </w:r>
      <w:r w:rsidR="00BA56E5">
        <w:rPr>
          <w:rFonts w:ascii="Arial" w:hAnsi="Arial"/>
          <w:b/>
          <w:color w:val="0D0D0D"/>
          <w:spacing w:val="-2"/>
          <w:sz w:val="20"/>
        </w:rPr>
        <w:t>ION</w:t>
      </w:r>
    </w:p>
    <w:p w14:paraId="7555684B" w14:textId="77777777" w:rsidR="00D06208" w:rsidRDefault="00D06208" w:rsidP="00D06208">
      <w:pPr>
        <w:pStyle w:val="BodyText"/>
        <w:spacing w:before="3"/>
        <w:rPr>
          <w:rFonts w:ascii="Arial"/>
          <w:b/>
          <w:sz w:val="20"/>
        </w:rPr>
      </w:pPr>
    </w:p>
    <w:p w14:paraId="1B307975"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 xml:space="preserve">The research conducted with 377 women from Caratateua Island, in the district of Outeiro, offers valuable insights into HPV knowledge, adherence to preventive screening, and sexual behavior in a population predominantly composed of SUS users (94%) over the age of 18. </w:t>
      </w:r>
      <w:r w:rsidRPr="00BA56E5">
        <w:rPr>
          <w:rFonts w:ascii="Arial MT" w:hAnsi="Arial MT"/>
          <w:color w:val="0D0D0D"/>
          <w:sz w:val="20"/>
        </w:rPr>
        <w:lastRenderedPageBreak/>
        <w:t>These data provide an important foundation for understanding the specific needs of this community regarding sexual and reproductive health.</w:t>
      </w:r>
    </w:p>
    <w:p w14:paraId="2DB02DC2" w14:textId="77777777" w:rsidR="00BA56E5" w:rsidRPr="00BA56E5" w:rsidRDefault="00BA56E5" w:rsidP="00BA56E5">
      <w:pPr>
        <w:spacing w:before="120" w:line="360" w:lineRule="auto"/>
        <w:ind w:left="143"/>
        <w:rPr>
          <w:rFonts w:ascii="Arial MT" w:hAnsi="Arial MT"/>
          <w:color w:val="0D0D0D"/>
          <w:sz w:val="20"/>
        </w:rPr>
      </w:pPr>
    </w:p>
    <w:p w14:paraId="5AD8446A"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level of knowledge about HPV among participants (60% stated they were familiar with it) is a positive finding, but still concerning, considering that 40% of the women were unsure or unaware of the infection. This reinforces the observation by Abreu et al. (2018) regarding the importance of disseminating comprehensive information on HPV to prevent risky behaviors. The knowledge gap identified in this study aligns with findings by Zanetti et al. (2024), who noted a lack of understanding about the meaning of HPV and its link to cervical cancer.</w:t>
      </w:r>
    </w:p>
    <w:p w14:paraId="35C587A7" w14:textId="77777777" w:rsidR="00BA56E5" w:rsidRPr="00BA56E5" w:rsidRDefault="00BA56E5" w:rsidP="00BA56E5">
      <w:pPr>
        <w:spacing w:before="120" w:line="360" w:lineRule="auto"/>
        <w:ind w:left="143"/>
        <w:rPr>
          <w:rFonts w:ascii="Arial MT" w:hAnsi="Arial MT"/>
          <w:color w:val="0D0D0D"/>
          <w:sz w:val="20"/>
        </w:rPr>
      </w:pPr>
    </w:p>
    <w:p w14:paraId="75F1CFC8"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analysis of HPV causation reveals an almost equal split between those who are aware (47%) and those who are not (45%), underscoring the need for more effective health education. This result is consistent with the studies of Abreu et al. (2018) and Soares et al. (2018), which highlight the influence of socioeconomic and educational factors on HPV knowledge and screening adherence. He and He (2018) emphasize the importance of awareness campaigns targeting groups with little or no access to health education—a particularly relevant observation for this population.</w:t>
      </w:r>
    </w:p>
    <w:p w14:paraId="58BD1BBF" w14:textId="77777777" w:rsidR="00BA56E5" w:rsidRPr="00BA56E5" w:rsidRDefault="00BA56E5" w:rsidP="00BA56E5">
      <w:pPr>
        <w:spacing w:before="120" w:line="360" w:lineRule="auto"/>
        <w:ind w:left="143"/>
        <w:rPr>
          <w:rFonts w:ascii="Arial MT" w:hAnsi="Arial MT"/>
          <w:color w:val="0D0D0D"/>
          <w:sz w:val="20"/>
        </w:rPr>
      </w:pPr>
    </w:p>
    <w:p w14:paraId="69DE6466"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high percentage of women who recognize HPV as a sexually transmitted infection and its connection to cervical cancer (over 60%) is a positive outcome, contrasting with results from Zanetti et al. (2024). This suggests that awareness campaigns in this community may have been more effective in certain aspects.</w:t>
      </w:r>
    </w:p>
    <w:p w14:paraId="13BE7A1E" w14:textId="77777777" w:rsidR="00BA56E5" w:rsidRPr="00BA56E5" w:rsidRDefault="00BA56E5" w:rsidP="00BA56E5">
      <w:pPr>
        <w:spacing w:before="120" w:line="360" w:lineRule="auto"/>
        <w:ind w:left="143"/>
        <w:rPr>
          <w:rFonts w:ascii="Arial MT" w:hAnsi="Arial MT"/>
          <w:color w:val="0D0D0D"/>
          <w:sz w:val="20"/>
        </w:rPr>
      </w:pPr>
    </w:p>
    <w:p w14:paraId="0D5F9B4E"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Adherence to preventive screening is another strength, with 91% of women demonstrating awareness of its purpose. However, the discrepancy between knowledge and practice (56% undergo annual screening, while 43% do not) calls for further investigation into the barriers preventing exam completion. Shame, mentioned by 38% of participants, is a significant factor—though less prevalent than in the study by Maia, Silva, and Silva (2024), where 95% of women cited embarrassment as the main reason for not undergoing a Pap smear.</w:t>
      </w:r>
    </w:p>
    <w:p w14:paraId="27D5C0FA" w14:textId="77777777" w:rsidR="00BA56E5" w:rsidRPr="00BA56E5" w:rsidRDefault="00BA56E5" w:rsidP="00BA56E5">
      <w:pPr>
        <w:spacing w:before="120" w:line="360" w:lineRule="auto"/>
        <w:ind w:left="143"/>
        <w:rPr>
          <w:rFonts w:ascii="Arial MT" w:hAnsi="Arial MT"/>
          <w:color w:val="0D0D0D"/>
          <w:sz w:val="20"/>
        </w:rPr>
      </w:pPr>
    </w:p>
    <w:p w14:paraId="4E58EECB"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Sexual behavior and condom use revealed a concerning pattern: 87% of women are sexually active, yet 68% do not use condoms. This contrasts with findings by Maia, Silva, and Silva (2024), where most women acknowledged condoms as an important preventive measure. The discrepancy between knowledge and behavior highlights the need to address not only education but also the cultural and social barriers influencing sexual behavior.</w:t>
      </w:r>
    </w:p>
    <w:p w14:paraId="44CDAF86" w14:textId="77777777" w:rsidR="00BA56E5" w:rsidRPr="00BA56E5" w:rsidRDefault="00BA56E5" w:rsidP="00BA56E5">
      <w:pPr>
        <w:spacing w:before="120" w:line="360" w:lineRule="auto"/>
        <w:ind w:left="143"/>
        <w:rPr>
          <w:rFonts w:ascii="Arial MT" w:hAnsi="Arial MT"/>
          <w:color w:val="0D0D0D"/>
          <w:sz w:val="20"/>
        </w:rPr>
      </w:pPr>
    </w:p>
    <w:p w14:paraId="21D36FFD"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lastRenderedPageBreak/>
        <w:t>The understanding that cervical cancer is 100% curable when detected early (recognized by over 70% of participants) is a promising factor that can be leveraged to promote regular screening. As Silva et al. (2018) emphasized, the acceptance and demand for preventive screening are directly linked to the understanding of its importance for health. Therefore, health education strategies should not only focus on transmitting information but also on raising awareness about prevention’s critical role.</w:t>
      </w:r>
    </w:p>
    <w:p w14:paraId="477BFB40" w14:textId="77777777" w:rsidR="00BA56E5" w:rsidRPr="00BA56E5" w:rsidRDefault="00BA56E5" w:rsidP="00BA56E5">
      <w:pPr>
        <w:spacing w:before="120" w:line="360" w:lineRule="auto"/>
        <w:ind w:left="143"/>
        <w:rPr>
          <w:rFonts w:ascii="Arial MT" w:hAnsi="Arial MT"/>
          <w:color w:val="0D0D0D"/>
          <w:sz w:val="20"/>
        </w:rPr>
      </w:pPr>
    </w:p>
    <w:p w14:paraId="7A62A4E2"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role of Primary Health Units (UBS) and the Family Health Strategy (FHS)—which aim to reorganize primary care in Brazil according to SUS principles and are considered by the Ministry of Health as a strategy for expansion, qualification, and consolidation of primary care—is crucial in this context (Brazil, 2024). As the first point of contact between the population and the health system, these units play a fundamental role in disseminating information and conducting preventive screenings.</w:t>
      </w:r>
    </w:p>
    <w:p w14:paraId="355C5BC0" w14:textId="77777777" w:rsidR="00BA56E5" w:rsidRPr="00BA56E5" w:rsidRDefault="00BA56E5" w:rsidP="00BA56E5">
      <w:pPr>
        <w:spacing w:before="120" w:line="360" w:lineRule="auto"/>
        <w:ind w:left="143"/>
        <w:rPr>
          <w:rFonts w:ascii="Arial MT" w:hAnsi="Arial MT"/>
          <w:color w:val="0D0D0D"/>
          <w:sz w:val="20"/>
        </w:rPr>
      </w:pPr>
    </w:p>
    <w:p w14:paraId="3338B316"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Strohl et al. (2018) emphasize the importance of understanding risk factors in adherence to preventive strategies. In this sense, the results of this study indicate the need for more focused educational interventions, addressing not only HPV and cervical cancer but also associated risk factors.</w:t>
      </w:r>
    </w:p>
    <w:p w14:paraId="213B20C5" w14:textId="77777777" w:rsidR="00BA56E5" w:rsidRPr="00BA56E5" w:rsidRDefault="00BA56E5" w:rsidP="00BA56E5">
      <w:pPr>
        <w:spacing w:before="120" w:line="360" w:lineRule="auto"/>
        <w:ind w:left="143"/>
        <w:rPr>
          <w:rFonts w:ascii="Arial MT" w:hAnsi="Arial MT"/>
          <w:color w:val="0D0D0D"/>
          <w:sz w:val="20"/>
        </w:rPr>
      </w:pPr>
    </w:p>
    <w:p w14:paraId="13EC131E" w14:textId="77777777" w:rsid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This research reveals significant progress in knowledge and adherence to preventive practices related to HPV and cervical cancer in the studied community. However, it also highlights areas needing attention, such as the gap between knowledge and behavior regarding condom use and regular screening. Future public health strategies should focus on continued education, reducing barriers to screening, and promoting safe sexual practices, taking into account the specific socioeconomic and cultural factors of this population.</w:t>
      </w:r>
    </w:p>
    <w:p w14:paraId="2A7DC3C7" w14:textId="4D01F871" w:rsidR="00D06208" w:rsidRDefault="00D06208" w:rsidP="00BA56E5">
      <w:pPr>
        <w:spacing w:before="120"/>
        <w:ind w:left="143"/>
        <w:rPr>
          <w:rFonts w:ascii="Arial" w:hAnsi="Arial"/>
          <w:b/>
          <w:sz w:val="20"/>
        </w:rPr>
      </w:pPr>
      <w:r>
        <w:rPr>
          <w:rFonts w:ascii="Arial" w:hAnsi="Arial"/>
          <w:b/>
          <w:spacing w:val="-2"/>
          <w:sz w:val="20"/>
        </w:rPr>
        <w:t>CONCLU</w:t>
      </w:r>
      <w:r w:rsidR="00BA56E5">
        <w:rPr>
          <w:rFonts w:ascii="Arial" w:hAnsi="Arial"/>
          <w:b/>
          <w:spacing w:val="-2"/>
          <w:sz w:val="20"/>
        </w:rPr>
        <w:t>SION</w:t>
      </w:r>
    </w:p>
    <w:p w14:paraId="35CC6E14" w14:textId="77777777" w:rsidR="00D06208" w:rsidRDefault="00D06208" w:rsidP="00D06208">
      <w:pPr>
        <w:pStyle w:val="BodyText"/>
        <w:spacing w:before="5"/>
        <w:rPr>
          <w:rFonts w:ascii="Arial"/>
          <w:b/>
          <w:sz w:val="20"/>
        </w:rPr>
      </w:pPr>
    </w:p>
    <w:p w14:paraId="193C11D2" w14:textId="77777777" w:rsidR="00BA56E5" w:rsidRPr="00BA56E5" w:rsidRDefault="00BA56E5" w:rsidP="00BA56E5">
      <w:pPr>
        <w:pStyle w:val="BodyText"/>
        <w:spacing w:line="360" w:lineRule="auto"/>
        <w:jc w:val="both"/>
        <w:rPr>
          <w:rFonts w:ascii="Arial MT" w:hAnsi="Arial MT"/>
          <w:color w:val="0D0D0D"/>
          <w:sz w:val="20"/>
          <w:szCs w:val="22"/>
        </w:rPr>
      </w:pPr>
      <w:r w:rsidRPr="00BA56E5">
        <w:rPr>
          <w:rFonts w:ascii="Arial MT" w:hAnsi="Arial MT"/>
          <w:color w:val="0D0D0D"/>
          <w:sz w:val="20"/>
          <w:szCs w:val="22"/>
        </w:rPr>
        <w:t>The study made it possible to observe that the majority of women from Caratateua demonstrated knowledge about HPV as an oncogenic agent, and also allowed the identification of knowledge gaps among some women regarding human papillomavirus, especially concerning its transmission, causes, and preventive care.</w:t>
      </w:r>
    </w:p>
    <w:p w14:paraId="30846B80" w14:textId="77777777" w:rsidR="00BA56E5" w:rsidRPr="00BA56E5" w:rsidRDefault="00BA56E5" w:rsidP="00BA56E5">
      <w:pPr>
        <w:pStyle w:val="BodyText"/>
        <w:spacing w:line="360" w:lineRule="auto"/>
        <w:jc w:val="both"/>
        <w:rPr>
          <w:rFonts w:ascii="Arial MT" w:hAnsi="Arial MT"/>
          <w:color w:val="0D0D0D"/>
          <w:sz w:val="20"/>
          <w:szCs w:val="22"/>
        </w:rPr>
      </w:pPr>
    </w:p>
    <w:p w14:paraId="37E0524A" w14:textId="631CC88B" w:rsidR="00D06208" w:rsidRDefault="00BA56E5" w:rsidP="00BA56E5">
      <w:pPr>
        <w:pStyle w:val="BodyText"/>
        <w:spacing w:line="360" w:lineRule="auto"/>
        <w:jc w:val="both"/>
        <w:rPr>
          <w:rFonts w:ascii="Arial MT"/>
          <w:sz w:val="20"/>
        </w:rPr>
      </w:pPr>
      <w:r w:rsidRPr="00BA56E5">
        <w:rPr>
          <w:rFonts w:ascii="Arial MT" w:hAnsi="Arial MT"/>
          <w:color w:val="0D0D0D"/>
          <w:sz w:val="20"/>
          <w:szCs w:val="22"/>
        </w:rPr>
        <w:t>Nursing interventions in health education are necessary and should be implemented to improve understanding of risks and enhance prevention methods for cervical cancer, thereby preventing women from engaging in behaviors harmful to their health and encouraging the adoption of healthy habits aimed at reducing the incidence of the disease.</w:t>
      </w:r>
    </w:p>
    <w:p w14:paraId="33C1A4C5" w14:textId="77777777" w:rsidR="00D06208" w:rsidRDefault="00D06208" w:rsidP="00D06208">
      <w:pPr>
        <w:pStyle w:val="BodyText"/>
        <w:rPr>
          <w:rFonts w:ascii="Arial MT"/>
          <w:sz w:val="20"/>
        </w:rPr>
      </w:pPr>
    </w:p>
    <w:p w14:paraId="26DAE2C6" w14:textId="77777777" w:rsidR="00D06208" w:rsidRDefault="00D06208" w:rsidP="00D06208">
      <w:pPr>
        <w:pStyle w:val="BodyText"/>
        <w:spacing w:before="5"/>
        <w:rPr>
          <w:rFonts w:ascii="Arial MT"/>
          <w:sz w:val="20"/>
        </w:rPr>
      </w:pPr>
    </w:p>
    <w:p w14:paraId="363A8B2A" w14:textId="28684325" w:rsidR="00D06208" w:rsidRDefault="00D06208" w:rsidP="00D06208">
      <w:pPr>
        <w:ind w:left="143"/>
        <w:rPr>
          <w:rFonts w:ascii="Arial" w:hAnsi="Arial"/>
          <w:b/>
          <w:sz w:val="20"/>
        </w:rPr>
      </w:pPr>
      <w:r>
        <w:rPr>
          <w:rFonts w:ascii="Arial" w:hAnsi="Arial"/>
          <w:b/>
          <w:color w:val="0D0D0D"/>
          <w:spacing w:val="-2"/>
          <w:sz w:val="20"/>
        </w:rPr>
        <w:t>REFER</w:t>
      </w:r>
      <w:r w:rsidR="00BA56E5">
        <w:rPr>
          <w:rFonts w:ascii="Arial" w:hAnsi="Arial"/>
          <w:b/>
          <w:color w:val="0D0D0D"/>
          <w:spacing w:val="-2"/>
          <w:sz w:val="20"/>
        </w:rPr>
        <w:t>E</w:t>
      </w:r>
      <w:r>
        <w:rPr>
          <w:rFonts w:ascii="Arial" w:hAnsi="Arial"/>
          <w:b/>
          <w:color w:val="0D0D0D"/>
          <w:spacing w:val="-2"/>
          <w:sz w:val="20"/>
        </w:rPr>
        <w:t>NC</w:t>
      </w:r>
      <w:r w:rsidR="00BA56E5">
        <w:rPr>
          <w:rFonts w:ascii="Arial" w:hAnsi="Arial"/>
          <w:b/>
          <w:color w:val="0D0D0D"/>
          <w:spacing w:val="-2"/>
          <w:sz w:val="20"/>
        </w:rPr>
        <w:t>ES</w:t>
      </w:r>
    </w:p>
    <w:p w14:paraId="2E3431F4"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lastRenderedPageBreak/>
        <w:t>ARAÚJO, N. A.; COELHO, E. V. R.; BRITO, M. H. R. M. Study of the epidemiological profile of HPV vaccination in the State of Piauí. Pesquisa, Sociedade e Desenvolvimento, v. 10, n. 15, 2021. Available at:</w:t>
      </w:r>
    </w:p>
    <w:p w14:paraId="236D2859"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https://www.researchgate.net/publication/356591715_Estudo_do_perfil_epidemiologico_da_vacina cao_contra_o_HPV_no_Estado_do_PiauiAccessed on: November 26, 2021.</w:t>
      </w:r>
    </w:p>
    <w:p w14:paraId="2DB1957B" w14:textId="77777777" w:rsidR="00190095" w:rsidRPr="00190095" w:rsidRDefault="00190095" w:rsidP="00190095">
      <w:pPr>
        <w:spacing w:before="228"/>
        <w:ind w:left="143"/>
        <w:rPr>
          <w:rFonts w:ascii="Arial MT" w:hAnsi="Arial MT"/>
          <w:color w:val="0D0D0D"/>
          <w:sz w:val="20"/>
        </w:rPr>
      </w:pPr>
    </w:p>
    <w:p w14:paraId="10C05D8A"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ROSS, J. R. et al. History and evolution of HPV. In: ROSS, J. R. (org.). From history to infection in minority groups: varieties of a global burden called HPV. Ponta Grossa: Atena, 2023. p. 1-74. Available at: https://www.atenaeditora.com.br/index.php/catalogo/dowload-post/75015 - :~:text=A%20origem%20do%20papiloma%20v%C3%ADrus,associados%20a%20c%C3 %A2ncer%20em%20humanos. Accessed on: April 18, 2024.</w:t>
      </w:r>
    </w:p>
    <w:p w14:paraId="3ED1200B" w14:textId="77777777" w:rsidR="00190095" w:rsidRPr="00190095" w:rsidRDefault="00190095" w:rsidP="00190095">
      <w:pPr>
        <w:spacing w:before="228"/>
        <w:ind w:left="143"/>
        <w:rPr>
          <w:rFonts w:ascii="Arial MT" w:hAnsi="Arial MT"/>
          <w:color w:val="0D0D0D"/>
          <w:sz w:val="20"/>
        </w:rPr>
      </w:pPr>
    </w:p>
    <w:p w14:paraId="77C7269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MARRARA EF, SANTOS LF. Socioepidemiological characterization of the population affected by HPV and difficulties in managing the disease. Arq Med Hosp Fac Cienc Med Santa Casa São Paulo. 2021; 66:e007. Available at: https://arquivosmedicos.fcmsantacasasp.edu.br/index.php/AMSCSP/article/download/669/ 944/1655. Accessed on: February 27, 2024.</w:t>
      </w:r>
    </w:p>
    <w:p w14:paraId="2E1FDAC7" w14:textId="77777777" w:rsidR="00190095" w:rsidRPr="00190095" w:rsidRDefault="00190095" w:rsidP="00190095">
      <w:pPr>
        <w:spacing w:before="228"/>
        <w:ind w:left="143"/>
        <w:rPr>
          <w:rFonts w:ascii="Arial MT" w:hAnsi="Arial MT"/>
          <w:color w:val="0D0D0D"/>
          <w:sz w:val="20"/>
        </w:rPr>
      </w:pPr>
    </w:p>
    <w:p w14:paraId="1718C40F"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ABREU, M. N. S.; SOARES, A. D.; RAMOS, D. A. O.; SOARES, F. V.; NUNES FILHO, G.;</w:t>
      </w:r>
    </w:p>
    <w:p w14:paraId="2C263D08"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VALADÃO, A. F.; MOTTA, P. G. Knowledge and perception about HPV in the population over 18 years of age in the city of Ipatinga, MG, Brazil. Ciência &amp; Saúde Coletiva, v. 23, n. 3, p. 849-860, 2018. Available at: https://www.scielo.br/j/csc/a/mfqJb6nrxLjtyh9VWxH4sSP/abstract/?lang=pt. Accessed on: November 26, 2024.</w:t>
      </w:r>
    </w:p>
    <w:p w14:paraId="52001D9E" w14:textId="77777777" w:rsidR="00190095" w:rsidRPr="00190095" w:rsidRDefault="00190095" w:rsidP="00190095">
      <w:pPr>
        <w:spacing w:before="228"/>
        <w:ind w:left="143"/>
        <w:rPr>
          <w:rFonts w:ascii="Arial MT" w:hAnsi="Arial MT"/>
          <w:color w:val="0D0D0D"/>
          <w:sz w:val="20"/>
        </w:rPr>
      </w:pPr>
    </w:p>
    <w:p w14:paraId="697D1BB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SOARES FGS, OLIVEIRA JS, SOUZA CRS. Assessment of women’s knowledge about cervical cancer screening: literature review. Proceedings of the 13th International Congress of the United Network. Rev Saúde Redes, v. 4, n. supl 1: 3381. 2018. DOI: 10.18310/2446-48132018.</w:t>
      </w:r>
    </w:p>
    <w:p w14:paraId="7F9C920B"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ZANETTI, P. R.; HOLANDA PINHEIRO CUNHA GOIS, R.; EVA VARGAS CARDOSO, M.;</w:t>
      </w:r>
    </w:p>
    <w:p w14:paraId="349B9F0A"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CASSÃO, G. Women’s knowledge about HPV and cervical cancer after a nursing consultation. Rev Saúde Redes, v. 10, n. 2, p. 4200, July 15, 2024. Available at: http://revista.redeunida.org.br/ojs/index.php/rede-unida/article/view/4200/1406. Accessed on: November 26, 2024. 2024.</w:t>
      </w:r>
    </w:p>
    <w:p w14:paraId="513123F7" w14:textId="77777777" w:rsidR="00190095" w:rsidRPr="00190095" w:rsidRDefault="00190095" w:rsidP="00190095">
      <w:pPr>
        <w:spacing w:before="228"/>
        <w:ind w:left="143"/>
        <w:rPr>
          <w:rFonts w:ascii="Arial MT" w:hAnsi="Arial MT"/>
          <w:color w:val="0D0D0D"/>
          <w:sz w:val="20"/>
        </w:rPr>
      </w:pPr>
    </w:p>
    <w:p w14:paraId="653D92B2"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ABREU, L. S.; ANDRADE, T. S. O.; NUNES, Z. M.; RUFINO, N. S.; MARTINS, K. ​​​​P.</w:t>
      </w:r>
    </w:p>
    <w:p w14:paraId="063199F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Knowledge of rural women about human papillomavirus. Rev Enferm Contemp.,</w:t>
      </w:r>
    </w:p>
    <w:p w14:paraId="37EBA63E"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v. 10, n. 1, p. 43-50, 2021. Available at:</w:t>
      </w:r>
    </w:p>
    <w:p w14:paraId="66555D61"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https://www5.bahiana.edu.br/index.php/enfermagem/article/view/3243. Accessed on: November 27, 2024</w:t>
      </w:r>
    </w:p>
    <w:p w14:paraId="73EC4FAA" w14:textId="77777777" w:rsidR="00190095" w:rsidRPr="00190095" w:rsidRDefault="00190095" w:rsidP="00190095">
      <w:pPr>
        <w:spacing w:before="228"/>
        <w:ind w:left="143"/>
        <w:rPr>
          <w:rFonts w:ascii="Arial MT" w:hAnsi="Arial MT"/>
          <w:color w:val="0D0D0D"/>
          <w:sz w:val="20"/>
        </w:rPr>
      </w:pPr>
    </w:p>
    <w:p w14:paraId="4BB92F82"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lastRenderedPageBreak/>
        <w:t>HE, J.; HE, L. Knowledge of HPV and acceptance of the HPV vaccine among women in western China: a cross-sectional survey. BMC Womens Health, v. 18, n.1, 2018. Available at: https://www.ncbi.nlm.nih.gov/pubmed/30053844. Accessed on: November 30, 2024.</w:t>
      </w:r>
    </w:p>
    <w:p w14:paraId="1A6066B8" w14:textId="77777777" w:rsidR="00190095" w:rsidRPr="00190095" w:rsidRDefault="00190095" w:rsidP="00190095">
      <w:pPr>
        <w:spacing w:before="228"/>
        <w:ind w:left="143"/>
        <w:rPr>
          <w:rFonts w:ascii="Arial MT" w:hAnsi="Arial MT"/>
          <w:color w:val="0D0D0D"/>
          <w:sz w:val="20"/>
        </w:rPr>
      </w:pPr>
    </w:p>
    <w:p w14:paraId="7F51682C"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MAIA, C. J.; SILVA, L. E.; SILVA, A. R. A. Women’s knowledge about HPV and its relationship with cervical cancer. Journal of the Faculty of Medical Sciences of Sorocaba, Sorocaba, São Paulo, v. 26, n. 2, p. 265-266. Continuous flow, e.g. e64673, 2024. DOI: 10.23925/1984-4840.2024v26a3. Available at: https://revistas.pucsp.br/index.php/RFCMS/article/view/64673. Accessed on: November 26, 2024.</w:t>
      </w:r>
    </w:p>
    <w:p w14:paraId="71165D30" w14:textId="77777777" w:rsidR="00190095" w:rsidRPr="00190095" w:rsidRDefault="00190095" w:rsidP="00190095">
      <w:pPr>
        <w:spacing w:before="228"/>
        <w:ind w:left="143"/>
        <w:rPr>
          <w:rFonts w:ascii="Arial MT" w:hAnsi="Arial MT"/>
          <w:color w:val="0D0D0D"/>
          <w:sz w:val="20"/>
        </w:rPr>
      </w:pPr>
    </w:p>
    <w:p w14:paraId="0201E85D"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SILVA, T. R. et al. The Role of Nurses in Preventing Cervical Cancer in a Basic Health Unit Emphasizing Reception. Rev. Cie. Interdisciplinary. Bom Jesus do Itabapoana, v. 3, n. 1, 2018. Available at: http://multiplosacessos.com/multaccess/index.php/multaccess/article/view/59/44. Accessed on: March 21, 2024.</w:t>
      </w:r>
    </w:p>
    <w:p w14:paraId="1E3BD6E2" w14:textId="77777777" w:rsidR="00190095" w:rsidRPr="00190095" w:rsidRDefault="00190095" w:rsidP="00190095">
      <w:pPr>
        <w:spacing w:before="228"/>
        <w:ind w:left="143"/>
        <w:rPr>
          <w:rFonts w:ascii="Arial MT" w:hAnsi="Arial MT"/>
          <w:color w:val="0D0D0D"/>
          <w:sz w:val="20"/>
        </w:rPr>
      </w:pPr>
    </w:p>
    <w:p w14:paraId="78AF5E30"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BRAZIL. Ministry of Health. HPV. 2024. MS. Available at: https://www.gov.br/saude/pt-br/assuntos/saude-de-a-a-z/h/hpv. Accessed on: April 22, 2024.</w:t>
      </w:r>
    </w:p>
    <w:p w14:paraId="7ABD5038" w14:textId="77777777" w:rsidR="00190095" w:rsidRPr="00190095" w:rsidRDefault="00190095" w:rsidP="00190095">
      <w:pPr>
        <w:spacing w:before="228"/>
        <w:ind w:left="143"/>
        <w:rPr>
          <w:rFonts w:ascii="Arial MT" w:hAnsi="Arial MT"/>
          <w:color w:val="0D0D0D"/>
          <w:sz w:val="20"/>
        </w:rPr>
      </w:pPr>
    </w:p>
    <w:p w14:paraId="405468CE" w14:textId="4BBB6D0E" w:rsidR="00491962" w:rsidRDefault="00190095" w:rsidP="00190095">
      <w:pPr>
        <w:spacing w:before="228"/>
        <w:ind w:left="143"/>
      </w:pPr>
      <w:r w:rsidRPr="00190095">
        <w:rPr>
          <w:rFonts w:ascii="Arial MT" w:hAnsi="Arial MT"/>
          <w:color w:val="0D0D0D"/>
          <w:sz w:val="20"/>
        </w:rPr>
        <w:t>STROHL, A. E. et al. Barriers to Prevention: Knowledge of HPV, Cervical Cancer, and HPV Vaccinations among African American Women. Am J Obstet Gynecol., v.212, n. 1, p. 65.e1–65.e5, Jan., 2015. Available at: https://www.ncbi.nlm.nih.gov/pmc/articles/PMC45310. Accessed on: June 5, 2019</w:t>
      </w:r>
    </w:p>
    <w:sectPr w:rsidR="0049196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C5241" w14:textId="77777777" w:rsidR="006B3056" w:rsidRDefault="006B3056" w:rsidP="00501D74">
      <w:r>
        <w:separator/>
      </w:r>
    </w:p>
  </w:endnote>
  <w:endnote w:type="continuationSeparator" w:id="0">
    <w:p w14:paraId="78DB0D43" w14:textId="77777777" w:rsidR="006B3056" w:rsidRDefault="006B3056" w:rsidP="0050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DA51" w14:textId="77777777" w:rsidR="00501D74" w:rsidRDefault="00501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57B4" w14:textId="77777777" w:rsidR="00501D74" w:rsidRDefault="00501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F2A4" w14:textId="77777777" w:rsidR="00501D74" w:rsidRDefault="0050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FDED1" w14:textId="77777777" w:rsidR="006B3056" w:rsidRDefault="006B3056" w:rsidP="00501D74">
      <w:r>
        <w:separator/>
      </w:r>
    </w:p>
  </w:footnote>
  <w:footnote w:type="continuationSeparator" w:id="0">
    <w:p w14:paraId="5F7DB0E7" w14:textId="77777777" w:rsidR="006B3056" w:rsidRDefault="006B3056" w:rsidP="00501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4C39" w14:textId="3D629775" w:rsidR="00501D74" w:rsidRDefault="00501D74">
    <w:pPr>
      <w:pStyle w:val="Header"/>
    </w:pPr>
    <w:r>
      <w:rPr>
        <w:noProof/>
      </w:rPr>
      <w:pict w14:anchorId="0CEB6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7AAF" w14:textId="2C93E817" w:rsidR="00501D74" w:rsidRDefault="00501D74">
    <w:pPr>
      <w:pStyle w:val="Header"/>
    </w:pPr>
    <w:r>
      <w:rPr>
        <w:noProof/>
      </w:rPr>
      <w:pict w14:anchorId="0D345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A447" w14:textId="3E82BE30" w:rsidR="00501D74" w:rsidRDefault="00501D74">
    <w:pPr>
      <w:pStyle w:val="Header"/>
    </w:pPr>
    <w:r>
      <w:rPr>
        <w:noProof/>
      </w:rPr>
      <w:pict w14:anchorId="63729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362"/>
    <w:multiLevelType w:val="multilevel"/>
    <w:tmpl w:val="E9668B52"/>
    <w:lvl w:ilvl="0">
      <w:start w:val="1"/>
      <w:numFmt w:val="decimal"/>
      <w:lvlText w:val="%1"/>
      <w:lvlJc w:val="left"/>
      <w:pPr>
        <w:ind w:left="344" w:hanging="202"/>
      </w:pPr>
      <w:rPr>
        <w:rFonts w:ascii="Times New Roman" w:eastAsia="Times New Roman" w:hAnsi="Times New Roman" w:cs="Times New Roman" w:hint="default"/>
        <w:b/>
        <w:bCs/>
        <w:i w:val="0"/>
        <w:iCs w:val="0"/>
        <w:color w:val="0D0D0D"/>
        <w:spacing w:val="0"/>
        <w:w w:val="100"/>
        <w:sz w:val="24"/>
        <w:szCs w:val="24"/>
        <w:lang w:val="pt-PT" w:eastAsia="en-US" w:bidi="ar-SA"/>
      </w:rPr>
    </w:lvl>
    <w:lvl w:ilvl="1">
      <w:start w:val="1"/>
      <w:numFmt w:val="decimal"/>
      <w:lvlText w:val="%1.%2"/>
      <w:lvlJc w:val="left"/>
      <w:pPr>
        <w:ind w:left="570" w:hanging="428"/>
      </w:pPr>
      <w:rPr>
        <w:rFonts w:ascii="Times New Roman" w:eastAsia="Times New Roman" w:hAnsi="Times New Roman" w:cs="Times New Roman" w:hint="default"/>
        <w:b/>
        <w:bCs/>
        <w:i w:val="0"/>
        <w:iCs w:val="0"/>
        <w:color w:val="0D0D0D"/>
        <w:spacing w:val="0"/>
        <w:w w:val="100"/>
        <w:sz w:val="24"/>
        <w:szCs w:val="24"/>
        <w:lang w:val="pt-PT" w:eastAsia="en-US" w:bidi="ar-SA"/>
      </w:rPr>
    </w:lvl>
    <w:lvl w:ilvl="2">
      <w:start w:val="1"/>
      <w:numFmt w:val="decimal"/>
      <w:lvlText w:val="%1.%2.%3"/>
      <w:lvlJc w:val="left"/>
      <w:pPr>
        <w:ind w:left="851" w:hanging="708"/>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3">
      <w:numFmt w:val="bullet"/>
      <w:lvlText w:val=""/>
      <w:lvlJc w:val="left"/>
      <w:pPr>
        <w:ind w:left="863" w:hanging="360"/>
      </w:pPr>
      <w:rPr>
        <w:rFonts w:ascii="Symbol" w:eastAsia="Symbol" w:hAnsi="Symbol" w:cs="Symbol" w:hint="default"/>
        <w:b w:val="0"/>
        <w:bCs w:val="0"/>
        <w:i w:val="0"/>
        <w:iCs w:val="0"/>
        <w:color w:val="0D0D0D"/>
        <w:spacing w:val="0"/>
        <w:w w:val="100"/>
        <w:sz w:val="24"/>
        <w:szCs w:val="24"/>
        <w:lang w:val="pt-PT" w:eastAsia="en-US" w:bidi="ar-SA"/>
      </w:rPr>
    </w:lvl>
    <w:lvl w:ilvl="4">
      <w:numFmt w:val="bullet"/>
      <w:lvlText w:val="•"/>
      <w:lvlJc w:val="left"/>
      <w:pPr>
        <w:ind w:left="2913" w:hanging="360"/>
      </w:pPr>
      <w:rPr>
        <w:rFonts w:hint="default"/>
        <w:lang w:val="pt-PT" w:eastAsia="en-US" w:bidi="ar-SA"/>
      </w:rPr>
    </w:lvl>
    <w:lvl w:ilvl="5">
      <w:numFmt w:val="bullet"/>
      <w:lvlText w:val="•"/>
      <w:lvlJc w:val="left"/>
      <w:pPr>
        <w:ind w:left="3939" w:hanging="360"/>
      </w:pPr>
      <w:rPr>
        <w:rFonts w:hint="default"/>
        <w:lang w:val="pt-PT" w:eastAsia="en-US" w:bidi="ar-SA"/>
      </w:rPr>
    </w:lvl>
    <w:lvl w:ilvl="6">
      <w:numFmt w:val="bullet"/>
      <w:lvlText w:val="•"/>
      <w:lvlJc w:val="left"/>
      <w:pPr>
        <w:ind w:left="4966" w:hanging="360"/>
      </w:pPr>
      <w:rPr>
        <w:rFonts w:hint="default"/>
        <w:lang w:val="pt-PT" w:eastAsia="en-US" w:bidi="ar-SA"/>
      </w:rPr>
    </w:lvl>
    <w:lvl w:ilvl="7">
      <w:numFmt w:val="bullet"/>
      <w:lvlText w:val="•"/>
      <w:lvlJc w:val="left"/>
      <w:pPr>
        <w:ind w:left="5992" w:hanging="360"/>
      </w:pPr>
      <w:rPr>
        <w:rFonts w:hint="default"/>
        <w:lang w:val="pt-PT" w:eastAsia="en-US" w:bidi="ar-SA"/>
      </w:rPr>
    </w:lvl>
    <w:lvl w:ilvl="8">
      <w:numFmt w:val="bullet"/>
      <w:lvlText w:val="•"/>
      <w:lvlJc w:val="left"/>
      <w:pPr>
        <w:ind w:left="7019" w:hanging="360"/>
      </w:pPr>
      <w:rPr>
        <w:rFonts w:hint="default"/>
        <w:lang w:val="pt-PT" w:eastAsia="en-US" w:bidi="ar-SA"/>
      </w:rPr>
    </w:lvl>
  </w:abstractNum>
  <w:abstractNum w:abstractNumId="1" w15:restartNumberingAfterBreak="0">
    <w:nsid w:val="13FD02E5"/>
    <w:multiLevelType w:val="multilevel"/>
    <w:tmpl w:val="72BE51CE"/>
    <w:lvl w:ilvl="0">
      <w:start w:val="1"/>
      <w:numFmt w:val="decimal"/>
      <w:lvlText w:val="%1"/>
      <w:lvlJc w:val="left"/>
      <w:pPr>
        <w:ind w:left="709" w:hanging="567"/>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1">
      <w:start w:val="1"/>
      <w:numFmt w:val="decimal"/>
      <w:lvlText w:val="%1.%2"/>
      <w:lvlJc w:val="left"/>
      <w:pPr>
        <w:ind w:left="709" w:hanging="567"/>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2">
      <w:start w:val="1"/>
      <w:numFmt w:val="decimal"/>
      <w:lvlText w:val="%1.%2.%3"/>
      <w:lvlJc w:val="left"/>
      <w:pPr>
        <w:ind w:left="709"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11" w:hanging="567"/>
      </w:pPr>
      <w:rPr>
        <w:rFonts w:hint="default"/>
        <w:lang w:val="pt-PT" w:eastAsia="en-US" w:bidi="ar-SA"/>
      </w:rPr>
    </w:lvl>
    <w:lvl w:ilvl="4">
      <w:numFmt w:val="bullet"/>
      <w:lvlText w:val="•"/>
      <w:lvlJc w:val="left"/>
      <w:pPr>
        <w:ind w:left="4048" w:hanging="567"/>
      </w:pPr>
      <w:rPr>
        <w:rFonts w:hint="default"/>
        <w:lang w:val="pt-PT" w:eastAsia="en-US" w:bidi="ar-SA"/>
      </w:rPr>
    </w:lvl>
    <w:lvl w:ilvl="5">
      <w:numFmt w:val="bullet"/>
      <w:lvlText w:val="•"/>
      <w:lvlJc w:val="left"/>
      <w:pPr>
        <w:ind w:left="4886" w:hanging="567"/>
      </w:pPr>
      <w:rPr>
        <w:rFonts w:hint="default"/>
        <w:lang w:val="pt-PT" w:eastAsia="en-US" w:bidi="ar-SA"/>
      </w:rPr>
    </w:lvl>
    <w:lvl w:ilvl="6">
      <w:numFmt w:val="bullet"/>
      <w:lvlText w:val="•"/>
      <w:lvlJc w:val="left"/>
      <w:pPr>
        <w:ind w:left="5723" w:hanging="567"/>
      </w:pPr>
      <w:rPr>
        <w:rFonts w:hint="default"/>
        <w:lang w:val="pt-PT" w:eastAsia="en-US" w:bidi="ar-SA"/>
      </w:rPr>
    </w:lvl>
    <w:lvl w:ilvl="7">
      <w:numFmt w:val="bullet"/>
      <w:lvlText w:val="•"/>
      <w:lvlJc w:val="left"/>
      <w:pPr>
        <w:ind w:left="6560" w:hanging="567"/>
      </w:pPr>
      <w:rPr>
        <w:rFonts w:hint="default"/>
        <w:lang w:val="pt-PT" w:eastAsia="en-US" w:bidi="ar-SA"/>
      </w:rPr>
    </w:lvl>
    <w:lvl w:ilvl="8">
      <w:numFmt w:val="bullet"/>
      <w:lvlText w:val="•"/>
      <w:lvlJc w:val="left"/>
      <w:pPr>
        <w:ind w:left="7397" w:hanging="567"/>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08"/>
    <w:rsid w:val="000969C6"/>
    <w:rsid w:val="00130F54"/>
    <w:rsid w:val="00190095"/>
    <w:rsid w:val="001A5A41"/>
    <w:rsid w:val="001C0041"/>
    <w:rsid w:val="003F0652"/>
    <w:rsid w:val="00491962"/>
    <w:rsid w:val="00501D74"/>
    <w:rsid w:val="006B3056"/>
    <w:rsid w:val="006B34AD"/>
    <w:rsid w:val="007C29DD"/>
    <w:rsid w:val="007C4ADA"/>
    <w:rsid w:val="008F1B11"/>
    <w:rsid w:val="00954DB1"/>
    <w:rsid w:val="00A10D5B"/>
    <w:rsid w:val="00A72AB0"/>
    <w:rsid w:val="00A74A6D"/>
    <w:rsid w:val="00B52817"/>
    <w:rsid w:val="00BA56E5"/>
    <w:rsid w:val="00D003CF"/>
    <w:rsid w:val="00D06208"/>
    <w:rsid w:val="00EF4EBB"/>
    <w:rsid w:val="00F96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34D5D"/>
  <w15:chartTrackingRefBased/>
  <w15:docId w15:val="{94EDDB87-BF72-4AC7-BE29-02B1D6F1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208"/>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Heading1">
    <w:name w:val="heading 1"/>
    <w:basedOn w:val="Normal"/>
    <w:next w:val="Normal"/>
    <w:link w:val="Heading1Char"/>
    <w:uiPriority w:val="9"/>
    <w:qFormat/>
    <w:rsid w:val="00D06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2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2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2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2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208"/>
    <w:rPr>
      <w:rFonts w:eastAsiaTheme="majorEastAsia" w:cstheme="majorBidi"/>
      <w:color w:val="272727" w:themeColor="text1" w:themeTint="D8"/>
    </w:rPr>
  </w:style>
  <w:style w:type="paragraph" w:styleId="Title">
    <w:name w:val="Title"/>
    <w:basedOn w:val="Normal"/>
    <w:next w:val="Normal"/>
    <w:link w:val="TitleChar"/>
    <w:uiPriority w:val="10"/>
    <w:qFormat/>
    <w:rsid w:val="00D06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208"/>
    <w:pPr>
      <w:spacing w:before="160"/>
      <w:jc w:val="center"/>
    </w:pPr>
    <w:rPr>
      <w:i/>
      <w:iCs/>
      <w:color w:val="404040" w:themeColor="text1" w:themeTint="BF"/>
    </w:rPr>
  </w:style>
  <w:style w:type="character" w:customStyle="1" w:styleId="QuoteChar">
    <w:name w:val="Quote Char"/>
    <w:basedOn w:val="DefaultParagraphFont"/>
    <w:link w:val="Quote"/>
    <w:uiPriority w:val="29"/>
    <w:rsid w:val="00D06208"/>
    <w:rPr>
      <w:i/>
      <w:iCs/>
      <w:color w:val="404040" w:themeColor="text1" w:themeTint="BF"/>
    </w:rPr>
  </w:style>
  <w:style w:type="paragraph" w:styleId="ListParagraph">
    <w:name w:val="List Paragraph"/>
    <w:basedOn w:val="Normal"/>
    <w:uiPriority w:val="1"/>
    <w:qFormat/>
    <w:rsid w:val="00D06208"/>
    <w:pPr>
      <w:ind w:left="720"/>
      <w:contextualSpacing/>
    </w:pPr>
  </w:style>
  <w:style w:type="character" w:styleId="IntenseEmphasis">
    <w:name w:val="Intense Emphasis"/>
    <w:basedOn w:val="DefaultParagraphFont"/>
    <w:uiPriority w:val="21"/>
    <w:qFormat/>
    <w:rsid w:val="00D06208"/>
    <w:rPr>
      <w:i/>
      <w:iCs/>
      <w:color w:val="0F4761" w:themeColor="accent1" w:themeShade="BF"/>
    </w:rPr>
  </w:style>
  <w:style w:type="paragraph" w:styleId="IntenseQuote">
    <w:name w:val="Intense Quote"/>
    <w:basedOn w:val="Normal"/>
    <w:next w:val="Normal"/>
    <w:link w:val="IntenseQuoteChar"/>
    <w:uiPriority w:val="30"/>
    <w:qFormat/>
    <w:rsid w:val="00D06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208"/>
    <w:rPr>
      <w:i/>
      <w:iCs/>
      <w:color w:val="0F4761" w:themeColor="accent1" w:themeShade="BF"/>
    </w:rPr>
  </w:style>
  <w:style w:type="character" w:styleId="IntenseReference">
    <w:name w:val="Intense Reference"/>
    <w:basedOn w:val="DefaultParagraphFont"/>
    <w:uiPriority w:val="32"/>
    <w:qFormat/>
    <w:rsid w:val="00D06208"/>
    <w:rPr>
      <w:b/>
      <w:bCs/>
      <w:smallCaps/>
      <w:color w:val="0F4761" w:themeColor="accent1" w:themeShade="BF"/>
      <w:spacing w:val="5"/>
    </w:rPr>
  </w:style>
  <w:style w:type="table" w:customStyle="1" w:styleId="TableNormal1">
    <w:name w:val="Table Normal1"/>
    <w:uiPriority w:val="2"/>
    <w:semiHidden/>
    <w:unhideWhenUsed/>
    <w:qFormat/>
    <w:rsid w:val="00D0620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OC1">
    <w:name w:val="toc 1"/>
    <w:basedOn w:val="Normal"/>
    <w:uiPriority w:val="1"/>
    <w:qFormat/>
    <w:rsid w:val="00D06208"/>
    <w:pPr>
      <w:spacing w:before="98"/>
      <w:ind w:right="28"/>
      <w:jc w:val="center"/>
    </w:pPr>
    <w:rPr>
      <w:sz w:val="24"/>
      <w:szCs w:val="24"/>
    </w:rPr>
  </w:style>
  <w:style w:type="paragraph" w:styleId="TOC2">
    <w:name w:val="toc 2"/>
    <w:basedOn w:val="Normal"/>
    <w:uiPriority w:val="1"/>
    <w:qFormat/>
    <w:rsid w:val="00D06208"/>
    <w:pPr>
      <w:spacing w:before="99"/>
      <w:ind w:left="709" w:hanging="566"/>
    </w:pPr>
    <w:rPr>
      <w:sz w:val="24"/>
      <w:szCs w:val="24"/>
    </w:rPr>
  </w:style>
  <w:style w:type="paragraph" w:styleId="TOC3">
    <w:name w:val="toc 3"/>
    <w:basedOn w:val="Normal"/>
    <w:uiPriority w:val="1"/>
    <w:qFormat/>
    <w:rsid w:val="00D06208"/>
    <w:pPr>
      <w:spacing w:before="100"/>
      <w:ind w:left="709" w:hanging="566"/>
    </w:pPr>
    <w:rPr>
      <w:sz w:val="24"/>
      <w:szCs w:val="24"/>
    </w:rPr>
  </w:style>
  <w:style w:type="paragraph" w:styleId="TOC4">
    <w:name w:val="toc 4"/>
    <w:basedOn w:val="Normal"/>
    <w:uiPriority w:val="1"/>
    <w:qFormat/>
    <w:rsid w:val="00D06208"/>
    <w:pPr>
      <w:spacing w:before="100"/>
      <w:ind w:left="709" w:hanging="566"/>
    </w:pPr>
    <w:rPr>
      <w:b/>
      <w:bCs/>
      <w:i/>
      <w:iCs/>
    </w:rPr>
  </w:style>
  <w:style w:type="paragraph" w:styleId="BodyText">
    <w:name w:val="Body Text"/>
    <w:basedOn w:val="Normal"/>
    <w:link w:val="BodyTextChar"/>
    <w:uiPriority w:val="1"/>
    <w:qFormat/>
    <w:rsid w:val="00D06208"/>
    <w:rPr>
      <w:sz w:val="24"/>
      <w:szCs w:val="24"/>
    </w:rPr>
  </w:style>
  <w:style w:type="character" w:customStyle="1" w:styleId="BodyTextChar">
    <w:name w:val="Body Text Char"/>
    <w:basedOn w:val="DefaultParagraphFont"/>
    <w:link w:val="BodyText"/>
    <w:uiPriority w:val="1"/>
    <w:rsid w:val="00D06208"/>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D06208"/>
  </w:style>
  <w:style w:type="character" w:styleId="Hyperlink">
    <w:name w:val="Hyperlink"/>
    <w:basedOn w:val="DefaultParagraphFont"/>
    <w:uiPriority w:val="99"/>
    <w:unhideWhenUsed/>
    <w:rsid w:val="00B52817"/>
    <w:rPr>
      <w:color w:val="467886" w:themeColor="hyperlink"/>
      <w:u w:val="single"/>
    </w:rPr>
  </w:style>
  <w:style w:type="character" w:styleId="UnresolvedMention">
    <w:name w:val="Unresolved Mention"/>
    <w:basedOn w:val="DefaultParagraphFont"/>
    <w:uiPriority w:val="99"/>
    <w:semiHidden/>
    <w:unhideWhenUsed/>
    <w:rsid w:val="00B52817"/>
    <w:rPr>
      <w:color w:val="605E5C"/>
      <w:shd w:val="clear" w:color="auto" w:fill="E1DFDD"/>
    </w:rPr>
  </w:style>
  <w:style w:type="paragraph" w:styleId="Header">
    <w:name w:val="header"/>
    <w:basedOn w:val="Normal"/>
    <w:link w:val="HeaderChar"/>
    <w:uiPriority w:val="99"/>
    <w:unhideWhenUsed/>
    <w:rsid w:val="00501D74"/>
    <w:pPr>
      <w:tabs>
        <w:tab w:val="center" w:pos="4680"/>
        <w:tab w:val="right" w:pos="9360"/>
      </w:tabs>
    </w:pPr>
  </w:style>
  <w:style w:type="character" w:customStyle="1" w:styleId="HeaderChar">
    <w:name w:val="Header Char"/>
    <w:basedOn w:val="DefaultParagraphFont"/>
    <w:link w:val="Header"/>
    <w:uiPriority w:val="99"/>
    <w:rsid w:val="00501D74"/>
    <w:rPr>
      <w:rFonts w:ascii="Times New Roman" w:eastAsia="Times New Roman" w:hAnsi="Times New Roman" w:cs="Times New Roman"/>
      <w:kern w:val="0"/>
      <w:sz w:val="22"/>
      <w:szCs w:val="22"/>
      <w:lang w:val="pt-PT"/>
      <w14:ligatures w14:val="none"/>
    </w:rPr>
  </w:style>
  <w:style w:type="paragraph" w:styleId="Footer">
    <w:name w:val="footer"/>
    <w:basedOn w:val="Normal"/>
    <w:link w:val="FooterChar"/>
    <w:uiPriority w:val="99"/>
    <w:unhideWhenUsed/>
    <w:rsid w:val="00501D74"/>
    <w:pPr>
      <w:tabs>
        <w:tab w:val="center" w:pos="4680"/>
        <w:tab w:val="right" w:pos="9360"/>
      </w:tabs>
    </w:pPr>
  </w:style>
  <w:style w:type="character" w:customStyle="1" w:styleId="FooterChar">
    <w:name w:val="Footer Char"/>
    <w:basedOn w:val="DefaultParagraphFont"/>
    <w:link w:val="Footer"/>
    <w:uiPriority w:val="99"/>
    <w:rsid w:val="00501D74"/>
    <w:rPr>
      <w:rFonts w:ascii="Times New Roman" w:eastAsia="Times New Roman" w:hAnsi="Times New Roman" w:cs="Times New Roman"/>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2463</Words>
  <Characters>14044</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SDI 1084</cp:lastModifiedBy>
  <cp:revision>11</cp:revision>
  <dcterms:created xsi:type="dcterms:W3CDTF">2025-06-09T23:30:00Z</dcterms:created>
  <dcterms:modified xsi:type="dcterms:W3CDTF">2025-06-11T11:25:00Z</dcterms:modified>
</cp:coreProperties>
</file>