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7CCB" w14:textId="77777777" w:rsidR="00754C9A" w:rsidRDefault="00754C9A" w:rsidP="00441B6F">
      <w:pPr>
        <w:pStyle w:val="Title"/>
        <w:spacing w:after="0"/>
        <w:jc w:val="both"/>
        <w:rPr>
          <w:rFonts w:ascii="Arial" w:hAnsi="Arial" w:cs="Arial"/>
        </w:rPr>
      </w:pPr>
    </w:p>
    <w:p w14:paraId="4DF280DD" w14:textId="33E6F263" w:rsidR="00163BC4" w:rsidRPr="00163BC4" w:rsidRDefault="00535DD1" w:rsidP="00535DD1">
      <w:pPr>
        <w:pStyle w:val="Author"/>
        <w:spacing w:line="240" w:lineRule="auto"/>
        <w:rPr>
          <w:rFonts w:ascii="Arial" w:hAnsi="Arial" w:cs="Arial"/>
          <w:bCs/>
          <w:iCs/>
          <w:kern w:val="28"/>
          <w:sz w:val="36"/>
        </w:rPr>
      </w:pPr>
      <w:r w:rsidRPr="00535DD1">
        <w:rPr>
          <w:rFonts w:ascii="Arial" w:hAnsi="Arial" w:cs="Arial"/>
          <w:bCs/>
          <w:iCs/>
          <w:kern w:val="28"/>
          <w:sz w:val="36"/>
        </w:rPr>
        <w:t>"Impact of Grass Surface</w:t>
      </w:r>
      <w:r>
        <w:rPr>
          <w:rFonts w:ascii="Arial" w:hAnsi="Arial" w:cs="Arial"/>
          <w:bCs/>
          <w:iCs/>
          <w:kern w:val="28"/>
          <w:sz w:val="36"/>
        </w:rPr>
        <w:t xml:space="preserve"> </w:t>
      </w:r>
      <w:r w:rsidR="008721B2">
        <w:rPr>
          <w:rFonts w:ascii="Arial" w:hAnsi="Arial" w:cs="Arial"/>
          <w:bCs/>
          <w:iCs/>
          <w:kern w:val="28"/>
          <w:sz w:val="36"/>
        </w:rPr>
        <w:t xml:space="preserve">Walking </w:t>
      </w:r>
      <w:r>
        <w:rPr>
          <w:rFonts w:ascii="Arial" w:hAnsi="Arial" w:cs="Arial"/>
          <w:bCs/>
          <w:iCs/>
          <w:kern w:val="28"/>
          <w:sz w:val="36"/>
        </w:rPr>
        <w:t xml:space="preserve">on </w:t>
      </w:r>
      <w:r w:rsidRPr="00535DD1">
        <w:rPr>
          <w:rFonts w:ascii="Arial" w:hAnsi="Arial" w:cs="Arial"/>
          <w:bCs/>
          <w:iCs/>
          <w:kern w:val="28"/>
          <w:sz w:val="36"/>
        </w:rPr>
        <w:t>Dynamic Balance in Individuals with Chronic Stroke"</w:t>
      </w:r>
      <w:r w:rsidR="00231920">
        <w:rPr>
          <w:rFonts w:ascii="Arial" w:hAnsi="Arial" w:cs="Arial"/>
          <w:bCs/>
          <w:iCs/>
          <w:kern w:val="28"/>
          <w:sz w:val="36"/>
        </w:rPr>
        <w:t xml:space="preserve"> </w:t>
      </w:r>
    </w:p>
    <w:p w14:paraId="6B4687B5" w14:textId="77777777" w:rsidR="00A258C3" w:rsidRPr="00790ADA" w:rsidRDefault="00A258C3" w:rsidP="00441B6F">
      <w:pPr>
        <w:pStyle w:val="Author"/>
        <w:spacing w:line="240" w:lineRule="auto"/>
        <w:jc w:val="both"/>
        <w:rPr>
          <w:rFonts w:ascii="Arial" w:hAnsi="Arial" w:cs="Arial"/>
          <w:sz w:val="36"/>
        </w:rPr>
      </w:pPr>
    </w:p>
    <w:p w14:paraId="3A996605" w14:textId="77777777" w:rsidR="00790ADA" w:rsidRDefault="00790ADA" w:rsidP="00441B6F">
      <w:pPr>
        <w:pStyle w:val="Affiliation"/>
        <w:spacing w:after="0" w:line="240" w:lineRule="auto"/>
        <w:jc w:val="both"/>
        <w:rPr>
          <w:rFonts w:ascii="Arial" w:hAnsi="Arial" w:cs="Arial"/>
        </w:rPr>
      </w:pPr>
    </w:p>
    <w:p w14:paraId="29EB8E42" w14:textId="77777777" w:rsidR="002C57D2" w:rsidRPr="00FB3A86" w:rsidRDefault="002C57D2" w:rsidP="00441B6F">
      <w:pPr>
        <w:pStyle w:val="Affiliation"/>
        <w:spacing w:after="0" w:line="240" w:lineRule="auto"/>
        <w:jc w:val="both"/>
        <w:rPr>
          <w:rFonts w:ascii="Arial" w:hAnsi="Arial" w:cs="Arial"/>
        </w:rPr>
      </w:pPr>
    </w:p>
    <w:p w14:paraId="4CBD358B" w14:textId="77777777" w:rsidR="00B01FCD" w:rsidRPr="00FB3A86" w:rsidRDefault="006276D0"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48E7F56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BBFED9" w14:textId="4DBA6253" w:rsidR="00B01FCD" w:rsidRDefault="00B01FCD" w:rsidP="00441B6F">
      <w:pPr>
        <w:pStyle w:val="AbstHead"/>
        <w:spacing w:after="0"/>
        <w:jc w:val="both"/>
        <w:rPr>
          <w:rFonts w:ascii="Arial" w:hAnsi="Arial" w:cs="Arial"/>
        </w:rPr>
      </w:pPr>
      <w:r w:rsidRPr="00FB3A86">
        <w:rPr>
          <w:rFonts w:ascii="Arial" w:hAnsi="Arial" w:cs="Arial"/>
        </w:rPr>
        <w:t>ABSTRACT</w:t>
      </w:r>
    </w:p>
    <w:p w14:paraId="742C8D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BCC44E" w14:textId="77777777" w:rsidTr="001E44FE">
        <w:tc>
          <w:tcPr>
            <w:tcW w:w="9576" w:type="dxa"/>
            <w:shd w:val="clear" w:color="auto" w:fill="F2F2F2"/>
          </w:tcPr>
          <w:p w14:paraId="6175E6A2" w14:textId="6A5D0FE9" w:rsidR="00BA1B01" w:rsidRPr="00D37AA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37AAA" w:rsidRPr="00D37AAA">
              <w:rPr>
                <w:rFonts w:ascii="Arial" w:eastAsia="Calibri" w:hAnsi="Arial" w:cs="Arial"/>
                <w:szCs w:val="22"/>
              </w:rPr>
              <w:t xml:space="preserve">To evaluate the </w:t>
            </w:r>
            <w:r w:rsidR="00D37AAA">
              <w:rPr>
                <w:rFonts w:ascii="Arial" w:eastAsia="Calibri" w:hAnsi="Arial" w:cs="Arial"/>
                <w:szCs w:val="22"/>
              </w:rPr>
              <w:t>impact</w:t>
            </w:r>
            <w:r w:rsidR="00D37AAA" w:rsidRPr="00D37AAA">
              <w:rPr>
                <w:rFonts w:ascii="Arial" w:eastAsia="Calibri" w:hAnsi="Arial" w:cs="Arial"/>
                <w:szCs w:val="22"/>
              </w:rPr>
              <w:t xml:space="preserve"> of grass surface walking program on improving dynamic balance in individuals with chronic stroke.</w:t>
            </w:r>
          </w:p>
          <w:p w14:paraId="031DD150" w14:textId="6890E48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B572F">
              <w:rPr>
                <w:rFonts w:ascii="Arial" w:eastAsia="Calibri" w:hAnsi="Arial" w:cs="Arial"/>
                <w:szCs w:val="22"/>
              </w:rPr>
              <w:t>Quasi-</w:t>
            </w:r>
            <w:r w:rsidR="008721B2">
              <w:rPr>
                <w:rFonts w:ascii="Arial" w:eastAsia="Calibri" w:hAnsi="Arial" w:cs="Arial"/>
                <w:szCs w:val="22"/>
              </w:rPr>
              <w:t>Experimental Study</w:t>
            </w:r>
            <w:r w:rsidRPr="00BA1B01">
              <w:rPr>
                <w:rFonts w:ascii="Arial" w:eastAsia="Calibri" w:hAnsi="Arial" w:cs="Arial"/>
                <w:szCs w:val="22"/>
              </w:rPr>
              <w:t>.</w:t>
            </w:r>
          </w:p>
          <w:p w14:paraId="29F3923A" w14:textId="7F6BA74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B572F">
              <w:rPr>
                <w:rFonts w:ascii="Arial" w:eastAsia="Calibri" w:hAnsi="Arial" w:cs="Arial"/>
                <w:szCs w:val="22"/>
              </w:rPr>
              <w:t>Out-Patient Department</w:t>
            </w:r>
            <w:r w:rsidR="008721B2">
              <w:rPr>
                <w:rFonts w:ascii="Arial" w:eastAsia="Calibri" w:hAnsi="Arial" w:cs="Arial"/>
                <w:szCs w:val="22"/>
              </w:rPr>
              <w:t xml:space="preserve">, Kanishka </w:t>
            </w:r>
            <w:proofErr w:type="spellStart"/>
            <w:r w:rsidR="008721B2">
              <w:rPr>
                <w:rFonts w:ascii="Arial" w:eastAsia="Calibri" w:hAnsi="Arial" w:cs="Arial"/>
                <w:szCs w:val="22"/>
              </w:rPr>
              <w:t>Physiocare</w:t>
            </w:r>
            <w:proofErr w:type="spellEnd"/>
            <w:r w:rsidR="008721B2">
              <w:rPr>
                <w:rFonts w:ascii="Arial" w:eastAsia="Calibri" w:hAnsi="Arial" w:cs="Arial"/>
                <w:szCs w:val="22"/>
              </w:rPr>
              <w:t xml:space="preserve"> Physiotherapy Centre, Jaipur</w:t>
            </w:r>
            <w:r w:rsidRPr="00BA1B01">
              <w:rPr>
                <w:rFonts w:ascii="Arial" w:eastAsia="Calibri" w:hAnsi="Arial" w:cs="Arial"/>
                <w:szCs w:val="22"/>
              </w:rPr>
              <w:t xml:space="preserve">, between </w:t>
            </w:r>
            <w:r w:rsidR="004B572F">
              <w:rPr>
                <w:rFonts w:ascii="Arial" w:eastAsia="Calibri" w:hAnsi="Arial" w:cs="Arial"/>
                <w:szCs w:val="22"/>
              </w:rPr>
              <w:t>October</w:t>
            </w:r>
            <w:r w:rsidRPr="00BA1B01">
              <w:rPr>
                <w:rFonts w:ascii="Arial" w:eastAsia="Calibri" w:hAnsi="Arial" w:cs="Arial"/>
                <w:szCs w:val="22"/>
              </w:rPr>
              <w:t xml:space="preserve"> 20</w:t>
            </w:r>
            <w:r w:rsidR="004B572F">
              <w:rPr>
                <w:rFonts w:ascii="Arial" w:eastAsia="Calibri" w:hAnsi="Arial" w:cs="Arial"/>
                <w:szCs w:val="22"/>
              </w:rPr>
              <w:t>24</w:t>
            </w:r>
            <w:r w:rsidRPr="00BA1B01">
              <w:rPr>
                <w:rFonts w:ascii="Arial" w:eastAsia="Calibri" w:hAnsi="Arial" w:cs="Arial"/>
                <w:szCs w:val="22"/>
              </w:rPr>
              <w:t xml:space="preserve"> and </w:t>
            </w:r>
            <w:r w:rsidR="004B572F">
              <w:rPr>
                <w:rFonts w:ascii="Arial" w:eastAsia="Calibri" w:hAnsi="Arial" w:cs="Arial"/>
                <w:szCs w:val="22"/>
              </w:rPr>
              <w:t>March</w:t>
            </w:r>
            <w:r w:rsidRPr="00BA1B01">
              <w:rPr>
                <w:rFonts w:ascii="Arial" w:eastAsia="Calibri" w:hAnsi="Arial" w:cs="Arial"/>
                <w:szCs w:val="22"/>
              </w:rPr>
              <w:t xml:space="preserve"> 20</w:t>
            </w:r>
            <w:r w:rsidR="004B572F">
              <w:rPr>
                <w:rFonts w:ascii="Arial" w:eastAsia="Calibri" w:hAnsi="Arial" w:cs="Arial"/>
                <w:szCs w:val="22"/>
              </w:rPr>
              <w:t>25</w:t>
            </w:r>
            <w:r w:rsidRPr="00BA1B01">
              <w:rPr>
                <w:rFonts w:ascii="Arial" w:eastAsia="Calibri" w:hAnsi="Arial" w:cs="Arial"/>
                <w:szCs w:val="22"/>
              </w:rPr>
              <w:t>.</w:t>
            </w:r>
          </w:p>
          <w:p w14:paraId="003D7C57" w14:textId="03A4800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C0D8A">
              <w:rPr>
                <w:rFonts w:ascii="Arial" w:eastAsia="Calibri" w:hAnsi="Arial" w:cs="Arial"/>
                <w:b/>
                <w:bCs/>
                <w:szCs w:val="22"/>
              </w:rPr>
              <w:t xml:space="preserve"> </w:t>
            </w:r>
            <w:r w:rsidR="00AC0D8A">
              <w:rPr>
                <w:rFonts w:ascii="Arial" w:eastAsia="Calibri" w:hAnsi="Arial" w:cs="Arial"/>
                <w:szCs w:val="22"/>
              </w:rPr>
              <w:t xml:space="preserve">Study </w:t>
            </w:r>
            <w:r w:rsidR="00AC0D8A" w:rsidRPr="00AC0D8A">
              <w:rPr>
                <w:rFonts w:ascii="Arial" w:eastAsia="Calibri" w:hAnsi="Arial" w:cs="Arial"/>
                <w:szCs w:val="22"/>
              </w:rPr>
              <w:t>was conducted with 20 chronic stroke survivors,</w:t>
            </w:r>
            <w:r w:rsidR="00D830D1" w:rsidRPr="00D830D1">
              <w:rPr>
                <w:rFonts w:ascii="Times New Roman" w:eastAsia="Calibri" w:hAnsi="Times New Roman"/>
                <w:sz w:val="18"/>
                <w:szCs w:val="18"/>
              </w:rPr>
              <w:t xml:space="preserve"> </w:t>
            </w:r>
            <w:r w:rsidR="00D830D1" w:rsidRPr="00D830D1">
              <w:rPr>
                <w:rFonts w:ascii="Arial" w:eastAsia="Calibri" w:hAnsi="Arial" w:cs="Arial"/>
              </w:rPr>
              <w:t>all</w:t>
            </w:r>
            <w:r w:rsidR="00D830D1">
              <w:rPr>
                <w:rFonts w:ascii="Arial" w:eastAsia="Calibri" w:hAnsi="Arial" w:cs="Arial"/>
                <w:sz w:val="18"/>
                <w:szCs w:val="18"/>
              </w:rPr>
              <w:t xml:space="preserve"> </w:t>
            </w:r>
            <w:r w:rsidR="00D830D1" w:rsidRPr="00D830D1">
              <w:rPr>
                <w:rFonts w:ascii="Arial" w:eastAsia="Calibri" w:hAnsi="Arial" w:cs="Arial"/>
                <w:szCs w:val="22"/>
              </w:rPr>
              <w:t xml:space="preserve">were adults aged between 50-70 years, diagnosed with ischemic or hemorrhagic stroke at least six months </w:t>
            </w:r>
            <w:r w:rsidR="00C43633">
              <w:rPr>
                <w:rFonts w:ascii="Arial" w:eastAsia="Calibri" w:hAnsi="Arial" w:cs="Arial"/>
                <w:szCs w:val="22"/>
              </w:rPr>
              <w:t>before</w:t>
            </w:r>
            <w:r w:rsidR="00D830D1" w:rsidRPr="00D830D1">
              <w:rPr>
                <w:rFonts w:ascii="Arial" w:eastAsia="Calibri" w:hAnsi="Arial" w:cs="Arial"/>
                <w:szCs w:val="22"/>
              </w:rPr>
              <w:t xml:space="preserve"> recruitment (chronic phase), ability to walk independently with or without assistive devices (Functional Ambulation Category ≥3), Mini-Mental State Examination (MMSE) score ≥24 (to ensure cognitive ability to follow instructions), and medically stable and cleared for physical activity by a physician</w:t>
            </w:r>
            <w:r w:rsidR="00D830D1">
              <w:rPr>
                <w:rFonts w:ascii="Arial" w:eastAsia="Calibri" w:hAnsi="Arial" w:cs="Arial"/>
                <w:szCs w:val="22"/>
              </w:rPr>
              <w:t>. Participants were</w:t>
            </w:r>
            <w:r w:rsidR="00AC0D8A" w:rsidRPr="00AC0D8A">
              <w:rPr>
                <w:rFonts w:ascii="Arial" w:eastAsia="Calibri" w:hAnsi="Arial" w:cs="Arial"/>
                <w:szCs w:val="22"/>
              </w:rPr>
              <w:t xml:space="preserve"> divided equally into two groups: the experimental group underwent a 4-week grass walking intervention, while the control group received routine physiotherapy. Dynamic balance was assessed pre- and post-intervention using the </w:t>
            </w:r>
            <w:r w:rsidR="003402F8">
              <w:rPr>
                <w:rFonts w:ascii="Arial" w:eastAsia="Calibri" w:hAnsi="Arial" w:cs="Arial"/>
                <w:szCs w:val="22"/>
              </w:rPr>
              <w:t>‘</w:t>
            </w:r>
            <w:r w:rsidR="00AC0D8A" w:rsidRPr="00AC0D8A">
              <w:rPr>
                <w:rFonts w:ascii="Arial" w:eastAsia="Calibri" w:hAnsi="Arial" w:cs="Arial"/>
                <w:szCs w:val="22"/>
              </w:rPr>
              <w:t>Timed Up and Go (TUG) Test and the Dynamic Gait Index (DGI)</w:t>
            </w:r>
            <w:r w:rsidR="003402F8">
              <w:rPr>
                <w:rFonts w:ascii="Arial" w:eastAsia="Calibri" w:hAnsi="Arial" w:cs="Arial"/>
                <w:szCs w:val="22"/>
              </w:rPr>
              <w:t>’</w:t>
            </w:r>
            <w:r w:rsidR="00AC0D8A" w:rsidRPr="00AC0D8A">
              <w:rPr>
                <w:rFonts w:ascii="Arial" w:eastAsia="Calibri" w:hAnsi="Arial" w:cs="Arial"/>
                <w:szCs w:val="22"/>
              </w:rPr>
              <w:t xml:space="preserve">. Statistical analysis included paired t-tests and group comparisons, with significance set at </w:t>
            </w:r>
            <w:r w:rsidR="00D830D1" w:rsidRPr="00D874BD">
              <w:rPr>
                <w:rFonts w:ascii="Arial" w:eastAsia="Calibri" w:hAnsi="Arial" w:cs="Arial"/>
                <w:i/>
                <w:iCs/>
                <w:szCs w:val="22"/>
              </w:rPr>
              <w:t>P</w:t>
            </w:r>
            <w:r w:rsidR="00AC0D8A" w:rsidRPr="00AC0D8A">
              <w:rPr>
                <w:rFonts w:ascii="Arial" w:eastAsia="Calibri" w:hAnsi="Arial" w:cs="Arial"/>
                <w:szCs w:val="22"/>
              </w:rPr>
              <w:t xml:space="preserve"> &lt; 0.05.</w:t>
            </w:r>
          </w:p>
          <w:p w14:paraId="51D7C1BD" w14:textId="70F150C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26968" w:rsidRPr="00B26968">
              <w:rPr>
                <w:rFonts w:ascii="Arial" w:eastAsia="Calibri" w:hAnsi="Arial" w:cs="Arial"/>
                <w:szCs w:val="22"/>
              </w:rPr>
              <w:t>This study included a total of 20 participants (10 in each group), with equal distribution of gender (5 males and 5 females per group). The mean age was comparable between groups — 62.5 years in the Grass Walking group and 62.7 years in the Control group.</w:t>
            </w:r>
            <w:r w:rsidR="00B26968">
              <w:rPr>
                <w:rFonts w:ascii="Arial" w:eastAsia="Calibri" w:hAnsi="Arial" w:cs="Arial"/>
                <w:szCs w:val="22"/>
              </w:rPr>
              <w:t xml:space="preserve"> </w:t>
            </w:r>
            <w:r w:rsidR="00234F79" w:rsidRPr="00B26968">
              <w:rPr>
                <w:rFonts w:ascii="Arial" w:eastAsia="Calibri" w:hAnsi="Arial" w:cs="Arial"/>
                <w:szCs w:val="22"/>
              </w:rPr>
              <w:t xml:space="preserve">The grass </w:t>
            </w:r>
            <w:r w:rsidR="00234F79" w:rsidRPr="00234F79">
              <w:rPr>
                <w:rFonts w:ascii="Arial" w:eastAsia="Calibri" w:hAnsi="Arial" w:cs="Arial"/>
              </w:rPr>
              <w:t>walking group saw a notable decrease in</w:t>
            </w:r>
            <w:r w:rsidR="00B26968" w:rsidRPr="00B26968">
              <w:rPr>
                <w:rFonts w:ascii="Arial" w:eastAsia="Calibri" w:hAnsi="Arial" w:cs="Arial"/>
                <w:szCs w:val="22"/>
              </w:rPr>
              <w:t xml:space="preserve"> TUG scores (mean reduction from 22.11s to 17.20s, </w:t>
            </w:r>
            <w:r w:rsidR="00B26968" w:rsidRPr="00D874BD">
              <w:rPr>
                <w:rFonts w:ascii="Arial" w:eastAsia="Calibri" w:hAnsi="Arial" w:cs="Arial"/>
                <w:i/>
                <w:iCs/>
                <w:szCs w:val="22"/>
              </w:rPr>
              <w:t>P</w:t>
            </w:r>
            <w:r w:rsidR="00B26968" w:rsidRPr="00B26968">
              <w:rPr>
                <w:rFonts w:ascii="Arial" w:eastAsia="Calibri" w:hAnsi="Arial" w:cs="Arial"/>
                <w:szCs w:val="22"/>
              </w:rPr>
              <w:t xml:space="preserve"> = 0.000) and a marked improvement in DGI scores (mean increase from 14.4 to 18.4, </w:t>
            </w:r>
            <w:r w:rsidR="00B26968" w:rsidRPr="00D874BD">
              <w:rPr>
                <w:rFonts w:ascii="Arial" w:eastAsia="Calibri" w:hAnsi="Arial" w:cs="Arial"/>
                <w:i/>
                <w:iCs/>
                <w:szCs w:val="22"/>
              </w:rPr>
              <w:t>P</w:t>
            </w:r>
            <w:r w:rsidR="00B26968" w:rsidRPr="00B26968">
              <w:rPr>
                <w:rFonts w:ascii="Arial" w:eastAsia="Calibri" w:hAnsi="Arial" w:cs="Arial"/>
                <w:szCs w:val="22"/>
              </w:rPr>
              <w:t xml:space="preserve"> = 0.000). In contrast, the control group exhibited minimal changes in both TUG and DGI, which, although statistically significant due to low variability, were not clinically meaningful.</w:t>
            </w:r>
            <w:r w:rsidR="00B26968">
              <w:rPr>
                <w:rFonts w:ascii="Arial" w:eastAsia="Calibri" w:hAnsi="Arial" w:cs="Arial"/>
                <w:szCs w:val="22"/>
              </w:rPr>
              <w:t xml:space="preserve"> </w:t>
            </w:r>
          </w:p>
          <w:p w14:paraId="206C7477" w14:textId="70DB523C"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15B5E" w:rsidRPr="00A15B5E">
              <w:rPr>
                <w:rFonts w:ascii="Arial" w:eastAsia="Calibri" w:hAnsi="Arial" w:cs="Arial"/>
                <w:szCs w:val="22"/>
              </w:rPr>
              <w:t xml:space="preserve">Walking on a natural grass surface significantly enhances dynamic balance and functional gait in individuals with chronic stroke. Incorporating </w:t>
            </w:r>
            <w:r w:rsidR="00A15B5E">
              <w:rPr>
                <w:rFonts w:ascii="Arial" w:eastAsia="Calibri" w:hAnsi="Arial" w:cs="Arial"/>
                <w:szCs w:val="22"/>
              </w:rPr>
              <w:t>grass surface</w:t>
            </w:r>
            <w:r w:rsidR="00A15B5E" w:rsidRPr="00A15B5E">
              <w:rPr>
                <w:rFonts w:ascii="Arial" w:eastAsia="Calibri" w:hAnsi="Arial" w:cs="Arial"/>
                <w:szCs w:val="22"/>
              </w:rPr>
              <w:t xml:space="preserve"> into rehabilitation programs may offer a cost-effective, practical, and functionally relevant strategy for improving post-stroke mobility outcomes.</w:t>
            </w:r>
          </w:p>
        </w:tc>
      </w:tr>
    </w:tbl>
    <w:p w14:paraId="13C3E4B1" w14:textId="77777777" w:rsidR="00636EB2" w:rsidRDefault="00636EB2" w:rsidP="00441B6F">
      <w:pPr>
        <w:pStyle w:val="Body"/>
        <w:spacing w:after="0"/>
        <w:rPr>
          <w:rFonts w:ascii="Arial" w:hAnsi="Arial" w:cs="Arial"/>
          <w:i/>
        </w:rPr>
      </w:pPr>
    </w:p>
    <w:p w14:paraId="5CBF7CAC" w14:textId="3A274BB2" w:rsidR="00505F06" w:rsidRDefault="00A24E7E" w:rsidP="00441B6F">
      <w:pPr>
        <w:pStyle w:val="Body"/>
        <w:spacing w:after="0"/>
        <w:rPr>
          <w:rFonts w:ascii="Arial" w:hAnsi="Arial" w:cs="Arial"/>
          <w:i/>
        </w:rPr>
      </w:pPr>
      <w:r>
        <w:rPr>
          <w:rFonts w:ascii="Arial" w:hAnsi="Arial" w:cs="Arial"/>
          <w:i/>
        </w:rPr>
        <w:t xml:space="preserve">Keywords: </w:t>
      </w:r>
      <w:r w:rsidR="00A15B5E" w:rsidRPr="00A15B5E">
        <w:rPr>
          <w:rFonts w:ascii="Arial" w:hAnsi="Arial" w:cs="Arial"/>
          <w:i/>
        </w:rPr>
        <w:t>Chronic stroke, dynamic balance, grass surface, TUG test, DGI, proprioception, functional mobility.</w:t>
      </w:r>
    </w:p>
    <w:p w14:paraId="25DFD651" w14:textId="77777777" w:rsidR="00A15B5E" w:rsidRPr="00A24E7E" w:rsidRDefault="00A15B5E" w:rsidP="00441B6F">
      <w:pPr>
        <w:pStyle w:val="Body"/>
        <w:spacing w:after="0"/>
        <w:rPr>
          <w:rFonts w:ascii="Arial" w:hAnsi="Arial" w:cs="Arial"/>
          <w:i/>
        </w:rPr>
      </w:pPr>
    </w:p>
    <w:p w14:paraId="391EB17F" w14:textId="6FB1543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98C14E6" w14:textId="77777777" w:rsidR="00790ADA" w:rsidRPr="00FB3A86" w:rsidRDefault="00790ADA" w:rsidP="00441B6F">
      <w:pPr>
        <w:pStyle w:val="AbstHead"/>
        <w:spacing w:after="0"/>
        <w:jc w:val="both"/>
        <w:rPr>
          <w:rFonts w:ascii="Arial" w:hAnsi="Arial" w:cs="Arial"/>
        </w:rPr>
      </w:pPr>
    </w:p>
    <w:p w14:paraId="4F1CD8C4" w14:textId="570CCBAB" w:rsidR="003512C6" w:rsidRPr="003512C6" w:rsidRDefault="003512C6" w:rsidP="003512C6">
      <w:pPr>
        <w:pStyle w:val="Body"/>
        <w:rPr>
          <w:rFonts w:ascii="Arial" w:hAnsi="Arial" w:cs="Arial"/>
        </w:rPr>
      </w:pPr>
      <w:r w:rsidRPr="003512C6">
        <w:rPr>
          <w:rFonts w:ascii="Arial" w:hAnsi="Arial" w:cs="Arial"/>
        </w:rPr>
        <w:t>Stroke is a leading cause of long-term disability worldwide and significantly impairs motor, sensory, and cognitive functions, often resulting in difficulty with balance and mobility.</w:t>
      </w:r>
      <w:r w:rsidR="00C212DB" w:rsidRPr="00C212DB">
        <w:rPr>
          <w:rFonts w:ascii="Times New Roman" w:hAnsi="Times New Roman"/>
          <w:sz w:val="24"/>
          <w:szCs w:val="24"/>
        </w:rPr>
        <w:t xml:space="preserve"> </w:t>
      </w:r>
      <w:r w:rsidR="00C212DB" w:rsidRPr="00C212DB">
        <w:rPr>
          <w:rFonts w:ascii="Arial" w:hAnsi="Arial" w:cs="Arial"/>
        </w:rPr>
        <w:t>Survivors may struggle greatly to manage their psychological discomfort and restore motor function</w:t>
      </w:r>
      <w:r w:rsidR="00C212DB">
        <w:rPr>
          <w:rFonts w:ascii="Arial" w:hAnsi="Arial" w:cs="Arial"/>
        </w:rPr>
        <w:t xml:space="preserve"> (Vyas et al., 2023)</w:t>
      </w:r>
      <w:r w:rsidR="00C212DB" w:rsidRPr="00C212DB">
        <w:rPr>
          <w:rFonts w:ascii="Arial" w:hAnsi="Arial" w:cs="Arial"/>
        </w:rPr>
        <w:t>.</w:t>
      </w:r>
      <w:r w:rsidRPr="003512C6">
        <w:rPr>
          <w:rFonts w:ascii="Arial" w:hAnsi="Arial" w:cs="Arial"/>
        </w:rPr>
        <w:t xml:space="preserve"> Among these, impaired postural control and gait instability are major challenges that limit independence in daily living and increase the risk of falls, especially in individuals with chronic stroke</w:t>
      </w:r>
      <w:r w:rsidR="00AC7539">
        <w:rPr>
          <w:rFonts w:ascii="Arial" w:hAnsi="Arial" w:cs="Arial"/>
        </w:rPr>
        <w:t xml:space="preserve"> (Langhorne et al</w:t>
      </w:r>
      <w:r w:rsidRPr="003512C6">
        <w:rPr>
          <w:rFonts w:ascii="Arial" w:hAnsi="Arial" w:cs="Arial"/>
        </w:rPr>
        <w:t>.</w:t>
      </w:r>
      <w:r w:rsidR="00AC7539">
        <w:rPr>
          <w:rFonts w:ascii="Arial" w:hAnsi="Arial" w:cs="Arial"/>
        </w:rPr>
        <w:t>, 2009).</w:t>
      </w:r>
      <w:r w:rsidRPr="003512C6">
        <w:rPr>
          <w:rFonts w:ascii="Arial" w:hAnsi="Arial" w:cs="Arial"/>
        </w:rPr>
        <w:t xml:space="preserve"> Stroke survivors often exhibit asymmetrical weight distribution, reduced proprioceptive feedback, muscle </w:t>
      </w:r>
      <w:r w:rsidRPr="003512C6">
        <w:rPr>
          <w:rFonts w:ascii="Arial" w:hAnsi="Arial" w:cs="Arial"/>
        </w:rPr>
        <w:lastRenderedPageBreak/>
        <w:t xml:space="preserve">weakness, and impaired coordination, all of which contribute to deficits in dynamic balance — the ability to maintain stability while in motion </w:t>
      </w:r>
      <w:r w:rsidR="00AC7539">
        <w:rPr>
          <w:rFonts w:ascii="Arial" w:hAnsi="Arial" w:cs="Arial"/>
        </w:rPr>
        <w:t>(</w:t>
      </w:r>
      <w:r w:rsidR="00AC7539" w:rsidRPr="00161E7E">
        <w:rPr>
          <w:rFonts w:ascii="Arial" w:hAnsi="Arial" w:cs="Arial"/>
        </w:rPr>
        <w:t>Geurts</w:t>
      </w:r>
      <w:r w:rsidR="00AC7539">
        <w:rPr>
          <w:rFonts w:ascii="Arial" w:hAnsi="Arial" w:cs="Arial"/>
        </w:rPr>
        <w:t xml:space="preserve"> et al</w:t>
      </w:r>
      <w:r w:rsidRPr="003512C6">
        <w:rPr>
          <w:rFonts w:ascii="Arial" w:hAnsi="Arial" w:cs="Arial"/>
        </w:rPr>
        <w:t>.</w:t>
      </w:r>
      <w:r w:rsidR="00AC7539">
        <w:rPr>
          <w:rFonts w:ascii="Arial" w:hAnsi="Arial" w:cs="Arial"/>
        </w:rPr>
        <w:t>, 2005; Tyson et al.</w:t>
      </w:r>
      <w:r w:rsidR="00452731">
        <w:rPr>
          <w:rFonts w:ascii="Arial" w:hAnsi="Arial" w:cs="Arial"/>
        </w:rPr>
        <w:t>,</w:t>
      </w:r>
      <w:r w:rsidR="00AC7539">
        <w:rPr>
          <w:rFonts w:ascii="Arial" w:hAnsi="Arial" w:cs="Arial"/>
        </w:rPr>
        <w:t xml:space="preserve"> 2006). </w:t>
      </w:r>
    </w:p>
    <w:p w14:paraId="20B4AA00" w14:textId="563482F4" w:rsidR="003512C6" w:rsidRPr="003512C6" w:rsidRDefault="003512C6" w:rsidP="003512C6">
      <w:pPr>
        <w:pStyle w:val="Body"/>
        <w:rPr>
          <w:rFonts w:ascii="Arial" w:hAnsi="Arial" w:cs="Arial"/>
        </w:rPr>
      </w:pPr>
      <w:r w:rsidRPr="003512C6">
        <w:rPr>
          <w:rFonts w:ascii="Arial" w:hAnsi="Arial" w:cs="Arial"/>
        </w:rPr>
        <w:t xml:space="preserve">Rehabilitation strategies for stroke patients traditionally include task-specific training, balance exercises, and gait re-education on flat and stable surfaces. While these conventional methods are beneficial, they may not fully address the sensory and neuromuscular demands required for real-world environments, which are rarely uniform or predictable </w:t>
      </w:r>
      <w:r w:rsidR="00452731">
        <w:rPr>
          <w:rFonts w:ascii="Arial" w:hAnsi="Arial" w:cs="Arial"/>
        </w:rPr>
        <w:t>(</w:t>
      </w:r>
      <w:r w:rsidR="00452731" w:rsidRPr="00161E7E">
        <w:t>Shumway-Cook</w:t>
      </w:r>
      <w:r w:rsidR="00452731">
        <w:t xml:space="preserve"> et al.,</w:t>
      </w:r>
      <w:r w:rsidR="00452731">
        <w:rPr>
          <w:rFonts w:ascii="Arial" w:hAnsi="Arial" w:cs="Arial"/>
        </w:rPr>
        <w:t xml:space="preserve"> 2016).</w:t>
      </w:r>
      <w:r w:rsidRPr="003512C6">
        <w:rPr>
          <w:rFonts w:ascii="Arial" w:hAnsi="Arial" w:cs="Arial"/>
        </w:rPr>
        <w:t xml:space="preserve"> Therefore, rehabilitation approaches that mimic naturalistic conditions may offer enhanced benefits by stimulating the body’s adaptive responses.</w:t>
      </w:r>
    </w:p>
    <w:p w14:paraId="4DEA90D3" w14:textId="7800D0C0" w:rsidR="003512C6" w:rsidRPr="003512C6" w:rsidRDefault="003512C6" w:rsidP="003512C6">
      <w:pPr>
        <w:pStyle w:val="Body"/>
        <w:rPr>
          <w:rFonts w:ascii="Arial" w:hAnsi="Arial" w:cs="Arial"/>
        </w:rPr>
      </w:pPr>
      <w:r w:rsidRPr="003512C6">
        <w:rPr>
          <w:rFonts w:ascii="Arial" w:hAnsi="Arial" w:cs="Arial"/>
        </w:rPr>
        <w:t xml:space="preserve">Walking on natural surfaces such as grass introduces multiple external challenges that can stimulate greater postural engagement and sensorimotor coordination. Grass surfaces are inherently uneven, soft, and variable in texture, requiring continuous adjustments in muscle activity and joint control to maintain stability. These conditions can increase proprioceptive demands, leading to enhanced activation of balance-related neural pathways </w:t>
      </w:r>
      <w:r w:rsidR="00452731">
        <w:rPr>
          <w:rFonts w:ascii="Arial" w:hAnsi="Arial" w:cs="Arial"/>
        </w:rPr>
        <w:t>(Y</w:t>
      </w:r>
      <w:r w:rsidR="00452731" w:rsidRPr="00026A72">
        <w:rPr>
          <w:rFonts w:ascii="Arial" w:hAnsi="Arial" w:cs="Arial"/>
        </w:rPr>
        <w:t>eun Lee</w:t>
      </w:r>
      <w:r w:rsidR="00452731">
        <w:rPr>
          <w:rFonts w:ascii="Arial" w:hAnsi="Arial" w:cs="Arial"/>
        </w:rPr>
        <w:t xml:space="preserve"> et al., 2011)</w:t>
      </w:r>
      <w:r w:rsidRPr="003512C6">
        <w:rPr>
          <w:rFonts w:ascii="Arial" w:hAnsi="Arial" w:cs="Arial"/>
        </w:rPr>
        <w:t xml:space="preserve">. Moreover, walking on grass can improve anticipatory and reactive postural adjustments, which are crucial for dynamic balance, especially during community ambulation </w:t>
      </w:r>
      <w:r w:rsidR="00452731">
        <w:rPr>
          <w:rFonts w:ascii="Arial" w:hAnsi="Arial" w:cs="Arial"/>
        </w:rPr>
        <w:t>(</w:t>
      </w:r>
      <w:r w:rsidR="00452731" w:rsidRPr="00026A72">
        <w:rPr>
          <w:rFonts w:ascii="Arial" w:hAnsi="Arial" w:cs="Arial"/>
        </w:rPr>
        <w:t>Balasubramanian</w:t>
      </w:r>
      <w:r w:rsidR="00452731">
        <w:rPr>
          <w:rFonts w:ascii="Arial" w:hAnsi="Arial" w:cs="Arial"/>
        </w:rPr>
        <w:t xml:space="preserve"> et al., 2014)</w:t>
      </w:r>
      <w:r w:rsidRPr="003512C6">
        <w:rPr>
          <w:rFonts w:ascii="Arial" w:hAnsi="Arial" w:cs="Arial"/>
        </w:rPr>
        <w:t>.</w:t>
      </w:r>
    </w:p>
    <w:p w14:paraId="3AC2CBCA" w14:textId="7EE98769" w:rsidR="003512C6" w:rsidRPr="003512C6" w:rsidRDefault="003512C6" w:rsidP="003512C6">
      <w:pPr>
        <w:pStyle w:val="Body"/>
        <w:rPr>
          <w:rFonts w:ascii="Arial" w:hAnsi="Arial" w:cs="Arial"/>
        </w:rPr>
      </w:pPr>
      <w:r w:rsidRPr="003512C6">
        <w:rPr>
          <w:rFonts w:ascii="Arial" w:hAnsi="Arial" w:cs="Arial"/>
        </w:rPr>
        <w:t xml:space="preserve">Evidence suggests that walking on irregular or compliant surfaces challenges the neuromuscular system more than walking on hard surfaces, potentially inducing beneficial neuroplastic changes </w:t>
      </w:r>
      <w:r w:rsidR="00452731">
        <w:rPr>
          <w:rFonts w:ascii="Arial" w:hAnsi="Arial" w:cs="Arial"/>
        </w:rPr>
        <w:t>(</w:t>
      </w:r>
      <w:proofErr w:type="spellStart"/>
      <w:r w:rsidR="00452731" w:rsidRPr="00026A72">
        <w:rPr>
          <w:rFonts w:ascii="Arial" w:hAnsi="Arial" w:cs="Arial"/>
        </w:rPr>
        <w:t>Apriliyasari</w:t>
      </w:r>
      <w:proofErr w:type="spellEnd"/>
      <w:r w:rsidR="00452731">
        <w:rPr>
          <w:rFonts w:ascii="Arial" w:hAnsi="Arial" w:cs="Arial"/>
        </w:rPr>
        <w:t xml:space="preserve"> et al., 2021)</w:t>
      </w:r>
      <w:r w:rsidRPr="003512C6">
        <w:rPr>
          <w:rFonts w:ascii="Arial" w:hAnsi="Arial" w:cs="Arial"/>
        </w:rPr>
        <w:t>. Training on such terrains could foster improvements in lower limb strength, coordination, and trunk stability, all of which are essential for balance control in stroke rehabilitation. However, while unstable surface training has been investigated in various forms, specific studies focusing on grass surfaces — a readily available and cost-effective outdoor resource — remain limited.</w:t>
      </w:r>
    </w:p>
    <w:p w14:paraId="5E10D5C1" w14:textId="77777777" w:rsidR="003512C6" w:rsidRDefault="003512C6" w:rsidP="003512C6">
      <w:pPr>
        <w:pStyle w:val="Body"/>
        <w:rPr>
          <w:rFonts w:ascii="Arial" w:hAnsi="Arial" w:cs="Arial"/>
        </w:rPr>
      </w:pPr>
      <w:r w:rsidRPr="003512C6">
        <w:rPr>
          <w:rFonts w:ascii="Arial" w:hAnsi="Arial" w:cs="Arial"/>
        </w:rPr>
        <w:t>Therefore, this study investigates the effectiveness of walking on a grass surface in improving the dynamic balance of individuals with chronic stroke. The hypothesis is that regular exposure to walking on grass will result in measurable improvements in dynamic balance, as assessed by validated clinical tools. By exploring this novel, ecological approach to stroke rehabilitation, the study seeks to contribute practical insights into optimizing community-based mobility training.</w:t>
      </w:r>
    </w:p>
    <w:p w14:paraId="57EFFB90" w14:textId="7E2E42DF" w:rsidR="001D1FCB" w:rsidRDefault="001D1FCB" w:rsidP="001D1FCB">
      <w:pPr>
        <w:pStyle w:val="Body"/>
        <w:rPr>
          <w:rFonts w:ascii="Arial" w:hAnsi="Arial" w:cs="Arial"/>
        </w:rPr>
      </w:pPr>
      <w:r w:rsidRPr="001D1FCB">
        <w:rPr>
          <w:rFonts w:ascii="Arial" w:hAnsi="Arial" w:cs="Arial"/>
          <w:b/>
          <w:bCs/>
        </w:rPr>
        <w:t>Objective</w:t>
      </w:r>
      <w:r w:rsidRPr="001D1FCB">
        <w:rPr>
          <w:rFonts w:ascii="Arial" w:hAnsi="Arial" w:cs="Arial"/>
        </w:rPr>
        <w:t>: Th</w:t>
      </w:r>
      <w:r>
        <w:rPr>
          <w:rFonts w:ascii="Arial" w:hAnsi="Arial" w:cs="Arial"/>
        </w:rPr>
        <w:t>e Primary objective of this study is to</w:t>
      </w:r>
      <w:r w:rsidRPr="001D1FCB">
        <w:rPr>
          <w:rFonts w:ascii="Arial" w:hAnsi="Arial" w:cs="Arial"/>
        </w:rPr>
        <w:t xml:space="preserve"> find the Effectiveness of Walking on Grass Surface on Improving the Dynamic Balance of Subjects with Chronic Stroke. Secondary goals are to compare pre- and post-intervention outcomes within the grass walking group to determine the improvement in dynamic balance, to compare the post-intervention outcomes between the grass walking group and the control group receiving routine physiotherapy, and to evaluate the clinical significance of incorporating grass surface walking in the rehabilitation protocol for chronic stroke patients.</w:t>
      </w:r>
    </w:p>
    <w:p w14:paraId="7C487A63" w14:textId="49F86BDF" w:rsidR="00790ADA" w:rsidRPr="00FB3A86" w:rsidRDefault="001D1FCB" w:rsidP="006F0226">
      <w:pPr>
        <w:pStyle w:val="Body"/>
        <w:rPr>
          <w:rFonts w:ascii="Arial" w:hAnsi="Arial" w:cs="Arial"/>
        </w:rPr>
      </w:pPr>
      <w:r w:rsidRPr="001D1FCB">
        <w:rPr>
          <w:rFonts w:ascii="Arial" w:hAnsi="Arial" w:cs="Arial"/>
          <w:b/>
          <w:bCs/>
        </w:rPr>
        <w:t>Aim:</w:t>
      </w:r>
      <w:r w:rsidRPr="001D1FCB">
        <w:rPr>
          <w:rFonts w:ascii="Arial" w:hAnsi="Arial" w:cs="Arial"/>
        </w:rPr>
        <w:t xml:space="preserve"> </w:t>
      </w:r>
      <w:r w:rsidR="00C160B7" w:rsidRPr="00C160B7">
        <w:rPr>
          <w:rFonts w:ascii="Arial" w:hAnsi="Arial" w:cs="Arial"/>
        </w:rPr>
        <w:t>This study's aim was to assess</w:t>
      </w:r>
      <w:r w:rsidRPr="001D1FCB">
        <w:rPr>
          <w:rFonts w:ascii="Arial" w:hAnsi="Arial" w:cs="Arial"/>
        </w:rPr>
        <w:t xml:space="preserve"> the effectiveness of walking on a grass surface in improving dynamic balance in individuals with chronic stroke.</w:t>
      </w:r>
    </w:p>
    <w:p w14:paraId="038C1703" w14:textId="20693E8B"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BC054A">
        <w:rPr>
          <w:rFonts w:ascii="Arial" w:hAnsi="Arial" w:cs="Arial"/>
        </w:rPr>
        <w:t>:</w:t>
      </w:r>
    </w:p>
    <w:p w14:paraId="305B890F" w14:textId="77777777" w:rsidR="00790ADA" w:rsidRPr="00FB3A86" w:rsidRDefault="00790ADA" w:rsidP="00441B6F">
      <w:pPr>
        <w:pStyle w:val="AbstHead"/>
        <w:spacing w:after="0"/>
        <w:jc w:val="both"/>
        <w:rPr>
          <w:rFonts w:ascii="Arial" w:hAnsi="Arial" w:cs="Arial"/>
        </w:rPr>
      </w:pPr>
    </w:p>
    <w:p w14:paraId="5EF67A38" w14:textId="16F436EB" w:rsidR="00BC054A" w:rsidRPr="00BC054A" w:rsidRDefault="00BC054A" w:rsidP="00BC054A">
      <w:pPr>
        <w:pStyle w:val="Body"/>
        <w:rPr>
          <w:rFonts w:ascii="Arial" w:hAnsi="Arial" w:cs="Arial"/>
        </w:rPr>
      </w:pPr>
      <w:r w:rsidRPr="00BC054A">
        <w:rPr>
          <w:rFonts w:ascii="Arial" w:hAnsi="Arial" w:cs="Arial"/>
          <w:b/>
          <w:bCs/>
          <w:sz w:val="22"/>
          <w:szCs w:val="22"/>
        </w:rPr>
        <w:t>2.1 Study design:</w:t>
      </w:r>
      <w:r w:rsidRPr="00BC054A">
        <w:rPr>
          <w:rFonts w:ascii="Arial" w:hAnsi="Arial" w:cs="Arial"/>
          <w:sz w:val="22"/>
          <w:szCs w:val="22"/>
        </w:rPr>
        <w:t xml:space="preserve"> </w:t>
      </w:r>
      <w:r w:rsidRPr="00BC054A">
        <w:rPr>
          <w:rFonts w:ascii="Arial" w:hAnsi="Arial" w:cs="Arial"/>
        </w:rPr>
        <w:t>This study employed a</w:t>
      </w:r>
      <w:r w:rsidR="00E90E47">
        <w:rPr>
          <w:rFonts w:ascii="Arial" w:hAnsi="Arial" w:cs="Arial"/>
        </w:rPr>
        <w:t>n</w:t>
      </w:r>
      <w:r w:rsidRPr="00BC054A">
        <w:rPr>
          <w:rFonts w:ascii="Arial" w:hAnsi="Arial" w:cs="Arial"/>
        </w:rPr>
        <w:t xml:space="preserve"> experimental pre-post design to evaluate the effectiveness of grass surface walking on the dynamic balance of individuals with chronic stroke. The design was chosen to assess functional improvements in </w:t>
      </w:r>
      <w:r w:rsidR="00E90E47">
        <w:rPr>
          <w:rFonts w:ascii="Arial" w:hAnsi="Arial" w:cs="Arial"/>
        </w:rPr>
        <w:t xml:space="preserve">both </w:t>
      </w:r>
      <w:r w:rsidRPr="00BC054A">
        <w:rPr>
          <w:rFonts w:ascii="Arial" w:hAnsi="Arial" w:cs="Arial"/>
        </w:rPr>
        <w:t>the group</w:t>
      </w:r>
      <w:r w:rsidR="00E90E47">
        <w:rPr>
          <w:rFonts w:ascii="Arial" w:hAnsi="Arial" w:cs="Arial"/>
        </w:rPr>
        <w:t>s</w:t>
      </w:r>
      <w:r w:rsidRPr="00BC054A">
        <w:rPr>
          <w:rFonts w:ascii="Arial" w:hAnsi="Arial" w:cs="Arial"/>
        </w:rPr>
        <w:t xml:space="preserve"> focusing on the specific intervention's impact.</w:t>
      </w:r>
    </w:p>
    <w:p w14:paraId="30BBAB3C" w14:textId="249EBADD" w:rsidR="00BC054A" w:rsidRPr="00BC054A" w:rsidRDefault="00E90E47" w:rsidP="00BC054A">
      <w:pPr>
        <w:pStyle w:val="Body"/>
        <w:rPr>
          <w:rFonts w:ascii="Arial" w:hAnsi="Arial" w:cs="Arial"/>
        </w:rPr>
      </w:pPr>
      <w:r w:rsidRPr="00234F06">
        <w:rPr>
          <w:rFonts w:ascii="Arial" w:hAnsi="Arial" w:cs="Arial"/>
          <w:b/>
          <w:bCs/>
          <w:sz w:val="22"/>
          <w:szCs w:val="22"/>
        </w:rPr>
        <w:t xml:space="preserve">2.2 </w:t>
      </w:r>
      <w:r w:rsidR="00BC054A" w:rsidRPr="00BC054A">
        <w:rPr>
          <w:rFonts w:ascii="Arial" w:hAnsi="Arial" w:cs="Arial"/>
          <w:b/>
          <w:bCs/>
          <w:sz w:val="22"/>
          <w:szCs w:val="22"/>
        </w:rPr>
        <w:t xml:space="preserve">Study Setting and Duration: </w:t>
      </w:r>
      <w:r w:rsidR="00BC054A" w:rsidRPr="00BC054A">
        <w:rPr>
          <w:rFonts w:ascii="Arial" w:hAnsi="Arial" w:cs="Arial"/>
        </w:rPr>
        <w:t xml:space="preserve">The study was conducted at </w:t>
      </w:r>
      <w:proofErr w:type="spellStart"/>
      <w:proofErr w:type="gramStart"/>
      <w:r w:rsidR="00BC054A" w:rsidRPr="00BC054A">
        <w:rPr>
          <w:rFonts w:ascii="Arial" w:hAnsi="Arial" w:cs="Arial"/>
        </w:rPr>
        <w:t>a</w:t>
      </w:r>
      <w:proofErr w:type="spellEnd"/>
      <w:proofErr w:type="gramEnd"/>
      <w:r w:rsidR="00BC054A" w:rsidRPr="00BC054A">
        <w:rPr>
          <w:rFonts w:ascii="Arial" w:hAnsi="Arial" w:cs="Arial"/>
        </w:rPr>
        <w:t xml:space="preserve"> outpatient facility of Kanishka </w:t>
      </w:r>
      <w:proofErr w:type="spellStart"/>
      <w:r w:rsidR="00BC054A" w:rsidRPr="00BC054A">
        <w:rPr>
          <w:rFonts w:ascii="Arial" w:hAnsi="Arial" w:cs="Arial"/>
        </w:rPr>
        <w:t>Physiocare</w:t>
      </w:r>
      <w:proofErr w:type="spellEnd"/>
      <w:r w:rsidR="00BC054A" w:rsidRPr="00BC054A">
        <w:rPr>
          <w:rFonts w:ascii="Arial" w:hAnsi="Arial" w:cs="Arial"/>
        </w:rPr>
        <w:t xml:space="preserve"> Physiotherapy Centre, Jaipur with access to a safe, level, natural grass </w:t>
      </w:r>
      <w:r w:rsidR="00BC054A" w:rsidRPr="00BC054A">
        <w:rPr>
          <w:rFonts w:ascii="Arial" w:hAnsi="Arial" w:cs="Arial"/>
        </w:rPr>
        <w:lastRenderedPageBreak/>
        <w:t>surface. Data collection, intervention, and assessments were carried out over a four-week period, including pre-assessment, a four-week intervention, and post-assessment.</w:t>
      </w:r>
    </w:p>
    <w:p w14:paraId="2AA4DE10" w14:textId="661A088D" w:rsidR="00BC054A" w:rsidRPr="00BC054A" w:rsidRDefault="00E90E47" w:rsidP="00BC054A">
      <w:pPr>
        <w:pStyle w:val="Body"/>
        <w:rPr>
          <w:rFonts w:ascii="Arial" w:hAnsi="Arial" w:cs="Arial"/>
        </w:rPr>
      </w:pPr>
      <w:r w:rsidRPr="00234F06">
        <w:rPr>
          <w:rFonts w:ascii="Arial" w:hAnsi="Arial" w:cs="Arial"/>
          <w:b/>
          <w:bCs/>
          <w:sz w:val="22"/>
          <w:szCs w:val="22"/>
        </w:rPr>
        <w:t xml:space="preserve">2.3 </w:t>
      </w:r>
      <w:r w:rsidR="00BC054A" w:rsidRPr="00BC054A">
        <w:rPr>
          <w:rFonts w:ascii="Arial" w:hAnsi="Arial" w:cs="Arial"/>
          <w:b/>
          <w:bCs/>
          <w:sz w:val="22"/>
          <w:szCs w:val="22"/>
        </w:rPr>
        <w:t>Selection criteria:</w:t>
      </w:r>
      <w:r w:rsidR="00BC054A" w:rsidRPr="00BC054A">
        <w:rPr>
          <w:rFonts w:ascii="Arial" w:hAnsi="Arial" w:cs="Arial"/>
          <w:sz w:val="22"/>
          <w:szCs w:val="22"/>
        </w:rPr>
        <w:t xml:space="preserve"> </w:t>
      </w:r>
      <w:r w:rsidR="00C160B7" w:rsidRPr="00C160B7">
        <w:rPr>
          <w:rFonts w:ascii="Arial" w:hAnsi="Arial" w:cs="Arial"/>
        </w:rPr>
        <w:t>Participants who were part of the research</w:t>
      </w:r>
      <w:r w:rsidR="00BC054A" w:rsidRPr="00BC054A">
        <w:rPr>
          <w:rFonts w:ascii="Arial" w:hAnsi="Arial" w:cs="Arial"/>
        </w:rPr>
        <w:t xml:space="preserve"> were adults aged between 50-70 years, diagnosed with ischemic or hemorrhagic stroke at least six months prior to recruitment (chronic phase), ability to walk independently with or without assistive devices (Functional Ambulation Category ≥3), Mini-Mental State Examination (MMSE) score ≥24 (to ensure cognitive ability to follow instructions), and medically stable and cleared for physical activity by a physician. Patients having severe musculoskeletal or orthopedic conditions affecting gait, cardiopulmonary conditions that contraindicate moderate physical activity, visual or vestibular impairments severely affecting balance, participation in other balance training or gait-focused rehabilitation programs during the study period were excluded from the study.</w:t>
      </w:r>
    </w:p>
    <w:p w14:paraId="11E7C74F" w14:textId="55C358C1" w:rsidR="00BC054A" w:rsidRPr="00BC054A" w:rsidRDefault="00234F06" w:rsidP="00BC054A">
      <w:pPr>
        <w:pStyle w:val="Body"/>
        <w:rPr>
          <w:rFonts w:ascii="Arial" w:hAnsi="Arial" w:cs="Arial"/>
        </w:rPr>
      </w:pPr>
      <w:r w:rsidRPr="00234F06">
        <w:rPr>
          <w:rFonts w:ascii="Arial" w:hAnsi="Arial" w:cs="Arial"/>
          <w:b/>
          <w:bCs/>
          <w:sz w:val="22"/>
          <w:szCs w:val="22"/>
        </w:rPr>
        <w:t xml:space="preserve">2.4 </w:t>
      </w:r>
      <w:r w:rsidR="00BC054A" w:rsidRPr="00BC054A">
        <w:rPr>
          <w:rFonts w:ascii="Arial" w:hAnsi="Arial" w:cs="Arial"/>
          <w:b/>
          <w:bCs/>
          <w:sz w:val="22"/>
          <w:szCs w:val="22"/>
        </w:rPr>
        <w:t>Sample Size and Recruitment:</w:t>
      </w:r>
      <w:r w:rsidR="00BC054A" w:rsidRPr="00BC054A">
        <w:rPr>
          <w:rFonts w:ascii="Arial" w:hAnsi="Arial" w:cs="Arial"/>
        </w:rPr>
        <w:t xml:space="preserve"> </w:t>
      </w:r>
      <w:r w:rsidR="00C160B7" w:rsidRPr="00C160B7">
        <w:rPr>
          <w:rFonts w:ascii="Arial" w:hAnsi="Arial" w:cs="Arial"/>
        </w:rPr>
        <w:t>Purposive sampling was used to enroll a total of 20 individuals</w:t>
      </w:r>
      <w:r w:rsidR="00BC054A" w:rsidRPr="00BC054A">
        <w:rPr>
          <w:rFonts w:ascii="Arial" w:hAnsi="Arial" w:cs="Arial"/>
        </w:rPr>
        <w:t xml:space="preserve"> from the outpatient registry of the rehabilitation center. All participants were briefed about the study protocol, and written informed consent was obtained. The sample size was determined based on previous studies that examined balance outcomes in stroke rehabilitation with similar interventions, allowing for adequate statistical power.</w:t>
      </w:r>
    </w:p>
    <w:p w14:paraId="03D5DDB9" w14:textId="27827AFC" w:rsidR="00BC054A" w:rsidRPr="00BC054A" w:rsidRDefault="00BC054A" w:rsidP="00BC054A">
      <w:pPr>
        <w:pStyle w:val="Body"/>
        <w:rPr>
          <w:rFonts w:ascii="Arial" w:hAnsi="Arial" w:cs="Arial"/>
        </w:rPr>
      </w:pPr>
      <w:r w:rsidRPr="003402F8">
        <w:rPr>
          <w:rFonts w:ascii="Arial" w:hAnsi="Arial" w:cs="Arial"/>
        </w:rPr>
        <w:t>Ethical Considerations:</w:t>
      </w:r>
      <w:r w:rsidRPr="00BC054A">
        <w:rPr>
          <w:rFonts w:ascii="Arial" w:hAnsi="Arial" w:cs="Arial"/>
        </w:rPr>
        <w:t xml:space="preserve"> </w:t>
      </w:r>
      <w:r w:rsidR="003402F8" w:rsidRPr="003402F8">
        <w:rPr>
          <w:rFonts w:ascii="Arial" w:hAnsi="Arial" w:cs="Arial"/>
        </w:rPr>
        <w:t>The rehabilitation center's Institutional Ethics Committee examined and approved the study protocol</w:t>
      </w:r>
      <w:r w:rsidRPr="00BC054A">
        <w:rPr>
          <w:rFonts w:ascii="Arial" w:hAnsi="Arial" w:cs="Arial"/>
        </w:rPr>
        <w:t>. Participants were ensured confidentiality, voluntary participation, and the right to withdraw from the study at any time.</w:t>
      </w:r>
    </w:p>
    <w:p w14:paraId="3EA7A247" w14:textId="5402101C" w:rsidR="00BC054A" w:rsidRPr="00BC054A" w:rsidRDefault="00D874BD" w:rsidP="00BC054A">
      <w:pPr>
        <w:pStyle w:val="Body"/>
        <w:rPr>
          <w:rFonts w:ascii="Arial" w:hAnsi="Arial" w:cs="Arial"/>
        </w:rPr>
      </w:pPr>
      <w:r w:rsidRPr="00D874BD">
        <w:rPr>
          <w:rFonts w:ascii="Arial" w:hAnsi="Arial" w:cs="Arial"/>
          <w:b/>
          <w:bCs/>
          <w:sz w:val="22"/>
          <w:szCs w:val="22"/>
        </w:rPr>
        <w:t xml:space="preserve">2.5 </w:t>
      </w:r>
      <w:r w:rsidR="00BC054A" w:rsidRPr="00BC054A">
        <w:rPr>
          <w:rFonts w:ascii="Arial" w:hAnsi="Arial" w:cs="Arial"/>
          <w:b/>
          <w:bCs/>
          <w:sz w:val="22"/>
          <w:szCs w:val="22"/>
        </w:rPr>
        <w:t>Procedure:</w:t>
      </w:r>
      <w:r w:rsidR="00BC054A" w:rsidRPr="00BC054A">
        <w:rPr>
          <w:rFonts w:ascii="Arial" w:hAnsi="Arial" w:cs="Arial"/>
          <w:sz w:val="22"/>
          <w:szCs w:val="22"/>
        </w:rPr>
        <w:t xml:space="preserve"> </w:t>
      </w:r>
      <w:r w:rsidR="00BC054A" w:rsidRPr="00BC054A">
        <w:rPr>
          <w:rFonts w:ascii="Arial" w:hAnsi="Arial" w:cs="Arial"/>
        </w:rPr>
        <w:t>This study was carried out in a structured and controlled outpatient rehabilitation setting, ensuring participant safety and consistency in intervention delivery. The procedure was divided into five main phases: participant recruitment, screening, baseline assessment, intervention (grass surface walking), and post-intervention assessment.</w:t>
      </w:r>
    </w:p>
    <w:p w14:paraId="40094DBE" w14:textId="77777777" w:rsidR="00BC054A" w:rsidRPr="00BC054A" w:rsidRDefault="00BC054A" w:rsidP="00BC054A">
      <w:pPr>
        <w:pStyle w:val="Body"/>
        <w:rPr>
          <w:rFonts w:ascii="Arial" w:hAnsi="Arial" w:cs="Arial"/>
        </w:rPr>
      </w:pPr>
      <w:r w:rsidRPr="00BC054A">
        <w:rPr>
          <w:rFonts w:ascii="Arial" w:hAnsi="Arial" w:cs="Arial"/>
          <w:b/>
          <w:bCs/>
        </w:rPr>
        <w:t xml:space="preserve">Baseline assessment: </w:t>
      </w:r>
      <w:r w:rsidRPr="00BC054A">
        <w:rPr>
          <w:rFonts w:ascii="Arial" w:hAnsi="Arial" w:cs="Arial"/>
        </w:rPr>
        <w:t>Before starting the intervention, all participants underwent baseline evaluations performed by a qualified physiotherapist who was blinded to the group allocation.</w:t>
      </w:r>
    </w:p>
    <w:p w14:paraId="3FF84498" w14:textId="76E7520D" w:rsidR="00BC054A" w:rsidRPr="00BC054A" w:rsidRDefault="00BC054A" w:rsidP="00BC054A">
      <w:pPr>
        <w:pStyle w:val="Body"/>
        <w:rPr>
          <w:rFonts w:ascii="Arial" w:hAnsi="Arial" w:cs="Arial"/>
        </w:rPr>
      </w:pPr>
      <w:r w:rsidRPr="00BC054A">
        <w:rPr>
          <w:rFonts w:ascii="Arial" w:hAnsi="Arial" w:cs="Arial"/>
        </w:rPr>
        <w:t xml:space="preserve">The following standardized assessments were conducted: </w:t>
      </w:r>
      <w:r w:rsidR="003402F8">
        <w:rPr>
          <w:rFonts w:ascii="Arial" w:hAnsi="Arial" w:cs="Arial"/>
        </w:rPr>
        <w:t>‘</w:t>
      </w:r>
      <w:r w:rsidRPr="00BC054A">
        <w:rPr>
          <w:rFonts w:ascii="Arial" w:hAnsi="Arial" w:cs="Arial"/>
        </w:rPr>
        <w:t>Timed Up and Go (TUG)</w:t>
      </w:r>
      <w:r w:rsidR="003402F8">
        <w:rPr>
          <w:rFonts w:ascii="Arial" w:hAnsi="Arial" w:cs="Arial"/>
        </w:rPr>
        <w:t>’</w:t>
      </w:r>
      <w:r w:rsidRPr="00BC054A">
        <w:rPr>
          <w:rFonts w:ascii="Arial" w:hAnsi="Arial" w:cs="Arial"/>
        </w:rPr>
        <w:t xml:space="preserve"> Test: To measure dynamic mobility and </w:t>
      </w:r>
      <w:r w:rsidR="003402F8">
        <w:rPr>
          <w:rFonts w:ascii="Arial" w:hAnsi="Arial" w:cs="Arial"/>
        </w:rPr>
        <w:t>‘</w:t>
      </w:r>
      <w:r w:rsidRPr="00BC054A">
        <w:rPr>
          <w:rFonts w:ascii="Arial" w:hAnsi="Arial" w:cs="Arial"/>
        </w:rPr>
        <w:t>Dynamic Gait Index (DGI)</w:t>
      </w:r>
      <w:r w:rsidR="003402F8">
        <w:rPr>
          <w:rFonts w:ascii="Arial" w:hAnsi="Arial" w:cs="Arial"/>
        </w:rPr>
        <w:t>’</w:t>
      </w:r>
      <w:r w:rsidRPr="00BC054A">
        <w:rPr>
          <w:rFonts w:ascii="Arial" w:hAnsi="Arial" w:cs="Arial"/>
        </w:rPr>
        <w:t>: To assess gait performance under various walking conditions.</w:t>
      </w:r>
    </w:p>
    <w:p w14:paraId="326C5B81" w14:textId="77777777" w:rsidR="00BC054A" w:rsidRPr="00BC054A" w:rsidRDefault="00BC054A" w:rsidP="00BC054A">
      <w:pPr>
        <w:pStyle w:val="Body"/>
        <w:rPr>
          <w:rFonts w:ascii="Arial" w:hAnsi="Arial" w:cs="Arial"/>
        </w:rPr>
      </w:pPr>
      <w:r w:rsidRPr="00BC054A">
        <w:rPr>
          <w:rFonts w:ascii="Arial" w:hAnsi="Arial" w:cs="Arial"/>
        </w:rPr>
        <w:t>All assessments were conducted in a quiet clinical space to reduce environmental distractions. The same therapist conducted both pre- and post-intervention assessments for consistency, but remained blinded to the participants’ group allocation to minimize bias.</w:t>
      </w:r>
    </w:p>
    <w:p w14:paraId="5C2527EF" w14:textId="77777777" w:rsidR="00D874BD" w:rsidRDefault="00BC054A" w:rsidP="00BC054A">
      <w:pPr>
        <w:pStyle w:val="Body"/>
        <w:rPr>
          <w:rFonts w:ascii="Arial" w:hAnsi="Arial" w:cs="Arial"/>
          <w:b/>
          <w:bCs/>
        </w:rPr>
      </w:pPr>
      <w:r w:rsidRPr="00BC054A">
        <w:rPr>
          <w:rFonts w:ascii="Arial" w:hAnsi="Arial" w:cs="Arial"/>
          <w:b/>
          <w:bCs/>
        </w:rPr>
        <w:t xml:space="preserve">Intervention: </w:t>
      </w:r>
    </w:p>
    <w:p w14:paraId="01FF2701" w14:textId="48BB7FDD" w:rsidR="00BC054A" w:rsidRPr="00BC054A" w:rsidRDefault="00BC054A" w:rsidP="00BC054A">
      <w:pPr>
        <w:pStyle w:val="Body"/>
        <w:rPr>
          <w:rFonts w:ascii="Arial" w:hAnsi="Arial" w:cs="Arial"/>
        </w:rPr>
      </w:pPr>
      <w:r w:rsidRPr="00BC054A">
        <w:rPr>
          <w:rFonts w:ascii="Arial" w:hAnsi="Arial" w:cs="Arial"/>
          <w:b/>
          <w:bCs/>
        </w:rPr>
        <w:t>Grass Walking Group (Experimental Group)-</w:t>
      </w:r>
      <w:r w:rsidRPr="00BC054A">
        <w:rPr>
          <w:rFonts w:ascii="Arial" w:hAnsi="Arial" w:cs="Arial"/>
        </w:rPr>
        <w:t xml:space="preserve"> Participants in this group engaged in a supervised walking program on a natural grass surface for four weeks, with sessions conducted five times per week, totaling 20 sessions. Each session lasted 30 minutes which included warm up for 5 minutes having active stretching (ankle pumps, marching on the spot) and slow walking on a firm concrete surface than Main Activity (20 minutes) including Forward walking, backward walking, and turning, Obstacle navigation using small cones or markers on the grass, Side-stepping and walking in figure-of-eight patterns, Dual-task walking introduced after Week 2 (e.g., carrying a ball, head turns), Progressive increase in walking speed and complexity. Lastly, Cool-down (5 minutes) comprising of Slow walking and static stretching (calf, hamstring, quadriceps).</w:t>
      </w:r>
    </w:p>
    <w:p w14:paraId="3487FB40" w14:textId="77777777" w:rsidR="00BC054A" w:rsidRPr="00BC054A" w:rsidRDefault="00BC054A" w:rsidP="00BC054A">
      <w:pPr>
        <w:pStyle w:val="Body"/>
        <w:rPr>
          <w:rFonts w:ascii="Arial" w:hAnsi="Arial" w:cs="Arial"/>
        </w:rPr>
      </w:pPr>
      <w:r w:rsidRPr="00BC054A">
        <w:rPr>
          <w:rFonts w:ascii="Arial" w:hAnsi="Arial" w:cs="Arial"/>
          <w:b/>
          <w:bCs/>
        </w:rPr>
        <w:lastRenderedPageBreak/>
        <w:t>Control Group (Routine Physiotherapy Group):</w:t>
      </w:r>
      <w:r w:rsidRPr="00BC054A">
        <w:rPr>
          <w:rFonts w:ascii="Arial" w:hAnsi="Arial" w:cs="Arial"/>
        </w:rPr>
        <w:t xml:space="preserve"> Participants in the control group did not receive the grass walking intervention. They continued their existing physiotherapy program which included: Range of motion exercises, light resistance training and seated balance tasks. No task-specific gait or balance training on uneven or challenging surfaces was included in this group. </w:t>
      </w:r>
    </w:p>
    <w:p w14:paraId="5FBE8E55" w14:textId="77777777" w:rsidR="00BC054A" w:rsidRPr="00BC054A" w:rsidRDefault="00BC054A" w:rsidP="00BC054A">
      <w:pPr>
        <w:pStyle w:val="Body"/>
        <w:rPr>
          <w:rFonts w:ascii="Arial" w:hAnsi="Arial" w:cs="Arial"/>
        </w:rPr>
      </w:pPr>
      <w:r w:rsidRPr="00BC054A">
        <w:rPr>
          <w:rFonts w:ascii="Arial" w:hAnsi="Arial" w:cs="Arial"/>
        </w:rPr>
        <w:t>All sessions of both the groups were supervised by a licensed physiotherapist who ensured proper technique, corrected posture deviations, and monitored for signs of fatigue or discomfort. Assistive devices (e.g., canes) were used if required, but participants were encouraged to walk independently when safe.</w:t>
      </w:r>
    </w:p>
    <w:p w14:paraId="2C6739AF" w14:textId="18D33464" w:rsidR="00BC054A" w:rsidRPr="00BC054A" w:rsidRDefault="00BC054A" w:rsidP="00BC054A">
      <w:pPr>
        <w:pStyle w:val="Body"/>
        <w:rPr>
          <w:rFonts w:ascii="Arial" w:hAnsi="Arial" w:cs="Arial"/>
        </w:rPr>
      </w:pPr>
      <w:r w:rsidRPr="00BC054A">
        <w:rPr>
          <w:rFonts w:ascii="Arial" w:hAnsi="Arial" w:cs="Arial"/>
          <w:b/>
          <w:bCs/>
        </w:rPr>
        <w:t>Post-Intervention Assessment:</w:t>
      </w:r>
      <w:r w:rsidRPr="00BC054A">
        <w:rPr>
          <w:rFonts w:ascii="Arial" w:hAnsi="Arial" w:cs="Arial"/>
        </w:rPr>
        <w:t xml:space="preserve"> </w:t>
      </w:r>
      <w:r w:rsidR="00822A09" w:rsidRPr="00822A09">
        <w:rPr>
          <w:rFonts w:ascii="Arial" w:hAnsi="Arial" w:cs="Arial"/>
        </w:rPr>
        <w:t>Following the end of the four-week intervention period</w:t>
      </w:r>
      <w:r w:rsidRPr="00BC054A">
        <w:rPr>
          <w:rFonts w:ascii="Arial" w:hAnsi="Arial" w:cs="Arial"/>
        </w:rPr>
        <w:t>, both groups were reassessed using the same clinical tools: TUG Test, DGI. The assessments were conducted under identical conditions to the baseline assessment and by the same blinded assessor. The data was recorded systematically for further statistical analysis.</w:t>
      </w:r>
    </w:p>
    <w:p w14:paraId="0F1CAA25" w14:textId="77777777" w:rsidR="00BC054A" w:rsidRPr="00BC054A" w:rsidRDefault="00BC054A" w:rsidP="00BC054A">
      <w:pPr>
        <w:pStyle w:val="Body"/>
        <w:rPr>
          <w:rFonts w:ascii="Arial" w:hAnsi="Arial" w:cs="Arial"/>
        </w:rPr>
      </w:pPr>
      <w:r w:rsidRPr="00BC054A">
        <w:rPr>
          <w:rFonts w:ascii="Arial" w:hAnsi="Arial" w:cs="Arial"/>
          <w:b/>
          <w:bCs/>
        </w:rPr>
        <w:t>Safety and Monitoring:</w:t>
      </w:r>
      <w:r w:rsidRPr="00BC054A">
        <w:rPr>
          <w:rFonts w:ascii="Arial" w:hAnsi="Arial" w:cs="Arial"/>
        </w:rPr>
        <w:t xml:space="preserve"> Throughout the study: Participants were monitored for adverse events such as falls, fatigue, dizziness, or pain, rest breaks were allowed as needed during sessions, emergency protocols were in place, although no adverse events were reported.</w:t>
      </w:r>
    </w:p>
    <w:p w14:paraId="59B8106D" w14:textId="31CDA9F9" w:rsidR="00BC054A" w:rsidRDefault="005514F7" w:rsidP="005514F7">
      <w:pPr>
        <w:pStyle w:val="Body"/>
        <w:jc w:val="center"/>
        <w:rPr>
          <w:rFonts w:ascii="Arial" w:hAnsi="Arial" w:cs="Arial"/>
          <w:b/>
          <w:bCs/>
        </w:rPr>
      </w:pPr>
      <w:r>
        <w:rPr>
          <w:rFonts w:ascii="Arial" w:hAnsi="Arial" w:cs="Arial"/>
          <w:b/>
          <w:bCs/>
        </w:rPr>
        <w:t xml:space="preserve">Table 1. </w:t>
      </w:r>
      <w:r w:rsidR="00BC054A" w:rsidRPr="00BC054A">
        <w:rPr>
          <w:rFonts w:ascii="Arial" w:hAnsi="Arial" w:cs="Arial"/>
          <w:b/>
          <w:bCs/>
        </w:rPr>
        <w:t>Summary of Procedure:</w:t>
      </w:r>
    </w:p>
    <w:tbl>
      <w:tblPr>
        <w:tblW w:w="815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99"/>
        <w:gridCol w:w="5555"/>
      </w:tblGrid>
      <w:tr w:rsidR="00CD04D7" w:rsidRPr="00DC3180" w14:paraId="4356C3D5" w14:textId="77777777" w:rsidTr="005115C9">
        <w:trPr>
          <w:trHeight w:val="324"/>
          <w:jc w:val="center"/>
        </w:trPr>
        <w:tc>
          <w:tcPr>
            <w:tcW w:w="2599" w:type="dxa"/>
          </w:tcPr>
          <w:p w14:paraId="76F2C662" w14:textId="46D9A059" w:rsidR="00CD04D7" w:rsidRPr="00DC3180" w:rsidRDefault="00CD04D7" w:rsidP="00E60C2C">
            <w:pPr>
              <w:jc w:val="both"/>
              <w:rPr>
                <w:rFonts w:ascii="Arial" w:hAnsi="Arial"/>
                <w:b/>
                <w:bCs/>
              </w:rPr>
            </w:pPr>
            <w:r>
              <w:rPr>
                <w:rFonts w:ascii="Arial" w:hAnsi="Arial" w:cs="Arial"/>
                <w:b/>
                <w:bCs/>
              </w:rPr>
              <w:t>Phase</w:t>
            </w:r>
          </w:p>
        </w:tc>
        <w:tc>
          <w:tcPr>
            <w:tcW w:w="5555" w:type="dxa"/>
          </w:tcPr>
          <w:p w14:paraId="5AB18A19" w14:textId="73FD67FC" w:rsidR="00CD04D7" w:rsidRPr="00DC3180" w:rsidRDefault="00CD04D7" w:rsidP="00E60C2C">
            <w:pPr>
              <w:jc w:val="both"/>
              <w:rPr>
                <w:rFonts w:ascii="Arial" w:hAnsi="Arial"/>
                <w:b/>
                <w:bCs/>
              </w:rPr>
            </w:pPr>
            <w:r>
              <w:rPr>
                <w:rFonts w:ascii="Arial" w:hAnsi="Arial" w:cs="Arial"/>
                <w:b/>
                <w:bCs/>
              </w:rPr>
              <w:t>Description</w:t>
            </w:r>
          </w:p>
        </w:tc>
      </w:tr>
      <w:tr w:rsidR="00CD04D7" w:rsidRPr="00DC3180" w14:paraId="32933D15" w14:textId="77777777" w:rsidTr="005115C9">
        <w:trPr>
          <w:trHeight w:val="545"/>
          <w:jc w:val="center"/>
        </w:trPr>
        <w:tc>
          <w:tcPr>
            <w:tcW w:w="2599" w:type="dxa"/>
          </w:tcPr>
          <w:p w14:paraId="72A39852" w14:textId="0532D6B5" w:rsidR="00CD04D7" w:rsidRPr="00DC3180" w:rsidRDefault="00CD04D7" w:rsidP="00E60C2C">
            <w:pPr>
              <w:jc w:val="both"/>
              <w:rPr>
                <w:rFonts w:ascii="Arial" w:hAnsi="Arial"/>
              </w:rPr>
            </w:pPr>
            <w:r>
              <w:rPr>
                <w:rFonts w:ascii="Arial" w:hAnsi="Arial" w:cs="Arial"/>
              </w:rPr>
              <w:t>Recruitment</w:t>
            </w:r>
          </w:p>
          <w:p w14:paraId="27748EB3" w14:textId="77777777" w:rsidR="00CD04D7" w:rsidRDefault="00CD04D7" w:rsidP="00E60C2C">
            <w:pPr>
              <w:jc w:val="both"/>
              <w:rPr>
                <w:rFonts w:ascii="Arial" w:hAnsi="Arial" w:cs="Arial"/>
              </w:rPr>
            </w:pPr>
            <w:r>
              <w:rPr>
                <w:rFonts w:ascii="Arial" w:hAnsi="Arial" w:cs="Arial"/>
              </w:rPr>
              <w:t>Screening</w:t>
            </w:r>
          </w:p>
          <w:p w14:paraId="32B92AC0" w14:textId="77777777" w:rsidR="00CD04D7" w:rsidRDefault="00CD04D7" w:rsidP="00E60C2C">
            <w:pPr>
              <w:jc w:val="both"/>
              <w:rPr>
                <w:rFonts w:ascii="Arial" w:hAnsi="Arial"/>
              </w:rPr>
            </w:pPr>
            <w:r w:rsidRPr="00CD04D7">
              <w:rPr>
                <w:rFonts w:ascii="Arial" w:hAnsi="Arial"/>
              </w:rPr>
              <w:t>Baseline Assessment</w:t>
            </w:r>
          </w:p>
          <w:p w14:paraId="5B13E880" w14:textId="77777777" w:rsidR="00CD04D7" w:rsidRDefault="00CD04D7" w:rsidP="00E60C2C">
            <w:pPr>
              <w:jc w:val="both"/>
              <w:rPr>
                <w:rFonts w:ascii="Arial" w:hAnsi="Arial"/>
              </w:rPr>
            </w:pPr>
            <w:r>
              <w:rPr>
                <w:rFonts w:ascii="Arial" w:hAnsi="Arial"/>
              </w:rPr>
              <w:t>Intervention</w:t>
            </w:r>
            <w:r w:rsidR="005115C9">
              <w:rPr>
                <w:rFonts w:ascii="Arial" w:hAnsi="Arial"/>
              </w:rPr>
              <w:t xml:space="preserve"> </w:t>
            </w:r>
            <w:r>
              <w:rPr>
                <w:rFonts w:ascii="Arial" w:hAnsi="Arial"/>
              </w:rPr>
              <w:t>(Grass Group)</w:t>
            </w:r>
          </w:p>
          <w:p w14:paraId="2F26E5C1" w14:textId="77777777" w:rsidR="005115C9" w:rsidRDefault="005115C9" w:rsidP="00E60C2C">
            <w:pPr>
              <w:jc w:val="both"/>
              <w:rPr>
                <w:rFonts w:ascii="Arial" w:hAnsi="Arial"/>
              </w:rPr>
            </w:pPr>
            <w:r>
              <w:rPr>
                <w:rFonts w:ascii="Arial" w:hAnsi="Arial"/>
              </w:rPr>
              <w:t>Control Group</w:t>
            </w:r>
          </w:p>
          <w:p w14:paraId="477DE65B" w14:textId="77777777" w:rsidR="005115C9" w:rsidRDefault="005115C9" w:rsidP="00E60C2C">
            <w:pPr>
              <w:jc w:val="both"/>
              <w:rPr>
                <w:rFonts w:ascii="Arial" w:hAnsi="Arial"/>
              </w:rPr>
            </w:pPr>
            <w:r>
              <w:rPr>
                <w:rFonts w:ascii="Arial" w:hAnsi="Arial"/>
              </w:rPr>
              <w:t>Post Intervention</w:t>
            </w:r>
          </w:p>
          <w:p w14:paraId="091768BF" w14:textId="3B94482B" w:rsidR="005115C9" w:rsidRPr="00CD04D7" w:rsidRDefault="005115C9" w:rsidP="00E60C2C">
            <w:pPr>
              <w:jc w:val="both"/>
              <w:rPr>
                <w:rFonts w:ascii="Arial" w:hAnsi="Arial"/>
              </w:rPr>
            </w:pPr>
            <w:r>
              <w:rPr>
                <w:rFonts w:ascii="Arial" w:hAnsi="Arial"/>
              </w:rPr>
              <w:t>Safety Measures</w:t>
            </w:r>
          </w:p>
        </w:tc>
        <w:tc>
          <w:tcPr>
            <w:tcW w:w="5555" w:type="dxa"/>
          </w:tcPr>
          <w:p w14:paraId="621A0AAD" w14:textId="2F31E8F3" w:rsidR="00CD04D7" w:rsidRDefault="005115C9" w:rsidP="005115C9">
            <w:pPr>
              <w:jc w:val="both"/>
              <w:rPr>
                <w:rFonts w:ascii="Arial" w:hAnsi="Arial" w:cs="Arial"/>
              </w:rPr>
            </w:pPr>
            <w:r>
              <w:rPr>
                <w:rFonts w:ascii="Arial" w:hAnsi="Arial" w:cs="Arial"/>
              </w:rPr>
              <w:t>Through referrals and purposive sampling</w:t>
            </w:r>
          </w:p>
          <w:p w14:paraId="4BF38D90" w14:textId="77777777" w:rsidR="00CD04D7" w:rsidRDefault="005115C9" w:rsidP="005115C9">
            <w:pPr>
              <w:rPr>
                <w:rFonts w:ascii="Arial" w:hAnsi="Arial" w:cs="Arial"/>
              </w:rPr>
            </w:pPr>
            <w:r>
              <w:rPr>
                <w:rFonts w:ascii="Arial" w:hAnsi="Arial" w:cs="Arial"/>
              </w:rPr>
              <w:t>Based on inclusion/exclusion criteria</w:t>
            </w:r>
          </w:p>
          <w:p w14:paraId="61BA665E" w14:textId="77777777" w:rsidR="005115C9" w:rsidRDefault="005115C9" w:rsidP="005115C9">
            <w:pPr>
              <w:rPr>
                <w:rFonts w:ascii="Arial" w:hAnsi="Arial" w:cs="Arial"/>
              </w:rPr>
            </w:pPr>
            <w:r>
              <w:rPr>
                <w:rFonts w:ascii="Arial" w:hAnsi="Arial" w:cs="Arial"/>
              </w:rPr>
              <w:t>TUG and DGI, administered by a blinded physiotherapist</w:t>
            </w:r>
          </w:p>
          <w:p w14:paraId="1D1E99FE" w14:textId="77777777" w:rsidR="005115C9" w:rsidRDefault="005115C9" w:rsidP="005115C9">
            <w:pPr>
              <w:rPr>
                <w:rFonts w:ascii="Arial" w:hAnsi="Arial" w:cs="Arial"/>
              </w:rPr>
            </w:pPr>
            <w:r w:rsidRPr="00BC054A">
              <w:rPr>
                <w:rFonts w:ascii="Arial" w:hAnsi="Arial" w:cs="Arial"/>
              </w:rPr>
              <w:t>30-minute walking sessions on grass (</w:t>
            </w:r>
            <w:r>
              <w:rPr>
                <w:rFonts w:ascii="Arial" w:hAnsi="Arial" w:cs="Arial"/>
              </w:rPr>
              <w:t>5</w:t>
            </w:r>
            <w:r w:rsidRPr="00BC054A">
              <w:rPr>
                <w:rFonts w:ascii="Arial" w:hAnsi="Arial" w:cs="Arial"/>
              </w:rPr>
              <w:t>×/week for 4 weeks)</w:t>
            </w:r>
          </w:p>
          <w:p w14:paraId="540B4D21" w14:textId="77777777" w:rsidR="005115C9" w:rsidRDefault="005115C9" w:rsidP="005115C9">
            <w:pPr>
              <w:rPr>
                <w:rFonts w:ascii="Arial" w:hAnsi="Arial" w:cs="Arial"/>
              </w:rPr>
            </w:pPr>
            <w:r w:rsidRPr="00BC054A">
              <w:rPr>
                <w:rFonts w:ascii="Arial" w:hAnsi="Arial" w:cs="Arial"/>
              </w:rPr>
              <w:t>Routine physiotherapy without specialized gait training</w:t>
            </w:r>
          </w:p>
          <w:p w14:paraId="2A0ECA02" w14:textId="77777777" w:rsidR="005115C9" w:rsidRDefault="005115C9" w:rsidP="005115C9">
            <w:pPr>
              <w:rPr>
                <w:rFonts w:ascii="Arial" w:hAnsi="Arial" w:cs="Arial"/>
              </w:rPr>
            </w:pPr>
            <w:r w:rsidRPr="00BC054A">
              <w:rPr>
                <w:rFonts w:ascii="Arial" w:hAnsi="Arial" w:cs="Arial"/>
              </w:rPr>
              <w:t>Reassessment using TUG and DGI after 4 weeks</w:t>
            </w:r>
          </w:p>
          <w:p w14:paraId="1C187DE5" w14:textId="07D92509" w:rsidR="005115C9" w:rsidRPr="005115C9" w:rsidRDefault="005115C9" w:rsidP="005115C9">
            <w:pPr>
              <w:rPr>
                <w:rFonts w:ascii="Arial" w:hAnsi="Arial" w:cs="Arial"/>
              </w:rPr>
            </w:pPr>
            <w:r w:rsidRPr="00BC054A">
              <w:rPr>
                <w:rFonts w:ascii="Arial" w:hAnsi="Arial" w:cs="Arial"/>
              </w:rPr>
              <w:t>Continuous supervision, use of assistive devices if needed</w:t>
            </w:r>
          </w:p>
        </w:tc>
      </w:tr>
    </w:tbl>
    <w:p w14:paraId="052D3261" w14:textId="77777777" w:rsidR="005115C9" w:rsidRDefault="005115C9" w:rsidP="00BC054A">
      <w:pPr>
        <w:pStyle w:val="Body"/>
        <w:spacing w:after="0"/>
        <w:rPr>
          <w:rFonts w:ascii="Arial" w:hAnsi="Arial" w:cs="Arial"/>
          <w:b/>
          <w:bCs/>
          <w:sz w:val="22"/>
          <w:szCs w:val="22"/>
        </w:rPr>
      </w:pPr>
    </w:p>
    <w:p w14:paraId="48E436C1" w14:textId="19F91F29" w:rsidR="00790ADA" w:rsidRPr="00FB3A86" w:rsidRDefault="00D874BD" w:rsidP="00BC054A">
      <w:pPr>
        <w:pStyle w:val="Body"/>
        <w:spacing w:after="0"/>
        <w:rPr>
          <w:rFonts w:ascii="Arial" w:hAnsi="Arial" w:cs="Arial"/>
        </w:rPr>
      </w:pPr>
      <w:r w:rsidRPr="00D874BD">
        <w:rPr>
          <w:rFonts w:ascii="Arial" w:hAnsi="Arial" w:cs="Arial"/>
          <w:b/>
          <w:bCs/>
          <w:sz w:val="22"/>
          <w:szCs w:val="22"/>
        </w:rPr>
        <w:t xml:space="preserve">2.6 </w:t>
      </w:r>
      <w:r w:rsidR="00BC054A" w:rsidRPr="00D874BD">
        <w:rPr>
          <w:rFonts w:ascii="Arial" w:hAnsi="Arial" w:cs="Arial"/>
          <w:b/>
          <w:bCs/>
          <w:sz w:val="22"/>
          <w:szCs w:val="22"/>
        </w:rPr>
        <w:t>Statistical Analysis:</w:t>
      </w:r>
      <w:r w:rsidR="00BC054A" w:rsidRPr="00D874BD">
        <w:rPr>
          <w:rFonts w:ascii="Arial" w:hAnsi="Arial" w:cs="Arial"/>
          <w:sz w:val="22"/>
          <w:szCs w:val="22"/>
        </w:rPr>
        <w:t xml:space="preserve"> </w:t>
      </w:r>
      <w:r w:rsidR="00A3731B">
        <w:rPr>
          <w:rFonts w:ascii="Arial" w:hAnsi="Arial" w:cs="Arial"/>
          <w:sz w:val="22"/>
          <w:szCs w:val="22"/>
        </w:rPr>
        <w:t xml:space="preserve">For </w:t>
      </w:r>
      <w:r w:rsidR="00BC054A" w:rsidRPr="00BC054A">
        <w:rPr>
          <w:rFonts w:ascii="Arial" w:hAnsi="Arial" w:cs="Arial"/>
        </w:rPr>
        <w:t xml:space="preserve">Paired t-test, Cohen’s d, </w:t>
      </w:r>
      <w:r w:rsidRPr="00D874BD">
        <w:rPr>
          <w:rFonts w:ascii="Arial" w:hAnsi="Arial" w:cs="Arial"/>
          <w:i/>
          <w:iCs/>
        </w:rPr>
        <w:t>P</w:t>
      </w:r>
      <w:r w:rsidR="00BC054A" w:rsidRPr="00BC054A">
        <w:rPr>
          <w:rFonts w:ascii="Arial" w:hAnsi="Arial" w:cs="Arial"/>
        </w:rPr>
        <w:t xml:space="preserve"> &lt; 0.05.</w:t>
      </w:r>
    </w:p>
    <w:p w14:paraId="0CB88174" w14:textId="77777777" w:rsidR="00D874BD" w:rsidRDefault="00D874BD" w:rsidP="00441B6F">
      <w:pPr>
        <w:pStyle w:val="Head1"/>
        <w:spacing w:after="0"/>
        <w:jc w:val="both"/>
        <w:rPr>
          <w:rFonts w:ascii="Arial" w:hAnsi="Arial" w:cs="Arial"/>
        </w:rPr>
      </w:pPr>
    </w:p>
    <w:p w14:paraId="3A87B6F1" w14:textId="09B0D70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3820F53" w14:textId="77777777" w:rsidR="00790ADA" w:rsidRPr="00FB3A86" w:rsidRDefault="00790ADA" w:rsidP="00441B6F">
      <w:pPr>
        <w:pStyle w:val="Head1"/>
        <w:spacing w:after="0"/>
        <w:jc w:val="both"/>
        <w:rPr>
          <w:rFonts w:ascii="Arial" w:hAnsi="Arial" w:cs="Arial"/>
        </w:rPr>
      </w:pPr>
    </w:p>
    <w:p w14:paraId="78444CE6" w14:textId="77777777" w:rsidR="00B70150" w:rsidRDefault="00B70150" w:rsidP="00B70150">
      <w:pPr>
        <w:pStyle w:val="Body"/>
        <w:rPr>
          <w:rFonts w:ascii="Arial" w:hAnsi="Arial" w:cs="Arial"/>
        </w:rPr>
      </w:pPr>
      <w:r w:rsidRPr="00B70150">
        <w:rPr>
          <w:rFonts w:ascii="Arial" w:hAnsi="Arial" w:cs="Arial"/>
        </w:rPr>
        <w:t>This study included a total of 20 participants (10 in each group), with equal distribution of gender (5 males and 5 females per group). The mean age was comparable between groups — 62.5 years in the Grass Walking group and 62.7 years in the Control group.</w:t>
      </w:r>
    </w:p>
    <w:p w14:paraId="09E1D209" w14:textId="272D2BA7" w:rsidR="00C754DA" w:rsidRDefault="00C754DA" w:rsidP="00C754DA">
      <w:pPr>
        <w:tabs>
          <w:tab w:val="left" w:pos="1080"/>
        </w:tabs>
        <w:jc w:val="center"/>
        <w:rPr>
          <w:rFonts w:ascii="Arial" w:hAnsi="Arial" w:cs="Arial"/>
          <w:b/>
          <w:bCs/>
        </w:rPr>
      </w:pPr>
      <w:r>
        <w:rPr>
          <w:rFonts w:ascii="Arial" w:hAnsi="Arial"/>
          <w:b/>
        </w:rPr>
        <w:t xml:space="preserve">Table </w:t>
      </w:r>
      <w:r w:rsidR="005514F7">
        <w:rPr>
          <w:rFonts w:ascii="Arial" w:hAnsi="Arial"/>
          <w:b/>
        </w:rPr>
        <w:t>2</w:t>
      </w:r>
      <w:r>
        <w:rPr>
          <w:rFonts w:ascii="Arial" w:hAnsi="Arial"/>
          <w:b/>
        </w:rPr>
        <w:t xml:space="preserve">. </w:t>
      </w:r>
      <w:r w:rsidRPr="00C754DA">
        <w:rPr>
          <w:rFonts w:ascii="Arial" w:hAnsi="Arial" w:cs="Arial"/>
          <w:b/>
          <w:bCs/>
        </w:rPr>
        <w:t>Age and Gender Distribution:</w:t>
      </w:r>
    </w:p>
    <w:p w14:paraId="4C3C4F93" w14:textId="77777777" w:rsidR="00C754DA" w:rsidRPr="00DC3180" w:rsidRDefault="00C754DA" w:rsidP="00C754DA">
      <w:pPr>
        <w:tabs>
          <w:tab w:val="left" w:pos="1080"/>
        </w:tabs>
        <w:jc w:val="center"/>
        <w:rPr>
          <w:rFonts w:ascii="Arial" w:hAnsi="Arial"/>
          <w:b/>
        </w:rPr>
      </w:pPr>
    </w:p>
    <w:tbl>
      <w:tblPr>
        <w:tblW w:w="829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99"/>
        <w:gridCol w:w="2049"/>
        <w:gridCol w:w="1479"/>
        <w:gridCol w:w="1653"/>
        <w:gridCol w:w="1415"/>
      </w:tblGrid>
      <w:tr w:rsidR="00C754DA" w:rsidRPr="00DC3180" w14:paraId="3A4792D5" w14:textId="77777777" w:rsidTr="00D665AC">
        <w:trPr>
          <w:trHeight w:val="313"/>
          <w:jc w:val="center"/>
        </w:trPr>
        <w:tc>
          <w:tcPr>
            <w:tcW w:w="1699" w:type="dxa"/>
          </w:tcPr>
          <w:p w14:paraId="37436AD4" w14:textId="77777777" w:rsidR="00C754DA" w:rsidRPr="00DC3180" w:rsidRDefault="00C754DA" w:rsidP="009759FB">
            <w:pPr>
              <w:jc w:val="both"/>
              <w:rPr>
                <w:rFonts w:ascii="Arial" w:hAnsi="Arial"/>
                <w:b/>
                <w:bCs/>
              </w:rPr>
            </w:pPr>
            <w:r w:rsidRPr="00B70150">
              <w:rPr>
                <w:rFonts w:ascii="Arial" w:hAnsi="Arial" w:cs="Arial"/>
                <w:b/>
                <w:bCs/>
              </w:rPr>
              <w:t>Group</w:t>
            </w:r>
          </w:p>
        </w:tc>
        <w:tc>
          <w:tcPr>
            <w:tcW w:w="2049" w:type="dxa"/>
          </w:tcPr>
          <w:p w14:paraId="30660C67" w14:textId="77777777" w:rsidR="00C754DA" w:rsidRPr="00DC3180" w:rsidRDefault="00C754DA" w:rsidP="009759FB">
            <w:pPr>
              <w:jc w:val="both"/>
              <w:rPr>
                <w:rFonts w:ascii="Arial" w:hAnsi="Arial"/>
                <w:b/>
                <w:bCs/>
              </w:rPr>
            </w:pPr>
            <w:r w:rsidRPr="00B70150">
              <w:rPr>
                <w:rFonts w:ascii="Arial" w:hAnsi="Arial" w:cs="Arial"/>
                <w:b/>
                <w:bCs/>
              </w:rPr>
              <w:t>Mean Age (years)</w:t>
            </w:r>
          </w:p>
        </w:tc>
        <w:tc>
          <w:tcPr>
            <w:tcW w:w="1479" w:type="dxa"/>
          </w:tcPr>
          <w:p w14:paraId="55F68689" w14:textId="77777777" w:rsidR="00C754DA" w:rsidRPr="00DC3180" w:rsidRDefault="00C754DA" w:rsidP="009759FB">
            <w:pPr>
              <w:jc w:val="both"/>
              <w:rPr>
                <w:rFonts w:ascii="Arial" w:hAnsi="Arial"/>
                <w:b/>
                <w:bCs/>
              </w:rPr>
            </w:pPr>
            <w:r w:rsidRPr="00B70150">
              <w:rPr>
                <w:rFonts w:ascii="Arial" w:hAnsi="Arial" w:cs="Arial"/>
                <w:b/>
                <w:bCs/>
              </w:rPr>
              <w:t>SD Age</w:t>
            </w:r>
          </w:p>
        </w:tc>
        <w:tc>
          <w:tcPr>
            <w:tcW w:w="1653" w:type="dxa"/>
          </w:tcPr>
          <w:p w14:paraId="6D941BAB" w14:textId="77777777" w:rsidR="00C754DA" w:rsidRPr="00B70150" w:rsidRDefault="00C754DA" w:rsidP="009759FB">
            <w:pPr>
              <w:jc w:val="both"/>
              <w:rPr>
                <w:rFonts w:ascii="Arial" w:hAnsi="Arial" w:cs="Arial"/>
                <w:b/>
                <w:bCs/>
              </w:rPr>
            </w:pPr>
            <w:r w:rsidRPr="00B70150">
              <w:rPr>
                <w:rFonts w:ascii="Arial" w:hAnsi="Arial" w:cs="Arial"/>
                <w:b/>
                <w:bCs/>
              </w:rPr>
              <w:t>Male (n)</w:t>
            </w:r>
          </w:p>
        </w:tc>
        <w:tc>
          <w:tcPr>
            <w:tcW w:w="1415" w:type="dxa"/>
          </w:tcPr>
          <w:p w14:paraId="65F67085" w14:textId="77777777" w:rsidR="00C754DA" w:rsidRPr="00B70150" w:rsidRDefault="00C754DA" w:rsidP="009759FB">
            <w:pPr>
              <w:jc w:val="both"/>
              <w:rPr>
                <w:rFonts w:ascii="Arial" w:hAnsi="Arial" w:cs="Arial"/>
                <w:b/>
                <w:bCs/>
              </w:rPr>
            </w:pPr>
            <w:r w:rsidRPr="00B70150">
              <w:rPr>
                <w:rFonts w:ascii="Arial" w:hAnsi="Arial" w:cs="Arial"/>
                <w:b/>
                <w:bCs/>
              </w:rPr>
              <w:t>Female (n)</w:t>
            </w:r>
          </w:p>
        </w:tc>
      </w:tr>
      <w:tr w:rsidR="00C754DA" w:rsidRPr="00DC3180" w14:paraId="6225BE14" w14:textId="77777777" w:rsidTr="00D665AC">
        <w:trPr>
          <w:trHeight w:val="528"/>
          <w:jc w:val="center"/>
        </w:trPr>
        <w:tc>
          <w:tcPr>
            <w:tcW w:w="1699" w:type="dxa"/>
          </w:tcPr>
          <w:p w14:paraId="66D8BA29" w14:textId="77777777" w:rsidR="00C754DA" w:rsidRPr="00DC3180" w:rsidRDefault="00C754DA" w:rsidP="009759FB">
            <w:pPr>
              <w:jc w:val="both"/>
              <w:rPr>
                <w:rFonts w:ascii="Arial" w:hAnsi="Arial"/>
              </w:rPr>
            </w:pPr>
            <w:r w:rsidRPr="00B70150">
              <w:rPr>
                <w:rFonts w:ascii="Arial" w:hAnsi="Arial" w:cs="Arial"/>
              </w:rPr>
              <w:t>Grass Walking</w:t>
            </w:r>
          </w:p>
          <w:p w14:paraId="236AAD5C" w14:textId="77777777" w:rsidR="00C754DA" w:rsidRPr="00DC3180" w:rsidRDefault="00C754DA" w:rsidP="009759FB">
            <w:pPr>
              <w:jc w:val="both"/>
              <w:rPr>
                <w:rFonts w:ascii="Arial" w:hAnsi="Arial"/>
                <w:b/>
                <w:bCs/>
              </w:rPr>
            </w:pPr>
            <w:r w:rsidRPr="00B70150">
              <w:rPr>
                <w:rFonts w:ascii="Arial" w:hAnsi="Arial" w:cs="Arial"/>
              </w:rPr>
              <w:t>Control</w:t>
            </w:r>
            <w:r w:rsidRPr="00DC3180">
              <w:rPr>
                <w:rFonts w:ascii="Arial" w:hAnsi="Arial"/>
              </w:rPr>
              <w:t xml:space="preserve"> </w:t>
            </w:r>
          </w:p>
        </w:tc>
        <w:tc>
          <w:tcPr>
            <w:tcW w:w="2049" w:type="dxa"/>
          </w:tcPr>
          <w:p w14:paraId="4E895C91" w14:textId="77777777" w:rsidR="00C754DA" w:rsidRDefault="00C754DA" w:rsidP="009759FB">
            <w:pPr>
              <w:jc w:val="both"/>
              <w:rPr>
                <w:rFonts w:ascii="Arial" w:hAnsi="Arial" w:cs="Arial"/>
              </w:rPr>
            </w:pPr>
            <w:r>
              <w:rPr>
                <w:rFonts w:ascii="Arial" w:hAnsi="Arial" w:cs="Arial"/>
              </w:rPr>
              <w:t xml:space="preserve">      </w:t>
            </w:r>
            <w:r w:rsidRPr="00B70150">
              <w:rPr>
                <w:rFonts w:ascii="Arial" w:hAnsi="Arial" w:cs="Arial"/>
              </w:rPr>
              <w:t>62.5</w:t>
            </w:r>
          </w:p>
          <w:p w14:paraId="06B0FEB8" w14:textId="77777777" w:rsidR="00C754DA" w:rsidRPr="007737D9" w:rsidRDefault="00C754DA" w:rsidP="009759FB">
            <w:pPr>
              <w:jc w:val="both"/>
              <w:rPr>
                <w:rFonts w:ascii="Arial" w:hAnsi="Arial" w:cs="Arial"/>
              </w:rPr>
            </w:pPr>
            <w:r>
              <w:rPr>
                <w:rFonts w:ascii="Arial" w:hAnsi="Arial" w:cs="Arial"/>
              </w:rPr>
              <w:t xml:space="preserve">      </w:t>
            </w:r>
            <w:r w:rsidRPr="00B70150">
              <w:rPr>
                <w:rFonts w:ascii="Arial" w:hAnsi="Arial" w:cs="Arial"/>
              </w:rPr>
              <w:t>62.7</w:t>
            </w:r>
          </w:p>
        </w:tc>
        <w:tc>
          <w:tcPr>
            <w:tcW w:w="1479" w:type="dxa"/>
          </w:tcPr>
          <w:p w14:paraId="4F289CBA" w14:textId="77777777" w:rsidR="00C754DA" w:rsidRDefault="00C754DA" w:rsidP="007E7B06">
            <w:pPr>
              <w:rPr>
                <w:rFonts w:ascii="Arial" w:hAnsi="Arial"/>
              </w:rPr>
            </w:pPr>
            <w:r>
              <w:rPr>
                <w:rFonts w:ascii="Arial" w:hAnsi="Arial"/>
              </w:rPr>
              <w:t>2.3</w:t>
            </w:r>
          </w:p>
          <w:p w14:paraId="64117B23" w14:textId="77777777" w:rsidR="00C754DA" w:rsidRPr="007737D9" w:rsidRDefault="00C754DA" w:rsidP="007E7B06">
            <w:pPr>
              <w:rPr>
                <w:rFonts w:ascii="Arial" w:hAnsi="Arial"/>
              </w:rPr>
            </w:pPr>
            <w:r>
              <w:rPr>
                <w:rFonts w:ascii="Arial" w:hAnsi="Arial"/>
              </w:rPr>
              <w:t>2.5</w:t>
            </w:r>
          </w:p>
        </w:tc>
        <w:tc>
          <w:tcPr>
            <w:tcW w:w="1653" w:type="dxa"/>
          </w:tcPr>
          <w:p w14:paraId="0DADD951" w14:textId="77777777" w:rsidR="00C754DA" w:rsidRDefault="00C754DA" w:rsidP="009759FB">
            <w:pPr>
              <w:rPr>
                <w:rFonts w:ascii="Arial" w:hAnsi="Arial"/>
              </w:rPr>
            </w:pPr>
            <w:r>
              <w:rPr>
                <w:rFonts w:ascii="Arial" w:hAnsi="Arial"/>
              </w:rPr>
              <w:t>5</w:t>
            </w:r>
          </w:p>
          <w:p w14:paraId="6176A59B" w14:textId="77777777" w:rsidR="00C754DA" w:rsidRDefault="00C754DA" w:rsidP="009759FB">
            <w:pPr>
              <w:rPr>
                <w:rFonts w:ascii="Arial" w:hAnsi="Arial"/>
              </w:rPr>
            </w:pPr>
            <w:r>
              <w:rPr>
                <w:rFonts w:ascii="Arial" w:hAnsi="Arial"/>
              </w:rPr>
              <w:t>5</w:t>
            </w:r>
          </w:p>
        </w:tc>
        <w:tc>
          <w:tcPr>
            <w:tcW w:w="1415" w:type="dxa"/>
          </w:tcPr>
          <w:p w14:paraId="1FBC1975" w14:textId="77777777" w:rsidR="00C754DA" w:rsidRDefault="00C754DA" w:rsidP="009759FB">
            <w:pPr>
              <w:rPr>
                <w:rFonts w:ascii="Arial" w:hAnsi="Arial"/>
              </w:rPr>
            </w:pPr>
            <w:r>
              <w:rPr>
                <w:rFonts w:ascii="Arial" w:hAnsi="Arial"/>
              </w:rPr>
              <w:t>5</w:t>
            </w:r>
          </w:p>
          <w:p w14:paraId="0E29516F" w14:textId="77777777" w:rsidR="00C754DA" w:rsidRDefault="00C754DA" w:rsidP="009759FB">
            <w:pPr>
              <w:rPr>
                <w:rFonts w:ascii="Arial" w:hAnsi="Arial"/>
              </w:rPr>
            </w:pPr>
            <w:r>
              <w:rPr>
                <w:rFonts w:ascii="Arial" w:hAnsi="Arial"/>
              </w:rPr>
              <w:t>5</w:t>
            </w:r>
          </w:p>
        </w:tc>
      </w:tr>
    </w:tbl>
    <w:p w14:paraId="18869C6D" w14:textId="262F1BA5" w:rsidR="00B70150" w:rsidRDefault="00B70150" w:rsidP="00B70150">
      <w:pPr>
        <w:pStyle w:val="Body"/>
        <w:rPr>
          <w:rFonts w:ascii="Arial" w:hAnsi="Arial" w:cs="Arial"/>
        </w:rPr>
      </w:pPr>
    </w:p>
    <w:p w14:paraId="7E931FA1" w14:textId="03551076" w:rsidR="007E7B06" w:rsidRPr="005115C9" w:rsidRDefault="00D7520A" w:rsidP="00B70150">
      <w:pPr>
        <w:pStyle w:val="Body"/>
        <w:rPr>
          <w:rFonts w:ascii="Arial" w:hAnsi="Arial" w:cs="Arial"/>
          <w:b/>
          <w:bCs/>
        </w:rPr>
      </w:pPr>
      <w:r>
        <w:rPr>
          <w:rFonts w:ascii="Arial" w:hAnsi="Arial" w:cs="Arial"/>
          <w:b/>
          <w:bCs/>
        </w:rPr>
        <w:t xml:space="preserve">3.1 </w:t>
      </w:r>
      <w:r w:rsidR="007E7B06" w:rsidRPr="005115C9">
        <w:rPr>
          <w:rFonts w:ascii="Arial" w:hAnsi="Arial" w:cs="Arial"/>
          <w:b/>
          <w:bCs/>
        </w:rPr>
        <w:t>Comparison of Outcome Measures:</w:t>
      </w:r>
    </w:p>
    <w:p w14:paraId="1B715A4E" w14:textId="64250049" w:rsidR="00B70150" w:rsidRDefault="007E7B06" w:rsidP="007E7B06">
      <w:pPr>
        <w:pStyle w:val="Body"/>
        <w:rPr>
          <w:rFonts w:ascii="Arial" w:hAnsi="Arial" w:cs="Arial"/>
        </w:rPr>
      </w:pPr>
      <w:r w:rsidRPr="007E7B06">
        <w:rPr>
          <w:rFonts w:ascii="Arial" w:hAnsi="Arial" w:cs="Arial"/>
        </w:rPr>
        <w:t xml:space="preserve">The table 2 presents the comparative analysis of functional mobility and dynamic balance in individuals with chronic stroke across two groups: Grass Walking (experimental) and Control. Two standardized outcome measures were utilized: the </w:t>
      </w:r>
      <w:r w:rsidR="00B366F8">
        <w:rPr>
          <w:rFonts w:ascii="Arial" w:hAnsi="Arial" w:cs="Arial"/>
        </w:rPr>
        <w:t>‘</w:t>
      </w:r>
      <w:r w:rsidRPr="007E7B06">
        <w:rPr>
          <w:rFonts w:ascii="Arial" w:hAnsi="Arial" w:cs="Arial"/>
        </w:rPr>
        <w:t>Timed Up and Go (TUG) Test and the Dynamic Gait Index (DGI)</w:t>
      </w:r>
      <w:r w:rsidR="00B366F8">
        <w:rPr>
          <w:rFonts w:ascii="Arial" w:hAnsi="Arial" w:cs="Arial"/>
        </w:rPr>
        <w:t>’</w:t>
      </w:r>
      <w:r w:rsidRPr="007E7B06">
        <w:rPr>
          <w:rFonts w:ascii="Arial" w:hAnsi="Arial" w:cs="Arial"/>
        </w:rPr>
        <w:t>. Measurements were recorded both before (pre-intervention) and after (post-intervention) a 4-week intervention period.</w:t>
      </w:r>
      <w:r w:rsidRPr="007E7B06">
        <w:rPr>
          <w:rFonts w:ascii="Times New Roman" w:hAnsi="Times New Roman"/>
          <w:sz w:val="18"/>
          <w:szCs w:val="18"/>
        </w:rPr>
        <w:t xml:space="preserve"> </w:t>
      </w:r>
    </w:p>
    <w:p w14:paraId="7880C831" w14:textId="3E5B7ED9" w:rsidR="007E7B06" w:rsidRDefault="007E7B06" w:rsidP="007E7B06">
      <w:pPr>
        <w:pStyle w:val="Body"/>
        <w:jc w:val="center"/>
        <w:rPr>
          <w:rFonts w:ascii="Arial" w:hAnsi="Arial" w:cs="Arial"/>
        </w:rPr>
      </w:pPr>
      <w:r>
        <w:rPr>
          <w:rFonts w:ascii="Arial" w:hAnsi="Arial"/>
          <w:b/>
        </w:rPr>
        <w:lastRenderedPageBreak/>
        <w:t>Table</w:t>
      </w:r>
      <w:r w:rsidRPr="007E7B06">
        <w:rPr>
          <w:rFonts w:ascii="Arial" w:hAnsi="Arial"/>
          <w:b/>
        </w:rPr>
        <w:t xml:space="preserve"> </w:t>
      </w:r>
      <w:r w:rsidR="005514F7">
        <w:rPr>
          <w:rFonts w:ascii="Arial" w:hAnsi="Arial"/>
          <w:b/>
        </w:rPr>
        <w:t>3</w:t>
      </w:r>
      <w:r w:rsidRPr="007E7B06">
        <w:rPr>
          <w:rFonts w:ascii="Arial" w:hAnsi="Arial"/>
          <w:b/>
        </w:rPr>
        <w:t xml:space="preserve">. </w:t>
      </w:r>
      <w:r w:rsidRPr="007E7B06">
        <w:rPr>
          <w:rFonts w:ascii="Arial" w:hAnsi="Arial" w:cs="Arial"/>
          <w:b/>
        </w:rPr>
        <w:t xml:space="preserve">Comparison of Pre- and Post-Test Results with </w:t>
      </w:r>
      <w:r w:rsidRPr="007E7B06">
        <w:rPr>
          <w:rFonts w:ascii="Arial" w:hAnsi="Arial" w:cs="Arial"/>
          <w:b/>
          <w:i/>
          <w:iCs/>
        </w:rPr>
        <w:t>P</w:t>
      </w:r>
      <w:r w:rsidRPr="007E7B06">
        <w:rPr>
          <w:rFonts w:ascii="Arial" w:hAnsi="Arial" w:cs="Arial"/>
          <w:b/>
        </w:rPr>
        <w:t>-values</w:t>
      </w:r>
      <w:r>
        <w:rPr>
          <w:rFonts w:ascii="Arial" w:hAnsi="Arial" w:cs="Arial"/>
          <w:b/>
        </w:rPr>
        <w:t>.:</w:t>
      </w:r>
    </w:p>
    <w:tbl>
      <w:tblPr>
        <w:tblW w:w="844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539"/>
        <w:gridCol w:w="2015"/>
        <w:gridCol w:w="1765"/>
        <w:gridCol w:w="2181"/>
        <w:gridCol w:w="940"/>
      </w:tblGrid>
      <w:tr w:rsidR="000A4A9C" w:rsidRPr="00DC3180" w14:paraId="58B8089C" w14:textId="77777777" w:rsidTr="000A4A9C">
        <w:trPr>
          <w:trHeight w:val="262"/>
          <w:jc w:val="center"/>
        </w:trPr>
        <w:tc>
          <w:tcPr>
            <w:tcW w:w="1539" w:type="dxa"/>
          </w:tcPr>
          <w:p w14:paraId="2DC6339D" w14:textId="77777777" w:rsidR="007E7B06" w:rsidRPr="00DC3180" w:rsidRDefault="007E7B06" w:rsidP="009759FB">
            <w:pPr>
              <w:jc w:val="both"/>
              <w:rPr>
                <w:rFonts w:ascii="Arial" w:hAnsi="Arial"/>
                <w:b/>
                <w:bCs/>
              </w:rPr>
            </w:pPr>
            <w:r w:rsidRPr="00B70150">
              <w:rPr>
                <w:rFonts w:ascii="Arial" w:hAnsi="Arial" w:cs="Arial"/>
                <w:b/>
                <w:bCs/>
              </w:rPr>
              <w:t>Group</w:t>
            </w:r>
          </w:p>
        </w:tc>
        <w:tc>
          <w:tcPr>
            <w:tcW w:w="2015" w:type="dxa"/>
          </w:tcPr>
          <w:p w14:paraId="27B6D18C" w14:textId="70D89E25" w:rsidR="007E7B06" w:rsidRPr="007E7B06" w:rsidRDefault="007E7B06" w:rsidP="009759FB">
            <w:pPr>
              <w:jc w:val="both"/>
              <w:rPr>
                <w:rFonts w:ascii="Arial" w:hAnsi="Arial" w:cs="Arial"/>
                <w:b/>
                <w:bCs/>
              </w:rPr>
            </w:pPr>
            <w:r w:rsidRPr="007E7B06">
              <w:rPr>
                <w:rFonts w:ascii="Arial" w:hAnsi="Arial" w:cs="Arial"/>
                <w:b/>
                <w:bCs/>
              </w:rPr>
              <w:t>Outcome Measure</w:t>
            </w:r>
            <w:r>
              <w:rPr>
                <w:rFonts w:ascii="Arial" w:hAnsi="Arial" w:cs="Arial"/>
                <w:b/>
                <w:bCs/>
              </w:rPr>
              <w:t xml:space="preserve"> </w:t>
            </w:r>
          </w:p>
        </w:tc>
        <w:tc>
          <w:tcPr>
            <w:tcW w:w="1765" w:type="dxa"/>
          </w:tcPr>
          <w:p w14:paraId="2B91B496" w14:textId="0E88F6B1" w:rsidR="007E7B06" w:rsidRPr="007E7B06" w:rsidRDefault="007E7B06" w:rsidP="009759FB">
            <w:pPr>
              <w:jc w:val="both"/>
              <w:rPr>
                <w:rFonts w:ascii="Arial" w:hAnsi="Arial" w:cs="Arial"/>
                <w:b/>
                <w:bCs/>
              </w:rPr>
            </w:pPr>
            <w:r w:rsidRPr="007E7B06">
              <w:rPr>
                <w:rFonts w:ascii="Arial" w:hAnsi="Arial" w:cs="Arial"/>
                <w:b/>
                <w:bCs/>
              </w:rPr>
              <w:t>Pre-Intervention Mean</w:t>
            </w:r>
          </w:p>
        </w:tc>
        <w:tc>
          <w:tcPr>
            <w:tcW w:w="2181" w:type="dxa"/>
          </w:tcPr>
          <w:p w14:paraId="0FC9B856" w14:textId="092D0082" w:rsidR="007E7B06" w:rsidRPr="00B70150" w:rsidRDefault="007E7B06" w:rsidP="009759FB">
            <w:pPr>
              <w:jc w:val="both"/>
              <w:rPr>
                <w:rFonts w:ascii="Arial" w:hAnsi="Arial" w:cs="Arial"/>
                <w:b/>
                <w:bCs/>
              </w:rPr>
            </w:pPr>
            <w:r w:rsidRPr="007E7B06">
              <w:rPr>
                <w:rFonts w:ascii="Arial" w:hAnsi="Arial" w:cs="Arial"/>
                <w:b/>
                <w:bCs/>
              </w:rPr>
              <w:t>P</w:t>
            </w:r>
            <w:r>
              <w:rPr>
                <w:rFonts w:ascii="Arial" w:hAnsi="Arial" w:cs="Arial"/>
                <w:b/>
                <w:bCs/>
              </w:rPr>
              <w:t>ost</w:t>
            </w:r>
            <w:r w:rsidRPr="007E7B06">
              <w:rPr>
                <w:rFonts w:ascii="Arial" w:hAnsi="Arial" w:cs="Arial"/>
                <w:b/>
                <w:bCs/>
              </w:rPr>
              <w:t>-Intervention Mean</w:t>
            </w:r>
          </w:p>
        </w:tc>
        <w:tc>
          <w:tcPr>
            <w:tcW w:w="940" w:type="dxa"/>
          </w:tcPr>
          <w:p w14:paraId="48B1668D" w14:textId="7723918F" w:rsidR="007E7B06" w:rsidRPr="00B70150" w:rsidRDefault="007E7B06" w:rsidP="009759FB">
            <w:pPr>
              <w:jc w:val="both"/>
              <w:rPr>
                <w:rFonts w:ascii="Arial" w:hAnsi="Arial" w:cs="Arial"/>
                <w:b/>
                <w:bCs/>
              </w:rPr>
            </w:pPr>
            <w:r w:rsidRPr="007E7B06">
              <w:rPr>
                <w:rFonts w:ascii="Arial" w:hAnsi="Arial" w:cs="Arial"/>
                <w:b/>
                <w:bCs/>
                <w:i/>
                <w:iCs/>
              </w:rPr>
              <w:t>P</w:t>
            </w:r>
            <w:r>
              <w:rPr>
                <w:rFonts w:ascii="Arial" w:hAnsi="Arial" w:cs="Arial"/>
                <w:b/>
                <w:bCs/>
              </w:rPr>
              <w:t>-value</w:t>
            </w:r>
          </w:p>
        </w:tc>
      </w:tr>
      <w:tr w:rsidR="000A4A9C" w:rsidRPr="00DC3180" w14:paraId="787EFB1D" w14:textId="77777777" w:rsidTr="000A4A9C">
        <w:trPr>
          <w:trHeight w:val="483"/>
          <w:jc w:val="center"/>
        </w:trPr>
        <w:tc>
          <w:tcPr>
            <w:tcW w:w="1539" w:type="dxa"/>
          </w:tcPr>
          <w:p w14:paraId="272F3D43" w14:textId="77777777" w:rsidR="007E7B06" w:rsidRPr="00DC3180" w:rsidRDefault="007E7B06" w:rsidP="009759FB">
            <w:pPr>
              <w:jc w:val="both"/>
              <w:rPr>
                <w:rFonts w:ascii="Arial" w:hAnsi="Arial"/>
              </w:rPr>
            </w:pPr>
            <w:r w:rsidRPr="00B70150">
              <w:rPr>
                <w:rFonts w:ascii="Arial" w:hAnsi="Arial" w:cs="Arial"/>
              </w:rPr>
              <w:t>Grass Walking</w:t>
            </w:r>
          </w:p>
          <w:p w14:paraId="071F60E7" w14:textId="7FDF869B" w:rsidR="008B2B01" w:rsidRPr="008B2B01" w:rsidRDefault="008B2B01" w:rsidP="009759FB">
            <w:pPr>
              <w:jc w:val="both"/>
              <w:rPr>
                <w:rFonts w:ascii="Arial" w:hAnsi="Arial" w:cs="Arial"/>
                <w:sz w:val="22"/>
                <w:szCs w:val="22"/>
              </w:rPr>
            </w:pPr>
            <w:r w:rsidRPr="008B2B01">
              <w:rPr>
                <w:rFonts w:ascii="Arial" w:hAnsi="Arial" w:cs="Arial"/>
              </w:rPr>
              <w:t>Grass Walking</w:t>
            </w:r>
            <w:r w:rsidR="007E7B06" w:rsidRPr="008B2B01">
              <w:rPr>
                <w:rFonts w:ascii="Arial" w:hAnsi="Arial" w:cs="Arial"/>
                <w:sz w:val="22"/>
                <w:szCs w:val="22"/>
              </w:rPr>
              <w:t xml:space="preserve"> </w:t>
            </w:r>
          </w:p>
          <w:p w14:paraId="2C47D823" w14:textId="207D6F31" w:rsidR="008B2B01" w:rsidRDefault="008B2B01" w:rsidP="009759FB">
            <w:pPr>
              <w:jc w:val="both"/>
              <w:rPr>
                <w:rFonts w:ascii="Arial" w:hAnsi="Arial" w:cs="Arial"/>
                <w:bCs/>
                <w:sz w:val="22"/>
                <w:szCs w:val="22"/>
              </w:rPr>
            </w:pPr>
            <w:r w:rsidRPr="008B2B01">
              <w:rPr>
                <w:rFonts w:ascii="Arial" w:hAnsi="Arial" w:cs="Arial"/>
                <w:bCs/>
              </w:rPr>
              <w:t>Control</w:t>
            </w:r>
          </w:p>
          <w:p w14:paraId="5A4DFF17" w14:textId="478109AF" w:rsidR="008B2B01" w:rsidRPr="008B2B01" w:rsidRDefault="008B2B01" w:rsidP="009759FB">
            <w:pPr>
              <w:jc w:val="both"/>
              <w:rPr>
                <w:rFonts w:ascii="Arial" w:hAnsi="Arial" w:cs="Arial"/>
              </w:rPr>
            </w:pPr>
            <w:r w:rsidRPr="008B2B01">
              <w:rPr>
                <w:rFonts w:ascii="Arial" w:hAnsi="Arial" w:cs="Arial"/>
              </w:rPr>
              <w:t>Control</w:t>
            </w:r>
          </w:p>
        </w:tc>
        <w:tc>
          <w:tcPr>
            <w:tcW w:w="2015" w:type="dxa"/>
          </w:tcPr>
          <w:p w14:paraId="7D4007B1" w14:textId="6BE3EC41" w:rsidR="007E7B06" w:rsidRPr="008B2B01" w:rsidRDefault="008B2B01" w:rsidP="008B2B01">
            <w:pPr>
              <w:rPr>
                <w:rFonts w:ascii="Arial" w:hAnsi="Arial" w:cs="Arial"/>
              </w:rPr>
            </w:pPr>
            <w:r w:rsidRPr="008B2B01">
              <w:rPr>
                <w:rFonts w:ascii="Arial" w:hAnsi="Arial" w:cs="Arial"/>
              </w:rPr>
              <w:t>TUG (sec)</w:t>
            </w:r>
          </w:p>
          <w:p w14:paraId="663B1DEC" w14:textId="55627FA6" w:rsidR="008B2B01" w:rsidRPr="008B2B01" w:rsidRDefault="008B2B01" w:rsidP="008B2B01">
            <w:pPr>
              <w:rPr>
                <w:rFonts w:ascii="Arial" w:hAnsi="Arial" w:cs="Arial"/>
              </w:rPr>
            </w:pPr>
            <w:r w:rsidRPr="008B2B01">
              <w:rPr>
                <w:rFonts w:ascii="Arial" w:hAnsi="Arial" w:cs="Arial"/>
              </w:rPr>
              <w:t>DGI (score)</w:t>
            </w:r>
          </w:p>
          <w:p w14:paraId="3B28B328" w14:textId="77777777" w:rsidR="008B2B01" w:rsidRPr="008B2B01" w:rsidRDefault="008B2B01" w:rsidP="008B2B01">
            <w:pPr>
              <w:rPr>
                <w:rFonts w:ascii="Arial" w:hAnsi="Arial" w:cs="Arial"/>
              </w:rPr>
            </w:pPr>
            <w:r w:rsidRPr="008B2B01">
              <w:rPr>
                <w:rFonts w:ascii="Arial" w:hAnsi="Arial" w:cs="Arial"/>
              </w:rPr>
              <w:t>TUG (sec)</w:t>
            </w:r>
          </w:p>
          <w:p w14:paraId="1C74188D" w14:textId="0EE88703" w:rsidR="008B2B01" w:rsidRPr="007737D9" w:rsidRDefault="008B2B01" w:rsidP="008B2B01">
            <w:pPr>
              <w:rPr>
                <w:rFonts w:ascii="Arial" w:hAnsi="Arial" w:cs="Arial"/>
              </w:rPr>
            </w:pPr>
            <w:r w:rsidRPr="008B2B01">
              <w:rPr>
                <w:rFonts w:ascii="Arial" w:hAnsi="Arial" w:cs="Arial"/>
              </w:rPr>
              <w:t>DGI (score)</w:t>
            </w:r>
          </w:p>
        </w:tc>
        <w:tc>
          <w:tcPr>
            <w:tcW w:w="1765" w:type="dxa"/>
          </w:tcPr>
          <w:p w14:paraId="2CDE8774" w14:textId="453E63D4" w:rsidR="007E7B06" w:rsidRDefault="007E7B06" w:rsidP="009759FB">
            <w:pPr>
              <w:rPr>
                <w:rFonts w:ascii="Arial" w:hAnsi="Arial"/>
              </w:rPr>
            </w:pPr>
            <w:r>
              <w:rPr>
                <w:rFonts w:ascii="Arial" w:hAnsi="Arial"/>
              </w:rPr>
              <w:t>2</w:t>
            </w:r>
            <w:r w:rsidR="008B2B01">
              <w:rPr>
                <w:rFonts w:ascii="Arial" w:hAnsi="Arial"/>
              </w:rPr>
              <w:t>2</w:t>
            </w:r>
            <w:r>
              <w:rPr>
                <w:rFonts w:ascii="Arial" w:hAnsi="Arial"/>
              </w:rPr>
              <w:t>.</w:t>
            </w:r>
            <w:r w:rsidR="008B2B01">
              <w:rPr>
                <w:rFonts w:ascii="Arial" w:hAnsi="Arial"/>
              </w:rPr>
              <w:t>11</w:t>
            </w:r>
          </w:p>
          <w:p w14:paraId="7C907B7F" w14:textId="77777777" w:rsidR="007E7B06" w:rsidRDefault="008B2B01" w:rsidP="009759FB">
            <w:pPr>
              <w:rPr>
                <w:rFonts w:ascii="Arial" w:hAnsi="Arial"/>
              </w:rPr>
            </w:pPr>
            <w:r>
              <w:rPr>
                <w:rFonts w:ascii="Arial" w:hAnsi="Arial"/>
              </w:rPr>
              <w:t>14</w:t>
            </w:r>
            <w:r w:rsidR="007E7B06">
              <w:rPr>
                <w:rFonts w:ascii="Arial" w:hAnsi="Arial"/>
              </w:rPr>
              <w:t>.</w:t>
            </w:r>
            <w:r>
              <w:rPr>
                <w:rFonts w:ascii="Arial" w:hAnsi="Arial"/>
              </w:rPr>
              <w:t>40</w:t>
            </w:r>
          </w:p>
          <w:p w14:paraId="05BBE9DA" w14:textId="77777777" w:rsidR="008B2B01" w:rsidRDefault="008B2B01" w:rsidP="009759FB">
            <w:pPr>
              <w:rPr>
                <w:rFonts w:ascii="Arial" w:hAnsi="Arial"/>
              </w:rPr>
            </w:pPr>
            <w:r>
              <w:rPr>
                <w:rFonts w:ascii="Arial" w:hAnsi="Arial"/>
              </w:rPr>
              <w:t>22.15</w:t>
            </w:r>
          </w:p>
          <w:p w14:paraId="6FFF49C0" w14:textId="40A49055" w:rsidR="008B2B01" w:rsidRPr="007737D9" w:rsidRDefault="008B2B01" w:rsidP="009759FB">
            <w:pPr>
              <w:rPr>
                <w:rFonts w:ascii="Arial" w:hAnsi="Arial"/>
              </w:rPr>
            </w:pPr>
            <w:r>
              <w:rPr>
                <w:rFonts w:ascii="Arial" w:hAnsi="Arial"/>
              </w:rPr>
              <w:t>13.90</w:t>
            </w:r>
          </w:p>
        </w:tc>
        <w:tc>
          <w:tcPr>
            <w:tcW w:w="2181" w:type="dxa"/>
          </w:tcPr>
          <w:p w14:paraId="2FBD3812" w14:textId="3B615C80" w:rsidR="007E7B06" w:rsidRDefault="008B2B01" w:rsidP="009759FB">
            <w:pPr>
              <w:rPr>
                <w:rFonts w:ascii="Arial" w:hAnsi="Arial"/>
              </w:rPr>
            </w:pPr>
            <w:r>
              <w:rPr>
                <w:rFonts w:ascii="Arial" w:hAnsi="Arial"/>
              </w:rPr>
              <w:t>17.20</w:t>
            </w:r>
          </w:p>
          <w:p w14:paraId="4C04E404" w14:textId="77777777" w:rsidR="007E7B06" w:rsidRDefault="008B2B01" w:rsidP="009759FB">
            <w:pPr>
              <w:rPr>
                <w:rFonts w:ascii="Arial" w:hAnsi="Arial"/>
              </w:rPr>
            </w:pPr>
            <w:r>
              <w:rPr>
                <w:rFonts w:ascii="Arial" w:hAnsi="Arial"/>
              </w:rPr>
              <w:t>18.40</w:t>
            </w:r>
          </w:p>
          <w:p w14:paraId="74550D70" w14:textId="77777777" w:rsidR="008B2B01" w:rsidRDefault="008B2B01" w:rsidP="009759FB">
            <w:pPr>
              <w:rPr>
                <w:rFonts w:ascii="Arial" w:hAnsi="Arial"/>
              </w:rPr>
            </w:pPr>
            <w:r>
              <w:rPr>
                <w:rFonts w:ascii="Arial" w:hAnsi="Arial"/>
              </w:rPr>
              <w:t>21.66</w:t>
            </w:r>
          </w:p>
          <w:p w14:paraId="091CE4FB" w14:textId="657093AC" w:rsidR="008B2B01" w:rsidRDefault="008B2B01" w:rsidP="009759FB">
            <w:pPr>
              <w:rPr>
                <w:rFonts w:ascii="Arial" w:hAnsi="Arial"/>
              </w:rPr>
            </w:pPr>
            <w:r>
              <w:rPr>
                <w:rFonts w:ascii="Arial" w:hAnsi="Arial"/>
              </w:rPr>
              <w:t>14.70</w:t>
            </w:r>
          </w:p>
        </w:tc>
        <w:tc>
          <w:tcPr>
            <w:tcW w:w="940" w:type="dxa"/>
          </w:tcPr>
          <w:p w14:paraId="34892DE0" w14:textId="4517E179" w:rsidR="007E7B06" w:rsidRDefault="008B2B01" w:rsidP="009759FB">
            <w:pPr>
              <w:rPr>
                <w:rFonts w:ascii="Arial" w:hAnsi="Arial"/>
              </w:rPr>
            </w:pPr>
            <w:r>
              <w:rPr>
                <w:rFonts w:ascii="Arial" w:hAnsi="Arial"/>
              </w:rPr>
              <w:t>0.000</w:t>
            </w:r>
          </w:p>
          <w:p w14:paraId="1D3CCC56" w14:textId="55B6C261" w:rsidR="007E7B06" w:rsidRDefault="008B2B01" w:rsidP="009759FB">
            <w:pPr>
              <w:rPr>
                <w:rFonts w:ascii="Arial" w:hAnsi="Arial"/>
              </w:rPr>
            </w:pPr>
            <w:r>
              <w:rPr>
                <w:rFonts w:ascii="Arial" w:hAnsi="Arial"/>
              </w:rPr>
              <w:t>0.000</w:t>
            </w:r>
          </w:p>
          <w:p w14:paraId="7CF153FC" w14:textId="50553B9C" w:rsidR="008B2B01" w:rsidRDefault="008B2B01" w:rsidP="009759FB">
            <w:pPr>
              <w:rPr>
                <w:rFonts w:ascii="Arial" w:hAnsi="Arial"/>
              </w:rPr>
            </w:pPr>
            <w:r>
              <w:rPr>
                <w:rFonts w:ascii="Arial" w:hAnsi="Arial"/>
              </w:rPr>
              <w:t>0.000</w:t>
            </w:r>
          </w:p>
          <w:p w14:paraId="5BC49F3E" w14:textId="3FCA6EE1" w:rsidR="008B2B01" w:rsidRDefault="008B2B01" w:rsidP="009759FB">
            <w:pPr>
              <w:rPr>
                <w:rFonts w:ascii="Arial" w:hAnsi="Arial"/>
              </w:rPr>
            </w:pPr>
            <w:r>
              <w:rPr>
                <w:rFonts w:ascii="Arial" w:hAnsi="Arial"/>
              </w:rPr>
              <w:t>0.000</w:t>
            </w:r>
          </w:p>
          <w:p w14:paraId="0DB1C92A" w14:textId="77777777" w:rsidR="008B2B01" w:rsidRDefault="008B2B01" w:rsidP="009759FB">
            <w:pPr>
              <w:rPr>
                <w:rFonts w:ascii="Arial" w:hAnsi="Arial"/>
              </w:rPr>
            </w:pPr>
          </w:p>
        </w:tc>
      </w:tr>
    </w:tbl>
    <w:p w14:paraId="2DD153E4" w14:textId="77777777" w:rsidR="000A4A9C" w:rsidRDefault="000A4A9C" w:rsidP="000A4A9C">
      <w:pPr>
        <w:tabs>
          <w:tab w:val="num" w:pos="360"/>
        </w:tabs>
        <w:jc w:val="both"/>
        <w:rPr>
          <w:rFonts w:ascii="Arial" w:hAnsi="Arial" w:cs="Arial"/>
          <w:b/>
          <w:bCs/>
        </w:rPr>
      </w:pPr>
    </w:p>
    <w:p w14:paraId="5B25D5FA" w14:textId="425ABB54" w:rsidR="000A4A9C" w:rsidRDefault="000A4A9C" w:rsidP="000A4A9C">
      <w:pPr>
        <w:tabs>
          <w:tab w:val="num" w:pos="360"/>
        </w:tabs>
        <w:jc w:val="both"/>
        <w:rPr>
          <w:rFonts w:ascii="Arial" w:hAnsi="Arial" w:cs="Arial"/>
          <w:b/>
          <w:bCs/>
        </w:rPr>
      </w:pPr>
      <w:r w:rsidRPr="000A4A9C">
        <w:rPr>
          <w:rFonts w:ascii="Arial" w:hAnsi="Arial" w:cs="Arial"/>
          <w:b/>
          <w:bCs/>
        </w:rPr>
        <w:t xml:space="preserve">Grass Walking Group: </w:t>
      </w:r>
    </w:p>
    <w:p w14:paraId="61360201" w14:textId="77777777" w:rsidR="000A4A9C" w:rsidRPr="000A4A9C" w:rsidRDefault="000A4A9C" w:rsidP="000A4A9C">
      <w:pPr>
        <w:tabs>
          <w:tab w:val="num" w:pos="360"/>
        </w:tabs>
        <w:jc w:val="both"/>
        <w:rPr>
          <w:rFonts w:ascii="Arial" w:hAnsi="Arial" w:cs="Arial"/>
          <w:b/>
          <w:bCs/>
        </w:rPr>
      </w:pPr>
    </w:p>
    <w:p w14:paraId="558ECFC8" w14:textId="42FD1D67" w:rsidR="000A4A9C" w:rsidRDefault="000A4A9C" w:rsidP="000A4A9C">
      <w:pPr>
        <w:jc w:val="both"/>
        <w:rPr>
          <w:rFonts w:ascii="Arial" w:hAnsi="Arial" w:cs="Arial"/>
        </w:rPr>
      </w:pPr>
      <w:r w:rsidRPr="000A4A9C">
        <w:rPr>
          <w:rFonts w:ascii="Arial" w:hAnsi="Arial" w:cs="Arial"/>
          <w:b/>
          <w:bCs/>
        </w:rPr>
        <w:t>TUG (sec):</w:t>
      </w:r>
      <w:r w:rsidRPr="000A4A9C">
        <w:rPr>
          <w:rFonts w:ascii="Arial" w:hAnsi="Arial" w:cs="Arial"/>
        </w:rPr>
        <w:t xml:space="preserve"> Participants in the grass walking group demonstrated a substantial improvement in their mobility, reflected by a reduction in the average TUG score from 22.11 seconds pre-intervention to 17.20 seconds post-intervention. This indicates a faster and more stable ability to stand, walk, turn, and sit, suggesting improved dynamic balance and gait efficiency. The change was statistically significant (</w:t>
      </w:r>
      <w:r w:rsidR="005514F7" w:rsidRPr="005514F7">
        <w:rPr>
          <w:rFonts w:ascii="Arial" w:hAnsi="Arial" w:cs="Arial"/>
          <w:i/>
          <w:iCs/>
        </w:rPr>
        <w:t>P</w:t>
      </w:r>
      <w:r w:rsidRPr="000A4A9C">
        <w:rPr>
          <w:rFonts w:ascii="Arial" w:hAnsi="Arial" w:cs="Arial"/>
        </w:rPr>
        <w:t xml:space="preserve"> = 0.000), denoting a high level of confidence in the results.</w:t>
      </w:r>
    </w:p>
    <w:p w14:paraId="34D84C7A" w14:textId="77777777" w:rsidR="000A4A9C" w:rsidRPr="000A4A9C" w:rsidRDefault="000A4A9C" w:rsidP="000A4A9C">
      <w:pPr>
        <w:jc w:val="both"/>
        <w:rPr>
          <w:rFonts w:ascii="Arial" w:hAnsi="Arial" w:cs="Arial"/>
        </w:rPr>
      </w:pPr>
    </w:p>
    <w:p w14:paraId="62C5FE13" w14:textId="2BD8F81C" w:rsidR="000A4A9C" w:rsidRDefault="000A4A9C" w:rsidP="000A4A9C">
      <w:pPr>
        <w:jc w:val="both"/>
        <w:rPr>
          <w:rFonts w:ascii="Arial" w:hAnsi="Arial" w:cs="Arial"/>
        </w:rPr>
      </w:pPr>
      <w:r w:rsidRPr="000A4A9C">
        <w:rPr>
          <w:rFonts w:ascii="Arial" w:hAnsi="Arial" w:cs="Arial"/>
          <w:b/>
          <w:bCs/>
        </w:rPr>
        <w:t>DGI (score):</w:t>
      </w:r>
      <w:r w:rsidRPr="000A4A9C">
        <w:rPr>
          <w:rFonts w:ascii="Arial" w:hAnsi="Arial" w:cs="Arial"/>
        </w:rPr>
        <w:t xml:space="preserve"> This group also showed a notable increase in DGI scores, from 14.40 to 18.40, indicating better performance in dynamic gait tasks such as head turns, obstacle negotiation, and stair climbing. The improvement in DGI reflects enhanced functional mobility and reduced risk of falls. The result was again statistically significant (</w:t>
      </w:r>
      <w:r w:rsidR="00D7520A" w:rsidRPr="00D7520A">
        <w:rPr>
          <w:rFonts w:ascii="Arial" w:hAnsi="Arial" w:cs="Arial"/>
          <w:i/>
          <w:iCs/>
        </w:rPr>
        <w:t>P</w:t>
      </w:r>
      <w:r w:rsidRPr="000A4A9C">
        <w:rPr>
          <w:rFonts w:ascii="Arial" w:hAnsi="Arial" w:cs="Arial"/>
        </w:rPr>
        <w:t xml:space="preserve"> = 0.000), supporting the effectiveness of grass surface walking in stimulating neuro-motor adaptations</w:t>
      </w:r>
      <w:r>
        <w:rPr>
          <w:rFonts w:ascii="Arial" w:hAnsi="Arial" w:cs="Arial"/>
        </w:rPr>
        <w:t>.</w:t>
      </w:r>
    </w:p>
    <w:p w14:paraId="14E6CADC" w14:textId="77777777" w:rsidR="000A4A9C" w:rsidRPr="000A4A9C" w:rsidRDefault="000A4A9C" w:rsidP="000A4A9C">
      <w:pPr>
        <w:jc w:val="both"/>
        <w:rPr>
          <w:rFonts w:ascii="Arial" w:hAnsi="Arial" w:cs="Arial"/>
        </w:rPr>
      </w:pPr>
    </w:p>
    <w:p w14:paraId="6F48501D" w14:textId="0148AA3A" w:rsidR="000A4A9C" w:rsidRDefault="000A4A9C" w:rsidP="000A4A9C">
      <w:pPr>
        <w:tabs>
          <w:tab w:val="num" w:pos="360"/>
        </w:tabs>
        <w:jc w:val="both"/>
        <w:rPr>
          <w:rFonts w:ascii="Arial" w:hAnsi="Arial" w:cs="Arial"/>
          <w:b/>
          <w:bCs/>
        </w:rPr>
      </w:pPr>
      <w:r w:rsidRPr="000A4A9C">
        <w:rPr>
          <w:rFonts w:ascii="Arial" w:hAnsi="Arial" w:cs="Arial"/>
          <w:b/>
          <w:bCs/>
        </w:rPr>
        <w:t xml:space="preserve">Control Group: </w:t>
      </w:r>
    </w:p>
    <w:p w14:paraId="49922742" w14:textId="77777777" w:rsidR="00F558B7" w:rsidRPr="000A4A9C" w:rsidRDefault="00F558B7" w:rsidP="000A4A9C">
      <w:pPr>
        <w:tabs>
          <w:tab w:val="num" w:pos="360"/>
        </w:tabs>
        <w:jc w:val="both"/>
        <w:rPr>
          <w:rFonts w:ascii="Arial" w:hAnsi="Arial" w:cs="Arial"/>
          <w:b/>
          <w:bCs/>
        </w:rPr>
      </w:pPr>
    </w:p>
    <w:p w14:paraId="04E3AD6B" w14:textId="450E2E2A" w:rsidR="000A4A9C" w:rsidRDefault="000A4A9C" w:rsidP="000A4A9C">
      <w:pPr>
        <w:jc w:val="both"/>
        <w:rPr>
          <w:rFonts w:ascii="Arial" w:hAnsi="Arial" w:cs="Arial"/>
        </w:rPr>
      </w:pPr>
      <w:r w:rsidRPr="000A4A9C">
        <w:rPr>
          <w:rFonts w:ascii="Arial" w:hAnsi="Arial" w:cs="Arial"/>
          <w:b/>
          <w:bCs/>
        </w:rPr>
        <w:t>TUG (sec):</w:t>
      </w:r>
      <w:r w:rsidRPr="000A4A9C">
        <w:rPr>
          <w:rFonts w:ascii="Arial" w:hAnsi="Arial" w:cs="Arial"/>
        </w:rPr>
        <w:t xml:space="preserve"> Although the control group also showed a slight reduction in TUG time (from 22.15 to 21.66 seconds), the magnitude of change was minimal </w:t>
      </w:r>
      <w:r w:rsidR="00B366F8" w:rsidRPr="00B366F8">
        <w:rPr>
          <w:rFonts w:ascii="Arial" w:hAnsi="Arial" w:cs="Arial"/>
        </w:rPr>
        <w:t>in contrast to the experimental group. A statistically significant outcome was obtained</w:t>
      </w:r>
      <w:r w:rsidRPr="000A4A9C">
        <w:rPr>
          <w:rFonts w:ascii="Arial" w:hAnsi="Arial" w:cs="Arial"/>
        </w:rPr>
        <w:t xml:space="preserve"> (</w:t>
      </w:r>
      <w:r w:rsidR="00D7520A" w:rsidRPr="00D7520A">
        <w:rPr>
          <w:rFonts w:ascii="Arial" w:hAnsi="Arial" w:cs="Arial"/>
          <w:i/>
          <w:iCs/>
        </w:rPr>
        <w:t>P</w:t>
      </w:r>
      <w:r w:rsidRPr="000A4A9C">
        <w:rPr>
          <w:rFonts w:ascii="Arial" w:hAnsi="Arial" w:cs="Arial"/>
        </w:rPr>
        <w:t xml:space="preserve"> = 0.000), likely due to the low variability in a small sample, but the clinical relevance of such a small change is questionable.</w:t>
      </w:r>
    </w:p>
    <w:p w14:paraId="4F0027BB" w14:textId="77777777" w:rsidR="000A4A9C" w:rsidRPr="000A4A9C" w:rsidRDefault="000A4A9C" w:rsidP="000A4A9C">
      <w:pPr>
        <w:jc w:val="both"/>
        <w:rPr>
          <w:rFonts w:ascii="Arial" w:hAnsi="Arial" w:cs="Arial"/>
          <w:b/>
          <w:bCs/>
        </w:rPr>
      </w:pPr>
    </w:p>
    <w:p w14:paraId="42737B34" w14:textId="03D67917" w:rsidR="003D7EF3" w:rsidRDefault="000A4A9C" w:rsidP="003D7EF3">
      <w:pPr>
        <w:pStyle w:val="Body"/>
        <w:rPr>
          <w:rFonts w:ascii="Arial" w:hAnsi="Arial" w:cs="Arial"/>
          <w:b/>
          <w:bCs/>
          <w:sz w:val="22"/>
          <w:szCs w:val="22"/>
        </w:rPr>
      </w:pPr>
      <w:r w:rsidRPr="000A4A9C">
        <w:rPr>
          <w:rFonts w:ascii="Arial" w:hAnsi="Arial" w:cs="Arial"/>
          <w:b/>
          <w:bCs/>
        </w:rPr>
        <w:t>DGI (score):</w:t>
      </w:r>
      <w:r w:rsidRPr="000A4A9C">
        <w:rPr>
          <w:rFonts w:ascii="Arial" w:hAnsi="Arial" w:cs="Arial"/>
        </w:rPr>
        <w:t xml:space="preserve"> The DGI score in the control group increased from 13.90 to 14.70, indicating a marginal improvement in balance and gait functions. Despite statistical significance (</w:t>
      </w:r>
      <w:r w:rsidR="00D7520A" w:rsidRPr="00D7520A">
        <w:rPr>
          <w:rFonts w:ascii="Arial" w:hAnsi="Arial" w:cs="Arial"/>
          <w:i/>
          <w:iCs/>
        </w:rPr>
        <w:t>P</w:t>
      </w:r>
      <w:r w:rsidRPr="000A4A9C">
        <w:rPr>
          <w:rFonts w:ascii="Arial" w:hAnsi="Arial" w:cs="Arial"/>
        </w:rPr>
        <w:t xml:space="preserve"> = 0.000), the improvement falls short of clinical significance, implying that routine physiotherapy alone may have limited impact in enhancing dynamic gait in this population</w:t>
      </w:r>
      <w:r w:rsidR="003D7EF3">
        <w:rPr>
          <w:rFonts w:ascii="Arial" w:hAnsi="Arial" w:cs="Arial"/>
        </w:rPr>
        <w:t>.</w:t>
      </w:r>
    </w:p>
    <w:p w14:paraId="6E68C353" w14:textId="77777777" w:rsidR="00F558B7" w:rsidRDefault="00D7520A" w:rsidP="003D7EF3">
      <w:pPr>
        <w:pStyle w:val="Body"/>
        <w:rPr>
          <w:rFonts w:ascii="Arial" w:hAnsi="Arial" w:cs="Arial"/>
          <w:b/>
          <w:bCs/>
        </w:rPr>
      </w:pPr>
      <w:r>
        <w:rPr>
          <w:rFonts w:ascii="Arial" w:hAnsi="Arial" w:cs="Arial"/>
          <w:b/>
          <w:bCs/>
        </w:rPr>
        <w:t xml:space="preserve">3.2 </w:t>
      </w:r>
      <w:r w:rsidR="000A4A9C" w:rsidRPr="000A4A9C">
        <w:rPr>
          <w:rFonts w:ascii="Arial" w:hAnsi="Arial" w:cs="Arial"/>
          <w:b/>
          <w:bCs/>
        </w:rPr>
        <w:t xml:space="preserve">Interpretation: </w:t>
      </w:r>
    </w:p>
    <w:p w14:paraId="2616AB3F" w14:textId="527505B5" w:rsidR="00790ADA" w:rsidRDefault="000A4A9C" w:rsidP="003D7EF3">
      <w:pPr>
        <w:pStyle w:val="Body"/>
        <w:rPr>
          <w:rFonts w:ascii="Arial" w:hAnsi="Arial" w:cs="Arial"/>
        </w:rPr>
      </w:pPr>
      <w:r w:rsidRPr="000A4A9C">
        <w:rPr>
          <w:rFonts w:ascii="Arial" w:hAnsi="Arial" w:cs="Arial"/>
        </w:rPr>
        <w:t>The results demonstrate that grass surface walking has a more profound impact on improving dynamic balance and functional mobility compared to routine physiotherapy. The natural variability and unevenness of the grass surface may have provided increased proprioceptive input and balance challenges, leading to better neuromuscular adaptations. This supports the inclusion of outdoor, terrain-based walking in rehabilitation protocols for stroke survivors to promote more meaningful functional gains.</w:t>
      </w:r>
    </w:p>
    <w:p w14:paraId="0E7F1194" w14:textId="021EAD2D" w:rsidR="003D7EF3" w:rsidRDefault="003D7EF3" w:rsidP="006F0226">
      <w:pPr>
        <w:pStyle w:val="Body"/>
        <w:jc w:val="center"/>
        <w:rPr>
          <w:rFonts w:ascii="Arial" w:hAnsi="Arial" w:cs="Arial"/>
          <w:b/>
          <w:bCs/>
          <w:sz w:val="22"/>
          <w:szCs w:val="22"/>
        </w:rPr>
      </w:pPr>
      <w:r>
        <w:rPr>
          <w:noProof/>
        </w:rPr>
        <w:lastRenderedPageBreak/>
        <w:drawing>
          <wp:inline distT="0" distB="0" distL="0" distR="0" wp14:anchorId="6DE64E45" wp14:editId="258AEA54">
            <wp:extent cx="5092277" cy="2508250"/>
            <wp:effectExtent l="0" t="0" r="0" b="0"/>
            <wp:docPr id="15563837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4325" cy="2519110"/>
                    </a:xfrm>
                    <a:prstGeom prst="rect">
                      <a:avLst/>
                    </a:prstGeom>
                    <a:noFill/>
                    <a:ln>
                      <a:noFill/>
                    </a:ln>
                  </pic:spPr>
                </pic:pic>
              </a:graphicData>
            </a:graphic>
          </wp:inline>
        </w:drawing>
      </w:r>
    </w:p>
    <w:p w14:paraId="4A51C9D2" w14:textId="078CDEA0" w:rsidR="003D7EF3" w:rsidRPr="003D7EF3" w:rsidRDefault="006F0226" w:rsidP="006F0226">
      <w:pPr>
        <w:pStyle w:val="Body"/>
        <w:jc w:val="center"/>
        <w:rPr>
          <w:rFonts w:ascii="Arial" w:hAnsi="Arial" w:cs="Arial"/>
          <w:b/>
          <w:bCs/>
          <w:sz w:val="22"/>
          <w:szCs w:val="22"/>
        </w:rPr>
      </w:pPr>
      <w:r>
        <w:rPr>
          <w:rFonts w:ascii="Arial" w:hAnsi="Arial" w:cs="Arial"/>
          <w:b/>
          <w:bCs/>
          <w:sz w:val="22"/>
          <w:szCs w:val="22"/>
        </w:rPr>
        <w:t>Graph 1. Analysis of pre- and post-test results between the two groups.</w:t>
      </w:r>
    </w:p>
    <w:p w14:paraId="11566C30" w14:textId="0E15F7A9" w:rsidR="003D7EF3" w:rsidRDefault="003D7EF3" w:rsidP="00441B6F">
      <w:pPr>
        <w:pStyle w:val="Body"/>
        <w:spacing w:after="0"/>
        <w:rPr>
          <w:rFonts w:ascii="Arial" w:hAnsi="Arial" w:cs="Arial"/>
          <w:b/>
          <w:bCs/>
          <w:sz w:val="22"/>
          <w:szCs w:val="22"/>
        </w:rPr>
      </w:pPr>
      <w:r w:rsidRPr="003D7EF3">
        <w:rPr>
          <w:rFonts w:ascii="Arial" w:hAnsi="Arial" w:cs="Arial"/>
          <w:b/>
          <w:bCs/>
          <w:sz w:val="22"/>
          <w:szCs w:val="22"/>
        </w:rPr>
        <w:t>4. DISCUSSION</w:t>
      </w:r>
    </w:p>
    <w:p w14:paraId="2172E668" w14:textId="77777777" w:rsidR="00AD5465" w:rsidRPr="003D7EF3" w:rsidRDefault="00AD5465" w:rsidP="00441B6F">
      <w:pPr>
        <w:pStyle w:val="Body"/>
        <w:spacing w:after="0"/>
        <w:rPr>
          <w:rFonts w:ascii="Arial" w:hAnsi="Arial" w:cs="Arial"/>
          <w:b/>
          <w:bCs/>
          <w:sz w:val="22"/>
          <w:szCs w:val="22"/>
        </w:rPr>
      </w:pPr>
    </w:p>
    <w:p w14:paraId="5B5D732D" w14:textId="72059EB8" w:rsidR="005514F7" w:rsidRDefault="005514F7" w:rsidP="005514F7">
      <w:pPr>
        <w:tabs>
          <w:tab w:val="left" w:pos="1080"/>
        </w:tabs>
        <w:jc w:val="both"/>
        <w:rPr>
          <w:rFonts w:ascii="Arial" w:hAnsi="Arial" w:cs="Arial"/>
        </w:rPr>
      </w:pPr>
      <w:r w:rsidRPr="005514F7">
        <w:rPr>
          <w:rFonts w:ascii="Arial" w:hAnsi="Arial" w:cs="Arial"/>
        </w:rPr>
        <w:t xml:space="preserve">Stroke often results in long-term neuromuscular deficits that affect dynamic balance, gait, and overall mobility. These impairments significantly reduce the functional independence of individuals and increase their risk of falls and associated complications. Rehabilitation programs targeting gait and balance recovery are critical to improving quality of life among stroke survivors. The present study evaluated the impact of walking on a grass surface—an uneven, natural terrain—on improving dynamic balance in individuals with chronic stroke, using objective outcome measures: the </w:t>
      </w:r>
      <w:r w:rsidR="00C90E84">
        <w:rPr>
          <w:rFonts w:ascii="Arial" w:hAnsi="Arial" w:cs="Arial"/>
        </w:rPr>
        <w:t>‘</w:t>
      </w:r>
      <w:r w:rsidRPr="005514F7">
        <w:rPr>
          <w:rFonts w:ascii="Arial" w:hAnsi="Arial" w:cs="Arial"/>
        </w:rPr>
        <w:t>Timed Up and Go (TUG) test and the Dynamic Gait Index (DGI)</w:t>
      </w:r>
      <w:r w:rsidR="00C90E84">
        <w:rPr>
          <w:rFonts w:ascii="Arial" w:hAnsi="Arial" w:cs="Arial"/>
        </w:rPr>
        <w:t>’</w:t>
      </w:r>
      <w:r w:rsidRPr="005514F7">
        <w:rPr>
          <w:rFonts w:ascii="Arial" w:hAnsi="Arial" w:cs="Arial"/>
        </w:rPr>
        <w:t>.</w:t>
      </w:r>
    </w:p>
    <w:p w14:paraId="3F03134E" w14:textId="77777777" w:rsidR="005115C9" w:rsidRPr="005514F7" w:rsidRDefault="005115C9" w:rsidP="005514F7">
      <w:pPr>
        <w:tabs>
          <w:tab w:val="left" w:pos="1080"/>
        </w:tabs>
        <w:jc w:val="both"/>
        <w:rPr>
          <w:rFonts w:ascii="Arial" w:hAnsi="Arial" w:cs="Arial"/>
        </w:rPr>
      </w:pPr>
    </w:p>
    <w:p w14:paraId="2B1870CC" w14:textId="23580DE4" w:rsidR="005514F7" w:rsidRDefault="00C90E84" w:rsidP="00C90E84">
      <w:pPr>
        <w:tabs>
          <w:tab w:val="left" w:pos="1080"/>
        </w:tabs>
        <w:jc w:val="both"/>
        <w:rPr>
          <w:rFonts w:ascii="Arial" w:hAnsi="Arial" w:cs="Arial"/>
        </w:rPr>
      </w:pPr>
      <w:r w:rsidRPr="00C90E84">
        <w:rPr>
          <w:rFonts w:ascii="Arial" w:hAnsi="Arial" w:cs="Arial"/>
        </w:rPr>
        <w:t>The results showed that individuals in the grass-walking group</w:t>
      </w:r>
      <w:r w:rsidR="005514F7" w:rsidRPr="005514F7">
        <w:rPr>
          <w:rFonts w:ascii="Arial" w:hAnsi="Arial" w:cs="Arial"/>
        </w:rPr>
        <w:t xml:space="preserve"> showed statistically significant improvements in both TUG and DGI scores compared to those in the control group. The TUG score in the experimental group improved from 22.11 seconds to 17.20 seconds (</w:t>
      </w:r>
      <w:r w:rsidR="00CD04D7">
        <w:rPr>
          <w:rFonts w:ascii="Arial" w:hAnsi="Arial" w:cs="Arial"/>
          <w:i/>
          <w:iCs/>
        </w:rPr>
        <w:t>P</w:t>
      </w:r>
      <w:r w:rsidR="005514F7" w:rsidRPr="005514F7">
        <w:rPr>
          <w:rFonts w:ascii="Arial" w:hAnsi="Arial" w:cs="Arial"/>
        </w:rPr>
        <w:t xml:space="preserve"> = 0.000), indicating enhanced functional mobility and reduced time taken for transitional movements such as sitting, standing, and walking. In contrast, the control group showed only a minimal improvement in TUG scores (22.15 to 21.66 seconds), suggesting that standard physiotherapy may not offer sufficient challenge to elicit substantial gains in mobility in this population.</w:t>
      </w:r>
    </w:p>
    <w:p w14:paraId="23FFBFA8" w14:textId="77777777" w:rsidR="005115C9" w:rsidRPr="005514F7" w:rsidRDefault="005115C9" w:rsidP="005514F7">
      <w:pPr>
        <w:tabs>
          <w:tab w:val="left" w:pos="1080"/>
        </w:tabs>
        <w:jc w:val="both"/>
        <w:rPr>
          <w:rFonts w:ascii="Arial" w:hAnsi="Arial" w:cs="Arial"/>
        </w:rPr>
      </w:pPr>
    </w:p>
    <w:p w14:paraId="63AC07B7" w14:textId="7CA1DD23" w:rsidR="005514F7" w:rsidRDefault="005514F7" w:rsidP="005514F7">
      <w:pPr>
        <w:tabs>
          <w:tab w:val="left" w:pos="1080"/>
        </w:tabs>
        <w:jc w:val="both"/>
        <w:rPr>
          <w:rFonts w:ascii="Arial" w:hAnsi="Arial" w:cs="Arial"/>
        </w:rPr>
      </w:pPr>
      <w:r w:rsidRPr="005514F7">
        <w:rPr>
          <w:rFonts w:ascii="Arial" w:hAnsi="Arial" w:cs="Arial"/>
        </w:rPr>
        <w:t xml:space="preserve">These results align with previous research emphasizing the importance of task-specific and environment-specific training in post-stroke rehabilitation. Walking on uneven terrain such as grass introduces unpredictable sensory and mechanical stimuli, which can improve postural control and proprioceptive feedback mechanisms </w:t>
      </w:r>
      <w:r w:rsidR="00452731">
        <w:rPr>
          <w:rFonts w:ascii="Arial" w:hAnsi="Arial" w:cs="Arial"/>
        </w:rPr>
        <w:t>(</w:t>
      </w:r>
      <w:r w:rsidR="00452731" w:rsidRPr="009E7CCE">
        <w:rPr>
          <w:rFonts w:ascii="Arial" w:hAnsi="Arial" w:cs="Arial"/>
        </w:rPr>
        <w:t>Dean</w:t>
      </w:r>
      <w:r w:rsidR="00452731">
        <w:rPr>
          <w:rFonts w:ascii="Arial" w:hAnsi="Arial" w:cs="Arial"/>
        </w:rPr>
        <w:t xml:space="preserve"> et al., 2000)</w:t>
      </w:r>
      <w:r w:rsidRPr="005514F7">
        <w:rPr>
          <w:rFonts w:ascii="Arial" w:hAnsi="Arial" w:cs="Arial"/>
        </w:rPr>
        <w:t xml:space="preserve">. </w:t>
      </w:r>
      <w:r w:rsidR="00DA6F70">
        <w:rPr>
          <w:rFonts w:ascii="Arial" w:hAnsi="Arial" w:cs="Arial"/>
        </w:rPr>
        <w:t>S</w:t>
      </w:r>
      <w:r w:rsidRPr="005514F7">
        <w:rPr>
          <w:rFonts w:ascii="Arial" w:hAnsi="Arial" w:cs="Arial"/>
        </w:rPr>
        <w:t>troke survivors exposed to variable surface training, including compliant and irregular terrains, showed improved balance and gait adaptability compared to those trained on flat surfaces</w:t>
      </w:r>
      <w:r w:rsidR="00DA6F70">
        <w:rPr>
          <w:rFonts w:ascii="Arial" w:hAnsi="Arial" w:cs="Arial"/>
        </w:rPr>
        <w:t xml:space="preserve"> (Marigold &amp; Eng, 2006)</w:t>
      </w:r>
      <w:r w:rsidRPr="005514F7">
        <w:rPr>
          <w:rFonts w:ascii="Arial" w:hAnsi="Arial" w:cs="Arial"/>
        </w:rPr>
        <w:t>.</w:t>
      </w:r>
    </w:p>
    <w:p w14:paraId="25556821" w14:textId="77777777" w:rsidR="005115C9" w:rsidRPr="005514F7" w:rsidRDefault="005115C9" w:rsidP="005514F7">
      <w:pPr>
        <w:tabs>
          <w:tab w:val="left" w:pos="1080"/>
        </w:tabs>
        <w:jc w:val="both"/>
        <w:rPr>
          <w:rFonts w:ascii="Arial" w:hAnsi="Arial" w:cs="Arial"/>
        </w:rPr>
      </w:pPr>
    </w:p>
    <w:p w14:paraId="59B0EDDE" w14:textId="791F171C" w:rsidR="005514F7" w:rsidRDefault="005514F7" w:rsidP="005514F7">
      <w:pPr>
        <w:tabs>
          <w:tab w:val="left" w:pos="1080"/>
        </w:tabs>
        <w:jc w:val="both"/>
        <w:rPr>
          <w:rFonts w:ascii="Arial" w:hAnsi="Arial" w:cs="Arial"/>
        </w:rPr>
      </w:pPr>
      <w:r w:rsidRPr="005514F7">
        <w:rPr>
          <w:rFonts w:ascii="Arial" w:hAnsi="Arial" w:cs="Arial"/>
        </w:rPr>
        <w:t>The significant improvement in DGI scores—from 14.4 to 18.4 (</w:t>
      </w:r>
      <w:r w:rsidR="00CD04D7">
        <w:rPr>
          <w:rFonts w:ascii="Arial" w:hAnsi="Arial" w:cs="Arial"/>
          <w:i/>
          <w:iCs/>
        </w:rPr>
        <w:t>P</w:t>
      </w:r>
      <w:r w:rsidRPr="005514F7">
        <w:rPr>
          <w:rFonts w:ascii="Arial" w:hAnsi="Arial" w:cs="Arial"/>
        </w:rPr>
        <w:t xml:space="preserve"> = 0.000)—further supports the benefits of grass surface walking in enhancing dynamic gait. DGI assesses the ability to perform complex walking tasks such as turning the head while walking, stepping over obstacles, and ascending stairs. The improvement suggests that participants developed greater gait adaptability and safety in real-world environments, which is crucial for community ambulation. </w:t>
      </w:r>
      <w:r w:rsidR="00DA6F70">
        <w:rPr>
          <w:rFonts w:ascii="Arial" w:hAnsi="Arial" w:cs="Arial"/>
        </w:rPr>
        <w:t>T</w:t>
      </w:r>
      <w:r w:rsidRPr="005514F7">
        <w:rPr>
          <w:rFonts w:ascii="Arial" w:hAnsi="Arial" w:cs="Arial"/>
        </w:rPr>
        <w:t xml:space="preserve">raining in variable environments improves cognitive and </w:t>
      </w:r>
      <w:r w:rsidRPr="005514F7">
        <w:rPr>
          <w:rFonts w:ascii="Arial" w:hAnsi="Arial" w:cs="Arial"/>
        </w:rPr>
        <w:lastRenderedPageBreak/>
        <w:t>sensorimotor integration during gait tasks, enhancing overall mobility and balance</w:t>
      </w:r>
      <w:r w:rsidR="00DA6F70">
        <w:rPr>
          <w:rFonts w:ascii="Arial" w:hAnsi="Arial" w:cs="Arial"/>
        </w:rPr>
        <w:t xml:space="preserve"> (</w:t>
      </w:r>
      <w:r w:rsidR="00DA6F70" w:rsidRPr="005514F7">
        <w:rPr>
          <w:rFonts w:ascii="Arial" w:hAnsi="Arial" w:cs="Arial"/>
        </w:rPr>
        <w:t>Patla</w:t>
      </w:r>
      <w:r w:rsidR="00DA6F70">
        <w:rPr>
          <w:rFonts w:ascii="Arial" w:hAnsi="Arial" w:cs="Arial"/>
        </w:rPr>
        <w:t xml:space="preserve"> &amp;</w:t>
      </w:r>
      <w:r w:rsidR="00DA6F70" w:rsidRPr="005514F7">
        <w:rPr>
          <w:rFonts w:ascii="Arial" w:hAnsi="Arial" w:cs="Arial"/>
        </w:rPr>
        <w:t xml:space="preserve"> Shumway-Cook</w:t>
      </w:r>
      <w:r w:rsidR="00DA6F70">
        <w:rPr>
          <w:rFonts w:ascii="Arial" w:hAnsi="Arial" w:cs="Arial"/>
        </w:rPr>
        <w:t>, 1999)</w:t>
      </w:r>
      <w:r w:rsidRPr="005514F7">
        <w:rPr>
          <w:rFonts w:ascii="Arial" w:hAnsi="Arial" w:cs="Arial"/>
        </w:rPr>
        <w:t>.</w:t>
      </w:r>
    </w:p>
    <w:p w14:paraId="5B0A087A" w14:textId="77777777" w:rsidR="00AD5465" w:rsidRPr="005514F7" w:rsidRDefault="00AD5465" w:rsidP="005514F7">
      <w:pPr>
        <w:tabs>
          <w:tab w:val="left" w:pos="1080"/>
        </w:tabs>
        <w:jc w:val="both"/>
        <w:rPr>
          <w:rFonts w:ascii="Arial" w:hAnsi="Arial" w:cs="Arial"/>
        </w:rPr>
      </w:pPr>
    </w:p>
    <w:p w14:paraId="73A2372F" w14:textId="5ED15E39" w:rsidR="005514F7" w:rsidRDefault="005514F7" w:rsidP="005514F7">
      <w:pPr>
        <w:tabs>
          <w:tab w:val="left" w:pos="1080"/>
        </w:tabs>
        <w:jc w:val="both"/>
        <w:rPr>
          <w:rFonts w:ascii="Arial" w:hAnsi="Arial" w:cs="Arial"/>
        </w:rPr>
      </w:pPr>
      <w:r w:rsidRPr="005514F7">
        <w:rPr>
          <w:rFonts w:ascii="Arial" w:hAnsi="Arial" w:cs="Arial"/>
        </w:rPr>
        <w:t xml:space="preserve">Moreover, exposure to natural outdoor settings may offer additional psychological and motivational benefits. Walking in an open environment has been associated with increased patient engagement, enjoyment, and adherence to therapy </w:t>
      </w:r>
      <w:r w:rsidR="00DA6F70">
        <w:rPr>
          <w:rFonts w:ascii="Arial" w:hAnsi="Arial" w:cs="Arial"/>
        </w:rPr>
        <w:t>(Pretty et al., 2005)</w:t>
      </w:r>
      <w:r w:rsidRPr="005514F7">
        <w:rPr>
          <w:rFonts w:ascii="Arial" w:hAnsi="Arial" w:cs="Arial"/>
        </w:rPr>
        <w:t xml:space="preserve">. These psychosocial factors may also contribute to the superior outcomes observed in the experimental group. </w:t>
      </w:r>
      <w:r w:rsidR="00DA6F70">
        <w:rPr>
          <w:rFonts w:ascii="Arial" w:hAnsi="Arial" w:cs="Arial"/>
        </w:rPr>
        <w:t>N</w:t>
      </w:r>
      <w:r w:rsidRPr="005514F7">
        <w:rPr>
          <w:rFonts w:ascii="Arial" w:hAnsi="Arial" w:cs="Arial"/>
        </w:rPr>
        <w:t>ature-based activities enhance attention and reduce mental fatigue, which may indirectly support motor learning and balance recovery in neurological populations</w:t>
      </w:r>
      <w:r w:rsidR="00DA6F70">
        <w:rPr>
          <w:rFonts w:ascii="Arial" w:hAnsi="Arial" w:cs="Arial"/>
        </w:rPr>
        <w:t xml:space="preserve"> (Berman et al., 2008)</w:t>
      </w:r>
      <w:r w:rsidRPr="005514F7">
        <w:rPr>
          <w:rFonts w:ascii="Arial" w:hAnsi="Arial" w:cs="Arial"/>
        </w:rPr>
        <w:t>.</w:t>
      </w:r>
    </w:p>
    <w:p w14:paraId="2B1640E0" w14:textId="77777777" w:rsidR="005115C9" w:rsidRPr="005514F7" w:rsidRDefault="005115C9" w:rsidP="005514F7">
      <w:pPr>
        <w:tabs>
          <w:tab w:val="left" w:pos="1080"/>
        </w:tabs>
        <w:jc w:val="both"/>
        <w:rPr>
          <w:rFonts w:ascii="Arial" w:hAnsi="Arial" w:cs="Arial"/>
        </w:rPr>
      </w:pPr>
    </w:p>
    <w:p w14:paraId="312C089A" w14:textId="5A593E40" w:rsidR="005514F7" w:rsidRDefault="005514F7" w:rsidP="005514F7">
      <w:pPr>
        <w:tabs>
          <w:tab w:val="left" w:pos="1080"/>
        </w:tabs>
        <w:jc w:val="both"/>
        <w:rPr>
          <w:rFonts w:ascii="Arial" w:hAnsi="Arial" w:cs="Arial"/>
        </w:rPr>
      </w:pPr>
      <w:r w:rsidRPr="005514F7">
        <w:rPr>
          <w:rFonts w:ascii="Arial" w:hAnsi="Arial" w:cs="Arial"/>
        </w:rPr>
        <w:t xml:space="preserve">While the control group demonstrated statistically significant changes in both outcome measures, the clinical magnitude of improvement was limited. </w:t>
      </w:r>
      <w:r w:rsidR="00E1281E" w:rsidRPr="00E1281E">
        <w:rPr>
          <w:rFonts w:ascii="Arial" w:hAnsi="Arial" w:cs="Arial"/>
        </w:rPr>
        <w:t xml:space="preserve">The small sample size could be the reason for </w:t>
      </w:r>
      <w:r w:rsidR="00E1281E">
        <w:rPr>
          <w:rFonts w:ascii="Arial" w:hAnsi="Arial" w:cs="Arial"/>
        </w:rPr>
        <w:t xml:space="preserve">the </w:t>
      </w:r>
      <w:r w:rsidR="00E1281E" w:rsidRPr="00E1281E">
        <w:rPr>
          <w:rFonts w:ascii="Arial" w:hAnsi="Arial" w:cs="Arial"/>
        </w:rPr>
        <w:t>discrepancy between statistical and clinical significance and also for low variability within the group</w:t>
      </w:r>
      <w:r w:rsidRPr="005514F7">
        <w:rPr>
          <w:rFonts w:ascii="Arial" w:hAnsi="Arial" w:cs="Arial"/>
        </w:rPr>
        <w:t>. Nonetheless, the findings underscore the importance of incorporating environmental complexity into rehabilitation programs to challenge the neuromuscular system more effectively.</w:t>
      </w:r>
    </w:p>
    <w:p w14:paraId="1646FA2E" w14:textId="77777777" w:rsidR="00D7520A" w:rsidRDefault="00D7520A" w:rsidP="005514F7">
      <w:pPr>
        <w:tabs>
          <w:tab w:val="left" w:pos="1080"/>
        </w:tabs>
        <w:jc w:val="both"/>
        <w:rPr>
          <w:rFonts w:ascii="Arial" w:hAnsi="Arial" w:cs="Arial"/>
        </w:rPr>
      </w:pPr>
    </w:p>
    <w:p w14:paraId="7CB0384F" w14:textId="232CF311" w:rsidR="00D7520A" w:rsidRPr="005514F7" w:rsidRDefault="00D7520A" w:rsidP="005514F7">
      <w:pPr>
        <w:tabs>
          <w:tab w:val="left" w:pos="1080"/>
        </w:tabs>
        <w:jc w:val="both"/>
        <w:rPr>
          <w:rFonts w:ascii="Arial" w:hAnsi="Arial" w:cs="Arial"/>
          <w:sz w:val="22"/>
          <w:szCs w:val="22"/>
        </w:rPr>
      </w:pPr>
      <w:r>
        <w:rPr>
          <w:rFonts w:ascii="Arial" w:hAnsi="Arial" w:cs="Arial"/>
        </w:rPr>
        <w:t>W</w:t>
      </w:r>
      <w:r w:rsidRPr="00D7520A">
        <w:rPr>
          <w:rFonts w:ascii="Arial" w:hAnsi="Arial" w:cs="Arial"/>
        </w:rPr>
        <w:t>alking on a grass surface significantly improves dynamic balance and gait performance in individuals with chronic stroke. The use of natural, uneven terrain serves as an effective, low-cost, and functionally relevant therapeutic modality that can be integrated into rehabilitation programs to enhance real-world mobility and reduce fall risk among stroke survivors.</w:t>
      </w:r>
    </w:p>
    <w:p w14:paraId="55B8436F" w14:textId="5BF956BD" w:rsidR="00790ADA" w:rsidRPr="00FB3A86" w:rsidRDefault="00790ADA" w:rsidP="00441B6F">
      <w:pPr>
        <w:pStyle w:val="Body"/>
        <w:spacing w:after="0"/>
        <w:rPr>
          <w:rFonts w:ascii="Arial" w:hAnsi="Arial" w:cs="Arial"/>
        </w:rPr>
      </w:pPr>
    </w:p>
    <w:p w14:paraId="18FFDB2F" w14:textId="4D0ED102" w:rsidR="00B01FCD" w:rsidRDefault="00C4363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A885618" w14:textId="77777777" w:rsidR="00790ADA" w:rsidRPr="00FB3A86" w:rsidRDefault="00790ADA" w:rsidP="00441B6F">
      <w:pPr>
        <w:pStyle w:val="ConcHead"/>
        <w:spacing w:after="0"/>
        <w:jc w:val="both"/>
        <w:rPr>
          <w:rFonts w:ascii="Arial" w:hAnsi="Arial" w:cs="Arial"/>
        </w:rPr>
      </w:pPr>
    </w:p>
    <w:p w14:paraId="7E93DCE0" w14:textId="77777777" w:rsidR="00DA1CEB" w:rsidRDefault="00DA1CEB" w:rsidP="00DA1CEB">
      <w:pPr>
        <w:jc w:val="both"/>
        <w:rPr>
          <w:rFonts w:ascii="Arial" w:hAnsi="Arial" w:cs="Arial"/>
        </w:rPr>
      </w:pPr>
      <w:r w:rsidRPr="00DA1CEB">
        <w:rPr>
          <w:rFonts w:ascii="Arial" w:hAnsi="Arial" w:cs="Arial"/>
        </w:rPr>
        <w:t>This study demonstrated that walking on a grass surface significantly improves dynamic balance and functional mobility in individuals with chronic stroke. Participants who underwent a 4-week grass walking intervention exhibited marked improvements in ‘Timed Up and Go (TUG)’ and ‘Dynamic Gait Index (DGI)’ scores compared to those receiving conventional physiotherapy alone.</w:t>
      </w:r>
    </w:p>
    <w:p w14:paraId="030E8BAD" w14:textId="77777777" w:rsidR="00DA1CEB" w:rsidRPr="00DA1CEB" w:rsidRDefault="00DA1CEB" w:rsidP="00DA1CEB">
      <w:pPr>
        <w:jc w:val="both"/>
        <w:rPr>
          <w:rFonts w:ascii="Arial" w:hAnsi="Arial" w:cs="Arial"/>
        </w:rPr>
      </w:pPr>
    </w:p>
    <w:p w14:paraId="098D76B0" w14:textId="77777777" w:rsidR="00DA1CEB" w:rsidRDefault="00DA1CEB" w:rsidP="00DA1CEB">
      <w:pPr>
        <w:jc w:val="both"/>
        <w:rPr>
          <w:rFonts w:ascii="Arial" w:hAnsi="Arial" w:cs="Arial"/>
        </w:rPr>
      </w:pPr>
      <w:r w:rsidRPr="00DA1CEB">
        <w:rPr>
          <w:rFonts w:ascii="Arial" w:hAnsi="Arial" w:cs="Arial"/>
        </w:rPr>
        <w:t>The uneven and variable terrain of natural grass likely provided enhanced sensory stimulation and motor challenges, promoting better neuromuscular adaptations and postural control. These findings support the integration of terrain-based walking, particularly on natural surfaces like grass, as an effective and low-cost adjunct to traditional rehabilitation programs for stroke survivors.</w:t>
      </w:r>
    </w:p>
    <w:p w14:paraId="7524D792" w14:textId="77777777" w:rsidR="00DA1CEB" w:rsidRPr="00DA1CEB" w:rsidRDefault="00DA1CEB" w:rsidP="00DA1CEB">
      <w:pPr>
        <w:jc w:val="both"/>
        <w:rPr>
          <w:rFonts w:ascii="Arial" w:hAnsi="Arial" w:cs="Arial"/>
        </w:rPr>
      </w:pPr>
    </w:p>
    <w:p w14:paraId="4B5B9D27" w14:textId="59A1047B" w:rsidR="00B01FCD" w:rsidRDefault="00DA1CEB" w:rsidP="00DA1CEB">
      <w:pPr>
        <w:pStyle w:val="Body"/>
        <w:spacing w:after="0"/>
        <w:rPr>
          <w:rFonts w:ascii="Arial" w:hAnsi="Arial" w:cs="Arial"/>
        </w:rPr>
      </w:pPr>
      <w:r w:rsidRPr="00DA1CEB">
        <w:rPr>
          <w:rFonts w:ascii="Arial" w:hAnsi="Arial" w:cs="Arial"/>
        </w:rPr>
        <w:t>Incorporating such environment-specific training can not only improve clinical outcomes but also increase the ecological validity of rehabilitation, better preparing patients for real-world mobility demands.</w:t>
      </w:r>
    </w:p>
    <w:p w14:paraId="053A701D" w14:textId="77777777" w:rsidR="00F558B7" w:rsidRDefault="00F558B7" w:rsidP="00DA1CEB">
      <w:pPr>
        <w:pStyle w:val="Body"/>
        <w:spacing w:after="0"/>
        <w:rPr>
          <w:rFonts w:ascii="Arial" w:hAnsi="Arial" w:cs="Arial"/>
        </w:rPr>
      </w:pPr>
    </w:p>
    <w:p w14:paraId="7002F9C2" w14:textId="2AA523BC" w:rsidR="00F558B7" w:rsidRDefault="00C43633" w:rsidP="00DA1CEB">
      <w:pPr>
        <w:pStyle w:val="Body"/>
        <w:spacing w:after="0"/>
        <w:rPr>
          <w:rFonts w:ascii="Arial" w:hAnsi="Arial" w:cs="Arial"/>
          <w:b/>
          <w:bCs/>
        </w:rPr>
      </w:pPr>
      <w:r>
        <w:rPr>
          <w:rFonts w:ascii="Arial" w:hAnsi="Arial" w:cs="Arial"/>
          <w:b/>
          <w:bCs/>
        </w:rPr>
        <w:t>6</w:t>
      </w:r>
      <w:r w:rsidR="00F558B7" w:rsidRPr="00F558B7">
        <w:rPr>
          <w:rFonts w:ascii="Arial" w:hAnsi="Arial" w:cs="Arial"/>
          <w:b/>
          <w:bCs/>
        </w:rPr>
        <w:t xml:space="preserve">. </w:t>
      </w:r>
      <w:r w:rsidR="00F558B7">
        <w:rPr>
          <w:rFonts w:ascii="Arial" w:hAnsi="Arial" w:cs="Arial"/>
          <w:b/>
          <w:bCs/>
        </w:rPr>
        <w:t>LIMITATIONS</w:t>
      </w:r>
    </w:p>
    <w:p w14:paraId="4984AFE2" w14:textId="77777777" w:rsidR="00F558B7" w:rsidRDefault="00F558B7" w:rsidP="00DA1CEB">
      <w:pPr>
        <w:pStyle w:val="Body"/>
        <w:spacing w:after="0"/>
        <w:rPr>
          <w:rFonts w:ascii="Arial" w:hAnsi="Arial" w:cs="Arial"/>
          <w:b/>
          <w:bCs/>
          <w:sz w:val="22"/>
          <w:szCs w:val="22"/>
        </w:rPr>
      </w:pPr>
    </w:p>
    <w:p w14:paraId="29742206" w14:textId="0DC390F3" w:rsidR="00F558B7" w:rsidRDefault="00F558B7" w:rsidP="00DA1CEB">
      <w:pPr>
        <w:pStyle w:val="Body"/>
        <w:spacing w:after="0"/>
        <w:rPr>
          <w:rFonts w:ascii="Arial" w:hAnsi="Arial" w:cs="Arial"/>
        </w:rPr>
      </w:pPr>
      <w:r w:rsidRPr="005514F7">
        <w:rPr>
          <w:rFonts w:ascii="Arial" w:hAnsi="Arial" w:cs="Arial"/>
        </w:rPr>
        <w:t>The sample size was relatively small, limiting generalizability. In addition, the intervention period was only four weeks; longer durations may yield more pronounced improvements.</w:t>
      </w:r>
    </w:p>
    <w:p w14:paraId="4A53A010" w14:textId="77777777" w:rsidR="00F558B7" w:rsidRDefault="00F558B7" w:rsidP="00DA1CEB">
      <w:pPr>
        <w:pStyle w:val="Body"/>
        <w:spacing w:after="0"/>
        <w:rPr>
          <w:rFonts w:ascii="Arial" w:hAnsi="Arial" w:cs="Arial"/>
        </w:rPr>
      </w:pPr>
    </w:p>
    <w:p w14:paraId="3B4D3E3D" w14:textId="5213EB9D" w:rsidR="00F558B7" w:rsidRPr="00F558B7" w:rsidRDefault="00C43633" w:rsidP="00DA1CEB">
      <w:pPr>
        <w:pStyle w:val="Body"/>
        <w:spacing w:after="0"/>
        <w:rPr>
          <w:rFonts w:ascii="Arial" w:hAnsi="Arial" w:cs="Arial"/>
          <w:b/>
          <w:bCs/>
          <w:sz w:val="22"/>
          <w:szCs w:val="22"/>
        </w:rPr>
      </w:pPr>
      <w:r>
        <w:rPr>
          <w:rFonts w:ascii="Arial" w:hAnsi="Arial" w:cs="Arial"/>
          <w:b/>
          <w:bCs/>
        </w:rPr>
        <w:t>7</w:t>
      </w:r>
      <w:r w:rsidR="00F558B7" w:rsidRPr="00F558B7">
        <w:rPr>
          <w:rFonts w:ascii="Arial" w:hAnsi="Arial" w:cs="Arial"/>
          <w:b/>
          <w:bCs/>
        </w:rPr>
        <w:t xml:space="preserve">. </w:t>
      </w:r>
      <w:r w:rsidR="00F558B7" w:rsidRPr="00F558B7">
        <w:rPr>
          <w:b/>
          <w:bCs/>
          <w:spacing w:val="-2"/>
        </w:rPr>
        <w:t>RECOMMENDATIONS</w:t>
      </w:r>
      <w:r w:rsidR="00F558B7" w:rsidRPr="00F558B7">
        <w:rPr>
          <w:b/>
          <w:bCs/>
        </w:rPr>
        <w:t xml:space="preserve"> </w:t>
      </w:r>
      <w:r w:rsidR="00F558B7" w:rsidRPr="00F558B7">
        <w:rPr>
          <w:b/>
          <w:bCs/>
          <w:spacing w:val="-4"/>
        </w:rPr>
        <w:t>FOR</w:t>
      </w:r>
      <w:r w:rsidR="00F558B7" w:rsidRPr="00F558B7">
        <w:rPr>
          <w:b/>
          <w:bCs/>
        </w:rPr>
        <w:t xml:space="preserve"> </w:t>
      </w:r>
      <w:r w:rsidR="00F558B7" w:rsidRPr="00F558B7">
        <w:rPr>
          <w:b/>
          <w:bCs/>
          <w:spacing w:val="-2"/>
        </w:rPr>
        <w:t>FUTURE STUDY</w:t>
      </w:r>
    </w:p>
    <w:p w14:paraId="14A8B11F" w14:textId="77777777" w:rsidR="00790ADA" w:rsidRDefault="00790ADA" w:rsidP="00441B6F">
      <w:pPr>
        <w:pStyle w:val="Body"/>
        <w:spacing w:after="0"/>
        <w:rPr>
          <w:rFonts w:ascii="Arial" w:hAnsi="Arial" w:cs="Arial"/>
        </w:rPr>
      </w:pPr>
    </w:p>
    <w:p w14:paraId="665FE8DE" w14:textId="3D4F5615" w:rsidR="00F558B7" w:rsidRDefault="00F558B7" w:rsidP="00441B6F">
      <w:pPr>
        <w:pStyle w:val="Body"/>
        <w:spacing w:after="0"/>
        <w:rPr>
          <w:rFonts w:ascii="Arial" w:hAnsi="Arial" w:cs="Arial"/>
        </w:rPr>
      </w:pPr>
      <w:r w:rsidRPr="005514F7">
        <w:rPr>
          <w:rFonts w:ascii="Arial" w:hAnsi="Arial" w:cs="Arial"/>
        </w:rPr>
        <w:t>Future studies should investigate the long-term effects of grass surface walking and its impact on fall prevention, independence, and quality of life in a larger cohort.</w:t>
      </w:r>
    </w:p>
    <w:p w14:paraId="6F361E0F" w14:textId="77777777" w:rsidR="00F558B7" w:rsidRPr="00FB3A86" w:rsidRDefault="00F558B7" w:rsidP="00441B6F">
      <w:pPr>
        <w:pStyle w:val="Body"/>
        <w:spacing w:after="0"/>
        <w:rPr>
          <w:rFonts w:ascii="Arial" w:hAnsi="Arial" w:cs="Arial"/>
        </w:rPr>
      </w:pPr>
    </w:p>
    <w:p w14:paraId="3C9C186C" w14:textId="77777777" w:rsidR="006D134C" w:rsidRPr="006D134C" w:rsidRDefault="006D134C" w:rsidP="00441B6F">
      <w:pPr>
        <w:pStyle w:val="ReferHead"/>
        <w:spacing w:after="0"/>
        <w:jc w:val="both"/>
        <w:rPr>
          <w:rFonts w:ascii="Arial" w:hAnsi="Arial" w:cs="Arial"/>
          <w:b w:val="0"/>
          <w:bCs/>
        </w:rPr>
      </w:pPr>
    </w:p>
    <w:p w14:paraId="6DD2BEE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F224F7" w14:textId="77777777" w:rsidR="00790ADA" w:rsidRDefault="00790ADA" w:rsidP="00441B6F">
      <w:pPr>
        <w:pStyle w:val="ReferHead"/>
        <w:spacing w:after="0"/>
        <w:jc w:val="both"/>
        <w:rPr>
          <w:rFonts w:ascii="Arial" w:hAnsi="Arial" w:cs="Arial"/>
        </w:rPr>
      </w:pPr>
    </w:p>
    <w:p w14:paraId="72EE7C39" w14:textId="60F9BD64" w:rsidR="00C212DB" w:rsidRDefault="00C212DB" w:rsidP="00441B6F">
      <w:pPr>
        <w:pStyle w:val="Body"/>
        <w:spacing w:after="0"/>
        <w:rPr>
          <w:rFonts w:ascii="Arial" w:hAnsi="Arial" w:cs="Arial"/>
        </w:rPr>
      </w:pPr>
      <w:r w:rsidRPr="00C212DB">
        <w:rPr>
          <w:rFonts w:ascii="Arial" w:hAnsi="Arial" w:cs="Arial"/>
        </w:rPr>
        <w:t xml:space="preserve">Vyas, N., Sharma, M., </w:t>
      </w:r>
      <w:proofErr w:type="spellStart"/>
      <w:r w:rsidRPr="00C212DB">
        <w:rPr>
          <w:rFonts w:ascii="Arial" w:hAnsi="Arial" w:cs="Arial"/>
        </w:rPr>
        <w:t>Teotia</w:t>
      </w:r>
      <w:proofErr w:type="spellEnd"/>
      <w:r w:rsidRPr="00C212DB">
        <w:rPr>
          <w:rFonts w:ascii="Arial" w:hAnsi="Arial" w:cs="Arial"/>
        </w:rPr>
        <w:t xml:space="preserve">, M., Kashyap, N., Gugnani, A., Sharma, S., ... &amp; </w:t>
      </w:r>
      <w:proofErr w:type="spellStart"/>
      <w:r w:rsidRPr="00C212DB">
        <w:rPr>
          <w:rFonts w:ascii="Arial" w:hAnsi="Arial" w:cs="Arial"/>
        </w:rPr>
        <w:t>Matroja</w:t>
      </w:r>
      <w:proofErr w:type="spellEnd"/>
      <w:r w:rsidRPr="00C212DB">
        <w:rPr>
          <w:rFonts w:ascii="Arial" w:hAnsi="Arial" w:cs="Arial"/>
        </w:rPr>
        <w:t>, B. (2023). Enhancing Upper Limb Recovery and Reducing Stress and Anxiety Through Non-Immersive Virtual Reality in Subacute and Chronic Stroke Survivors: An Experimental Study. Journal of Advanced Zoology, 44.</w:t>
      </w:r>
      <w:r>
        <w:rPr>
          <w:rFonts w:ascii="Arial" w:hAnsi="Arial" w:cs="Arial"/>
        </w:rPr>
        <w:t xml:space="preserve"> </w:t>
      </w:r>
      <w:hyperlink r:id="rId15" w:history="1">
        <w:r w:rsidRPr="00E56C64">
          <w:rPr>
            <w:rStyle w:val="Hyperlink"/>
            <w:rFonts w:ascii="Arial" w:hAnsi="Arial" w:cs="Arial"/>
          </w:rPr>
          <w:t>https://doi.org/10.17762/jaz.v44iS-5.1278</w:t>
        </w:r>
      </w:hyperlink>
      <w:r>
        <w:rPr>
          <w:rFonts w:ascii="Arial" w:hAnsi="Arial" w:cs="Arial"/>
        </w:rPr>
        <w:t xml:space="preserve"> </w:t>
      </w:r>
    </w:p>
    <w:p w14:paraId="3DED6367" w14:textId="77777777" w:rsidR="00C212DB" w:rsidRDefault="00C212DB" w:rsidP="00441B6F">
      <w:pPr>
        <w:pStyle w:val="Body"/>
        <w:spacing w:after="0"/>
        <w:rPr>
          <w:rFonts w:ascii="Arial" w:hAnsi="Arial" w:cs="Arial"/>
        </w:rPr>
      </w:pPr>
      <w:bookmarkStart w:id="0" w:name="_GoBack"/>
      <w:bookmarkEnd w:id="0"/>
    </w:p>
    <w:p w14:paraId="30CAD2DA" w14:textId="1CEAB355" w:rsidR="00D665AC" w:rsidRDefault="00D665AC" w:rsidP="00441B6F">
      <w:pPr>
        <w:pStyle w:val="Body"/>
        <w:spacing w:after="0"/>
        <w:rPr>
          <w:rFonts w:ascii="Arial" w:hAnsi="Arial" w:cs="Arial"/>
        </w:rPr>
      </w:pPr>
      <w:r w:rsidRPr="00D665AC">
        <w:rPr>
          <w:rFonts w:ascii="Arial" w:hAnsi="Arial" w:cs="Arial"/>
        </w:rPr>
        <w:t>Langhorne, P., Coupar, F., &amp; Pollock, A. (2009). Motor recovery after stroke: a systematic</w:t>
      </w:r>
      <w:r>
        <w:rPr>
          <w:rFonts w:ascii="Arial" w:hAnsi="Arial" w:cs="Arial"/>
        </w:rPr>
        <w:t xml:space="preserve"> </w:t>
      </w:r>
      <w:r w:rsidRPr="00D665AC">
        <w:rPr>
          <w:rFonts w:ascii="Arial" w:hAnsi="Arial" w:cs="Arial"/>
        </w:rPr>
        <w:t>review. The Lancet</w:t>
      </w:r>
      <w:r>
        <w:rPr>
          <w:rFonts w:ascii="Arial" w:hAnsi="Arial" w:cs="Arial"/>
        </w:rPr>
        <w:t xml:space="preserve">. </w:t>
      </w:r>
      <w:r w:rsidRPr="00D665AC">
        <w:rPr>
          <w:rFonts w:ascii="Arial" w:hAnsi="Arial" w:cs="Arial"/>
        </w:rPr>
        <w:t>Neurology, 8(8), 741–754.</w:t>
      </w:r>
      <w:r>
        <w:rPr>
          <w:rFonts w:ascii="Arial" w:hAnsi="Arial" w:cs="Arial"/>
        </w:rPr>
        <w:t xml:space="preserve"> </w:t>
      </w:r>
      <w:hyperlink r:id="rId16" w:history="1">
        <w:r w:rsidR="00161E7E" w:rsidRPr="00E56C64">
          <w:rPr>
            <w:rStyle w:val="Hyperlink"/>
            <w:rFonts w:ascii="Arial" w:hAnsi="Arial" w:cs="Arial"/>
          </w:rPr>
          <w:t>https://doi.org/10.1016/S1474-4422(09)70150-4</w:t>
        </w:r>
      </w:hyperlink>
    </w:p>
    <w:p w14:paraId="0F5B07EE" w14:textId="77777777" w:rsidR="006F0226" w:rsidRDefault="006F0226" w:rsidP="00441B6F">
      <w:pPr>
        <w:pStyle w:val="Body"/>
        <w:spacing w:after="0"/>
        <w:rPr>
          <w:rFonts w:ascii="Arial" w:hAnsi="Arial" w:cs="Arial"/>
        </w:rPr>
      </w:pPr>
    </w:p>
    <w:p w14:paraId="0074BC7D" w14:textId="3C6CE45A" w:rsidR="00161E7E" w:rsidRDefault="00161E7E" w:rsidP="00441B6F">
      <w:pPr>
        <w:pStyle w:val="Body"/>
        <w:spacing w:after="0"/>
        <w:rPr>
          <w:rFonts w:ascii="Arial" w:hAnsi="Arial" w:cs="Arial"/>
        </w:rPr>
      </w:pPr>
      <w:r w:rsidRPr="00161E7E">
        <w:rPr>
          <w:rFonts w:ascii="Arial" w:hAnsi="Arial" w:cs="Arial"/>
        </w:rPr>
        <w:t xml:space="preserve">Geurts, A. C., de Haart, M., van Nes, I. J., &amp; </w:t>
      </w:r>
      <w:proofErr w:type="spellStart"/>
      <w:r w:rsidRPr="00161E7E">
        <w:rPr>
          <w:rFonts w:ascii="Arial" w:hAnsi="Arial" w:cs="Arial"/>
        </w:rPr>
        <w:t>Duysens</w:t>
      </w:r>
      <w:proofErr w:type="spellEnd"/>
      <w:r w:rsidRPr="00161E7E">
        <w:rPr>
          <w:rFonts w:ascii="Arial" w:hAnsi="Arial" w:cs="Arial"/>
        </w:rPr>
        <w:t>, J. (2005). A review of standing balance recovery from stroke. Gait &amp; posture, 22(3), 267–281.</w:t>
      </w:r>
      <w:r>
        <w:rPr>
          <w:rFonts w:ascii="Arial" w:hAnsi="Arial" w:cs="Arial"/>
        </w:rPr>
        <w:t xml:space="preserve"> </w:t>
      </w:r>
      <w:hyperlink r:id="rId17" w:history="1">
        <w:r w:rsidRPr="00E56C64">
          <w:rPr>
            <w:rStyle w:val="Hyperlink"/>
            <w:rFonts w:ascii="Arial" w:hAnsi="Arial" w:cs="Arial"/>
          </w:rPr>
          <w:t>https://doi.org/10.1016/j.gaitpost.2004.10.002</w:t>
        </w:r>
      </w:hyperlink>
    </w:p>
    <w:p w14:paraId="3551FBC9" w14:textId="77777777" w:rsidR="006F0226" w:rsidRDefault="006F0226" w:rsidP="00441B6F">
      <w:pPr>
        <w:pStyle w:val="Body"/>
        <w:spacing w:after="0"/>
        <w:rPr>
          <w:rFonts w:ascii="Arial" w:hAnsi="Arial" w:cs="Arial"/>
        </w:rPr>
      </w:pPr>
    </w:p>
    <w:p w14:paraId="4CD65043" w14:textId="34A2E8AE" w:rsidR="00161E7E" w:rsidRDefault="00161E7E" w:rsidP="00441B6F">
      <w:pPr>
        <w:pStyle w:val="Body"/>
        <w:spacing w:after="0"/>
        <w:rPr>
          <w:rFonts w:ascii="Arial" w:hAnsi="Arial" w:cs="Arial"/>
        </w:rPr>
      </w:pPr>
      <w:r w:rsidRPr="00161E7E">
        <w:rPr>
          <w:rFonts w:ascii="Arial" w:hAnsi="Arial" w:cs="Arial"/>
        </w:rPr>
        <w:t xml:space="preserve">Tyson, S. F., Hanley, M., </w:t>
      </w:r>
      <w:proofErr w:type="spellStart"/>
      <w:r w:rsidRPr="00161E7E">
        <w:rPr>
          <w:rFonts w:ascii="Arial" w:hAnsi="Arial" w:cs="Arial"/>
        </w:rPr>
        <w:t>Chillala</w:t>
      </w:r>
      <w:proofErr w:type="spellEnd"/>
      <w:r w:rsidRPr="00161E7E">
        <w:rPr>
          <w:rFonts w:ascii="Arial" w:hAnsi="Arial" w:cs="Arial"/>
        </w:rPr>
        <w:t>, J., Selley, A., &amp; Tallis, R. C. (2006). Balance disability after stroke. </w:t>
      </w:r>
      <w:r w:rsidRPr="00161E7E">
        <w:rPr>
          <w:rFonts w:ascii="Arial" w:hAnsi="Arial" w:cs="Arial"/>
          <w:i/>
          <w:iCs/>
        </w:rPr>
        <w:t>Physical therapy</w:t>
      </w:r>
      <w:r w:rsidRPr="00161E7E">
        <w:rPr>
          <w:rFonts w:ascii="Arial" w:hAnsi="Arial" w:cs="Arial"/>
        </w:rPr>
        <w:t>, </w:t>
      </w:r>
      <w:r w:rsidRPr="00161E7E">
        <w:rPr>
          <w:rFonts w:ascii="Arial" w:hAnsi="Arial" w:cs="Arial"/>
          <w:i/>
          <w:iCs/>
        </w:rPr>
        <w:t>86</w:t>
      </w:r>
      <w:r w:rsidRPr="00161E7E">
        <w:rPr>
          <w:rFonts w:ascii="Arial" w:hAnsi="Arial" w:cs="Arial"/>
        </w:rPr>
        <w:t xml:space="preserve">(1), 30–38. </w:t>
      </w:r>
      <w:hyperlink r:id="rId18" w:history="1">
        <w:r w:rsidRPr="00E56C64">
          <w:rPr>
            <w:rStyle w:val="Hyperlink"/>
            <w:rFonts w:ascii="Arial" w:hAnsi="Arial" w:cs="Arial"/>
          </w:rPr>
          <w:t>https://doi.org/10.1093/ptj/86.1.30</w:t>
        </w:r>
      </w:hyperlink>
    </w:p>
    <w:p w14:paraId="3CFECAE0" w14:textId="77777777" w:rsidR="006F0226" w:rsidRDefault="006F0226" w:rsidP="00441B6F">
      <w:pPr>
        <w:pStyle w:val="Body"/>
        <w:spacing w:after="0"/>
        <w:rPr>
          <w:rFonts w:ascii="Arial" w:hAnsi="Arial" w:cs="Arial"/>
        </w:rPr>
      </w:pPr>
    </w:p>
    <w:p w14:paraId="4EBA23EA" w14:textId="1F1209EE" w:rsidR="00161E7E" w:rsidRDefault="00161E7E" w:rsidP="00441B6F">
      <w:pPr>
        <w:pStyle w:val="Body"/>
        <w:spacing w:after="0"/>
      </w:pPr>
      <w:r w:rsidRPr="00161E7E">
        <w:t>Shumway-Cook A, Woollacott MH.</w:t>
      </w:r>
      <w:r>
        <w:t xml:space="preserve"> (</w:t>
      </w:r>
      <w:r w:rsidRPr="00161E7E">
        <w:t>2016</w:t>
      </w:r>
      <w:r>
        <w:t>).</w:t>
      </w:r>
      <w:r w:rsidRPr="00161E7E">
        <w:t xml:space="preserve"> Motor Control: Translating Research into Clinical Practice. </w:t>
      </w:r>
      <w:r>
        <w:t>(</w:t>
      </w:r>
      <w:r w:rsidRPr="00161E7E">
        <w:t>5th ed.</w:t>
      </w:r>
      <w:r>
        <w:t>).</w:t>
      </w:r>
      <w:r w:rsidRPr="00161E7E">
        <w:t xml:space="preserve"> Philadelphia: Lippincott Williams &amp; Wilkins.</w:t>
      </w:r>
    </w:p>
    <w:p w14:paraId="45966F6B" w14:textId="77777777" w:rsidR="006F0226" w:rsidRDefault="006F0226" w:rsidP="00441B6F">
      <w:pPr>
        <w:pStyle w:val="Body"/>
        <w:spacing w:after="0"/>
      </w:pPr>
    </w:p>
    <w:p w14:paraId="05F5C076" w14:textId="028BB96A" w:rsidR="00026A72" w:rsidRDefault="00452731" w:rsidP="00441B6F">
      <w:pPr>
        <w:pStyle w:val="Body"/>
        <w:spacing w:after="0"/>
        <w:rPr>
          <w:rFonts w:ascii="Arial" w:hAnsi="Arial" w:cs="Arial"/>
        </w:rPr>
      </w:pPr>
      <w:r>
        <w:rPr>
          <w:rFonts w:ascii="Arial" w:hAnsi="Arial" w:cs="Arial"/>
        </w:rPr>
        <w:t>Y</w:t>
      </w:r>
      <w:r w:rsidR="00026A72" w:rsidRPr="00026A72">
        <w:rPr>
          <w:rFonts w:ascii="Arial" w:hAnsi="Arial" w:cs="Arial"/>
        </w:rPr>
        <w:t>eun Lee, J., Park, J., Lee, D., &amp; Roh, H. (2011). The effects of exercising on unstable surfaces on the balance ability of stroke patients. Journal of physical Therapy science, 23(5), 789-792.</w:t>
      </w:r>
      <w:r w:rsidR="00026A72">
        <w:rPr>
          <w:rFonts w:ascii="Arial" w:hAnsi="Arial" w:cs="Arial"/>
        </w:rPr>
        <w:t xml:space="preserve"> </w:t>
      </w:r>
      <w:hyperlink r:id="rId19" w:history="1">
        <w:r w:rsidR="00026A72" w:rsidRPr="00E56C64">
          <w:rPr>
            <w:rStyle w:val="Hyperlink"/>
            <w:rFonts w:ascii="Arial" w:hAnsi="Arial" w:cs="Arial"/>
          </w:rPr>
          <w:t>https://doi.org/10.1589/jpts.23.789</w:t>
        </w:r>
      </w:hyperlink>
    </w:p>
    <w:p w14:paraId="732C920E" w14:textId="77777777" w:rsidR="006F0226" w:rsidRDefault="006F0226" w:rsidP="00441B6F">
      <w:pPr>
        <w:pStyle w:val="Body"/>
        <w:spacing w:after="0"/>
        <w:rPr>
          <w:rFonts w:ascii="Arial" w:hAnsi="Arial" w:cs="Arial"/>
        </w:rPr>
      </w:pPr>
    </w:p>
    <w:p w14:paraId="56CE2610" w14:textId="36226740" w:rsidR="00026A72" w:rsidRDefault="00026A72" w:rsidP="00441B6F">
      <w:pPr>
        <w:pStyle w:val="Body"/>
        <w:spacing w:after="0"/>
        <w:rPr>
          <w:rFonts w:ascii="Arial" w:hAnsi="Arial" w:cs="Arial"/>
        </w:rPr>
      </w:pPr>
      <w:r w:rsidRPr="00026A72">
        <w:rPr>
          <w:rFonts w:ascii="Arial" w:hAnsi="Arial" w:cs="Arial"/>
        </w:rPr>
        <w:t xml:space="preserve">Balasubramanian, C. K., Clark, D. J., &amp; Fox, E. J. (2014). Walking adaptability after a stroke and its assessment in clinical settings. Stroke research and treatment, 591013. </w:t>
      </w:r>
      <w:hyperlink r:id="rId20" w:history="1">
        <w:r w:rsidRPr="00E56C64">
          <w:rPr>
            <w:rStyle w:val="Hyperlink"/>
            <w:rFonts w:ascii="Arial" w:hAnsi="Arial" w:cs="Arial"/>
          </w:rPr>
          <w:t>https://doi.org/10.1155/2014/591013</w:t>
        </w:r>
      </w:hyperlink>
    </w:p>
    <w:p w14:paraId="7E12BDE1" w14:textId="77777777" w:rsidR="006F0226" w:rsidRDefault="006F0226" w:rsidP="00441B6F">
      <w:pPr>
        <w:pStyle w:val="Body"/>
        <w:spacing w:after="0"/>
        <w:rPr>
          <w:rFonts w:ascii="Arial" w:hAnsi="Arial" w:cs="Arial"/>
        </w:rPr>
      </w:pPr>
    </w:p>
    <w:p w14:paraId="0B6F895A" w14:textId="43AC5F06" w:rsidR="00026A72" w:rsidRDefault="00026A72" w:rsidP="00441B6F">
      <w:pPr>
        <w:pStyle w:val="Body"/>
        <w:spacing w:after="0"/>
        <w:rPr>
          <w:rFonts w:ascii="Arial" w:hAnsi="Arial" w:cs="Arial"/>
        </w:rPr>
      </w:pPr>
      <w:proofErr w:type="spellStart"/>
      <w:r w:rsidRPr="00026A72">
        <w:rPr>
          <w:rFonts w:ascii="Arial" w:hAnsi="Arial" w:cs="Arial"/>
        </w:rPr>
        <w:t>Apriliyasari</w:t>
      </w:r>
      <w:proofErr w:type="spellEnd"/>
      <w:r w:rsidRPr="00026A72">
        <w:rPr>
          <w:rFonts w:ascii="Arial" w:hAnsi="Arial" w:cs="Arial"/>
        </w:rPr>
        <w:t xml:space="preserve"> RW, Van Truong P, Tsai P-S.</w:t>
      </w:r>
      <w:r>
        <w:rPr>
          <w:rFonts w:ascii="Arial" w:hAnsi="Arial" w:cs="Arial"/>
        </w:rPr>
        <w:t xml:space="preserve"> (</w:t>
      </w:r>
      <w:r w:rsidRPr="00026A72">
        <w:rPr>
          <w:rFonts w:ascii="Arial" w:hAnsi="Arial" w:cs="Arial"/>
        </w:rPr>
        <w:t>2021</w:t>
      </w:r>
      <w:r>
        <w:rPr>
          <w:rFonts w:ascii="Arial" w:hAnsi="Arial" w:cs="Arial"/>
        </w:rPr>
        <w:t>).</w:t>
      </w:r>
      <w:r w:rsidRPr="00026A72">
        <w:rPr>
          <w:rFonts w:ascii="Arial" w:hAnsi="Arial" w:cs="Arial"/>
        </w:rPr>
        <w:t xml:space="preserve"> Effects of proprioceptive training for people with stroke: A meta-analysis of randomized controlled trials. </w:t>
      </w:r>
      <w:r w:rsidRPr="00026A72">
        <w:rPr>
          <w:rFonts w:ascii="Arial" w:hAnsi="Arial" w:cs="Arial"/>
          <w:i/>
          <w:iCs/>
        </w:rPr>
        <w:t>Clinical Rehabilitation</w:t>
      </w:r>
      <w:r>
        <w:rPr>
          <w:rFonts w:ascii="Arial" w:hAnsi="Arial" w:cs="Arial"/>
        </w:rPr>
        <w:t>,</w:t>
      </w:r>
      <w:r w:rsidRPr="00026A72">
        <w:rPr>
          <w:rFonts w:ascii="Arial" w:hAnsi="Arial" w:cs="Arial"/>
        </w:rPr>
        <w:t xml:space="preserve"> 36(4)</w:t>
      </w:r>
      <w:r>
        <w:rPr>
          <w:rFonts w:ascii="Arial" w:hAnsi="Arial" w:cs="Arial"/>
        </w:rPr>
        <w:t xml:space="preserve">, </w:t>
      </w:r>
      <w:r w:rsidRPr="00026A72">
        <w:rPr>
          <w:rFonts w:ascii="Arial" w:hAnsi="Arial" w:cs="Arial"/>
        </w:rPr>
        <w:t>431-448.</w:t>
      </w:r>
      <w:r>
        <w:rPr>
          <w:rFonts w:ascii="Arial" w:hAnsi="Arial" w:cs="Arial"/>
        </w:rPr>
        <w:t xml:space="preserve"> </w:t>
      </w:r>
      <w:hyperlink r:id="rId21" w:history="1">
        <w:r w:rsidRPr="00E56C64">
          <w:rPr>
            <w:rStyle w:val="Hyperlink"/>
            <w:rFonts w:ascii="Arial" w:hAnsi="Arial" w:cs="Arial"/>
          </w:rPr>
          <w:t>https://doi.org/10.1177/02692155211057656</w:t>
        </w:r>
      </w:hyperlink>
    </w:p>
    <w:p w14:paraId="1A8EA9E0" w14:textId="77777777" w:rsidR="006F0226" w:rsidRDefault="006F0226" w:rsidP="00441B6F">
      <w:pPr>
        <w:pStyle w:val="Body"/>
        <w:spacing w:after="0"/>
        <w:rPr>
          <w:rFonts w:ascii="Arial" w:hAnsi="Arial" w:cs="Arial"/>
        </w:rPr>
      </w:pPr>
    </w:p>
    <w:p w14:paraId="0CC9823A" w14:textId="6EC83419" w:rsidR="00026A72" w:rsidRDefault="009E7CCE" w:rsidP="00441B6F">
      <w:pPr>
        <w:pStyle w:val="Body"/>
        <w:spacing w:after="0"/>
        <w:rPr>
          <w:rFonts w:ascii="Arial" w:hAnsi="Arial" w:cs="Arial"/>
        </w:rPr>
      </w:pPr>
      <w:r w:rsidRPr="009E7CCE">
        <w:rPr>
          <w:rFonts w:ascii="Arial" w:hAnsi="Arial" w:cs="Arial"/>
        </w:rPr>
        <w:t>Dean, C. M., Richards, C. L., &amp; Malouin, F. (2000). Task-related circuit training improves performance of locomotor tasks in chronic stroke: a randomized, controlled pilot trial. Archives of physical medicine and rehabilitation, 81(4), 409–417.</w:t>
      </w:r>
      <w:r>
        <w:rPr>
          <w:rFonts w:ascii="Arial" w:hAnsi="Arial" w:cs="Arial"/>
        </w:rPr>
        <w:t xml:space="preserve"> </w:t>
      </w:r>
      <w:hyperlink r:id="rId22" w:history="1">
        <w:r w:rsidRPr="00E56C64">
          <w:rPr>
            <w:rStyle w:val="Hyperlink"/>
            <w:rFonts w:ascii="Arial" w:hAnsi="Arial" w:cs="Arial"/>
          </w:rPr>
          <w:t>https://doi.org/10.1053/mr.2000.3839</w:t>
        </w:r>
      </w:hyperlink>
    </w:p>
    <w:p w14:paraId="03C3778C" w14:textId="77777777" w:rsidR="006F0226" w:rsidRDefault="006F0226" w:rsidP="00441B6F">
      <w:pPr>
        <w:pStyle w:val="Body"/>
        <w:spacing w:after="0"/>
        <w:rPr>
          <w:rFonts w:ascii="Arial" w:hAnsi="Arial" w:cs="Arial"/>
        </w:rPr>
      </w:pPr>
    </w:p>
    <w:p w14:paraId="65971095" w14:textId="5CC1381F" w:rsidR="009E7CCE" w:rsidRDefault="009E7CCE" w:rsidP="00441B6F">
      <w:pPr>
        <w:pStyle w:val="Body"/>
        <w:spacing w:after="0"/>
        <w:rPr>
          <w:rFonts w:ascii="Arial" w:hAnsi="Arial" w:cs="Arial"/>
        </w:rPr>
      </w:pPr>
      <w:r w:rsidRPr="009E7CCE">
        <w:rPr>
          <w:rFonts w:ascii="Arial" w:hAnsi="Arial" w:cs="Arial"/>
        </w:rPr>
        <w:t>Marigold, D. S., &amp; Eng, J. J. (2006). The relationship of asymmetric weight-bearing with postural sway and visual reliance in stroke. Gait &amp; posture, 23(2), 249–255.</w:t>
      </w:r>
      <w:r>
        <w:rPr>
          <w:rFonts w:ascii="Arial" w:hAnsi="Arial" w:cs="Arial"/>
        </w:rPr>
        <w:t xml:space="preserve"> </w:t>
      </w:r>
      <w:hyperlink r:id="rId23" w:history="1">
        <w:r w:rsidRPr="00E56C64">
          <w:rPr>
            <w:rStyle w:val="Hyperlink"/>
            <w:rFonts w:ascii="Arial" w:hAnsi="Arial" w:cs="Arial"/>
          </w:rPr>
          <w:t>https://doi.org/10.1016/j.gaitpost.2005.03.001</w:t>
        </w:r>
      </w:hyperlink>
    </w:p>
    <w:p w14:paraId="259E993B" w14:textId="77777777" w:rsidR="006F0226" w:rsidRDefault="006F0226" w:rsidP="00441B6F">
      <w:pPr>
        <w:pStyle w:val="Body"/>
        <w:spacing w:after="0"/>
        <w:rPr>
          <w:rFonts w:ascii="Arial" w:hAnsi="Arial" w:cs="Arial"/>
        </w:rPr>
      </w:pPr>
    </w:p>
    <w:p w14:paraId="358CE91C" w14:textId="30CACC7F" w:rsidR="009E7CCE" w:rsidRDefault="009E7CCE" w:rsidP="00441B6F">
      <w:pPr>
        <w:pStyle w:val="Body"/>
        <w:spacing w:after="0"/>
        <w:rPr>
          <w:rFonts w:ascii="Arial" w:hAnsi="Arial" w:cs="Arial"/>
        </w:rPr>
      </w:pPr>
      <w:r w:rsidRPr="009E7CCE">
        <w:rPr>
          <w:rFonts w:ascii="Arial" w:hAnsi="Arial" w:cs="Arial"/>
        </w:rPr>
        <w:t xml:space="preserve">Patla, A. E., &amp; Shumway-Cook, A. (1999). Dimensions of Mobility: Defining the Complexity and Difficulty Associated with Community Mobility. </w:t>
      </w:r>
      <w:r w:rsidRPr="009E7CCE">
        <w:rPr>
          <w:rFonts w:ascii="Arial" w:hAnsi="Arial" w:cs="Arial"/>
          <w:iCs/>
        </w:rPr>
        <w:t>Journal of Aging and Physical Activity, 7</w:t>
      </w:r>
      <w:r w:rsidRPr="009E7CCE">
        <w:rPr>
          <w:rFonts w:ascii="Arial" w:hAnsi="Arial" w:cs="Arial"/>
        </w:rPr>
        <w:t xml:space="preserve">(1), 7-19. </w:t>
      </w:r>
      <w:hyperlink r:id="rId24" w:history="1">
        <w:r w:rsidRPr="009E7CCE">
          <w:rPr>
            <w:rStyle w:val="Hyperlink"/>
            <w:rFonts w:ascii="Arial" w:hAnsi="Arial" w:cs="Arial"/>
          </w:rPr>
          <w:t>https://doi.org/10.1123/japa.7.1.7</w:t>
        </w:r>
      </w:hyperlink>
    </w:p>
    <w:p w14:paraId="38648FF3" w14:textId="77777777" w:rsidR="006F0226" w:rsidRDefault="006F0226" w:rsidP="00441B6F">
      <w:pPr>
        <w:pStyle w:val="Body"/>
        <w:spacing w:after="0"/>
        <w:rPr>
          <w:rFonts w:ascii="Arial" w:hAnsi="Arial" w:cs="Arial"/>
        </w:rPr>
      </w:pPr>
    </w:p>
    <w:p w14:paraId="633D3119" w14:textId="1EA59825" w:rsidR="009E7CCE" w:rsidRDefault="009E7CCE" w:rsidP="00441B6F">
      <w:pPr>
        <w:pStyle w:val="Body"/>
        <w:spacing w:after="0"/>
        <w:rPr>
          <w:rFonts w:ascii="Arial" w:hAnsi="Arial" w:cs="Arial"/>
        </w:rPr>
      </w:pPr>
      <w:r w:rsidRPr="009E7CCE">
        <w:rPr>
          <w:rFonts w:ascii="Arial" w:hAnsi="Arial" w:cs="Arial"/>
        </w:rPr>
        <w:t>Pretty, J., Peacock, J., Sellens, M., &amp; Griffin, M. (2005). The mental and physical health outcomes of green exercise. International journal of environmental health research, 15(5), 319–337.</w:t>
      </w:r>
      <w:r>
        <w:rPr>
          <w:rFonts w:ascii="Arial" w:hAnsi="Arial" w:cs="Arial"/>
        </w:rPr>
        <w:t xml:space="preserve"> </w:t>
      </w:r>
      <w:hyperlink r:id="rId25" w:history="1">
        <w:r w:rsidRPr="00E56C64">
          <w:rPr>
            <w:rStyle w:val="Hyperlink"/>
            <w:rFonts w:ascii="Arial" w:hAnsi="Arial" w:cs="Arial"/>
          </w:rPr>
          <w:t>https://doi.org/10.1080/09603120500155963</w:t>
        </w:r>
      </w:hyperlink>
    </w:p>
    <w:p w14:paraId="5D101B1B" w14:textId="77777777" w:rsidR="006F0226" w:rsidRDefault="006F0226" w:rsidP="00441B6F">
      <w:pPr>
        <w:pStyle w:val="Body"/>
        <w:spacing w:after="0"/>
        <w:rPr>
          <w:rFonts w:ascii="Arial" w:hAnsi="Arial" w:cs="Arial"/>
        </w:rPr>
      </w:pPr>
    </w:p>
    <w:p w14:paraId="529CC81B" w14:textId="1F58153D" w:rsidR="00B01FCD" w:rsidRDefault="009E7CCE" w:rsidP="006F0226">
      <w:pPr>
        <w:pStyle w:val="Body"/>
        <w:spacing w:after="0"/>
        <w:rPr>
          <w:rFonts w:ascii="Arial" w:hAnsi="Arial" w:cs="Arial"/>
        </w:rPr>
      </w:pPr>
      <w:r w:rsidRPr="009E7CCE">
        <w:rPr>
          <w:rFonts w:ascii="Arial" w:hAnsi="Arial" w:cs="Arial"/>
        </w:rPr>
        <w:t xml:space="preserve">Berman, M. G., </w:t>
      </w:r>
      <w:proofErr w:type="spellStart"/>
      <w:r w:rsidRPr="009E7CCE">
        <w:rPr>
          <w:rFonts w:ascii="Arial" w:hAnsi="Arial" w:cs="Arial"/>
        </w:rPr>
        <w:t>Jonides</w:t>
      </w:r>
      <w:proofErr w:type="spellEnd"/>
      <w:r w:rsidRPr="009E7CCE">
        <w:rPr>
          <w:rFonts w:ascii="Arial" w:hAnsi="Arial" w:cs="Arial"/>
        </w:rPr>
        <w:t>, J., &amp; Kaplan, S. (2008). The cognitive benefits of interacting with nature. </w:t>
      </w:r>
      <w:r w:rsidRPr="009E7CCE">
        <w:rPr>
          <w:rFonts w:ascii="Arial" w:hAnsi="Arial" w:cs="Arial"/>
          <w:i/>
          <w:iCs/>
        </w:rPr>
        <w:t>Psychological science</w:t>
      </w:r>
      <w:r w:rsidRPr="009E7CCE">
        <w:rPr>
          <w:rFonts w:ascii="Arial" w:hAnsi="Arial" w:cs="Arial"/>
        </w:rPr>
        <w:t>, </w:t>
      </w:r>
      <w:r w:rsidRPr="009E7CCE">
        <w:rPr>
          <w:rFonts w:ascii="Arial" w:hAnsi="Arial" w:cs="Arial"/>
          <w:i/>
          <w:iCs/>
        </w:rPr>
        <w:t>19</w:t>
      </w:r>
      <w:r w:rsidRPr="009E7CCE">
        <w:rPr>
          <w:rFonts w:ascii="Arial" w:hAnsi="Arial" w:cs="Arial"/>
        </w:rPr>
        <w:t xml:space="preserve">(12), 1207–1212. </w:t>
      </w:r>
      <w:hyperlink r:id="rId26" w:history="1">
        <w:r w:rsidRPr="00E56C64">
          <w:rPr>
            <w:rStyle w:val="Hyperlink"/>
            <w:rFonts w:ascii="Arial" w:hAnsi="Arial" w:cs="Arial"/>
          </w:rPr>
          <w:t>https://doi.org/10.1111/j.1467-9280.2008.02225.x</w:t>
        </w:r>
      </w:hyperlink>
    </w:p>
    <w:p w14:paraId="6D5C08AF" w14:textId="77777777" w:rsidR="006F0226" w:rsidRPr="006F0226" w:rsidRDefault="006F0226" w:rsidP="006F0226">
      <w:pPr>
        <w:pStyle w:val="Body"/>
        <w:spacing w:after="0"/>
        <w:rPr>
          <w:rFonts w:ascii="Arial" w:hAnsi="Arial" w:cs="Arial"/>
        </w:rPr>
      </w:pPr>
    </w:p>
    <w:sectPr w:rsidR="006F0226" w:rsidRPr="006F0226" w:rsidSect="003E534A">
      <w:headerReference w:type="even" r:id="rId27"/>
      <w:headerReference w:type="default" r:id="rId28"/>
      <w:footerReference w:type="default" r:id="rId29"/>
      <w:headerReference w:type="first" r:id="rId30"/>
      <w:type w:val="continuous"/>
      <w:pgSz w:w="12240" w:h="15840"/>
      <w:pgMar w:top="1440" w:right="2016" w:bottom="1440" w:left="2016"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F619F" w14:textId="77777777" w:rsidR="006276D0" w:rsidRDefault="006276D0" w:rsidP="00C37E61">
      <w:r>
        <w:separator/>
      </w:r>
    </w:p>
  </w:endnote>
  <w:endnote w:type="continuationSeparator" w:id="0">
    <w:p w14:paraId="05F33C92" w14:textId="77777777" w:rsidR="006276D0" w:rsidRDefault="006276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A095" w14:textId="77777777" w:rsidR="00E01C3E" w:rsidRDefault="00E01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99CDE" w14:textId="77777777" w:rsidR="00E01C3E" w:rsidRDefault="00E01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F4EE" w14:textId="77777777" w:rsidR="009E048A" w:rsidRDefault="009E048A">
    <w:pPr>
      <w:pStyle w:val="Footer"/>
      <w:rPr>
        <w:rFonts w:ascii="Arial" w:hAnsi="Arial" w:cs="Arial"/>
        <w:sz w:val="16"/>
      </w:rPr>
    </w:pPr>
  </w:p>
  <w:p w14:paraId="53BF2FC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9956B6" w14:textId="77777777" w:rsidR="009E048A" w:rsidRDefault="009E048A">
    <w:pPr>
      <w:pStyle w:val="Footer"/>
      <w:rPr>
        <w:rFonts w:ascii="Arial" w:hAnsi="Arial" w:cs="Arial"/>
        <w:sz w:val="16"/>
      </w:rPr>
    </w:pPr>
  </w:p>
  <w:p w14:paraId="5DA0676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51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AF151" w14:textId="77777777" w:rsidR="006276D0" w:rsidRDefault="006276D0" w:rsidP="00C37E61">
      <w:r>
        <w:separator/>
      </w:r>
    </w:p>
  </w:footnote>
  <w:footnote w:type="continuationSeparator" w:id="0">
    <w:p w14:paraId="118BC40C" w14:textId="77777777" w:rsidR="006276D0" w:rsidRDefault="006276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E152B" w14:textId="354F8BF1" w:rsidR="00E01C3E" w:rsidRDefault="00E01C3E">
    <w:pPr>
      <w:pStyle w:val="Header"/>
    </w:pPr>
    <w:r>
      <w:rPr>
        <w:noProof/>
      </w:rPr>
      <w:pict w14:anchorId="5EDF3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027E" w14:textId="7A5A2DF7" w:rsidR="00E01C3E" w:rsidRDefault="00E01C3E">
    <w:pPr>
      <w:pStyle w:val="Header"/>
    </w:pPr>
    <w:r>
      <w:rPr>
        <w:noProof/>
      </w:rPr>
      <w:pict w14:anchorId="77790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85D7B" w14:textId="0DEE9ADF" w:rsidR="00296529" w:rsidRPr="00296529" w:rsidRDefault="00E01C3E" w:rsidP="00296529">
    <w:pPr>
      <w:ind w:left="2160"/>
      <w:jc w:val="center"/>
      <w:rPr>
        <w:rFonts w:ascii="Times New Roman" w:eastAsia="Calibri" w:hAnsi="Times New Roman"/>
        <w:i/>
        <w:sz w:val="18"/>
        <w:szCs w:val="22"/>
      </w:rPr>
    </w:pPr>
    <w:r>
      <w:rPr>
        <w:noProof/>
      </w:rPr>
      <w:pict w14:anchorId="0A9B9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7A7007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C8B0D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34EE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9BD4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46B6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E5FF6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99A7" w14:textId="48C09A52" w:rsidR="00E01C3E" w:rsidRDefault="00E01C3E">
    <w:pPr>
      <w:pStyle w:val="Header"/>
    </w:pPr>
    <w:r>
      <w:rPr>
        <w:noProof/>
      </w:rPr>
      <w:pict w14:anchorId="09602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265B" w14:textId="67648F5A" w:rsidR="00E01C3E" w:rsidRDefault="00E01C3E">
    <w:pPr>
      <w:pStyle w:val="Header"/>
    </w:pPr>
    <w:r>
      <w:rPr>
        <w:noProof/>
      </w:rPr>
      <w:pict w14:anchorId="7C4B1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552E" w14:textId="64E01F39" w:rsidR="00E01C3E" w:rsidRDefault="00E01C3E">
    <w:pPr>
      <w:pStyle w:val="Header"/>
    </w:pPr>
    <w:r>
      <w:rPr>
        <w:noProof/>
      </w:rPr>
      <w:pict w14:anchorId="5D06B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A72"/>
    <w:rsid w:val="00030174"/>
    <w:rsid w:val="0004579C"/>
    <w:rsid w:val="000A47FA"/>
    <w:rsid w:val="000A4A9C"/>
    <w:rsid w:val="000A65D3"/>
    <w:rsid w:val="000B1E33"/>
    <w:rsid w:val="000D689F"/>
    <w:rsid w:val="000E7B7B"/>
    <w:rsid w:val="000E7D62"/>
    <w:rsid w:val="00103357"/>
    <w:rsid w:val="001164ED"/>
    <w:rsid w:val="00123C9F"/>
    <w:rsid w:val="00126190"/>
    <w:rsid w:val="00130F17"/>
    <w:rsid w:val="001320BF"/>
    <w:rsid w:val="00147E35"/>
    <w:rsid w:val="00161E7E"/>
    <w:rsid w:val="00163BC4"/>
    <w:rsid w:val="00191062"/>
    <w:rsid w:val="00192B72"/>
    <w:rsid w:val="001A29D8"/>
    <w:rsid w:val="001A5CAA"/>
    <w:rsid w:val="001B0427"/>
    <w:rsid w:val="001C2340"/>
    <w:rsid w:val="001D1FCB"/>
    <w:rsid w:val="001D3A51"/>
    <w:rsid w:val="001E10D2"/>
    <w:rsid w:val="001E25B4"/>
    <w:rsid w:val="001E44FE"/>
    <w:rsid w:val="00200595"/>
    <w:rsid w:val="00204835"/>
    <w:rsid w:val="00231920"/>
    <w:rsid w:val="0023195C"/>
    <w:rsid w:val="00234F06"/>
    <w:rsid w:val="00234F79"/>
    <w:rsid w:val="0024282C"/>
    <w:rsid w:val="002460DC"/>
    <w:rsid w:val="00250985"/>
    <w:rsid w:val="002556F6"/>
    <w:rsid w:val="00283105"/>
    <w:rsid w:val="00284C4C"/>
    <w:rsid w:val="00287E68"/>
    <w:rsid w:val="00296529"/>
    <w:rsid w:val="002B27FB"/>
    <w:rsid w:val="002B685A"/>
    <w:rsid w:val="002B7E96"/>
    <w:rsid w:val="002C57D2"/>
    <w:rsid w:val="002E0D56"/>
    <w:rsid w:val="00315186"/>
    <w:rsid w:val="0033343E"/>
    <w:rsid w:val="003402F8"/>
    <w:rsid w:val="003512C2"/>
    <w:rsid w:val="003512C6"/>
    <w:rsid w:val="00371FB6"/>
    <w:rsid w:val="00374A66"/>
    <w:rsid w:val="003763C1"/>
    <w:rsid w:val="00376BBE"/>
    <w:rsid w:val="0039224F"/>
    <w:rsid w:val="003A43A4"/>
    <w:rsid w:val="003A7E18"/>
    <w:rsid w:val="003C4C86"/>
    <w:rsid w:val="003C6258"/>
    <w:rsid w:val="003D7EF3"/>
    <w:rsid w:val="003E2904"/>
    <w:rsid w:val="003E534A"/>
    <w:rsid w:val="00401927"/>
    <w:rsid w:val="0041027F"/>
    <w:rsid w:val="00412475"/>
    <w:rsid w:val="00414E7E"/>
    <w:rsid w:val="00423789"/>
    <w:rsid w:val="00440F43"/>
    <w:rsid w:val="00441B6F"/>
    <w:rsid w:val="00446221"/>
    <w:rsid w:val="00450E62"/>
    <w:rsid w:val="00452731"/>
    <w:rsid w:val="004539DB"/>
    <w:rsid w:val="00471A80"/>
    <w:rsid w:val="004B572F"/>
    <w:rsid w:val="004D305E"/>
    <w:rsid w:val="004D4277"/>
    <w:rsid w:val="00502516"/>
    <w:rsid w:val="00505F06"/>
    <w:rsid w:val="00506828"/>
    <w:rsid w:val="005115C9"/>
    <w:rsid w:val="0053056E"/>
    <w:rsid w:val="00535B3E"/>
    <w:rsid w:val="00535DD1"/>
    <w:rsid w:val="005369EC"/>
    <w:rsid w:val="005514F7"/>
    <w:rsid w:val="00554FDA"/>
    <w:rsid w:val="00565CE7"/>
    <w:rsid w:val="005C784C"/>
    <w:rsid w:val="005D17F6"/>
    <w:rsid w:val="005E5539"/>
    <w:rsid w:val="00602BF5"/>
    <w:rsid w:val="00617FDD"/>
    <w:rsid w:val="006276D0"/>
    <w:rsid w:val="00633614"/>
    <w:rsid w:val="00633F68"/>
    <w:rsid w:val="00636EB2"/>
    <w:rsid w:val="006375B8"/>
    <w:rsid w:val="006562EF"/>
    <w:rsid w:val="00661ABC"/>
    <w:rsid w:val="0066510A"/>
    <w:rsid w:val="00673F9F"/>
    <w:rsid w:val="00686953"/>
    <w:rsid w:val="00687DEA"/>
    <w:rsid w:val="00687E67"/>
    <w:rsid w:val="006967F7"/>
    <w:rsid w:val="006A250C"/>
    <w:rsid w:val="006B21D3"/>
    <w:rsid w:val="006B57D0"/>
    <w:rsid w:val="006D134C"/>
    <w:rsid w:val="006D30FF"/>
    <w:rsid w:val="006D6940"/>
    <w:rsid w:val="006F0226"/>
    <w:rsid w:val="006F11EC"/>
    <w:rsid w:val="0070082C"/>
    <w:rsid w:val="00725BB5"/>
    <w:rsid w:val="007369E6"/>
    <w:rsid w:val="00746E59"/>
    <w:rsid w:val="00754C9A"/>
    <w:rsid w:val="0075599A"/>
    <w:rsid w:val="00761D52"/>
    <w:rsid w:val="007737D9"/>
    <w:rsid w:val="0077749E"/>
    <w:rsid w:val="00790ADA"/>
    <w:rsid w:val="007A237D"/>
    <w:rsid w:val="007D2288"/>
    <w:rsid w:val="007E088F"/>
    <w:rsid w:val="007E304A"/>
    <w:rsid w:val="007E7B06"/>
    <w:rsid w:val="007F7B32"/>
    <w:rsid w:val="00804BC2"/>
    <w:rsid w:val="0081431A"/>
    <w:rsid w:val="00822A09"/>
    <w:rsid w:val="0083216F"/>
    <w:rsid w:val="00860000"/>
    <w:rsid w:val="00860A20"/>
    <w:rsid w:val="00863BD3"/>
    <w:rsid w:val="008641ED"/>
    <w:rsid w:val="00866D66"/>
    <w:rsid w:val="008671C6"/>
    <w:rsid w:val="008721B2"/>
    <w:rsid w:val="00875803"/>
    <w:rsid w:val="00884B80"/>
    <w:rsid w:val="008B2B01"/>
    <w:rsid w:val="008B459E"/>
    <w:rsid w:val="008B4832"/>
    <w:rsid w:val="008E13AE"/>
    <w:rsid w:val="008E1506"/>
    <w:rsid w:val="008E710C"/>
    <w:rsid w:val="008F69D6"/>
    <w:rsid w:val="00902823"/>
    <w:rsid w:val="009147EF"/>
    <w:rsid w:val="00915CA6"/>
    <w:rsid w:val="00927834"/>
    <w:rsid w:val="009500A6"/>
    <w:rsid w:val="00957C18"/>
    <w:rsid w:val="009659BA"/>
    <w:rsid w:val="009756E6"/>
    <w:rsid w:val="00983040"/>
    <w:rsid w:val="009879BB"/>
    <w:rsid w:val="009B3FB9"/>
    <w:rsid w:val="009C2465"/>
    <w:rsid w:val="009D35A0"/>
    <w:rsid w:val="009D7EB7"/>
    <w:rsid w:val="009E048A"/>
    <w:rsid w:val="009E08E9"/>
    <w:rsid w:val="009E3DB9"/>
    <w:rsid w:val="009E6E35"/>
    <w:rsid w:val="009E7CCE"/>
    <w:rsid w:val="009F0EDA"/>
    <w:rsid w:val="00A03B96"/>
    <w:rsid w:val="00A05B19"/>
    <w:rsid w:val="00A1134E"/>
    <w:rsid w:val="00A15B5E"/>
    <w:rsid w:val="00A24E7E"/>
    <w:rsid w:val="00A258C3"/>
    <w:rsid w:val="00A347C0"/>
    <w:rsid w:val="00A3731B"/>
    <w:rsid w:val="00A51431"/>
    <w:rsid w:val="00A52E25"/>
    <w:rsid w:val="00A539AD"/>
    <w:rsid w:val="00A94063"/>
    <w:rsid w:val="00AA6219"/>
    <w:rsid w:val="00AA74E0"/>
    <w:rsid w:val="00AB703F"/>
    <w:rsid w:val="00AC0D8A"/>
    <w:rsid w:val="00AC6BB8"/>
    <w:rsid w:val="00AC7539"/>
    <w:rsid w:val="00AD5465"/>
    <w:rsid w:val="00AD6C63"/>
    <w:rsid w:val="00AE008F"/>
    <w:rsid w:val="00B01FCD"/>
    <w:rsid w:val="00B1776C"/>
    <w:rsid w:val="00B26968"/>
    <w:rsid w:val="00B366F8"/>
    <w:rsid w:val="00B52583"/>
    <w:rsid w:val="00B52896"/>
    <w:rsid w:val="00B70150"/>
    <w:rsid w:val="00B86686"/>
    <w:rsid w:val="00B95236"/>
    <w:rsid w:val="00B96BD9"/>
    <w:rsid w:val="00BA1B01"/>
    <w:rsid w:val="00BA2641"/>
    <w:rsid w:val="00BB0036"/>
    <w:rsid w:val="00BB37AA"/>
    <w:rsid w:val="00BC054A"/>
    <w:rsid w:val="00BC46D1"/>
    <w:rsid w:val="00BC53A0"/>
    <w:rsid w:val="00BD092B"/>
    <w:rsid w:val="00BE27EB"/>
    <w:rsid w:val="00BE62AD"/>
    <w:rsid w:val="00BF121F"/>
    <w:rsid w:val="00BF1F80"/>
    <w:rsid w:val="00C160B7"/>
    <w:rsid w:val="00C166EF"/>
    <w:rsid w:val="00C17EB0"/>
    <w:rsid w:val="00C212DB"/>
    <w:rsid w:val="00C27F5F"/>
    <w:rsid w:val="00C30A0F"/>
    <w:rsid w:val="00C37E61"/>
    <w:rsid w:val="00C43633"/>
    <w:rsid w:val="00C70F1B"/>
    <w:rsid w:val="00C71A47"/>
    <w:rsid w:val="00C7464C"/>
    <w:rsid w:val="00C754DA"/>
    <w:rsid w:val="00C85588"/>
    <w:rsid w:val="00C90E84"/>
    <w:rsid w:val="00CD04D7"/>
    <w:rsid w:val="00CD6755"/>
    <w:rsid w:val="00CD6856"/>
    <w:rsid w:val="00CE0089"/>
    <w:rsid w:val="00CE793C"/>
    <w:rsid w:val="00CF193C"/>
    <w:rsid w:val="00CF23AA"/>
    <w:rsid w:val="00D173F1"/>
    <w:rsid w:val="00D35C49"/>
    <w:rsid w:val="00D37AAA"/>
    <w:rsid w:val="00D665AC"/>
    <w:rsid w:val="00D74CB0"/>
    <w:rsid w:val="00D7520A"/>
    <w:rsid w:val="00D8295D"/>
    <w:rsid w:val="00D830D1"/>
    <w:rsid w:val="00D874BD"/>
    <w:rsid w:val="00DA1CEB"/>
    <w:rsid w:val="00DA3916"/>
    <w:rsid w:val="00DA6F70"/>
    <w:rsid w:val="00DC2A65"/>
    <w:rsid w:val="00DD1967"/>
    <w:rsid w:val="00DE15F0"/>
    <w:rsid w:val="00DE5663"/>
    <w:rsid w:val="00DE78AA"/>
    <w:rsid w:val="00E01C3E"/>
    <w:rsid w:val="00E04093"/>
    <w:rsid w:val="00E053D0"/>
    <w:rsid w:val="00E1281E"/>
    <w:rsid w:val="00E14853"/>
    <w:rsid w:val="00E15994"/>
    <w:rsid w:val="00E3114E"/>
    <w:rsid w:val="00E31A70"/>
    <w:rsid w:val="00E35B02"/>
    <w:rsid w:val="00E66496"/>
    <w:rsid w:val="00E66B35"/>
    <w:rsid w:val="00E66E10"/>
    <w:rsid w:val="00E769F6"/>
    <w:rsid w:val="00E8407C"/>
    <w:rsid w:val="00E84F3C"/>
    <w:rsid w:val="00E90E47"/>
    <w:rsid w:val="00E97CFF"/>
    <w:rsid w:val="00EA012C"/>
    <w:rsid w:val="00EC6A55"/>
    <w:rsid w:val="00ED0288"/>
    <w:rsid w:val="00EE52CB"/>
    <w:rsid w:val="00EF581D"/>
    <w:rsid w:val="00EF7FD8"/>
    <w:rsid w:val="00F06F59"/>
    <w:rsid w:val="00F17988"/>
    <w:rsid w:val="00F469F0"/>
    <w:rsid w:val="00F53273"/>
    <w:rsid w:val="00F558B7"/>
    <w:rsid w:val="00F6600B"/>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09F373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A4A9C"/>
    <w:pPr>
      <w:keepNext/>
      <w:autoSpaceDE w:val="0"/>
      <w:autoSpaceDN w:val="0"/>
      <w:spacing w:before="120" w:after="60"/>
      <w:ind w:left="144"/>
      <w:outlineLvl w:val="1"/>
    </w:pPr>
    <w:rPr>
      <w:rFonts w:ascii="Times New Roman" w:eastAsia="PMingLiU" w:hAnsi="Times New Roman"/>
      <w:i/>
      <w:iCs/>
    </w:rPr>
  </w:style>
  <w:style w:type="paragraph" w:styleId="Heading3">
    <w:name w:val="heading 3"/>
    <w:basedOn w:val="Normal"/>
    <w:next w:val="Normal"/>
    <w:link w:val="Heading3Char"/>
    <w:qFormat/>
    <w:rsid w:val="000A4A9C"/>
    <w:pPr>
      <w:keepNext/>
      <w:autoSpaceDE w:val="0"/>
      <w:autoSpaceDN w:val="0"/>
      <w:ind w:left="288"/>
      <w:outlineLvl w:val="2"/>
    </w:pPr>
    <w:rPr>
      <w:rFonts w:ascii="Times New Roman" w:eastAsia="PMingLiU" w:hAnsi="Times New Roman"/>
      <w:i/>
      <w:iCs/>
    </w:rPr>
  </w:style>
  <w:style w:type="paragraph" w:styleId="Heading4">
    <w:name w:val="heading 4"/>
    <w:basedOn w:val="Normal"/>
    <w:next w:val="Normal"/>
    <w:link w:val="Heading4Char"/>
    <w:qFormat/>
    <w:rsid w:val="000A4A9C"/>
    <w:pPr>
      <w:keepNext/>
      <w:autoSpaceDE w:val="0"/>
      <w:autoSpaceDN w:val="0"/>
      <w:spacing w:before="240" w:after="60"/>
      <w:ind w:left="1152" w:hanging="720"/>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0A4A9C"/>
    <w:pPr>
      <w:autoSpaceDE w:val="0"/>
      <w:autoSpaceDN w:val="0"/>
      <w:spacing w:before="240" w:after="60"/>
      <w:ind w:left="1872" w:hanging="720"/>
      <w:outlineLvl w:val="4"/>
    </w:pPr>
    <w:rPr>
      <w:rFonts w:ascii="Times New Roman" w:eastAsia="PMingLiU" w:hAnsi="Times New Roman"/>
      <w:sz w:val="18"/>
      <w:szCs w:val="18"/>
    </w:rPr>
  </w:style>
  <w:style w:type="paragraph" w:styleId="Heading6">
    <w:name w:val="heading 6"/>
    <w:basedOn w:val="Normal"/>
    <w:next w:val="Normal"/>
    <w:link w:val="Heading6Char"/>
    <w:qFormat/>
    <w:rsid w:val="000A4A9C"/>
    <w:pPr>
      <w:autoSpaceDE w:val="0"/>
      <w:autoSpaceDN w:val="0"/>
      <w:spacing w:before="240" w:after="60"/>
      <w:ind w:left="2592" w:hanging="720"/>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0A4A9C"/>
    <w:pPr>
      <w:autoSpaceDE w:val="0"/>
      <w:autoSpaceDN w:val="0"/>
      <w:spacing w:before="240" w:after="60"/>
      <w:ind w:left="3312" w:hanging="720"/>
      <w:outlineLvl w:val="6"/>
    </w:pPr>
    <w:rPr>
      <w:rFonts w:ascii="Times New Roman" w:eastAsia="PMingLiU" w:hAnsi="Times New Roman"/>
      <w:sz w:val="16"/>
      <w:szCs w:val="16"/>
    </w:rPr>
  </w:style>
  <w:style w:type="paragraph" w:styleId="Heading8">
    <w:name w:val="heading 8"/>
    <w:basedOn w:val="Normal"/>
    <w:next w:val="Normal"/>
    <w:link w:val="Heading8Char"/>
    <w:qFormat/>
    <w:rsid w:val="000A4A9C"/>
    <w:pPr>
      <w:autoSpaceDE w:val="0"/>
      <w:autoSpaceDN w:val="0"/>
      <w:spacing w:before="240" w:after="60"/>
      <w:ind w:left="4032" w:hanging="720"/>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0A4A9C"/>
    <w:pPr>
      <w:autoSpaceDE w:val="0"/>
      <w:autoSpaceDN w:val="0"/>
      <w:spacing w:before="240" w:after="60"/>
      <w:ind w:left="4752" w:hanging="720"/>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0A4A9C"/>
    <w:rPr>
      <w:rFonts w:eastAsia="PMingLiU"/>
      <w:i/>
      <w:iCs/>
    </w:rPr>
  </w:style>
  <w:style w:type="character" w:customStyle="1" w:styleId="Heading3Char">
    <w:name w:val="Heading 3 Char"/>
    <w:basedOn w:val="DefaultParagraphFont"/>
    <w:link w:val="Heading3"/>
    <w:uiPriority w:val="9"/>
    <w:rsid w:val="000A4A9C"/>
    <w:rPr>
      <w:rFonts w:eastAsia="PMingLiU"/>
      <w:i/>
      <w:iCs/>
    </w:rPr>
  </w:style>
  <w:style w:type="character" w:customStyle="1" w:styleId="Heading4Char">
    <w:name w:val="Heading 4 Char"/>
    <w:basedOn w:val="DefaultParagraphFont"/>
    <w:link w:val="Heading4"/>
    <w:rsid w:val="000A4A9C"/>
    <w:rPr>
      <w:rFonts w:eastAsia="PMingLiU"/>
      <w:i/>
      <w:iCs/>
      <w:sz w:val="18"/>
      <w:szCs w:val="18"/>
    </w:rPr>
  </w:style>
  <w:style w:type="character" w:customStyle="1" w:styleId="Heading5Char">
    <w:name w:val="Heading 5 Char"/>
    <w:basedOn w:val="DefaultParagraphFont"/>
    <w:link w:val="Heading5"/>
    <w:rsid w:val="000A4A9C"/>
    <w:rPr>
      <w:rFonts w:eastAsia="PMingLiU"/>
      <w:sz w:val="18"/>
      <w:szCs w:val="18"/>
    </w:rPr>
  </w:style>
  <w:style w:type="character" w:customStyle="1" w:styleId="Heading6Char">
    <w:name w:val="Heading 6 Char"/>
    <w:basedOn w:val="DefaultParagraphFont"/>
    <w:link w:val="Heading6"/>
    <w:rsid w:val="000A4A9C"/>
    <w:rPr>
      <w:rFonts w:eastAsia="PMingLiU"/>
      <w:i/>
      <w:iCs/>
      <w:sz w:val="16"/>
      <w:szCs w:val="16"/>
    </w:rPr>
  </w:style>
  <w:style w:type="character" w:customStyle="1" w:styleId="Heading7Char">
    <w:name w:val="Heading 7 Char"/>
    <w:basedOn w:val="DefaultParagraphFont"/>
    <w:link w:val="Heading7"/>
    <w:rsid w:val="000A4A9C"/>
    <w:rPr>
      <w:rFonts w:eastAsia="PMingLiU"/>
      <w:sz w:val="16"/>
      <w:szCs w:val="16"/>
    </w:rPr>
  </w:style>
  <w:style w:type="character" w:customStyle="1" w:styleId="Heading8Char">
    <w:name w:val="Heading 8 Char"/>
    <w:basedOn w:val="DefaultParagraphFont"/>
    <w:link w:val="Heading8"/>
    <w:rsid w:val="000A4A9C"/>
    <w:rPr>
      <w:rFonts w:eastAsia="PMingLiU"/>
      <w:i/>
      <w:iCs/>
      <w:sz w:val="16"/>
      <w:szCs w:val="16"/>
    </w:rPr>
  </w:style>
  <w:style w:type="character" w:customStyle="1" w:styleId="Heading9Char">
    <w:name w:val="Heading 9 Char"/>
    <w:basedOn w:val="DefaultParagraphFont"/>
    <w:link w:val="Heading9"/>
    <w:rsid w:val="000A4A9C"/>
    <w:rPr>
      <w:rFonts w:eastAsia="PMingLiU"/>
      <w:sz w:val="16"/>
      <w:szCs w:val="16"/>
    </w:rPr>
  </w:style>
  <w:style w:type="character" w:customStyle="1" w:styleId="HeaderChar">
    <w:name w:val="Header Char"/>
    <w:basedOn w:val="DefaultParagraphFont"/>
    <w:link w:val="Header"/>
    <w:uiPriority w:val="99"/>
    <w:rsid w:val="000A4A9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9172997">
      <w:bodyDiv w:val="1"/>
      <w:marLeft w:val="0"/>
      <w:marRight w:val="0"/>
      <w:marTop w:val="0"/>
      <w:marBottom w:val="0"/>
      <w:divBdr>
        <w:top w:val="none" w:sz="0" w:space="0" w:color="auto"/>
        <w:left w:val="none" w:sz="0" w:space="0" w:color="auto"/>
        <w:bottom w:val="none" w:sz="0" w:space="0" w:color="auto"/>
        <w:right w:val="none" w:sz="0" w:space="0" w:color="auto"/>
      </w:divBdr>
    </w:div>
    <w:div w:id="13573422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3/ptj/86.1.30" TargetMode="External"/><Relationship Id="rId26" Type="http://schemas.openxmlformats.org/officeDocument/2006/relationships/hyperlink" Target="https://doi.org/10.1111/j.1467-9280.2008.02225.x" TargetMode="External"/><Relationship Id="rId3" Type="http://schemas.openxmlformats.org/officeDocument/2006/relationships/styles" Target="styles.xml"/><Relationship Id="rId21" Type="http://schemas.openxmlformats.org/officeDocument/2006/relationships/hyperlink" Target="https://doi.org/10.1177/0269215521105765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gaitpost.2004.10.002" TargetMode="External"/><Relationship Id="rId25" Type="http://schemas.openxmlformats.org/officeDocument/2006/relationships/hyperlink" Target="https://doi.org/10.1080/09603120500155963" TargetMode="External"/><Relationship Id="rId2" Type="http://schemas.openxmlformats.org/officeDocument/2006/relationships/numbering" Target="numbering.xml"/><Relationship Id="rId16" Type="http://schemas.openxmlformats.org/officeDocument/2006/relationships/hyperlink" Target="https://doi.org/10.1016/S1474-4422(09)70150-4" TargetMode="External"/><Relationship Id="rId20" Type="http://schemas.openxmlformats.org/officeDocument/2006/relationships/hyperlink" Target="https://doi.org/10.1155/2014/59101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23/japa.7.1.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7762/jaz.v44iS-5.1278" TargetMode="External"/><Relationship Id="rId23" Type="http://schemas.openxmlformats.org/officeDocument/2006/relationships/hyperlink" Target="https://doi.org/10.1016/j.gaitpost.2005.03.001"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589/jpts.23.78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53/mr.2000.3839"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DEAD3-9F03-4C21-B430-EBF3768E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2346</TotalTime>
  <Pages>8</Pages>
  <Words>3664</Words>
  <Characters>20887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34</cp:revision>
  <cp:lastPrinted>1999-07-06T11:00:00Z</cp:lastPrinted>
  <dcterms:created xsi:type="dcterms:W3CDTF">2014-10-25T14:34:00Z</dcterms:created>
  <dcterms:modified xsi:type="dcterms:W3CDTF">2025-05-30T04:28:00Z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fe02b7dc-769a-4faf-8696-bb71eb4ed958</vt:lpwstr>
  </property>
</Properties>
</file>