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F8D3" w14:textId="77777777" w:rsidR="00B026C4" w:rsidRDefault="00B026C4" w:rsidP="00B026C4">
      <w:pPr>
        <w:tabs>
          <w:tab w:val="left" w:pos="1950"/>
        </w:tabs>
        <w:spacing w:line="480" w:lineRule="auto"/>
        <w:rPr>
          <w:rFonts w:ascii="Times New Roman" w:hAnsi="Times New Roman" w:cs="Times New Roman"/>
          <w:b/>
          <w:sz w:val="24"/>
          <w:szCs w:val="24"/>
        </w:rPr>
      </w:pPr>
      <w:r>
        <w:rPr>
          <w:rFonts w:ascii="Times New Roman" w:hAnsi="Times New Roman" w:cs="Times New Roman"/>
          <w:b/>
          <w:sz w:val="24"/>
          <w:szCs w:val="24"/>
        </w:rPr>
        <w:tab/>
      </w:r>
    </w:p>
    <w:p w14:paraId="3DE18853" w14:textId="77777777" w:rsidR="00B026C4" w:rsidRDefault="00B026C4" w:rsidP="00A863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MODELLING THE EFFECTS OF VACCINATION, INCUBATION AND TREATMENT ON</w:t>
      </w:r>
      <w:r w:rsidR="00A86336">
        <w:rPr>
          <w:rFonts w:ascii="Times New Roman" w:hAnsi="Times New Roman" w:cs="Times New Roman"/>
          <w:b/>
          <w:sz w:val="24"/>
          <w:szCs w:val="24"/>
        </w:rPr>
        <w:t xml:space="preserve"> COVID-19 TRANSMISSION DYNAMICS</w:t>
      </w:r>
    </w:p>
    <w:p w14:paraId="32E24458" w14:textId="040CCEC2" w:rsidR="00B026C4" w:rsidRDefault="00B026C4" w:rsidP="00B026C4">
      <w:pPr>
        <w:pStyle w:val="Heading1"/>
        <w:jc w:val="center"/>
        <w:rPr>
          <w:rFonts w:cs="Times New Roman"/>
          <w:sz w:val="24"/>
          <w:szCs w:val="24"/>
        </w:rPr>
      </w:pPr>
      <w:bookmarkStart w:id="0" w:name="_Toc150268528"/>
      <w:r>
        <w:rPr>
          <w:rFonts w:cs="Times New Roman"/>
          <w:sz w:val="24"/>
          <w:szCs w:val="24"/>
        </w:rPr>
        <w:t>ABSTRACT</w:t>
      </w:r>
      <w:bookmarkEnd w:id="0"/>
    </w:p>
    <w:p w14:paraId="4AD8FC34" w14:textId="2318E4A6" w:rsidR="009E3BFD" w:rsidRDefault="009E3BFD" w:rsidP="009E3BF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Severe Acute Respiratory Syndrome Coronavirus 2 (SARS-COV-2) is a strain of Coronavirus that causes Coronavirus Disease 2019 (COVID-19). The respiratory illness responsible for the COVID19 pandemic began in December 2019 in Wuhan city, China. In this study delay differential equations (DDE) were formulated for the purposes of determining the stability of both disease free equilibrium (DFE) and endemic equilibrium point (EEP). </w:t>
      </w:r>
      <w:r>
        <w:rPr>
          <w:rFonts w:ascii="Times New Roman" w:eastAsia="Times New Roman" w:hAnsi="Times New Roman" w:cs="Times New Roman"/>
          <w:sz w:val="24"/>
          <w:szCs w:val="24"/>
          <w:lang w:val="en-GB" w:eastAsia="en-GB"/>
        </w:rPr>
        <w:t>It was found out that the model was stable at both Disease Free Equilibrium (DFE) and  Endemic Equilibrium Point (EEP) and was attained when</w:t>
      </w:r>
      <w:r w:rsidR="001D3013">
        <w:rPr>
          <w:rFonts w:ascii="Times New Roman" w:eastAsia="Times New Roman" w:hAnsi="Times New Roman" w:cs="Times New Roman"/>
          <w:sz w:val="24"/>
          <w:szCs w:val="24"/>
          <w:lang w:val="en-GB" w:eastAsia="en-GB"/>
        </w:rPr>
        <w:t>ever</w:t>
      </w:r>
      <w:r>
        <w:rPr>
          <w:rFonts w:ascii="Times New Roman" w:eastAsia="Times New Roman" w:hAnsi="Times New Roman" w:cs="Times New Roman"/>
          <w:sz w:val="24"/>
          <w:szCs w:val="24"/>
          <w:lang w:val="en-GB" w:eastAsia="en-GB"/>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Pr>
          <w:rFonts w:ascii="Times New Roman" w:eastAsia="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&gt;1</m:t>
        </m:r>
      </m:oMath>
      <w:r>
        <w:rPr>
          <w:rFonts w:ascii="Times New Roman" w:eastAsia="Times New Roman" w:hAnsi="Times New Roman" w:cs="Times New Roman"/>
          <w:sz w:val="24"/>
          <w:szCs w:val="24"/>
        </w:rPr>
        <w:t xml:space="preserve"> respectively.</w:t>
      </w:r>
      <w:r>
        <w:rPr>
          <w:rFonts w:ascii="Times New Roman" w:hAnsi="Times New Roman" w:cs="Times New Roman"/>
          <w:sz w:val="24"/>
          <w:szCs w:val="24"/>
        </w:rPr>
        <w:t xml:space="preserve"> The delay component was incorporated into Susceptible-Vaccinated-Asymptomatic-Infected-Recovered (SVAIR) model</w:t>
      </w:r>
      <w:r w:rsidR="001D3013">
        <w:rPr>
          <w:rFonts w:ascii="Times New Roman" w:hAnsi="Times New Roman" w:cs="Times New Roman"/>
          <w:sz w:val="24"/>
          <w:szCs w:val="24"/>
        </w:rPr>
        <w:t xml:space="preserve"> to capture the incubation period</w:t>
      </w:r>
      <w:r>
        <w:rPr>
          <w:rFonts w:ascii="Times New Roman" w:hAnsi="Times New Roman" w:cs="Times New Roman"/>
          <w:sz w:val="24"/>
          <w:szCs w:val="24"/>
        </w:rPr>
        <w:t>. Calculations based on secondary data from various works of literature and the WHO dashboard was used. The basic reproduction number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was computed using the next generation matrix (NGM) approach. Finally, numerical simulations were carried out using MATLAB for validation of the analytical results. Graphical representation shows that stability is achieved when </w:t>
      </w:r>
      <m:oMath>
        <m:r>
          <w:rPr>
            <w:rFonts w:ascii="Cambria Math" w:hAnsi="Cambria Math" w:cs="Times New Roman"/>
            <w:sz w:val="24"/>
            <w:szCs w:val="24"/>
          </w:rPr>
          <m:t xml:space="preserve">τ&gt;5 </m:t>
        </m:r>
        <m:r>
          <m:rPr>
            <m:sty m:val="p"/>
          </m:rPr>
          <w:rPr>
            <w:rFonts w:ascii="Cambria Math" w:hAnsi="Cambria Math" w:cs="Times New Roman"/>
            <w:sz w:val="24"/>
            <w:szCs w:val="24"/>
          </w:rPr>
          <m:t>days</m:t>
        </m:r>
      </m:oMath>
      <w:r>
        <w:rPr>
          <w:rFonts w:ascii="Times New Roman" w:hAnsi="Times New Roman" w:cs="Times New Roman"/>
          <w:sz w:val="24"/>
          <w:szCs w:val="24"/>
        </w:rPr>
        <w:t xml:space="preserve"> and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=0.95</m:t>
        </m:r>
      </m:oMath>
      <w:r>
        <w:rPr>
          <w:rFonts w:ascii="Times New Roman" w:hAnsi="Times New Roman" w:cs="Times New Roman"/>
          <w:sz w:val="24"/>
          <w:szCs w:val="24"/>
        </w:rPr>
        <w:t xml:space="preserve"> at DFE. Furtherm</w:t>
      </w:r>
      <w:bookmarkStart w:id="1" w:name="_GoBack"/>
      <w:bookmarkEnd w:id="1"/>
      <w:r>
        <w:rPr>
          <w:rFonts w:ascii="Times New Roman" w:hAnsi="Times New Roman" w:cs="Times New Roman"/>
          <w:sz w:val="24"/>
          <w:szCs w:val="24"/>
        </w:rPr>
        <w:t xml:space="preserve">ore at EEP it was noted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=1.02</m:t>
        </m:r>
      </m:oMath>
      <w:r>
        <w:rPr>
          <w:rFonts w:ascii="Times New Roman" w:hAnsi="Times New Roman" w:cs="Times New Roman"/>
          <w:sz w:val="24"/>
          <w:szCs w:val="24"/>
        </w:rPr>
        <w:t xml:space="preserve"> hence stability was guaranteed.</w:t>
      </w:r>
    </w:p>
    <w:p w14:paraId="015025B8" w14:textId="77777777" w:rsidR="009E3BFD" w:rsidRDefault="009E3BFD" w:rsidP="009E3BFD">
      <w:pPr>
        <w:pStyle w:val="ListParagraph"/>
        <w:ind w:left="0"/>
        <w:jc w:val="both"/>
        <w:rPr>
          <w:rFonts w:ascii="Times New Roman" w:hAnsi="Times New Roman" w:cs="Times New Roman"/>
          <w:sz w:val="24"/>
          <w:szCs w:val="24"/>
        </w:rPr>
      </w:pPr>
    </w:p>
    <w:p w14:paraId="0CBAAD32" w14:textId="77777777" w:rsidR="0047409F" w:rsidRDefault="0047409F" w:rsidP="00B026C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COVID-19, Reproduction number, Delay differential equations, Stability, Disease free equilibrium</w:t>
      </w:r>
    </w:p>
    <w:p w14:paraId="5B8639B5" w14:textId="38BA5DB7" w:rsidR="00154B2B" w:rsidRDefault="00154B2B" w:rsidP="00B026C4">
      <w:pPr>
        <w:spacing w:line="240" w:lineRule="auto"/>
        <w:jc w:val="both"/>
        <w:rPr>
          <w:rFonts w:ascii="Times New Roman" w:hAnsi="Times New Roman" w:cs="Times New Roman"/>
          <w:sz w:val="24"/>
          <w:szCs w:val="24"/>
        </w:rPr>
      </w:pPr>
    </w:p>
    <w:p w14:paraId="5217DDC0" w14:textId="5C96A58A" w:rsidR="0047409F" w:rsidRDefault="0047409F" w:rsidP="00B026C4">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4BF44C8E" w14:textId="23DF9885" w:rsidR="00B568EB" w:rsidRDefault="00B568EB" w:rsidP="00B568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The devastating Severe Acute Respiratory Syndrome Coronavirus 2 (SARS-COV-2) is a strain of Coronavirus that causes Coronavirus Disease 2019 (COVID-19). The respiratory illness responsible for the COVID-19 pandemic</w:t>
      </w:r>
      <w:r w:rsidR="001D3013">
        <w:rPr>
          <w:rFonts w:ascii="Times New Roman" w:hAnsi="Times New Roman" w:cs="Times New Roman"/>
          <w:sz w:val="24"/>
          <w:szCs w:val="24"/>
        </w:rPr>
        <w:t xml:space="preserve"> which</w:t>
      </w:r>
      <w:r>
        <w:rPr>
          <w:rFonts w:ascii="Times New Roman" w:hAnsi="Times New Roman" w:cs="Times New Roman"/>
          <w:sz w:val="24"/>
          <w:szCs w:val="24"/>
        </w:rPr>
        <w:t xml:space="preserve"> began in December 2019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{"citationID":"jQ0J2PJU","properties":{"formattedCitation":"(WHO, 2020, n.d.)","plainCitation":"(WHO, 2020, n.d.)","dontUpdate":true,"noteIndex":0},"citationItems":[{"id":"UL67Mtdv/NPsx1Aq1","uris":["http://zotero.org/users/local/2hNSGNzb/items/BRFUVJEV"],"itemData":{"id":59,"type":"document","publisher":"national authorities by 10 AM CET 14 March 2020","title":"WHO REPORT Coronavirus disease 2019 (COVID-19)  Situation Report – 54","author":[{"family":"WHO, 2020","given":""}]}}],"schema":"https://github.com/citation-style-language/schema/raw/master/csl-citation.json"}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(WHO, 2020)</w:t>
      </w:r>
      <w:r>
        <w:rPr>
          <w:rFonts w:ascii="Times New Roman" w:hAnsi="Times New Roman" w:cs="Times New Roman"/>
          <w:sz w:val="24"/>
          <w:szCs w:val="24"/>
        </w:rPr>
        <w:fldChar w:fldCharType="end"/>
      </w:r>
      <w:r w:rsidR="001D3013">
        <w:rPr>
          <w:rFonts w:ascii="Times New Roman" w:hAnsi="Times New Roman" w:cs="Times New Roman"/>
          <w:sz w:val="24"/>
          <w:szCs w:val="24"/>
        </w:rPr>
        <w:t xml:space="preserve"> in Wuhan City, China and</w:t>
      </w:r>
      <w:r>
        <w:rPr>
          <w:rFonts w:ascii="Times New Roman" w:hAnsi="Times New Roman" w:cs="Times New Roman"/>
          <w:sz w:val="24"/>
          <w:szCs w:val="24"/>
        </w:rPr>
        <w:t xml:space="preserve"> spread to many countries in the world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{"citationID":"2uvNoyIq","properties":{"formattedCitation":"(Shen et al., 2020a)","plainCitation":"(Shen et al., 2020a)","dontUpdate":true,"noteIndex":0},"citationItems":[{"id":"UL67Mtdv/7I3ODADq","uris":["http://zotero.org/users/local/2hNSGNzb/items/DVWAGMDI"],"itemData":{"id":8,"type":"article-journal","container-title":"The Innovation","DOI":"10.1016/j.xinn.2020.100048","ISSN":"26666758","issue":"3","journalAbbreviation":"The Innovation","language":"en","page":"100048","source":"DOI.org (Crossref)","title":"Modeling the Epidemic Trend of the 2019 Novel Coronavirus Outbreak in China","volume":"1","author":[{"family":"Shen","given":"Mingwang"},{"family":"Peng","given":"Zhihang"},{"family":"Xiao","given":"Yanni"},{"family":"Zhang","given":"Lei"}],"issued":{"date-parts":[["2020",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(Shen </w:t>
      </w:r>
      <w:r w:rsidRPr="00B5783D">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 Kenya reported its first case of COVID-19 in March 2020. This resulted in the restriction</w:t>
      </w:r>
      <w:r w:rsidR="00154B2B">
        <w:rPr>
          <w:rFonts w:ascii="Times New Roman" w:hAnsi="Times New Roman" w:cs="Times New Roman"/>
          <w:sz w:val="24"/>
          <w:szCs w:val="24"/>
        </w:rPr>
        <w:t xml:space="preserve"> of movement by the government,</w:t>
      </w:r>
      <w:r>
        <w:rPr>
          <w:rFonts w:ascii="Times New Roman" w:hAnsi="Times New Roman" w:cs="Times New Roman"/>
          <w:sz w:val="24"/>
          <w:szCs w:val="24"/>
        </w:rPr>
        <w:t xml:space="preserve"> </w:t>
      </w:r>
      <w:r w:rsidR="00154B2B">
        <w:rPr>
          <w:rFonts w:ascii="Times New Roman" w:hAnsi="Times New Roman" w:cs="Times New Roman"/>
          <w:sz w:val="24"/>
          <w:szCs w:val="24"/>
        </w:rPr>
        <w:t xml:space="preserve">which </w:t>
      </w:r>
      <w:r>
        <w:rPr>
          <w:rFonts w:ascii="Times New Roman" w:hAnsi="Times New Roman" w:cs="Times New Roman"/>
          <w:sz w:val="24"/>
          <w:szCs w:val="24"/>
        </w:rPr>
        <w:t xml:space="preserve">included the closure of all learning institutions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{"citationID":"TfOCdvUb","properties":{"formattedCitation":"(McCloskey &amp; Heymann, 2020)","plainCitation":"(McCloskey &amp; Heymann, 2020)","dontUpdate":true,"noteIndex":0},"citationItems":[{"id":"UL67Mtdv/YmABzbmX","uris":["http://zotero.org/users/local/2hNSGNzb/items/5IV2FSSK"],"itemData":{"id":14,"type":"article-journal","abstract":"The response to the novel coronavirus outbreak in China suggests that many of the lessons from the 2003 SARS epidemic have been implemented and the response improved as a consequence. Nevertheless some questions remain and not all lessons have been successful. The national and international response demonstrates the complex link between public health, science and politics when an outbreak threatens to impact on global economies and reputations. The unprecedented measures implemented in China are a bold attempt to control the outbreak – we need to understand their effectiveness to balance costs and benefits for similar events in the future.","container-title":"Epidemiology and Infection","DOI":"10.1017/S0950268820000254","ISSN":"0950-2688, 1469-4409","journalAbbreviation":"Epidemiol. Infect.","language":"en","page":"e22","source":"DOI.org (Crossref)","title":"SARS to novel coronavirus – old lessons and new lessons","volume":"148","author":[{"family":"McCloskey","given":"Brian"},{"family":"Heymann","given":"David L."}],"issued":{"date-parts":[["2020"]]}}}],"schema":"https://github.com/citation-style-language/schema/raw/master/csl-citation.json"}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(McCloskey </w:t>
      </w:r>
      <w:r>
        <w:rPr>
          <w:rFonts w:ascii="Times New Roman" w:hAnsi="Times New Roman" w:cs="Times New Roman"/>
          <w:i/>
          <w:sz w:val="24"/>
          <w:szCs w:val="24"/>
        </w:rPr>
        <w:t>et al.,</w:t>
      </w:r>
      <w:r>
        <w:rPr>
          <w:rFonts w:ascii="Times New Roman" w:hAnsi="Times New Roman" w:cs="Times New Roman"/>
          <w:sz w:val="24"/>
          <w:szCs w:val="24"/>
        </w:rPr>
        <w:t xml:space="preserve"> 2020)</w:t>
      </w:r>
      <w:r>
        <w:rPr>
          <w:rFonts w:ascii="Times New Roman" w:hAnsi="Times New Roman" w:cs="Times New Roman"/>
          <w:sz w:val="24"/>
          <w:szCs w:val="24"/>
        </w:rPr>
        <w:fldChar w:fldCharType="end"/>
      </w:r>
    </w:p>
    <w:p w14:paraId="7629B7A7" w14:textId="77777777" w:rsidR="00B568EB" w:rsidRDefault="00B568EB" w:rsidP="00B568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As of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2022, COVID-19 had spread to every country in the world, resulting in 500,186,525 confirmed cases of infection and 6,190,349 deaths globally, according to the WHO's pandemic declaration from March 2020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{"citationID":"4cnAgoB6","properties":{"formattedCitation":"(WHO, 2020, n.d.)","plainCitation":"(WHO, 2020, n.d.)","dontUpdate":true,"noteIndex":0},"citationItems":[{"id":"UL67Mtdv/NPsx1Aq1","uris":["http://zotero.org/users/local/2hNSGNzb/items/BRFUVJEV"],"itemData":{"id":59,"type":"document","publisher":"national authorities by 10 AM CET 14 March 2020","title":"WHO REPORT Coronavirus disease 2019 (COVID-19)  Situation Report – 54","author":[{"family":"WHO, 2020","given":""}]}}],"schema":"https://github.com/citation-style-language/schema/raw/master/csl-citation.json"}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(WHO, 2020)</w:t>
      </w:r>
      <w:r>
        <w:rPr>
          <w:rFonts w:ascii="Times New Roman" w:hAnsi="Times New Roman" w:cs="Times New Roman"/>
          <w:sz w:val="24"/>
          <w:szCs w:val="24"/>
        </w:rPr>
        <w:fldChar w:fldCharType="end"/>
      </w:r>
      <w:r>
        <w:rPr>
          <w:rFonts w:ascii="Times New Roman" w:hAnsi="Times New Roman" w:cs="Times New Roman"/>
          <w:sz w:val="24"/>
          <w:szCs w:val="24"/>
        </w:rPr>
        <w:t xml:space="preserve">. The number of COVID-19  cases reported to WHO by selected countries as at April 2022 include ; USA had 79,716,960 confirmed cases and 2,711,776 deaths, United Kingdom had reported 21,715,120 confirmed cases and 979,321 deaths, Africa had reported cumulative of 8,676,141 confirmed cases and 171,350 deaths and Kenya had reported 323,588 confirmed cases and 5649 deaths,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{"citationID":"MYOb46m4","properties":{"formattedCitation":"(Shen et al., 2020b)","plainCitation":"(Shen et al., 2020b)","dontUpdate":true,"noteIndex":0},"citationItems":[{"id":"UL67Mtdv/q7GfkonV","uris":["http://zotero.org/users/local/2hNSGNzb/items/A5SCT963"],"itemData":{"id":43,"type":"article-journal","container-title":"The Innovation","DOI":"10.1016/j.xinn.2020.100048","ISSN":"26666758","issue":"3","journalAbbreviation":"The Innovation","language":"en","page":"100048","source":"DOI.org (Crossref)","title":"Modeling the Epidemic Trend of the 2019 Novel Coronavirus Outbreak in China","volume":"1","author":[{"family":"Shen","given":"Mingwang"},{"family":"Peng","given":"Zhihang"},{"family":"Xiao","given":"Yanni"},{"family":"Zhang","given":"Lei"}],"issued":{"date-parts":[["2020",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(Shen </w:t>
      </w:r>
      <w:r>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w:t>
      </w:r>
    </w:p>
    <w:p w14:paraId="1A5984E3" w14:textId="3C2645C4" w:rsidR="00B568EB" w:rsidRPr="00B568EB" w:rsidRDefault="00B568EB" w:rsidP="00B568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Over time, it became evident that the Kenyan government's non-pharmaceutical mitigation measures to curb the spread of COVID-19 were not effective. Use of face masks, keeping of social distance, routine hand washing, isolation of suspected cases and contact tracing were a few examples of such intervention measures. Because of the rapid spread of COVID-19 globally, vaccination has been identified as the best containment strategy by several countries. The WH</w:t>
      </w:r>
      <w:r w:rsidR="00220D78">
        <w:rPr>
          <w:rFonts w:ascii="Times New Roman" w:hAnsi="Times New Roman" w:cs="Times New Roman"/>
          <w:sz w:val="24"/>
          <w:szCs w:val="24"/>
        </w:rPr>
        <w:t xml:space="preserve">O approved COVID-19 vaccines where </w:t>
      </w:r>
      <w:r>
        <w:rPr>
          <w:rFonts w:ascii="Times New Roman" w:hAnsi="Times New Roman" w:cs="Times New Roman"/>
          <w:sz w:val="24"/>
          <w:szCs w:val="24"/>
        </w:rPr>
        <w:t xml:space="preserve">Kenya used different types of vaccines such as Astra Zeneca, Modena, Pfizer and Johnson and Johnson. </w:t>
      </w:r>
      <w:r w:rsidR="00F519F8">
        <w:rPr>
          <w:rFonts w:ascii="Times New Roman" w:hAnsi="Times New Roman" w:cs="Times New Roman"/>
          <w:sz w:val="24"/>
          <w:szCs w:val="24"/>
        </w:rPr>
        <w:t>In this study, a</w:t>
      </w:r>
      <w:r w:rsidR="001D3013">
        <w:rPr>
          <w:rFonts w:ascii="Times New Roman" w:hAnsi="Times New Roman" w:cs="Times New Roman"/>
          <w:sz w:val="24"/>
          <w:szCs w:val="24"/>
        </w:rPr>
        <w:t>n SVAIR</w:t>
      </w:r>
      <w:r w:rsidR="00F519F8">
        <w:rPr>
          <w:rFonts w:ascii="Times New Roman" w:hAnsi="Times New Roman" w:cs="Times New Roman"/>
          <w:sz w:val="24"/>
          <w:szCs w:val="24"/>
        </w:rPr>
        <w:t xml:space="preserve"> </w:t>
      </w:r>
      <w:r>
        <w:rPr>
          <w:rFonts w:ascii="Times New Roman" w:hAnsi="Times New Roman" w:cs="Times New Roman"/>
          <w:sz w:val="24"/>
          <w:szCs w:val="24"/>
        </w:rPr>
        <w:t>mathematical model</w:t>
      </w:r>
      <w:r w:rsidR="00F519F8">
        <w:rPr>
          <w:rFonts w:ascii="Times New Roman" w:hAnsi="Times New Roman" w:cs="Times New Roman"/>
          <w:sz w:val="24"/>
          <w:szCs w:val="24"/>
        </w:rPr>
        <w:t xml:space="preserve"> </w:t>
      </w:r>
      <w:r w:rsidR="001D3013">
        <w:rPr>
          <w:rFonts w:ascii="Times New Roman" w:hAnsi="Times New Roman" w:cs="Times New Roman"/>
          <w:sz w:val="24"/>
          <w:szCs w:val="24"/>
        </w:rPr>
        <w:t xml:space="preserve">was </w:t>
      </w:r>
      <w:r w:rsidR="00F519F8">
        <w:rPr>
          <w:rFonts w:ascii="Times New Roman" w:hAnsi="Times New Roman" w:cs="Times New Roman"/>
          <w:sz w:val="24"/>
          <w:szCs w:val="24"/>
        </w:rPr>
        <w:t>formula</w:t>
      </w:r>
      <w:r w:rsidR="0034017D">
        <w:rPr>
          <w:rFonts w:ascii="Times New Roman" w:hAnsi="Times New Roman" w:cs="Times New Roman"/>
          <w:sz w:val="24"/>
          <w:szCs w:val="24"/>
        </w:rPr>
        <w:t xml:space="preserve">ted </w:t>
      </w:r>
      <w:r w:rsidR="001D3013">
        <w:rPr>
          <w:rFonts w:ascii="Times New Roman" w:hAnsi="Times New Roman" w:cs="Times New Roman"/>
          <w:sz w:val="24"/>
          <w:szCs w:val="24"/>
        </w:rPr>
        <w:t xml:space="preserve">using delay differential equations (DDE) in which delay is incorporated to </w:t>
      </w:r>
      <w:r w:rsidR="00A31AFA">
        <w:rPr>
          <w:rFonts w:ascii="Times New Roman" w:hAnsi="Times New Roman" w:cs="Times New Roman"/>
          <w:sz w:val="24"/>
          <w:szCs w:val="24"/>
        </w:rPr>
        <w:t>ascertain for the incubation period in the COVID-19 transmission dynamics.</w:t>
      </w:r>
    </w:p>
    <w:p w14:paraId="2AE49883" w14:textId="77777777" w:rsidR="00B026C4" w:rsidRPr="000E191B" w:rsidRDefault="000E191B" w:rsidP="00B026C4">
      <w:pPr>
        <w:spacing w:line="240" w:lineRule="auto"/>
        <w:jc w:val="both"/>
        <w:rPr>
          <w:rFonts w:ascii="Times New Roman" w:hAnsi="Times New Roman" w:cs="Times New Roman"/>
          <w:b/>
          <w:sz w:val="24"/>
          <w:szCs w:val="24"/>
        </w:rPr>
      </w:pPr>
      <w:r>
        <w:rPr>
          <w:rFonts w:ascii="Times New Roman" w:hAnsi="Times New Roman" w:cs="Times New Roman"/>
          <w:b/>
          <w:sz w:val="24"/>
          <w:szCs w:val="24"/>
        </w:rPr>
        <w:t>Review of Related Literature</w:t>
      </w:r>
    </w:p>
    <w:p w14:paraId="25062EC1" w14:textId="4C970F43"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novel coronavirus identified as Severe Acute Respiratory Syndrome Coronavirus 2 (SARS-COV-2) is a strain of Coronavirus that causes Coronavirus Disease 2019. This  disease was named by the World Health Organization (WHO) as Coronavirus Disease 2019 (COVID-19)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{"citationID":"yUzTTIgN","properties":{"formattedCitation":"(WHO, 2020, n.d.)","plainCitation":"(WHO, 2020, n.d.)","dontUpdate":true,"noteIndex":0},"citationItems":[{"id":"UL67Mtdv/NPsx1Aq1","uris":["http://zotero.org/users/local/2hNSGNzb/items/BRFUVJEV"],"itemData":{"id":59,"type":"document","publisher":"national authorities by 10 AM CET 14 March 2020","title":"WHO REPORT Coronavirus disease 2019 (COVID-19)  Situation Report – 54","author":[{"family":"WHO, 2020","given":""}]}}],"schema":"https://github.com/citation-style-language/schema/raw/master/csl-citation.json"}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(WHO, 2020)</w:t>
      </w:r>
      <w:r>
        <w:rPr>
          <w:rFonts w:ascii="Times New Roman" w:hAnsi="Times New Roman" w:cs="Times New Roman"/>
          <w:sz w:val="24"/>
          <w:szCs w:val="24"/>
        </w:rPr>
        <w:fldChar w:fldCharType="end"/>
      </w:r>
      <w:r>
        <w:rPr>
          <w:rFonts w:ascii="Times New Roman" w:hAnsi="Times New Roman" w:cs="Times New Roman"/>
          <w:sz w:val="24"/>
          <w:szCs w:val="24"/>
        </w:rPr>
        <w:t xml:space="preserve">. WHO declared COVID-19 a pandemic in March 2020. </w:t>
      </w:r>
    </w:p>
    <w:p w14:paraId="793C592F" w14:textId="2CF66F12"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{"citationID":"D7OI4j0d","properties":{"formattedCitation":"(Musa et al., 2022)","plainCitation":"(Musa et al., 2022)","dontUpdate":true,"noteIndex":0},"citationItems":[{"id":"UL67Mtdv/LBJ0hR2C","uris":["http://zotero.org/users/local/2hNSGNzb/items/WTHU6A9Q"],"itemData":{"id":61,"type":"article-journal","abstract":"Background:  The ongoing COVID-19 pandemic hit South America badly with multiple waves. Different COVID-19 variants have been storming across the region, leading to more severe infections and deaths even in places with high vaccination coverage. This study aims to assess the spatiotemporal variability of the COVID-19 pandemic and estimate the infection fatality rate (IFR), infection attack rate (IAR) and reproduction number ( R0 ) for twelve most affected South American countries.\nMethods:  We fit a susceptible-exposed-infectious-recovered (SEIR)-based model with a time-varying transmission rate to the reported COVID-19 deaths for the twelve South American countries with the highest mortalities. Most of the epidemiological datasets analysed in this work are retrieved from the disease surveillance systems by the World Health Organization, Johns Hopkins Coronavirus Resource Center and Our World in Data. We investigate the COVID-19 mortalities in these countries, which could represent the situation for the overall South American region. We employ COVID-19 dynamic model with-and-without vaccination considering time-varying flexible transmission rate to estimate IFR, IAR and R0 of COVID-19 for the South American countries.\nResults:  We simulate the model in each scenario under suitable parameter settings and yield biologically reasonable estimates for IFR (varies between 0.303% and 0.723%), IAR (varies between 0.03 and 0.784) and R0 (varies between 0.7 and 2.5) for the 12 South American countries. We observe that the severity, dynamical patterns of deaths and time-varying transmission rates among the countries are highly heterogeneous. Further analysis of the model with the effect of vaccination highlights that increasing the vaccination rate could help suppress the pandemic in South America.\nConclusions:  This study reveals possible reasons for the two waves of COVID-19 outbreaks in South America. We observed reductions in the transmission rate corresponding to each wave plausibly due to improvement in nonpharmaceutical interventions measures and human protective behavioral reaction to recent deaths. Thus, strategies coupling social distancing and vaccination could substantially suppress the mortality rate of COVID-19 in South America.","container-title":"Infectious Diseases of Poverty","DOI":"10.1186/s40249-022-00961-5","ISSN":"2049-9957","issue":"1","journalAbbreviation":"Infect Dis Poverty","language":"en","page":"40","source":"DOI.org (Crossref)","title":"Infection fatality rate and infection attack rate of COVID-19 in South American countries","volume":"11","author":[{"family":"Musa","given":"Salihu Sabiu"},{"family":"Tariq","given":"Amna"},{"family":"Yuan","given":"Liu"},{"family":"Haozhen","given":"Wei"},{"family":"He","given":"Daihai"}],"issued":{"date-parts":[["2022",12]]}}}],"schema":"https://github.com/citation-style-language/schema/raw/master/csl-citation.json"}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Musa </w:t>
      </w:r>
      <w:r>
        <w:rPr>
          <w:rFonts w:ascii="Times New Roman" w:hAnsi="Times New Roman" w:cs="Times New Roman"/>
          <w:i/>
          <w:sz w:val="24"/>
          <w:szCs w:val="24"/>
        </w:rPr>
        <w:t>et al</w:t>
      </w:r>
      <w:r>
        <w:rPr>
          <w:rFonts w:ascii="Times New Roman" w:hAnsi="Times New Roman" w:cs="Times New Roman"/>
          <w:sz w:val="24"/>
          <w:szCs w:val="24"/>
        </w:rPr>
        <w:t>., (2022),</w:t>
      </w:r>
      <w:r>
        <w:rPr>
          <w:rFonts w:ascii="Times New Roman" w:hAnsi="Times New Roman" w:cs="Times New Roman"/>
          <w:sz w:val="24"/>
          <w:szCs w:val="24"/>
        </w:rPr>
        <w:fldChar w:fldCharType="end"/>
      </w:r>
      <w:r w:rsidR="003F1FFD">
        <w:rPr>
          <w:rFonts w:ascii="Times New Roman" w:hAnsi="Times New Roman" w:cs="Times New Roman"/>
          <w:sz w:val="24"/>
          <w:szCs w:val="24"/>
        </w:rPr>
        <w:t xml:space="preserve"> studied</w:t>
      </w:r>
      <w:r>
        <w:rPr>
          <w:rFonts w:ascii="Times New Roman" w:hAnsi="Times New Roman" w:cs="Times New Roman"/>
          <w:sz w:val="24"/>
          <w:szCs w:val="24"/>
        </w:rPr>
        <w:t xml:space="preserve"> the infection fatality rate and infection rate of COVID-19 in Nigeria using a susceptible-exposed-infectious-recovered (SEIR) based model with a time-varying </w:t>
      </w:r>
      <w:r>
        <w:rPr>
          <w:rFonts w:ascii="Times New Roman" w:hAnsi="Times New Roman" w:cs="Times New Roman"/>
          <w:sz w:val="24"/>
          <w:szCs w:val="24"/>
        </w:rPr>
        <w:lastRenderedPageBreak/>
        <w:t>transmission rate controlled by systems of delayed differential equations (DDEs). They discovered that the awareness campaigns, in particular the use of non-pharmaceutical measures in mitigating the spread of COVID-19 were effective during the earliest period of infection.</w:t>
      </w:r>
    </w:p>
    <w:p w14:paraId="221B2578" w14:textId="0323F23D"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{"citationID":"URTu7npK","properties":{"formattedCitation":"(Xu et al., 2021)","plainCitation":"(Xu et al., 2021)","dontUpdate":true,"noteIndex":0},"citationItems":[{"id":"UL67Mtdv/Qdn9kl56","uris":["http://zotero.org/users/local/2hNSGNzb/items/797D69VA"],"itemData":{"id":79,"type":"article-journal","abstract":"Objective  To analyse the epidemiological characteristics of family clusters of COVID-19 and the three stages of the comprehensive non-­pharmaceutical interventions and measures implemented in Shenzhen.\nMethods  The epidemic curve of COVID-19 was drawn and the impact of the comprehensive non-­pharmaceutical interventions and measures was analysed by the different periods of the epidemic.\nResults  A total of 427 cases (417 confirmed cases and 10 asymptomatic infectious cases) were reported in Shenzhen, of which 259 (60.7%) were clustered cases. 97 cluster events were drawn and most cluster events (97.3%) occurred in families. There were three stages of the COVID-19 epidemic in Shenzhen. The epidemic increased rapidly, but the peak lasted for a short time, while the decline in incidence was rapid and large.\nConclusions  Family clusters were the main feature of the COVID-19 outbreak in Shenzhen in 2020, and the Shenzhen government rolled out a quick response to the epidemic. Non-­pharmaceutical interventions and measures were proven to have effectively contained community transmission, limit the transmission to aggregation and reduce the scale of transmission within a household.","container-title":"BMJ Open","DOI":"10.1136/bmjopen-2020-044940","ISSN":"2044-6055, 2044-6055","issue":"7","journalAbbreviation":"BMJ Open","language":"en","page":"e044940","source":"DOI.org (Crossref)","title":"Analysis of the comprehensive non-pharmaceutical interventions and measures in containing the COVID-19 epidemic in Shenzhen: a retrospective study","title-short":"Analysis of the comprehensive non-pharmaceutical interventions and measures in containing the COVID-19 epidemic in Shenzhen","volume":"11","author":[{"family":"Xu","given":"Shule"},{"family":"Liu","given":"Peiyi"},{"family":"Mei","given":"Shujiang"},{"family":"Lv","given":"Qiuying"},{"family":"Cheng","given":"Cong"},{"family":"Lu","given":"Yan"},{"family":"Kong","given":"Dongfeng"},{"family":"Wu","given":"Xiaoliang"},{"family":"Wen","given":"Ying"},{"family":"Cao","given":"Bin"},{"family":"Gao","given":"Shitong"},{"family":"Xiong","given":"Huawei"},{"family":"Zhao","given":"Jin"},{"family":"Huang","given":"Yuanyuan"},{"family":"Luo","given":"Yijuan"},{"family":"Feng","given":"Tiejian"}],"issued":{"date-parts":[["2021",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Xu </w:t>
      </w:r>
      <w:r>
        <w:rPr>
          <w:rFonts w:ascii="Times New Roman" w:hAnsi="Times New Roman" w:cs="Times New Roman"/>
          <w:i/>
          <w:sz w:val="24"/>
          <w:szCs w:val="24"/>
        </w:rPr>
        <w:t>et al</w:t>
      </w:r>
      <w:r w:rsidR="00075A57">
        <w:rPr>
          <w:rFonts w:ascii="Times New Roman" w:hAnsi="Times New Roman" w:cs="Times New Roman"/>
          <w:sz w:val="24"/>
          <w:szCs w:val="24"/>
        </w:rPr>
        <w:t>.</w:t>
      </w:r>
      <w:r>
        <w:rPr>
          <w:rFonts w:ascii="Times New Roman" w:hAnsi="Times New Roman" w:cs="Times New Roman"/>
          <w:sz w:val="24"/>
          <w:szCs w:val="24"/>
        </w:rPr>
        <w:t>, 2021</w:t>
      </w:r>
      <w:r>
        <w:rPr>
          <w:rFonts w:ascii="Times New Roman" w:hAnsi="Times New Roman" w:cs="Times New Roman"/>
          <w:sz w:val="24"/>
          <w:szCs w:val="24"/>
        </w:rPr>
        <w:fldChar w:fldCharType="end"/>
      </w:r>
      <w:r w:rsidR="003F1FFD">
        <w:rPr>
          <w:rFonts w:ascii="Times New Roman" w:hAnsi="Times New Roman" w:cs="Times New Roman"/>
          <w:sz w:val="24"/>
          <w:szCs w:val="24"/>
        </w:rPr>
        <w:t>, in their study found out that in the absence of vaccines, early detection, isolation and treatment were then the most efficient intervention measures.</w:t>
      </w:r>
      <w:r>
        <w:rPr>
          <w:rFonts w:ascii="Times New Roman" w:hAnsi="Times New Roman" w:cs="Times New Roman"/>
          <w:sz w:val="24"/>
          <w:szCs w:val="24"/>
        </w:rPr>
        <w:t xml:space="preserve"> The study only concentrated on non-pharmaceutical approaches for containing and lessening the pandemic impact in the absence of reliable vaccines or antivirals. These mitigation measures were temporary, since over time, the general populace has a tendency to loosen them, which would accelerate the spread of COVID-19. Th</w:t>
      </w:r>
      <w:r w:rsidR="003F1FFD">
        <w:rPr>
          <w:rFonts w:ascii="Times New Roman" w:hAnsi="Times New Roman" w:cs="Times New Roman"/>
          <w:sz w:val="24"/>
          <w:szCs w:val="24"/>
        </w:rPr>
        <w:t>is study did not consider</w:t>
      </w:r>
      <w:r>
        <w:rPr>
          <w:rFonts w:ascii="Times New Roman" w:hAnsi="Times New Roman" w:cs="Times New Roman"/>
          <w:sz w:val="24"/>
          <w:szCs w:val="24"/>
        </w:rPr>
        <w:t xml:space="preserve"> how the COVID-19 incubation period affected the isolated and confined patients.</w:t>
      </w:r>
      <w:r>
        <w:rPr>
          <w:rFonts w:ascii="Times New Roman" w:hAnsi="Times New Roman" w:cs="Times New Roman"/>
          <w:sz w:val="24"/>
          <w:szCs w:val="24"/>
        </w:rPr>
        <w:tab/>
      </w:r>
    </w:p>
    <w:p w14:paraId="0889BDEB" w14:textId="119EFB22" w:rsidR="00B568EB" w:rsidRDefault="00B568EB" w:rsidP="008C13D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{"citationID":"vN9f2ynp","properties":{"formattedCitation":"(Wangari et al., 2021)","plainCitation":"(Wangari et al., 2021)","dontUpdate":true,"noteIndex":0},"citationItems":[{"id":"UL67Mtdv/I1k1nehN","uris":["http://zotero.org/users/local/2hNSGNzb/items/E43IQMY9"],"itemData":{"id":5,"type":"article-journal","abstract":"In this study we propose a Coronavirus Disease 2019 (COVID-19) mathematical model that stratifies infectious subpopulations into: infectious asymptomatic individuals, symptomatic infectious individuals who manifest mild symptoms and symptomatic individuals with severe symptoms. In light of the recent revelation that reinfection by COVID-19 is possible, the proposed model attempt to investigate how reinfection with COVID-19 will alter the future dynamics of the recent unfolding pandemic. Fitting the mathematical model on the Kenya COVID-19 dataset, model parameter values were obtained and used to conduct numerical simulations. Numerical results suggest that reinfection of recovered individuals who have lost their protective immunity will create a large pool of asymptomatic infectious individuals which will ultimately increase symptomatic individuals with mild symptoms and symptomatic individuals with severe symptoms (critically ill) needing urgent medical attention. The model suggests that reinfection with COVID-19 will lead to an increase in cumulative reported deaths. Comparison of the impact of non pharmaceutical interventions on curbing COVID19 proliferation suggests that wearing face masks profoundly reduce COVID-19 prevalence than maintaining social/physical distance. Further, numerical findings reveal that increasing detection rate of asymptomatic cases via contact tracing, testing and isolating them can drastically reduce COVID-19 surge, in particular individuals who are critically ill and require admission into intensive care.","container-title":"Computational and Mathematical Methods in Medicine","DOI":"10.1155/2021/5384481","ISSN":"1748-6718, 1748-670X","journalAbbreviation":"Computational and Mathematical Methods in Medicine","language":"en","page":"1-18","source":"DOI.org (Crossref)","title":"Mathematical Modelling of COVID-19 Transmission in Kenya: A Model with Reinfection Transmission Mechanism","title-short":"Mathematical Modelling of COVID-19 Transmission in Kenya","volume":"2021","author":[{"family":"Wangari","given":"Isaac Mwangi"},{"family":"Sewe","given":"Stanley"},{"family":"Kimathi","given":"George"},{"family":"Wainaina","given":"Mary"},{"family":"Kitetu","given":"Virginia"},{"family":"Kaluki","given":"Winnie"}],"editor":[{"family":"Liao","given":"Chung-Min"}],"issued":{"date-parts":[["2021",10,16]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Wangari </w:t>
      </w:r>
      <w:r>
        <w:rPr>
          <w:rFonts w:ascii="Times New Roman" w:hAnsi="Times New Roman" w:cs="Times New Roman"/>
          <w:i/>
          <w:sz w:val="24"/>
          <w:szCs w:val="24"/>
        </w:rPr>
        <w:t>et al</w:t>
      </w:r>
      <w:r>
        <w:rPr>
          <w:rFonts w:ascii="Times New Roman" w:hAnsi="Times New Roman" w:cs="Times New Roman"/>
          <w:sz w:val="24"/>
          <w:szCs w:val="24"/>
        </w:rPr>
        <w:t>., (2021),</w:t>
      </w:r>
      <w:r>
        <w:rPr>
          <w:rFonts w:ascii="Times New Roman" w:hAnsi="Times New Roman" w:cs="Times New Roman"/>
          <w:sz w:val="24"/>
          <w:szCs w:val="24"/>
        </w:rPr>
        <w:fldChar w:fldCharType="end"/>
      </w:r>
      <w:r>
        <w:rPr>
          <w:rFonts w:ascii="Times New Roman" w:hAnsi="Times New Roman" w:cs="Times New Roman"/>
          <w:sz w:val="24"/>
          <w:szCs w:val="24"/>
        </w:rPr>
        <w:t xml:space="preserve"> studied the mathematical modeling of COVID-19 transmission in Kenya,  a model with a re-infectio</w:t>
      </w:r>
      <w:r w:rsidR="00075A57">
        <w:rPr>
          <w:rFonts w:ascii="Times New Roman" w:hAnsi="Times New Roman" w:cs="Times New Roman"/>
          <w:sz w:val="24"/>
          <w:szCs w:val="24"/>
        </w:rPr>
        <w:t xml:space="preserve">n transmission mechanism. They </w:t>
      </w:r>
      <w:r>
        <w:rPr>
          <w:rFonts w:ascii="Times New Roman" w:hAnsi="Times New Roman" w:cs="Times New Roman"/>
          <w:sz w:val="24"/>
          <w:szCs w:val="24"/>
        </w:rPr>
        <w:t>found out that a large pool of infectious people who were asymptomatic would eventually increase symptomatic people with mild and severe symptoms, which may eventually increase the ove</w:t>
      </w:r>
      <w:r w:rsidR="00267F73">
        <w:rPr>
          <w:rFonts w:ascii="Times New Roman" w:hAnsi="Times New Roman" w:cs="Times New Roman"/>
          <w:sz w:val="24"/>
          <w:szCs w:val="24"/>
        </w:rPr>
        <w:t>rall number of reported deaths. The model used</w:t>
      </w:r>
      <w:r>
        <w:rPr>
          <w:rFonts w:ascii="Times New Roman" w:hAnsi="Times New Roman" w:cs="Times New Roman"/>
          <w:sz w:val="24"/>
          <w:szCs w:val="24"/>
        </w:rPr>
        <w:t xml:space="preserve"> deterministic ordinar</w:t>
      </w:r>
      <w:r w:rsidR="00075A57">
        <w:rPr>
          <w:rFonts w:ascii="Times New Roman" w:hAnsi="Times New Roman" w:cs="Times New Roman"/>
          <w:sz w:val="24"/>
          <w:szCs w:val="24"/>
        </w:rPr>
        <w:t>y differential equations (ODEs)</w:t>
      </w:r>
      <w:r>
        <w:rPr>
          <w:rFonts w:ascii="Times New Roman" w:hAnsi="Times New Roman" w:cs="Times New Roman"/>
          <w:sz w:val="24"/>
          <w:szCs w:val="24"/>
        </w:rPr>
        <w:t xml:space="preserve"> for computation</w:t>
      </w:r>
      <w:r w:rsidR="008C13DD">
        <w:rPr>
          <w:rFonts w:ascii="Times New Roman" w:hAnsi="Times New Roman" w:cs="Times New Roman"/>
          <w:sz w:val="24"/>
          <w:szCs w:val="24"/>
        </w:rPr>
        <w:t xml:space="preserve"> of basic reproduction number. </w:t>
      </w:r>
      <w:r>
        <w:rPr>
          <w:rFonts w:ascii="Times New Roman" w:hAnsi="Times New Roman" w:cs="Times New Roman"/>
          <w:sz w:val="24"/>
          <w:szCs w:val="24"/>
        </w:rPr>
        <w:t>Unfortunately, the model did not take into account the incubation pe</w:t>
      </w:r>
      <w:r w:rsidR="00267F73">
        <w:rPr>
          <w:rFonts w:ascii="Times New Roman" w:hAnsi="Times New Roman" w:cs="Times New Roman"/>
          <w:sz w:val="24"/>
          <w:szCs w:val="24"/>
        </w:rPr>
        <w:t>riod during asymptomatic period but i</w:t>
      </w:r>
      <w:r w:rsidR="00075A57">
        <w:rPr>
          <w:rFonts w:ascii="Times New Roman" w:hAnsi="Times New Roman" w:cs="Times New Roman"/>
          <w:sz w:val="24"/>
          <w:szCs w:val="24"/>
        </w:rPr>
        <w:t xml:space="preserve">t called for further </w:t>
      </w:r>
      <w:r>
        <w:rPr>
          <w:rFonts w:ascii="Times New Roman" w:hAnsi="Times New Roman" w:cs="Times New Roman"/>
          <w:sz w:val="24"/>
          <w:szCs w:val="24"/>
        </w:rPr>
        <w:t xml:space="preserve">research on the problems presented by asymptomatic patients in connection with reinfection. </w:t>
      </w:r>
    </w:p>
    <w:p w14:paraId="61856197" w14:textId="7615BB37"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{"citationID":"IyoDFPIm","properties":{"formattedCitation":"(Aldila et al., 2020)","plainCitation":"(Aldila et al., 2020)","dontUpdate":true,"noteIndex":0},"citationItems":[{"id":"UL67Mtdv/8GthkhQ6","uris":["http://zotero.org/users/local/2hNSGNzb/items/AUS7ZZQF"],"itemData":{"id":64,"type":"article-journal","abstract":"The aim of this study is to investigate the eﬀects of rapid testing and social distancing in controlling the spread of COVID-19, particularly in the city of Jakarta, Indonesia. We formulate a modiﬁed susceptibleexposedinfectiousrecovered compartmental model considering asymptomatic individuals. Rapid testing is intended to trace the existence of asymptomatic infected individuals among the population. This asymptomatic class is categorized into two subclasses: detected and undetected asymptomatic individuals. Furthermore, the model considers the limitations of medical resources to treat an infected individual in a hospital. The model shows two types of equilibrium point: COVID-19 free and COVID-19 endemic. The COVID-19-free equilibrium point is locally and asymptotically stable if the basic reproduction number (R0) is less than unity. In contrast, COVID-19-endemic equilibrium always exists when R0 &gt; 1. The model can also show a backward bifurcation at R0 = 1 whenever the treatment saturation parameter, which describes the hospital capacity, is larger than a speciﬁc threshold. To justify the model parameters, we use the incidence data from the city of Jakarta, Indonesia. The data pertain to infected individuals who self-isolate in their homes and visit the hospital for further treatment. Our numerical experiments indicate that strict social distancing has the potential to succeed in reducing and delaying the time of an outbreak. However, if the strict social distancing policy is relaxed, a massive rapid-test intervention should be conducted to avoid a large-scale outbreak in the future.","container-title":"Chaos, Solitons &amp; Fractals","DOI":"10.1016/j.chaos.2020.110042","ISSN":"09600779","journalAbbreviation":"Chaos, Solitons &amp; Fractals","language":"en","page":"110042","source":"DOI.org (Crossref)","title":"A mathematical study on the spread of COVID-19 considering social distancing and rapid assessment: The case of Jakarta, Indonesia","title-short":"A mathematical study on the spread of COVID-19 considering social distancing and rapid assessment","volume":"139","author":[{"family":"Aldila","given":"Dipo"},{"family":"Khoshnaw","given":"Sarbaz H.A."},{"family":"Safitri","given":"Egi"},{"family":"Anwar","given":"Yusril Rais"},{"family":"Bakry","given":"Aanisah R.Q."},{"family":"Samiadji","given":"Brenda M."},{"family":"Anugerah","given":"Demas A."},{"family":"Gh","given":"M. Farhan Alfarizi"},{"family":"Ayulani","given":"Indri D."},{"family":"Salim","given":"Sheryl N."}],"issued":{"date-parts":[["2020",10]]}}}],"schema":"https://github.com/citation-style-language/schema/raw/master/csl-citation.json"}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Aldila </w:t>
      </w:r>
      <w:r>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 xml:space="preserve"> in their study, they considered the undiscovered asymptomatic individuals who actively contributed to the transmission of COVID-19 despite having no symptoms. The study also demonstrated that the inadequate healthcare resources contributed to the spread of COVID-19 virus. SVEIAHR mathematical model were developed, sensitivity analysis was used to determine how the model parameters affected the spread of the disease. The study found out that </w:t>
      </w:r>
      <w:r>
        <w:rPr>
          <w:rFonts w:ascii="Times New Roman" w:hAnsi="Times New Roman" w:cs="Times New Roman"/>
          <w:sz w:val="24"/>
          <w:szCs w:val="24"/>
        </w:rPr>
        <w:lastRenderedPageBreak/>
        <w:t xml:space="preserve">although </w:t>
      </w:r>
      <w:r w:rsidR="00986DDE">
        <w:rPr>
          <w:rFonts w:ascii="Times New Roman" w:hAnsi="Times New Roman" w:cs="Times New Roman"/>
          <w:sz w:val="24"/>
          <w:szCs w:val="24"/>
        </w:rPr>
        <w:t>it was necessary to reduce</w:t>
      </w:r>
      <w:r>
        <w:rPr>
          <w:rFonts w:ascii="Times New Roman" w:hAnsi="Times New Roman" w:cs="Times New Roman"/>
          <w:sz w:val="24"/>
          <w:szCs w:val="24"/>
        </w:rPr>
        <w:t xml:space="preserve"> the basic reproductive number below one in order to stop the spread of infection, it was not sufficient because several additional intervention measures were required. </w:t>
      </w:r>
    </w:p>
    <w:p w14:paraId="54FDBEED" w14:textId="5F725A0A" w:rsid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{"citationID":"0TrYrFFk","properties":{"formattedCitation":"(Lemaitre et al., n.d.)","plainCitation":"(Lemaitre et al., n.d.)","dontUpdate":true,"noteIndex":0},"citationItems":[{"id":"UL67Mtdv/A5nHxaXn","uris":["http://zotero.org/users/local/2hNSGNzb/items/B9HB6KGV"],"itemData":{"id":16,"type":"article-journal","abstract":"Following the rapid dissemination of COVID-19 cases in Switzerland, large-scale non-pharmaceutical interventions (NPIs) were implemented by the cantons and the federal government between February 28 and March 20. Estimates of the impact of these interventions on SARS-CoV-2 transmission are critical for decision making in this and future outbreaks. We here aim to assess the impact of these NPIs on disease transmission by estimating changes in the basic reproduction number (R0) at national and cantonal levels in relation to the timing of these NPIs. We estimate the time-varying R0 nationally and in twelve cantons by fitting a stochastic transmission model explicitly simulating within hospital dynamics. We use individual-level data of &gt;1,000 hospitalized patients in Switzerland and public daily reports of hospitalizations and deaths. We estimate the national R0 was 3.15 (95% CI: 2.13-3.76) at the start of the epidemic. Starting from around March 6, we find a strong reduction in R0 with a 85% median decrease (95% quantile range, QR: 83%-90%) to a value of 0.44 (95% QR: 0.27-0.65) in the period of March 29-April 5. At the cantonal-level R0 decreased over the course of the epidemic between 71% and 94%. We found that reductions in R0 were synchronous with changes in mobility patterns as estimated through smartphone activity, which started before the official implementation of NPIs. We found that most of the reduction of transmission is due to behavioural changes as opposed to natural immunity, the latter accounting for only about 3% of the total reduction in effective transmission. As Switzerland considers relaxing some of the restrictions of social mixing, current estimates of R0 well below one are promising. However most of inferred transmission reduction was due to behaviour change (&lt;3% due to natural immunity buildup), with an estimated 97% (95% QR: 96.6%-97.2%) of the Swiss population still susceptible to SARS-CoV-2 as of April 24. These results warrant a cautious relaxation of social distance practices and close monitoring of changes in both the basic and effective reproduction numbers.","language":"en","source":"Zotero","title":"Assessing the impact of non-pharmaceutical interventions on SARS-CoV-2 transmission in Switzerland","author":[{"family":"Lemaitre","given":"Joseph C"},{"family":"Perez-Saez","given":"Javier"},{"family":"Azman","given":"Andrew S"},{"family":"Rinaldo","given":"Andrea"},{"family":"Fellay","given":"Jacques"}]}}],"schema":"https://github.com/citation-style-language/schema/raw/master/csl-citation.json"}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Lemaitre </w:t>
      </w:r>
      <w:r>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 xml:space="preserve"> in their study, they investigated the effects of non-pharmaceutical strategies, according to their studies, there was a significant amount of virus transmission through contaminated surfaces, depending on the nature of the virus.</w:t>
      </w:r>
      <w:r w:rsidR="00986DDE">
        <w:rPr>
          <w:rFonts w:ascii="Times New Roman" w:hAnsi="Times New Roman" w:cs="Times New Roman"/>
          <w:sz w:val="24"/>
          <w:szCs w:val="24"/>
        </w:rPr>
        <w:t xml:space="preserve"> </w:t>
      </w:r>
      <w:r>
        <w:rPr>
          <w:rFonts w:ascii="Times New Roman" w:hAnsi="Times New Roman" w:cs="Times New Roman"/>
          <w:sz w:val="24"/>
          <w:szCs w:val="24"/>
        </w:rPr>
        <w:t>This study expressed concern over the fact that public awareness of COVID-19 was one of the major challenge in curbin</w:t>
      </w:r>
      <w:r w:rsidR="00986DDE">
        <w:rPr>
          <w:rFonts w:ascii="Times New Roman" w:hAnsi="Times New Roman" w:cs="Times New Roman"/>
          <w:sz w:val="24"/>
          <w:szCs w:val="24"/>
        </w:rPr>
        <w:t xml:space="preserve">g the spread of COVID-19. Many </w:t>
      </w:r>
      <w:r>
        <w:rPr>
          <w:rFonts w:ascii="Times New Roman" w:hAnsi="Times New Roman" w:cs="Times New Roman"/>
          <w:sz w:val="24"/>
          <w:szCs w:val="24"/>
        </w:rPr>
        <w:t>people choose not to follow the safety precautions already in place including wearing face</w:t>
      </w:r>
      <w:r w:rsidR="00986DDE">
        <w:rPr>
          <w:rFonts w:ascii="Times New Roman" w:hAnsi="Times New Roman" w:cs="Times New Roman"/>
          <w:sz w:val="24"/>
          <w:szCs w:val="24"/>
        </w:rPr>
        <w:t xml:space="preserve"> masks, regularly sanitizing, </w:t>
      </w:r>
      <w:r>
        <w:rPr>
          <w:rFonts w:ascii="Times New Roman" w:hAnsi="Times New Roman" w:cs="Times New Roman"/>
          <w:sz w:val="24"/>
          <w:szCs w:val="24"/>
        </w:rPr>
        <w:t>avoiding crowded areas and maintaining social distance. The mathematical model did not considered vaccination as the mitigation measure against the spread of COVID-19.</w:t>
      </w:r>
    </w:p>
    <w:p w14:paraId="7AFFAC24" w14:textId="5A866635" w:rsidR="00B568EB" w:rsidRPr="00B568EB" w:rsidRDefault="00B568EB" w:rsidP="00B568E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{"citationID":"xWNzxAyg","properties":{"formattedCitation":"(Shattock et al., 2022)","plainCitation":"(Shattock et al., 2022)","dontUpdate":true,"noteIndex":0},"citationItems":[{"id":"UL67Mtdv/QtE82iV3","uris":["http://zotero.org/users/local/2hNSGNzb/items/ENNQU59F"],"itemData":{"id":46,"type":"article-journal","abstract":"Background: As vaccination coverage against SARS-CoV-2 increases amidst the emergence and spread of more infectious and potentially more deadly viral variants, decisions on timing and extent of relaxing effective, but unsustainable, non-pharmaceutical interventions (NPIs) need to be made.\nMethods: An individual-based transmission model of SARS-CoV-2 dynamics, OpenCOVID, was developed to compare the impact of various vaccination and NPI strategies on the COVID-19 epidemic in Switzerland. OpenCOVID uses the Oxford Containment Health Index (OCHI) to quantify the stringency of NPIs.\nResults: Even if NPIs in place in March 2021 were to be maintained and the vaccine campaigns rollout rapidly scaled-up, a ‘third wave’ was predicted. However, we find a cautious phased relaxation can substantially reduce population-level morbidity and mortality. We find that a faster vaccination campaign can offset the size of such a wave, allowing more flexibility for NPIs to be relaxed sooner. Model outcomes were most sensitive to the level of infectiousness of variants of concern observed in Switzerland.\nConclusion: A rapid vaccination rollout can allow the sooner relaxation of NPIs, however ongoing surveillance of and swift responses to - emerging viral variants is of utmost importance for epidemic control.","container-title":"Epidemics","DOI":"10.1016/j.epidem.2021.100535","ISSN":"17554365","journalAbbreviation":"Epidemics","language":"en","page":"100535","source":"DOI.org (Crossref)","title":"Impact of vaccination and non-pharmaceutical interventions on SARS-CoV-2 dynamics in Switzerland","volume":"38","author":[{"family":"Shattock","given":"Andrew J."},{"family":"Le Rutte","given":"Epke A."},{"family":"Dünner","given":"Robert P."},{"family":"Sen","given":"Swapnoleena"},{"family":"Kelly","given":"Sherrie L."},{"family":"Chitnis","given":"Nakul"},{"family":"Penny","given":"Melissa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Shattock </w:t>
      </w:r>
      <w:r>
        <w:rPr>
          <w:rFonts w:ascii="Times New Roman" w:hAnsi="Times New Roman" w:cs="Times New Roman"/>
          <w:i/>
          <w:sz w:val="24"/>
          <w:szCs w:val="24"/>
        </w:rPr>
        <w:t>et al.,</w:t>
      </w:r>
      <w:r>
        <w:rPr>
          <w:rFonts w:ascii="Times New Roman" w:hAnsi="Times New Roman" w:cs="Times New Roman"/>
          <w:sz w:val="24"/>
          <w:szCs w:val="24"/>
        </w:rPr>
        <w:t xml:space="preserve"> (2022)</w:t>
      </w:r>
      <w:r>
        <w:rPr>
          <w:rFonts w:ascii="Times New Roman" w:hAnsi="Times New Roman" w:cs="Times New Roman"/>
          <w:sz w:val="24"/>
          <w:szCs w:val="24"/>
        </w:rPr>
        <w:fldChar w:fldCharType="end"/>
      </w:r>
      <w:r>
        <w:rPr>
          <w:rFonts w:ascii="Times New Roman" w:hAnsi="Times New Roman" w:cs="Times New Roman"/>
          <w:sz w:val="24"/>
          <w:szCs w:val="24"/>
        </w:rPr>
        <w:t xml:space="preserve">, studied the mathematical model  based on ordinary differential equations (ODEs). Their study subdivided the total population into; susceptible, vaccinated, infectious, asymptomatic and recovered (SVIAR). Their study showed that vaccinations could assist to reduce transmission rates, but they also stated that during the COVID-19 pandemic, proper waste management was essential. In addition, it did not state how the </w:t>
      </w:r>
      <w:r w:rsidR="00773F9A">
        <w:rPr>
          <w:rFonts w:ascii="Times New Roman" w:hAnsi="Times New Roman" w:cs="Times New Roman"/>
          <w:sz w:val="24"/>
          <w:szCs w:val="24"/>
        </w:rPr>
        <w:t>asymptomatic individuals affect</w:t>
      </w:r>
      <w:r>
        <w:rPr>
          <w:rFonts w:ascii="Times New Roman" w:hAnsi="Times New Roman" w:cs="Times New Roman"/>
          <w:sz w:val="24"/>
          <w:szCs w:val="24"/>
        </w:rPr>
        <w:t xml:space="preserve"> the transmission dynamic of COVID-19 and the time delay. </w:t>
      </w:r>
    </w:p>
    <w:p w14:paraId="7AA4306B" w14:textId="2FDB8121" w:rsidR="00B568EB" w:rsidRPr="0099102F" w:rsidRDefault="00B568EB" w:rsidP="0099102F">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The above studies did not consider the use of delay differential equations (DDEs) in modeling the transmission dynamics of COVID-19. This study formulated a mathematical model incorporating DDEs for the transmission dynamics of COVID-19 in Kenya in which incubati</w:t>
      </w:r>
      <w:r w:rsidR="00EA0988">
        <w:rPr>
          <w:rFonts w:ascii="Times New Roman" w:hAnsi="Times New Roman" w:cs="Times New Roman"/>
          <w:sz w:val="24"/>
          <w:szCs w:val="24"/>
        </w:rPr>
        <w:t>on period</w:t>
      </w:r>
      <w:r w:rsidR="0099102F">
        <w:rPr>
          <w:rFonts w:ascii="Times New Roman" w:hAnsi="Times New Roman" w:cs="Times New Roman"/>
          <w:sz w:val="24"/>
          <w:szCs w:val="24"/>
        </w:rPr>
        <w:t xml:space="preserve"> is considered. </w:t>
      </w:r>
    </w:p>
    <w:p w14:paraId="251A82A9" w14:textId="1504F7D4" w:rsidR="00B026C4" w:rsidRDefault="0086339C" w:rsidP="00B026C4">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05134E49" w14:textId="77777777" w:rsidR="0086339C" w:rsidRDefault="0086339C" w:rsidP="00B026C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50AF0589" w14:textId="77777777" w:rsidR="0086339C" w:rsidRDefault="0086339C" w:rsidP="0086339C">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epidemiology, the basic reproduction number of an infection is the mean number of new infections arising from a single infectious person introduced into a purely susceptible population during infectious period. The basic reproduction number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is the threshold for many epidemiological models. When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&gt; 1 the disease-free equilibrium point is unstable, the infection will be able to spread in a population and locally stable for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 1, the infection dies out in the long run.</w:t>
      </w:r>
    </w:p>
    <w:p w14:paraId="655ED45F" w14:textId="7B98DB15" w:rsidR="0007374D" w:rsidRDefault="0086339C" w:rsidP="00863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obtain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the dominant eigenvalue of the next generation matrix is considered such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=ρF</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-1</m:t>
            </m:r>
          </m:sup>
        </m:sSup>
      </m:oMath>
      <w:r>
        <w:rPr>
          <w:rFonts w:ascii="Times New Roman" w:hAnsi="Times New Roman" w:cs="Times New Roman"/>
          <w:sz w:val="24"/>
          <w:szCs w:val="24"/>
        </w:rPr>
        <w:t xml:space="preserve">. Where </w:t>
      </w:r>
      <m:oMath>
        <m:r>
          <w:rPr>
            <w:rFonts w:ascii="Cambria Math" w:hAnsi="Cambria Math" w:cs="Times New Roman"/>
            <w:sz w:val="24"/>
            <w:szCs w:val="24"/>
          </w:rPr>
          <m:t>ρ</m:t>
        </m:r>
      </m:oMath>
      <w:r>
        <w:rPr>
          <w:rFonts w:ascii="Times New Roman" w:hAnsi="Times New Roman" w:cs="Times New Roman"/>
          <w:sz w:val="24"/>
          <w:szCs w:val="24"/>
        </w:rPr>
        <w:t xml:space="preserve"> is the spectral</w:t>
      </w:r>
      <w:r w:rsidR="007D7F5D">
        <w:rPr>
          <w:rFonts w:ascii="Times New Roman" w:hAnsi="Times New Roman" w:cs="Times New Roman"/>
          <w:sz w:val="24"/>
          <w:szCs w:val="24"/>
        </w:rPr>
        <w:t xml:space="preserve"> radius of the next generation matrix. Matrix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007D7F5D">
        <w:rPr>
          <w:rFonts w:ascii="Times New Roman" w:hAnsi="Times New Roman" w:cs="Times New Roman"/>
          <w:sz w:val="24"/>
          <w:szCs w:val="24"/>
        </w:rPr>
        <w:t xml:space="preserve"> represents the rate of new infection entering compartment </w:t>
      </w:r>
      <m:oMath>
        <m:r>
          <w:rPr>
            <w:rFonts w:ascii="Cambria Math" w:hAnsi="Cambria Math" w:cs="Times New Roman"/>
            <w:sz w:val="24"/>
            <w:szCs w:val="24"/>
          </w:rPr>
          <m:t>i</m:t>
        </m:r>
      </m:oMath>
      <w:r w:rsidR="007D7F5D">
        <w:rPr>
          <w:rFonts w:ascii="Times New Roman" w:hAnsi="Times New Roman" w:cs="Times New Roman"/>
          <w:sz w:val="24"/>
          <w:szCs w:val="24"/>
        </w:rPr>
        <w:t xml:space="preserve">, and matrix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00DD3B51">
        <w:rPr>
          <w:rFonts w:ascii="Times New Roman" w:hAnsi="Times New Roman" w:cs="Times New Roman"/>
          <w:sz w:val="24"/>
          <w:szCs w:val="24"/>
        </w:rPr>
        <w:t xml:space="preserve"> </w:t>
      </w:r>
      <w:r w:rsidR="007D7F5D">
        <w:rPr>
          <w:rFonts w:ascii="Times New Roman" w:hAnsi="Times New Roman" w:cs="Times New Roman"/>
          <w:sz w:val="24"/>
          <w:szCs w:val="24"/>
        </w:rPr>
        <w:t xml:space="preserve"> represents the rate of transfer into and out of compartment </w:t>
      </w:r>
      <m:oMath>
        <m:r>
          <w:rPr>
            <w:rFonts w:ascii="Cambria Math" w:hAnsi="Cambria Math" w:cs="Times New Roman"/>
            <w:sz w:val="24"/>
            <w:szCs w:val="24"/>
          </w:rPr>
          <m:t>i</m:t>
        </m:r>
      </m:oMath>
      <w:r w:rsidR="007D7F5D">
        <w:rPr>
          <w:rFonts w:ascii="Times New Roman" w:hAnsi="Times New Roman" w:cs="Times New Roman"/>
          <w:sz w:val="24"/>
          <w:szCs w:val="24"/>
        </w:rPr>
        <w:t xml:space="preserve"> by other means.</w:t>
      </w:r>
      <w:r w:rsidR="004B3A3E">
        <w:rPr>
          <w:rFonts w:ascii="Times New Roman" w:hAnsi="Times New Roman" w:cs="Times New Roman"/>
          <w:sz w:val="24"/>
          <w:szCs w:val="24"/>
        </w:rPr>
        <w:t xml:space="preserve"> Since we are dealing with large population, compartmental mathematical model is used. The total population is subdivided into compartments each representing a specific stage of epidemic. The Susceptible-Vaccinated- Asymptomatic- Infected- Recovered (SVAIR) mathematical models are utilized to study and analyze the COVID-19 transmission dynamics.</w:t>
      </w:r>
    </w:p>
    <w:p w14:paraId="3464CC40" w14:textId="77777777" w:rsidR="00683884" w:rsidRDefault="00683884" w:rsidP="0086339C">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Methods of solution</w:t>
      </w:r>
    </w:p>
    <w:p w14:paraId="23F1ED09" w14:textId="2DF5487E" w:rsidR="00AC2093" w:rsidRPr="00EA0988" w:rsidRDefault="00972D02" w:rsidP="00EA0988">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683884">
        <w:rPr>
          <w:rFonts w:ascii="Times New Roman" w:hAnsi="Times New Roman" w:cs="Times New Roman"/>
          <w:sz w:val="24"/>
          <w:szCs w:val="24"/>
        </w:rPr>
        <w:t>he</w:t>
      </w:r>
      <w:r>
        <w:rPr>
          <w:rFonts w:ascii="Times New Roman" w:hAnsi="Times New Roman" w:cs="Times New Roman"/>
          <w:sz w:val="24"/>
          <w:szCs w:val="24"/>
        </w:rPr>
        <w:t xml:space="preserve"> stability </w:t>
      </w:r>
      <w:r w:rsidR="00DD3B51">
        <w:rPr>
          <w:rFonts w:ascii="Times New Roman" w:hAnsi="Times New Roman" w:cs="Times New Roman"/>
          <w:sz w:val="24"/>
          <w:szCs w:val="24"/>
        </w:rPr>
        <w:t>of the model has been determined</w:t>
      </w:r>
      <w:r>
        <w:rPr>
          <w:rFonts w:ascii="Times New Roman" w:hAnsi="Times New Roman" w:cs="Times New Roman"/>
          <w:sz w:val="24"/>
          <w:szCs w:val="24"/>
        </w:rPr>
        <w:t xml:space="preserve"> using the Jacobian matrix which is a system of partial derivative of equations for checking the stability of Disease Free Equilibrium (DFE)</w:t>
      </w:r>
      <w:r w:rsidR="007B6BC7">
        <w:rPr>
          <w:rFonts w:ascii="Times New Roman" w:hAnsi="Times New Roman" w:cs="Times New Roman"/>
          <w:sz w:val="24"/>
          <w:szCs w:val="24"/>
        </w:rPr>
        <w:t xml:space="preserve"> and numerical simulation was done using MATLAB to validate the analytic results.</w:t>
      </w:r>
    </w:p>
    <w:p w14:paraId="6E90C6F4" w14:textId="4E9EBF2B" w:rsidR="007B6BC7" w:rsidRDefault="007B6BC7" w:rsidP="007B6BC7">
      <w:pPr>
        <w:spacing w:before="240" w:line="480" w:lineRule="auto"/>
        <w:jc w:val="both"/>
        <w:rPr>
          <w:rFonts w:ascii="Times New Roman" w:hAnsi="Times New Roman" w:cs="Times New Roman"/>
          <w:b/>
          <w:sz w:val="24"/>
          <w:szCs w:val="24"/>
        </w:rPr>
      </w:pPr>
      <w:r w:rsidRPr="00EA0988">
        <w:rPr>
          <w:rFonts w:ascii="Times New Roman" w:hAnsi="Times New Roman" w:cs="Times New Roman"/>
          <w:sz w:val="24"/>
          <w:szCs w:val="24"/>
        </w:rPr>
        <w:t>SVAIR</w:t>
      </w:r>
      <w:r>
        <w:rPr>
          <w:rFonts w:ascii="Times New Roman" w:hAnsi="Times New Roman" w:cs="Times New Roman"/>
          <w:b/>
          <w:sz w:val="24"/>
          <w:szCs w:val="24"/>
        </w:rPr>
        <w:t xml:space="preserve"> Model Diagram</w:t>
      </w:r>
    </w:p>
    <w:p w14:paraId="3B18C29E" w14:textId="136BEBB9" w:rsidR="00EA0988" w:rsidRDefault="00EA0988" w:rsidP="00EA0988">
      <w:pPr>
        <w:spacing w:before="240" w:line="480" w:lineRule="auto"/>
        <w:ind w:firstLine="720"/>
        <w:jc w:val="both"/>
        <w:rPr>
          <w:rFonts w:ascii="Times New Roman" w:hAnsi="Times New Roman" w:cs="Times New Roman"/>
          <w:b/>
          <w:sz w:val="24"/>
          <w:szCs w:val="24"/>
        </w:rPr>
      </w:pPr>
      <w:r w:rsidRPr="00EA0988">
        <w:rPr>
          <w:rFonts w:ascii="Times New Roman" w:hAnsi="Times New Roman" w:cs="Times New Roman"/>
          <w:b/>
          <w:noProof/>
          <w:sz w:val="24"/>
          <w:szCs w:val="24"/>
        </w:rPr>
        <w:lastRenderedPageBreak/>
        <w:drawing>
          <wp:inline distT="0" distB="0" distL="0" distR="0" wp14:anchorId="0674FE42" wp14:editId="1EE6B2F4">
            <wp:extent cx="3117850" cy="3168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7850" cy="3168650"/>
                    </a:xfrm>
                    <a:prstGeom prst="rect">
                      <a:avLst/>
                    </a:prstGeom>
                    <a:noFill/>
                    <a:ln>
                      <a:noFill/>
                    </a:ln>
                  </pic:spPr>
                </pic:pic>
              </a:graphicData>
            </a:graphic>
          </wp:inline>
        </w:drawing>
      </w:r>
    </w:p>
    <w:p w14:paraId="5E1A0245" w14:textId="0EE025AD" w:rsidR="007B6BC7" w:rsidRDefault="00626C02" w:rsidP="00EA0988">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Picture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7B6BC7">
        <w:rPr>
          <w:rFonts w:ascii="Times New Roman" w:hAnsi="Times New Roman" w:cs="Times New Roman"/>
          <w:sz w:val="24"/>
          <w:szCs w:val="24"/>
        </w:rPr>
        <w:t xml:space="preserve"> SVAIR Model Flow Diagram</w:t>
      </w:r>
    </w:p>
    <w:p w14:paraId="26D5F852" w14:textId="77777777" w:rsidR="007B6BC7" w:rsidRPr="007B6BC7" w:rsidRDefault="007B6BC7" w:rsidP="007B6BC7">
      <w:pPr>
        <w:spacing w:line="480" w:lineRule="auto"/>
        <w:jc w:val="both"/>
        <w:rPr>
          <w:rFonts w:ascii="Times New Roman" w:hAnsi="Times New Roman" w:cs="Times New Roman"/>
          <w:b/>
          <w:sz w:val="24"/>
          <w:szCs w:val="24"/>
        </w:rPr>
      </w:pPr>
      <w:r>
        <w:rPr>
          <w:rFonts w:ascii="Times New Roman" w:hAnsi="Times New Roman" w:cs="Times New Roman"/>
          <w:b/>
          <w:sz w:val="24"/>
          <w:szCs w:val="24"/>
        </w:rPr>
        <w:t>Model equations</w:t>
      </w:r>
    </w:p>
    <w:p w14:paraId="79A420CD" w14:textId="38AC9391" w:rsidR="007B6BC7" w:rsidRDefault="00895F39" w:rsidP="007B6BC7">
      <w:pPr>
        <w:pStyle w:val="ListParagraph"/>
        <w:spacing w:before="240" w:line="720" w:lineRule="auto"/>
        <w:ind w:left="0"/>
        <w:jc w:val="both"/>
        <w:rPr>
          <w:rFonts w:ascii="Times New Roman" w:hAnsi="Times New Roman" w:cs="Times New Roman"/>
          <w:sz w:val="24"/>
          <w:szCs w:val="24"/>
        </w:rPr>
      </w:pPr>
      <m:oMathPara>
        <m:oMath>
          <m:d>
            <m:dPr>
              <m:begChr m:val=""/>
              <m:endChr m:val="}"/>
              <m:ctrlPr>
                <w:rPr>
                  <w:rFonts w:ascii="Cambria Math" w:hAnsi="Cambria Math" w:cs="Times New Roman"/>
                  <w:i/>
                  <w:sz w:val="24"/>
                  <w:szCs w:val="28"/>
                </w:rPr>
              </m:ctrlPr>
            </m:dPr>
            <m:e>
              <m:eqArr>
                <m:eqArrPr>
                  <m:ctrlPr>
                    <w:rPr>
                      <w:rFonts w:ascii="Cambria Math" w:hAnsi="Cambria Math" w:cs="Times New Roman"/>
                      <w:i/>
                      <w:sz w:val="24"/>
                      <w:szCs w:val="28"/>
                    </w:rPr>
                  </m:ctrlPr>
                </m:eqArrPr>
                <m:e>
                  <m:f>
                    <m:fPr>
                      <m:ctrlPr>
                        <w:rPr>
                          <w:rFonts w:ascii="Cambria Math" w:hAnsi="Cambria Math" w:cs="Times New Roman"/>
                          <w:i/>
                          <w:sz w:val="24"/>
                          <w:szCs w:val="28"/>
                        </w:rPr>
                      </m:ctrlPr>
                    </m:fPr>
                    <m:num>
                      <m:r>
                        <w:rPr>
                          <w:rFonts w:ascii="Cambria Math" w:hAnsi="Cambria Math" w:cs="Times New Roman"/>
                          <w:sz w:val="24"/>
                          <w:szCs w:val="28"/>
                        </w:rPr>
                        <m:t>dS</m:t>
                      </m:r>
                      <m:r>
                        <w:rPr>
                          <w:rFonts w:ascii="Cambria Math" w:hAnsi="Cambria Math" w:cs="Times New Roman"/>
                          <w:sz w:val="24"/>
                          <w:szCs w:val="28"/>
                        </w:rPr>
                        <m:t>(</m:t>
                      </m:r>
                      <m:r>
                        <w:rPr>
                          <w:rFonts w:ascii="Cambria Math" w:hAnsi="Cambria Math" w:cs="Times New Roman"/>
                          <w:sz w:val="24"/>
                          <w:szCs w:val="28"/>
                        </w:rPr>
                        <m:t>t</m:t>
                      </m:r>
                      <m:r>
                        <w:rPr>
                          <w:rFonts w:ascii="Cambria Math" w:hAnsi="Cambria Math" w:cs="Times New Roman"/>
                          <w:sz w:val="24"/>
                          <w:szCs w:val="28"/>
                        </w:rPr>
                        <m:t>)</m:t>
                      </m:r>
                    </m:num>
                    <m:den>
                      <m:r>
                        <w:rPr>
                          <w:rFonts w:ascii="Cambria Math" w:hAnsi="Cambria Math" w:cs="Times New Roman"/>
                          <w:sz w:val="24"/>
                          <w:szCs w:val="28"/>
                        </w:rPr>
                        <m:t>dt</m:t>
                      </m:r>
                    </m:den>
                  </m:f>
                  <m:r>
                    <w:rPr>
                      <w:rFonts w:ascii="Cambria Math" w:hAnsi="Cambria Math" w:cs="Times New Roman"/>
                      <w:sz w:val="24"/>
                      <w:szCs w:val="28"/>
                    </w:rPr>
                    <m:t>=</m:t>
                  </m:r>
                  <m:r>
                    <w:rPr>
                      <w:rFonts w:ascii="Cambria Math" w:hAnsi="Cambria Math" w:cs="Times New Roman"/>
                      <w:sz w:val="24"/>
                      <w:szCs w:val="28"/>
                    </w:rPr>
                    <m:t>p</m:t>
                  </m:r>
                  <m:r>
                    <w:rPr>
                      <w:rFonts w:ascii="Cambria Math" w:hAnsi="Cambria Math" w:cs="Times New Roman"/>
                      <w:sz w:val="24"/>
                      <w:szCs w:val="28"/>
                    </w:rPr>
                    <m:t>-</m:t>
                  </m:r>
                  <m:r>
                    <w:rPr>
                      <w:rFonts w:ascii="Cambria Math" w:hAnsi="Cambria Math" w:cs="Times New Roman"/>
                      <w:sz w:val="24"/>
                      <w:szCs w:val="28"/>
                    </w:rPr>
                    <m:t>ωS</m:t>
                  </m:r>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β</m:t>
                      </m:r>
                    </m:e>
                    <m:sub>
                      <m:r>
                        <w:rPr>
                          <w:rFonts w:ascii="Cambria Math" w:hAnsi="Cambria Math" w:cs="Times New Roman"/>
                          <w:sz w:val="24"/>
                          <w:szCs w:val="28"/>
                        </w:rPr>
                        <m:t>1</m:t>
                      </m:r>
                    </m:sub>
                  </m:sSub>
                  <m:r>
                    <w:rPr>
                      <w:rFonts w:ascii="Cambria Math" w:hAnsi="Cambria Math" w:cs="Times New Roman"/>
                      <w:sz w:val="24"/>
                      <w:szCs w:val="28"/>
                    </w:rPr>
                    <m:t>S</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r>
                    <w:rPr>
                      <w:rFonts w:ascii="Cambria Math" w:hAnsi="Cambria Math" w:cs="Times New Roman"/>
                      <w:sz w:val="24"/>
                      <w:szCs w:val="28"/>
                    </w:rPr>
                    <m:t xml:space="preserve"> </m:t>
                  </m:r>
                  <m:sSub>
                    <m:sSubPr>
                      <m:ctrlPr>
                        <w:rPr>
                          <w:rFonts w:ascii="Cambria Math" w:hAnsi="Cambria Math" w:cs="Times New Roman"/>
                          <w:i/>
                          <w:sz w:val="24"/>
                          <w:szCs w:val="28"/>
                        </w:rPr>
                      </m:ctrlPr>
                    </m:sSubPr>
                    <m:e>
                      <m:r>
                        <w:rPr>
                          <w:rFonts w:ascii="Cambria Math" w:hAnsi="Cambria Math" w:cs="Times New Roman"/>
                          <w:sz w:val="24"/>
                          <w:szCs w:val="28"/>
                        </w:rPr>
                        <m:t>β</m:t>
                      </m:r>
                    </m:e>
                    <m:sub>
                      <m:r>
                        <w:rPr>
                          <w:rFonts w:ascii="Cambria Math" w:hAnsi="Cambria Math" w:cs="Times New Roman"/>
                          <w:sz w:val="24"/>
                          <w:szCs w:val="28"/>
                        </w:rPr>
                        <m:t>2</m:t>
                      </m:r>
                    </m:sub>
                  </m:sSub>
                  <m:r>
                    <w:rPr>
                      <w:rFonts w:ascii="Cambria Math" w:hAnsi="Cambria Math" w:cs="Times New Roman"/>
                      <w:sz w:val="24"/>
                      <w:szCs w:val="28"/>
                    </w:rPr>
                    <m:t>S</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1</m:t>
                      </m:r>
                    </m:sub>
                  </m:sSub>
                  <m:r>
                    <w:rPr>
                      <w:rFonts w:ascii="Cambria Math" w:hAnsi="Cambria Math" w:cs="Times New Roman"/>
                      <w:sz w:val="24"/>
                      <w:szCs w:val="28"/>
                    </w:rPr>
                    <m:t>S</m:t>
                  </m:r>
                  <m:r>
                    <w:rPr>
                      <w:rFonts w:ascii="Cambria Math" w:hAnsi="Cambria Math" w:cs="Times New Roman"/>
                      <w:sz w:val="24"/>
                      <w:szCs w:val="28"/>
                    </w:rPr>
                    <m:t xml:space="preserve">                  </m:t>
                  </m:r>
                </m:e>
                <m:e>
                  <m:f>
                    <m:fPr>
                      <m:ctrlPr>
                        <w:rPr>
                          <w:rFonts w:ascii="Cambria Math" w:hAnsi="Cambria Math" w:cs="Times New Roman"/>
                          <w:i/>
                          <w:sz w:val="24"/>
                          <w:szCs w:val="28"/>
                        </w:rPr>
                      </m:ctrlPr>
                    </m:fPr>
                    <m:num>
                      <m:r>
                        <w:rPr>
                          <w:rFonts w:ascii="Cambria Math" w:hAnsi="Cambria Math" w:cs="Times New Roman"/>
                          <w:sz w:val="24"/>
                          <w:szCs w:val="28"/>
                        </w:rPr>
                        <m:t>dV</m:t>
                      </m:r>
                      <m:r>
                        <w:rPr>
                          <w:rFonts w:ascii="Cambria Math" w:hAnsi="Cambria Math" w:cs="Times New Roman"/>
                          <w:sz w:val="24"/>
                          <w:szCs w:val="28"/>
                        </w:rPr>
                        <m:t>(</m:t>
                      </m:r>
                      <m:r>
                        <w:rPr>
                          <w:rFonts w:ascii="Cambria Math" w:hAnsi="Cambria Math" w:cs="Times New Roman"/>
                          <w:sz w:val="24"/>
                          <w:szCs w:val="28"/>
                        </w:rPr>
                        <m:t>t</m:t>
                      </m:r>
                      <m:r>
                        <w:rPr>
                          <w:rFonts w:ascii="Cambria Math" w:hAnsi="Cambria Math" w:cs="Times New Roman"/>
                          <w:sz w:val="24"/>
                          <w:szCs w:val="28"/>
                        </w:rPr>
                        <m:t>)</m:t>
                      </m:r>
                    </m:num>
                    <m:den>
                      <m:r>
                        <w:rPr>
                          <w:rFonts w:ascii="Cambria Math" w:hAnsi="Cambria Math" w:cs="Times New Roman"/>
                          <w:sz w:val="24"/>
                          <w:szCs w:val="28"/>
                        </w:rPr>
                        <m:t>dt</m:t>
                      </m:r>
                    </m:den>
                  </m:f>
                  <m:r>
                    <w:rPr>
                      <w:rFonts w:ascii="Cambria Math" w:hAnsi="Cambria Math" w:cs="Times New Roman"/>
                      <w:sz w:val="24"/>
                      <w:szCs w:val="28"/>
                    </w:rPr>
                    <m:t>=</m:t>
                  </m:r>
                  <m:r>
                    <w:rPr>
                      <w:rFonts w:ascii="Cambria Math" w:hAnsi="Cambria Math" w:cs="Times New Roman"/>
                      <w:sz w:val="24"/>
                      <w:szCs w:val="28"/>
                    </w:rPr>
                    <m:t>ωS</m:t>
                  </m:r>
                  <m:r>
                    <w:rPr>
                      <w:rFonts w:ascii="Cambria Math" w:hAnsi="Cambria Math" w:cs="Times New Roman"/>
                      <w:sz w:val="24"/>
                      <w:szCs w:val="28"/>
                    </w:rPr>
                    <m:t>-</m:t>
                  </m:r>
                  <m:sSub>
                    <m:sSubPr>
                      <m:ctrlPr>
                        <w:rPr>
                          <w:rFonts w:ascii="Cambria Math" w:hAnsi="Cambria Math"/>
                          <w:sz w:val="24"/>
                          <w:szCs w:val="28"/>
                        </w:rPr>
                      </m:ctrlPr>
                    </m:sSubPr>
                    <m:e>
                      <m:r>
                        <w:rPr>
                          <w:rFonts w:ascii="Cambria Math" w:hAnsi="Cambria Math"/>
                          <w:sz w:val="24"/>
                          <w:szCs w:val="28"/>
                        </w:rPr>
                        <m:t>ε</m:t>
                      </m:r>
                    </m:e>
                    <m:sub>
                      <m:r>
                        <w:rPr>
                          <w:rFonts w:ascii="Cambria Math" w:hAnsi="Cambria Math"/>
                          <w:sz w:val="24"/>
                          <w:szCs w:val="28"/>
                        </w:rPr>
                        <m:t>1</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r>
                    <w:rPr>
                      <w:rFonts w:ascii="Cambria Math" w:hAnsi="Cambria Math" w:cs="Times New Roman"/>
                      <w:sz w:val="24"/>
                      <w:szCs w:val="28"/>
                    </w:rPr>
                    <m:t xml:space="preserve"> </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2</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3</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2</m:t>
                      </m:r>
                    </m:sub>
                  </m:sSub>
                  <m:r>
                    <w:rPr>
                      <w:rFonts w:ascii="Cambria Math" w:hAnsi="Cambria Math" w:cs="Times New Roman"/>
                      <w:sz w:val="24"/>
                      <w:szCs w:val="28"/>
                    </w:rPr>
                    <m:t>V</m:t>
                  </m:r>
                  <m:r>
                    <w:rPr>
                      <w:rFonts w:ascii="Cambria Math" w:hAnsi="Cambria Math" w:cs="Times New Roman"/>
                      <w:sz w:val="24"/>
                      <w:szCs w:val="28"/>
                    </w:rPr>
                    <m:t xml:space="preserve">       </m:t>
                  </m:r>
                  <m:ctrlPr>
                    <w:rPr>
                      <w:rFonts w:ascii="Cambria Math" w:eastAsia="Cambria Math" w:hAnsi="Cambria Math" w:cs="Cambria Math"/>
                      <w:i/>
                      <w:sz w:val="24"/>
                      <w:szCs w:val="28"/>
                    </w:rPr>
                  </m:ctrlPr>
                </m:e>
                <m:e>
                  <m:f>
                    <m:fPr>
                      <m:ctrlPr>
                        <w:rPr>
                          <w:rFonts w:ascii="Cambria Math" w:eastAsia="Cambria Math" w:hAnsi="Cambria Math" w:cs="Cambria Math"/>
                          <w:i/>
                          <w:sz w:val="24"/>
                          <w:szCs w:val="28"/>
                        </w:rPr>
                      </m:ctrlPr>
                    </m:fPr>
                    <m:num>
                      <m:r>
                        <w:rPr>
                          <w:rFonts w:ascii="Cambria Math" w:eastAsia="Cambria Math" w:hAnsi="Cambria Math" w:cs="Cambria Math"/>
                          <w:sz w:val="24"/>
                          <w:szCs w:val="28"/>
                        </w:rPr>
                        <m:t>dA</m:t>
                      </m:r>
                      <m:r>
                        <w:rPr>
                          <w:rFonts w:ascii="Cambria Math" w:eastAsia="Cambria Math" w:hAnsi="Cambria Math" w:cs="Cambria Math"/>
                          <w:sz w:val="24"/>
                          <w:szCs w:val="28"/>
                        </w:rPr>
                        <m:t>(</m:t>
                      </m:r>
                      <m:r>
                        <w:rPr>
                          <w:rFonts w:ascii="Cambria Math" w:eastAsia="Cambria Math" w:hAnsi="Cambria Math" w:cs="Cambria Math"/>
                          <w:sz w:val="24"/>
                          <w:szCs w:val="28"/>
                        </w:rPr>
                        <m:t>t</m:t>
                      </m:r>
                      <m:r>
                        <w:rPr>
                          <w:rFonts w:ascii="Cambria Math" w:eastAsia="Cambria Math" w:hAnsi="Cambria Math" w:cs="Cambria Math"/>
                          <w:sz w:val="24"/>
                          <w:szCs w:val="28"/>
                        </w:rPr>
                        <m:t>)</m:t>
                      </m:r>
                    </m:num>
                    <m:den>
                      <m:r>
                        <w:rPr>
                          <w:rFonts w:ascii="Cambria Math" w:eastAsia="Cambria Math" w:hAnsi="Cambria Math" w:cs="Cambria Math"/>
                          <w:sz w:val="24"/>
                          <w:szCs w:val="28"/>
                        </w:rPr>
                        <m:t>dt</m:t>
                      </m:r>
                    </m:den>
                  </m:f>
                  <m:r>
                    <w:rPr>
                      <w:rFonts w:ascii="Cambria Math" w:eastAsia="Cambria Math" w:hAnsi="Cambria Math" w:cs="Cambria Math"/>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β</m:t>
                      </m:r>
                    </m:e>
                    <m:sub>
                      <m:r>
                        <w:rPr>
                          <w:rFonts w:ascii="Cambria Math" w:hAnsi="Cambria Math" w:cs="Times New Roman"/>
                          <w:sz w:val="24"/>
                          <w:szCs w:val="28"/>
                        </w:rPr>
                        <m:t>2</m:t>
                      </m:r>
                    </m:sub>
                  </m:sSub>
                  <m:r>
                    <w:rPr>
                      <w:rFonts w:ascii="Cambria Math" w:hAnsi="Cambria Math" w:cs="Times New Roman"/>
                      <w:sz w:val="24"/>
                      <w:szCs w:val="28"/>
                    </w:rPr>
                    <m:t>S</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2</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1</m:t>
                      </m:r>
                    </m:sub>
                  </m:sSub>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2</m:t>
                      </m:r>
                    </m:sub>
                  </m:sSub>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3</m:t>
                      </m:r>
                    </m:sub>
                  </m:sSub>
                  <m:r>
                    <w:rPr>
                      <w:rFonts w:ascii="Cambria Math" w:hAnsi="Cambria Math" w:cs="Times New Roman"/>
                      <w:sz w:val="24"/>
                      <w:szCs w:val="28"/>
                    </w:rPr>
                    <m:t>A</m:t>
                  </m:r>
                  <m:r>
                    <w:rPr>
                      <w:rFonts w:ascii="Cambria Math" w:hAnsi="Cambria Math" w:cs="Times New Roman"/>
                      <w:sz w:val="24"/>
                      <w:szCs w:val="28"/>
                    </w:rPr>
                    <m:t xml:space="preserve">        </m:t>
                  </m:r>
                  <m:ctrlPr>
                    <w:rPr>
                      <w:rFonts w:ascii="Cambria Math" w:eastAsia="Cambria Math" w:hAnsi="Cambria Math" w:cs="Cambria Math"/>
                      <w:i/>
                      <w:sz w:val="24"/>
                      <w:szCs w:val="28"/>
                    </w:rPr>
                  </m:ctrlPr>
                </m:e>
                <m:e>
                  <m:f>
                    <m:fPr>
                      <m:ctrlPr>
                        <w:rPr>
                          <w:rFonts w:ascii="Cambria Math" w:eastAsia="Cambria Math" w:hAnsi="Cambria Math" w:cs="Cambria Math"/>
                          <w:i/>
                          <w:sz w:val="24"/>
                          <w:szCs w:val="28"/>
                        </w:rPr>
                      </m:ctrlPr>
                    </m:fPr>
                    <m:num>
                      <m:r>
                        <w:rPr>
                          <w:rFonts w:ascii="Cambria Math" w:eastAsia="Cambria Math" w:hAnsi="Cambria Math" w:cs="Cambria Math"/>
                          <w:sz w:val="24"/>
                          <w:szCs w:val="28"/>
                        </w:rPr>
                        <m:t>dI</m:t>
                      </m:r>
                      <m:r>
                        <w:rPr>
                          <w:rFonts w:ascii="Cambria Math" w:eastAsia="Cambria Math" w:hAnsi="Cambria Math" w:cs="Cambria Math"/>
                          <w:sz w:val="24"/>
                          <w:szCs w:val="28"/>
                        </w:rPr>
                        <m:t>(</m:t>
                      </m:r>
                      <m:r>
                        <w:rPr>
                          <w:rFonts w:ascii="Cambria Math" w:eastAsia="Cambria Math" w:hAnsi="Cambria Math" w:cs="Cambria Math"/>
                          <w:sz w:val="24"/>
                          <w:szCs w:val="28"/>
                        </w:rPr>
                        <m:t>t</m:t>
                      </m:r>
                      <m:r>
                        <w:rPr>
                          <w:rFonts w:ascii="Cambria Math" w:eastAsia="Cambria Math" w:hAnsi="Cambria Math" w:cs="Cambria Math"/>
                          <w:sz w:val="24"/>
                          <w:szCs w:val="28"/>
                        </w:rPr>
                        <m:t>)</m:t>
                      </m:r>
                    </m:num>
                    <m:den>
                      <m:r>
                        <w:rPr>
                          <w:rFonts w:ascii="Cambria Math" w:eastAsia="Cambria Math" w:hAnsi="Cambria Math" w:cs="Cambria Math"/>
                          <w:sz w:val="24"/>
                          <w:szCs w:val="28"/>
                        </w:rPr>
                        <m:t>dt</m:t>
                      </m:r>
                    </m:den>
                  </m:f>
                  <m:r>
                    <w:rPr>
                      <w:rFonts w:ascii="Cambria Math" w:eastAsia="Cambria Math" w:hAnsi="Cambria Math" w:cs="Cambria Math"/>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β</m:t>
                      </m:r>
                    </m:e>
                    <m:sub>
                      <m:r>
                        <w:rPr>
                          <w:rFonts w:ascii="Cambria Math" w:hAnsi="Cambria Math" w:cs="Times New Roman"/>
                          <w:sz w:val="24"/>
                          <w:szCs w:val="28"/>
                        </w:rPr>
                        <m:t>1</m:t>
                      </m:r>
                    </m:sub>
                  </m:sSub>
                  <m:r>
                    <w:rPr>
                      <w:rFonts w:ascii="Cambria Math" w:hAnsi="Cambria Math" w:cs="Times New Roman"/>
                      <w:sz w:val="24"/>
                      <w:szCs w:val="28"/>
                    </w:rPr>
                    <m:t>S</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1</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eastAsia="Cambria Math" w:hAnsi="Cambria Math" w:cs="Cambria Math"/>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1</m:t>
                      </m:r>
                    </m:sub>
                  </m:sSub>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τ</m:t>
                      </m:r>
                    </m:sub>
                  </m:sSub>
                  <m:r>
                    <w:rPr>
                      <w:rFonts w:ascii="Cambria Math" w:eastAsia="Cambria Math" w:hAnsi="Cambria Math" w:cs="Cambria Math"/>
                      <w:sz w:val="24"/>
                      <w:szCs w:val="28"/>
                    </w:rPr>
                    <m:t>-</m:t>
                  </m:r>
                  <m:r>
                    <w:rPr>
                      <w:rFonts w:ascii="Cambria Math" w:eastAsia="Cambria Math" w:hAnsi="Cambria Math" w:cs="Cambria Math"/>
                      <w:sz w:val="24"/>
                      <w:szCs w:val="28"/>
                    </w:rPr>
                    <m:t>α</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eastAsia="Cambria Math" w:hAnsi="Cambria Math" w:cs="Cambria Math"/>
                      <w:sz w:val="24"/>
                      <w:szCs w:val="28"/>
                    </w:rPr>
                    <m:t>-</m:t>
                  </m:r>
                  <m:d>
                    <m:dPr>
                      <m:ctrlPr>
                        <w:rPr>
                          <w:rFonts w:ascii="Cambria Math" w:eastAsia="Cambria Math" w:hAnsi="Cambria Math" w:cs="Cambria Math"/>
                          <w:i/>
                          <w:sz w:val="24"/>
                          <w:szCs w:val="28"/>
                        </w:rPr>
                      </m:ctrlPr>
                    </m:dPr>
                    <m:e>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4</m:t>
                          </m:r>
                        </m:sub>
                      </m:sSub>
                      <m:r>
                        <w:rPr>
                          <w:rFonts w:ascii="Cambria Math" w:hAnsi="Cambria Math" w:cs="Times New Roman"/>
                          <w:sz w:val="24"/>
                          <w:szCs w:val="28"/>
                        </w:rPr>
                        <m:t>+</m:t>
                      </m:r>
                      <m:r>
                        <w:rPr>
                          <w:rFonts w:ascii="Cambria Math" w:hAnsi="Cambria Math" w:cs="Times New Roman"/>
                          <w:sz w:val="24"/>
                          <w:szCs w:val="28"/>
                        </w:rPr>
                        <m:t>μ</m:t>
                      </m:r>
                      <m:ctrlPr>
                        <w:rPr>
                          <w:rFonts w:ascii="Cambria Math" w:hAnsi="Cambria Math" w:cs="Times New Roman"/>
                          <w:i/>
                          <w:sz w:val="24"/>
                          <w:szCs w:val="28"/>
                        </w:rPr>
                      </m:ctrlPr>
                    </m:e>
                  </m:d>
                  <m:r>
                    <w:rPr>
                      <w:rFonts w:ascii="Cambria Math" w:hAnsi="Cambria Math" w:cs="Times New Roman"/>
                      <w:sz w:val="24"/>
                      <w:szCs w:val="28"/>
                    </w:rPr>
                    <m:t>I</m:t>
                  </m:r>
                  <m:r>
                    <w:rPr>
                      <w:rFonts w:ascii="Cambria Math" w:hAnsi="Cambria Math" w:cs="Times New Roman"/>
                      <w:sz w:val="24"/>
                      <w:szCs w:val="28"/>
                    </w:rPr>
                    <m:t xml:space="preserve">  </m:t>
                  </m:r>
                  <m:ctrlPr>
                    <w:rPr>
                      <w:rFonts w:ascii="Cambria Math" w:eastAsia="Cambria Math" w:hAnsi="Cambria Math" w:cs="Cambria Math"/>
                      <w:i/>
                      <w:sz w:val="24"/>
                      <w:szCs w:val="28"/>
                    </w:rPr>
                  </m:ctrlPr>
                </m:e>
                <m:e>
                  <m:f>
                    <m:fPr>
                      <m:ctrlPr>
                        <w:rPr>
                          <w:rFonts w:ascii="Cambria Math" w:eastAsia="Cambria Math" w:hAnsi="Cambria Math" w:cs="Cambria Math"/>
                          <w:i/>
                          <w:sz w:val="24"/>
                          <w:szCs w:val="28"/>
                        </w:rPr>
                      </m:ctrlPr>
                    </m:fPr>
                    <m:num>
                      <m:r>
                        <w:rPr>
                          <w:rFonts w:ascii="Cambria Math" w:eastAsia="Cambria Math" w:hAnsi="Cambria Math" w:cs="Cambria Math"/>
                          <w:sz w:val="24"/>
                          <w:szCs w:val="28"/>
                        </w:rPr>
                        <m:t>dR</m:t>
                      </m:r>
                      <m:r>
                        <w:rPr>
                          <w:rFonts w:ascii="Cambria Math" w:eastAsia="Cambria Math" w:hAnsi="Cambria Math" w:cs="Cambria Math"/>
                          <w:sz w:val="24"/>
                          <w:szCs w:val="28"/>
                        </w:rPr>
                        <m:t>(</m:t>
                      </m:r>
                      <m:r>
                        <w:rPr>
                          <w:rFonts w:ascii="Cambria Math" w:eastAsia="Cambria Math" w:hAnsi="Cambria Math" w:cs="Cambria Math"/>
                          <w:sz w:val="24"/>
                          <w:szCs w:val="28"/>
                        </w:rPr>
                        <m:t>t</m:t>
                      </m:r>
                      <m:r>
                        <w:rPr>
                          <w:rFonts w:ascii="Cambria Math" w:eastAsia="Cambria Math" w:hAnsi="Cambria Math" w:cs="Cambria Math"/>
                          <w:sz w:val="24"/>
                          <w:szCs w:val="28"/>
                        </w:rPr>
                        <m:t>)</m:t>
                      </m:r>
                    </m:num>
                    <m:den>
                      <m:r>
                        <w:rPr>
                          <w:rFonts w:ascii="Cambria Math" w:eastAsia="Cambria Math" w:hAnsi="Cambria Math" w:cs="Cambria Math"/>
                          <w:sz w:val="24"/>
                          <w:szCs w:val="28"/>
                        </w:rPr>
                        <m:t>dt</m:t>
                      </m:r>
                    </m:den>
                  </m:f>
                  <m:r>
                    <w:rPr>
                      <w:rFonts w:ascii="Cambria Math" w:eastAsia="Cambria Math" w:hAnsi="Cambria Math" w:cs="Cambria Math"/>
                      <w:sz w:val="24"/>
                      <w:szCs w:val="28"/>
                    </w:rPr>
                    <m:t>=</m:t>
                  </m:r>
                  <m:r>
                    <w:rPr>
                      <w:rFonts w:ascii="Cambria Math" w:eastAsia="Cambria Math" w:hAnsi="Cambria Math" w:cs="Cambria Math"/>
                      <w:sz w:val="24"/>
                      <w:szCs w:val="28"/>
                    </w:rPr>
                    <m:t>α</m:t>
                  </m:r>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δ</m:t>
                      </m:r>
                    </m:e>
                    <m:sub>
                      <m:r>
                        <w:rPr>
                          <w:rFonts w:ascii="Cambria Math" w:hAnsi="Cambria Math" w:cs="Times New Roman"/>
                          <w:sz w:val="24"/>
                          <w:szCs w:val="28"/>
                        </w:rPr>
                        <m:t>2</m:t>
                      </m:r>
                    </m:sub>
                  </m:sSub>
                  <m:sSub>
                    <m:sSubPr>
                      <m:ctrlPr>
                        <w:rPr>
                          <w:rFonts w:ascii="Cambria Math" w:hAnsi="Cambria Math" w:cs="Times New Roman"/>
                          <w:i/>
                          <w:sz w:val="24"/>
                          <w:szCs w:val="28"/>
                        </w:rPr>
                      </m:ctrlPr>
                    </m:sSubPr>
                    <m:e>
                      <m:r>
                        <w:rPr>
                          <w:rFonts w:ascii="Cambria Math" w:hAnsi="Cambria Math" w:cs="Times New Roman"/>
                          <w:sz w:val="24"/>
                          <w:szCs w:val="28"/>
                        </w:rPr>
                        <m:t>A</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ε</m:t>
                      </m:r>
                    </m:e>
                    <m:sub>
                      <m:r>
                        <w:rPr>
                          <w:rFonts w:ascii="Cambria Math" w:hAnsi="Cambria Math" w:cs="Times New Roman"/>
                          <w:sz w:val="24"/>
                          <w:szCs w:val="28"/>
                        </w:rPr>
                        <m:t>3</m:t>
                      </m:r>
                    </m:sub>
                  </m:sSub>
                  <m:sSub>
                    <m:sSubPr>
                      <m:ctrlPr>
                        <w:rPr>
                          <w:rFonts w:ascii="Cambria Math" w:hAnsi="Cambria Math" w:cs="Times New Roman"/>
                          <w:i/>
                          <w:sz w:val="24"/>
                          <w:szCs w:val="28"/>
                        </w:rPr>
                      </m:ctrlPr>
                    </m:sSubPr>
                    <m:e>
                      <m:r>
                        <w:rPr>
                          <w:rFonts w:ascii="Cambria Math" w:hAnsi="Cambria Math" w:cs="Times New Roman"/>
                          <w:sz w:val="24"/>
                          <w:szCs w:val="28"/>
                        </w:rPr>
                        <m:t>V</m:t>
                      </m:r>
                    </m:e>
                    <m:sub>
                      <m:r>
                        <w:rPr>
                          <w:rFonts w:ascii="Cambria Math" w:hAnsi="Cambria Math" w:cs="Times New Roman"/>
                          <w:sz w:val="24"/>
                          <w:szCs w:val="28"/>
                        </w:rPr>
                        <m:t>τ</m:t>
                      </m:r>
                    </m:sub>
                  </m:sSub>
                  <m:sSub>
                    <m:sSubPr>
                      <m:ctrlPr>
                        <w:rPr>
                          <w:rFonts w:ascii="Cambria Math" w:hAnsi="Cambria Math" w:cs="Times New Roman"/>
                          <w:i/>
                          <w:sz w:val="24"/>
                          <w:szCs w:val="28"/>
                        </w:rPr>
                      </m:ctrlPr>
                    </m:sSubPr>
                    <m:e>
                      <m:r>
                        <w:rPr>
                          <w:rFonts w:ascii="Cambria Math" w:hAnsi="Cambria Math" w:cs="Times New Roman"/>
                          <w:sz w:val="24"/>
                          <w:szCs w:val="28"/>
                        </w:rPr>
                        <m:t>I</m:t>
                      </m:r>
                    </m:e>
                    <m:sub>
                      <m:r>
                        <w:rPr>
                          <w:rFonts w:ascii="Cambria Math" w:hAnsi="Cambria Math" w:cs="Times New Roman"/>
                          <w:sz w:val="24"/>
                          <w:szCs w:val="28"/>
                        </w:rPr>
                        <m:t>τ</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γ</m:t>
                      </m:r>
                    </m:e>
                    <m:sub>
                      <m:r>
                        <w:rPr>
                          <w:rFonts w:ascii="Cambria Math" w:hAnsi="Cambria Math" w:cs="Times New Roman"/>
                          <w:sz w:val="24"/>
                          <w:szCs w:val="28"/>
                        </w:rPr>
                        <m:t>5</m:t>
                      </m:r>
                    </m:sub>
                  </m:sSub>
                  <m:r>
                    <w:rPr>
                      <w:rFonts w:ascii="Cambria Math" w:hAnsi="Cambria Math" w:cs="Times New Roman"/>
                      <w:sz w:val="24"/>
                      <w:szCs w:val="28"/>
                    </w:rPr>
                    <m:t>R</m:t>
                  </m:r>
                  <m:r>
                    <w:rPr>
                      <w:rFonts w:ascii="Cambria Math" w:hAnsi="Cambria Math" w:cs="Times New Roman"/>
                      <w:sz w:val="24"/>
                      <w:szCs w:val="28"/>
                    </w:rPr>
                    <m:t xml:space="preserve">                          </m:t>
                  </m:r>
                </m:e>
              </m:eqArr>
            </m:e>
          </m:d>
          <m:r>
            <m:rPr>
              <m:sty m:val="p"/>
            </m:rPr>
            <w:rPr>
              <w:rFonts w:ascii="Cambria Math" w:hAnsi="Cambria Math" w:cs="Times New Roman"/>
              <w:sz w:val="24"/>
              <w:szCs w:val="28"/>
            </w:rPr>
            <m:t xml:space="preserve">                                                           3.2         </m:t>
          </m:r>
        </m:oMath>
      </m:oMathPara>
    </w:p>
    <w:p w14:paraId="288B4F76" w14:textId="0AC6ACCE" w:rsidR="007B6BC7" w:rsidRDefault="00B568EB"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3.4</w:t>
      </w:r>
      <w:r w:rsidR="007B6BC7">
        <w:rPr>
          <w:rFonts w:ascii="Times New Roman" w:hAnsi="Times New Roman" w:cs="Times New Roman"/>
          <w:b/>
          <w:sz w:val="24"/>
          <w:szCs w:val="24"/>
        </w:rPr>
        <w:t xml:space="preserve"> Model Preliminary Analysis</w:t>
      </w:r>
    </w:p>
    <w:p w14:paraId="0374266E" w14:textId="7F82D0B2" w:rsidR="007B6BC7" w:rsidRDefault="00B568EB"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3.4</w:t>
      </w:r>
      <w:r w:rsidR="007B6BC7">
        <w:rPr>
          <w:rFonts w:ascii="Times New Roman" w:hAnsi="Times New Roman" w:cs="Times New Roman"/>
          <w:b/>
          <w:sz w:val="24"/>
          <w:szCs w:val="24"/>
        </w:rPr>
        <w:t>.1 Positivity and Boundedness of the model</w:t>
      </w:r>
    </w:p>
    <w:p w14:paraId="19F30528" w14:textId="3B218996"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Positivity and boundedness of the model is shown before doin</w:t>
      </w:r>
      <w:r w:rsidR="007826C5">
        <w:rPr>
          <w:rFonts w:ascii="Times New Roman" w:hAnsi="Times New Roman" w:cs="Times New Roman"/>
          <w:sz w:val="24"/>
          <w:szCs w:val="24"/>
        </w:rPr>
        <w:t>g result analysis for model equation</w:t>
      </w:r>
      <w:r w:rsidR="00F87B9C">
        <w:rPr>
          <w:rFonts w:ascii="Times New Roman" w:hAnsi="Times New Roman" w:cs="Times New Roman"/>
          <w:sz w:val="24"/>
          <w:szCs w:val="24"/>
        </w:rPr>
        <w:t xml:space="preserve"> 3.2</w:t>
      </w:r>
      <w:r>
        <w:rPr>
          <w:rFonts w:ascii="Times New Roman" w:hAnsi="Times New Roman" w:cs="Times New Roman"/>
          <w:sz w:val="24"/>
          <w:szCs w:val="24"/>
        </w:rPr>
        <w:t xml:space="preserve"> to be epidemiologically meaningful. Thus, we show that all state variables of the model</w:t>
      </w:r>
      <w:r w:rsidR="007826C5">
        <w:rPr>
          <w:rFonts w:ascii="Times New Roman" w:hAnsi="Times New Roman" w:cs="Times New Roman"/>
          <w:sz w:val="24"/>
          <w:szCs w:val="24"/>
        </w:rPr>
        <w:t xml:space="preserve"> </w:t>
      </w:r>
      <w:r w:rsidR="007826C5">
        <w:rPr>
          <w:rFonts w:ascii="Times New Roman" w:hAnsi="Times New Roman" w:cs="Times New Roman"/>
          <w:sz w:val="24"/>
          <w:szCs w:val="24"/>
        </w:rPr>
        <w:lastRenderedPageBreak/>
        <w:t>equation</w:t>
      </w:r>
      <w:r>
        <w:rPr>
          <w:rFonts w:ascii="Times New Roman" w:hAnsi="Times New Roman" w:cs="Times New Roman"/>
          <w:sz w:val="24"/>
          <w:szCs w:val="24"/>
        </w:rPr>
        <w:t xml:space="preserve"> (3.</w:t>
      </w:r>
      <w:r w:rsidR="00F87B9C">
        <w:rPr>
          <w:rFonts w:ascii="Times New Roman" w:hAnsi="Times New Roman" w:cs="Times New Roman"/>
          <w:sz w:val="24"/>
          <w:szCs w:val="24"/>
        </w:rPr>
        <w:t>2</w:t>
      </w:r>
      <w:r>
        <w:rPr>
          <w:rFonts w:ascii="Times New Roman" w:hAnsi="Times New Roman" w:cs="Times New Roman"/>
          <w:sz w:val="24"/>
          <w:szCs w:val="24"/>
        </w:rPr>
        <w:t xml:space="preserve">) are nonnegative for all time </w:t>
      </w:r>
      <m:oMath>
        <m:r>
          <w:rPr>
            <w:rFonts w:ascii="Cambria Math" w:hAnsi="Cambria Math" w:cs="Times New Roman"/>
            <w:sz w:val="24"/>
            <w:szCs w:val="24"/>
          </w:rPr>
          <m:t>t&gt;0</m:t>
        </m:r>
      </m:oMath>
      <w:r>
        <w:rPr>
          <w:rFonts w:ascii="Times New Roman" w:hAnsi="Times New Roman" w:cs="Times New Roman"/>
          <w:sz w:val="24"/>
          <w:szCs w:val="24"/>
        </w:rPr>
        <w:t xml:space="preserve"> and bounded and the existence of solutions are underscored by these properties.</w:t>
      </w:r>
    </w:p>
    <w:p w14:paraId="1B19960B" w14:textId="5F6AB59C"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Let C = C [-</w:t>
      </w:r>
      <m:oMath>
        <m:r>
          <w:rPr>
            <w:rFonts w:ascii="Cambria Math" w:hAnsi="Cambria Math" w:cs="Times New Roman"/>
            <w:sz w:val="24"/>
            <w:szCs w:val="24"/>
          </w:rPr>
          <m:t>τ,0</m:t>
        </m:r>
      </m:oMath>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m:rPr>
                <m:scr m:val="fraktur"/>
              </m:rPr>
              <w:rPr>
                <w:rFonts w:ascii="Cambria Math" w:hAnsi="Cambria Math" w:cs="Times New Roman"/>
                <w:sz w:val="24"/>
                <w:szCs w:val="24"/>
              </w:rPr>
              <m:t>R</m:t>
            </m:r>
          </m:e>
          <m:sup>
            <m:r>
              <w:rPr>
                <w:rFonts w:ascii="Cambria Math" w:hAnsi="Cambria Math" w:cs="Times New Roman"/>
                <w:sz w:val="24"/>
                <w:szCs w:val="24"/>
              </w:rPr>
              <m:t>5</m:t>
            </m:r>
          </m:sup>
        </m:sSup>
      </m:oMath>
      <w:r>
        <w:rPr>
          <w:rFonts w:ascii="Times New Roman" w:hAnsi="Times New Roman" w:cs="Times New Roman"/>
          <w:sz w:val="24"/>
          <w:szCs w:val="24"/>
        </w:rPr>
        <w:t xml:space="preserve"> be a Banach space of continuous functions mapping the interval [-</w:t>
      </w:r>
      <m:oMath>
        <m:r>
          <w:rPr>
            <w:rFonts w:ascii="Cambria Math" w:hAnsi="Cambria Math" w:cs="Times New Roman"/>
            <w:sz w:val="24"/>
            <w:szCs w:val="24"/>
          </w:rPr>
          <m:t>τ,0</m:t>
        </m:r>
      </m:oMath>
      <w:r>
        <w:rPr>
          <w:rFonts w:ascii="Times New Roman" w:hAnsi="Times New Roman" w:cs="Times New Roman"/>
          <w:sz w:val="24"/>
          <w:szCs w:val="24"/>
        </w:rPr>
        <w:t xml:space="preserve">] into </w:t>
      </w:r>
      <m:oMath>
        <m:sSup>
          <m:sSupPr>
            <m:ctrlPr>
              <w:rPr>
                <w:rFonts w:ascii="Cambria Math" w:hAnsi="Cambria Math" w:cs="Times New Roman"/>
                <w:i/>
                <w:sz w:val="24"/>
                <w:szCs w:val="24"/>
              </w:rPr>
            </m:ctrlPr>
          </m:sSupPr>
          <m:e>
            <m:r>
              <m:rPr>
                <m:scr m:val="fraktur"/>
              </m:rPr>
              <w:rPr>
                <w:rFonts w:ascii="Cambria Math" w:hAnsi="Cambria Math" w:cs="Times New Roman"/>
                <w:sz w:val="24"/>
                <w:szCs w:val="24"/>
              </w:rPr>
              <m:t>R</m:t>
            </m:r>
          </m:e>
          <m:sup>
            <m:r>
              <w:rPr>
                <w:rFonts w:ascii="Cambria Math" w:hAnsi="Cambria Math" w:cs="Times New Roman"/>
                <w:sz w:val="24"/>
                <w:szCs w:val="24"/>
              </w:rPr>
              <m:t>5</m:t>
            </m:r>
          </m:sup>
        </m:sSup>
      </m:oMath>
      <w:r>
        <w:rPr>
          <w:rFonts w:ascii="Times New Roman" w:hAnsi="Times New Roman" w:cs="Times New Roman"/>
          <w:sz w:val="24"/>
          <w:szCs w:val="24"/>
        </w:rPr>
        <w:t xml:space="preserve"> with </w:t>
      </w:r>
      <w:r w:rsidR="00F87B9C">
        <w:rPr>
          <w:rFonts w:ascii="Times New Roman" w:hAnsi="Times New Roman" w:cs="Times New Roman"/>
          <w:sz w:val="24"/>
          <w:szCs w:val="24"/>
        </w:rPr>
        <w:t>the topology of uniform converge</w:t>
      </w:r>
      <w:r>
        <w:rPr>
          <w:rFonts w:ascii="Times New Roman" w:hAnsi="Times New Roman" w:cs="Times New Roman"/>
          <w:sz w:val="24"/>
          <w:szCs w:val="24"/>
        </w:rPr>
        <w:t>nce. By fundamental theory of differential equations</w:t>
      </w:r>
      <w:r w:rsidR="00F87B9C">
        <w:rPr>
          <w:rFonts w:ascii="Times New Roman" w:hAnsi="Times New Roman" w:cs="Times New Roman"/>
          <w:sz w:val="24"/>
          <w:szCs w:val="24"/>
        </w:rPr>
        <w:t xml:space="preserve">, </w:t>
      </w:r>
      <w:r>
        <w:rPr>
          <w:rFonts w:ascii="Times New Roman" w:hAnsi="Times New Roman" w:cs="Times New Roman"/>
          <w:sz w:val="24"/>
          <w:szCs w:val="24"/>
        </w:rPr>
        <w:t>it can be shown that t</w:t>
      </w:r>
      <w:r w:rsidR="0088322F">
        <w:rPr>
          <w:rFonts w:ascii="Times New Roman" w:hAnsi="Times New Roman" w:cs="Times New Roman"/>
          <w:sz w:val="24"/>
          <w:szCs w:val="24"/>
        </w:rPr>
        <w:t>here exists a unique solution (</w:t>
      </w:r>
      <w:r>
        <w:rPr>
          <w:rFonts w:ascii="Times New Roman" w:hAnsi="Times New Roman" w:cs="Times New Roman"/>
          <w:sz w:val="24"/>
          <w:szCs w:val="24"/>
        </w:rPr>
        <w:t>S(t),</w:t>
      </w:r>
      <w:r w:rsidR="00773F9A">
        <w:rPr>
          <w:rFonts w:ascii="Times New Roman" w:hAnsi="Times New Roman" w:cs="Times New Roman"/>
          <w:sz w:val="24"/>
          <w:szCs w:val="24"/>
        </w:rPr>
        <w:t xml:space="preserve"> </w:t>
      </w:r>
      <w:r>
        <w:rPr>
          <w:rFonts w:ascii="Times New Roman" w:hAnsi="Times New Roman" w:cs="Times New Roman"/>
          <w:sz w:val="24"/>
          <w:szCs w:val="24"/>
        </w:rPr>
        <w:t xml:space="preserve">V(t), A(t), </w:t>
      </w:r>
      <w:r w:rsidR="005D1A4C">
        <w:rPr>
          <w:rFonts w:ascii="Times New Roman" w:hAnsi="Times New Roman" w:cs="Times New Roman"/>
          <w:sz w:val="24"/>
          <w:szCs w:val="24"/>
        </w:rPr>
        <w:t>I</w:t>
      </w:r>
      <w:r w:rsidR="007826C5">
        <w:rPr>
          <w:rFonts w:ascii="Times New Roman" w:hAnsi="Times New Roman" w:cs="Times New Roman"/>
          <w:sz w:val="24"/>
          <w:szCs w:val="24"/>
        </w:rPr>
        <w:t>(t), R(t)) of the model equation</w:t>
      </w:r>
      <w:r w:rsidR="005D1A4C">
        <w:rPr>
          <w:rFonts w:ascii="Times New Roman" w:hAnsi="Times New Roman" w:cs="Times New Roman"/>
          <w:sz w:val="24"/>
          <w:szCs w:val="24"/>
        </w:rPr>
        <w:t xml:space="preserve"> 3.2</w:t>
      </w:r>
      <w:r>
        <w:rPr>
          <w:rFonts w:ascii="Times New Roman" w:hAnsi="Times New Roman" w:cs="Times New Roman"/>
          <w:sz w:val="24"/>
          <w:szCs w:val="24"/>
        </w:rPr>
        <w:t xml:space="preserve"> with initial data</w:t>
      </w:r>
    </w:p>
    <w:p w14:paraId="24EFF3AD" w14:textId="5E53E684" w:rsidR="007B6BC7" w:rsidRDefault="00895F39" w:rsidP="007B6BC7">
      <w:pPr>
        <w:pStyle w:val="ListParagraph"/>
        <w:spacing w:before="240" w:line="480" w:lineRule="auto"/>
        <w:ind w:left="0"/>
        <w:jc w:val="both"/>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m:t>
              </m:r>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m:t>
              </m:r>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m:t>
              </m:r>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m:t>
              </m:r>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&gt;0∈</m:t>
              </m:r>
              <m:r>
                <w:rPr>
                  <w:rFonts w:ascii="Cambria Math" w:hAnsi="Cambria Math" w:cs="Times New Roman"/>
                  <w:sz w:val="24"/>
                  <w:szCs w:val="24"/>
                </w:rPr>
                <m:t>C</m:t>
              </m:r>
            </m:e>
          </m:d>
          <m:r>
            <w:rPr>
              <w:rFonts w:ascii="Cambria Math" w:hAnsi="Cambria Math" w:cs="Times New Roman"/>
              <w:sz w:val="24"/>
              <w:szCs w:val="24"/>
            </w:rPr>
            <m:t xml:space="preserve">                                                             (3.3)</m:t>
          </m:r>
        </m:oMath>
      </m:oMathPara>
    </w:p>
    <w:p w14:paraId="2463EE25" w14:textId="5C7812E3"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In addition, we assume that the</w:t>
      </w:r>
      <w:r w:rsidR="007826C5">
        <w:rPr>
          <w:rFonts w:ascii="Times New Roman" w:hAnsi="Times New Roman" w:cs="Times New Roman"/>
          <w:sz w:val="24"/>
          <w:szCs w:val="24"/>
        </w:rPr>
        <w:t xml:space="preserve"> initial data for the model equation</w:t>
      </w:r>
      <w:r w:rsidR="005D1A4C">
        <w:rPr>
          <w:rFonts w:ascii="Times New Roman" w:hAnsi="Times New Roman" w:cs="Times New Roman"/>
          <w:sz w:val="24"/>
          <w:szCs w:val="24"/>
        </w:rPr>
        <w:t xml:space="preserve"> 3.2</w:t>
      </w:r>
      <w:r>
        <w:rPr>
          <w:rFonts w:ascii="Times New Roman" w:hAnsi="Times New Roman" w:cs="Times New Roman"/>
          <w:sz w:val="24"/>
          <w:szCs w:val="24"/>
        </w:rPr>
        <w:t xml:space="preserve"> satisfies;</w:t>
      </w:r>
    </w:p>
    <w:p w14:paraId="28B3C10F" w14:textId="7A545E9F" w:rsidR="007B6BC7" w:rsidRDefault="00895F39" w:rsidP="007B6BC7">
      <w:pPr>
        <w:pStyle w:val="ListParagraph"/>
        <w:spacing w:before="240" w:line="48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≥0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 xml:space="preserve">≥0 , ∈ </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τ</m:t>
              </m:r>
              <m:r>
                <w:rPr>
                  <w:rFonts w:ascii="Cambria Math" w:hAnsi="Cambria Math" w:cs="Times New Roman"/>
                  <w:sz w:val="24"/>
                  <w:szCs w:val="24"/>
                </w:rPr>
                <m:t>,0</m:t>
              </m:r>
            </m:e>
          </m:d>
          <m:r>
            <m:rPr>
              <m:sty m:val="p"/>
            </m:rPr>
            <w:rPr>
              <w:rFonts w:ascii="Cambria Math" w:hAnsi="Cambria Math" w:cs="Times New Roman"/>
              <w:sz w:val="24"/>
              <w:szCs w:val="24"/>
            </w:rPr>
            <m:t xml:space="preserve">  </m:t>
          </m:r>
          <m:r>
            <w:rPr>
              <w:rFonts w:ascii="Cambria Math" w:hAnsi="Cambria Math" w:cs="Times New Roman"/>
              <w:sz w:val="24"/>
              <w:szCs w:val="24"/>
            </w:rPr>
            <m:t xml:space="preserve">                                         (3.4)</m:t>
          </m:r>
        </m:oMath>
      </m:oMathPara>
    </w:p>
    <w:p w14:paraId="676EB381" w14:textId="61C2FC9B" w:rsidR="00AC2093"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The following theorem establishes the positivity and boundedness of the solution with initial funct</w:t>
      </w:r>
      <w:r w:rsidR="005D1A4C">
        <w:rPr>
          <w:rFonts w:ascii="Times New Roman" w:hAnsi="Times New Roman" w:cs="Times New Roman"/>
          <w:sz w:val="24"/>
          <w:szCs w:val="24"/>
        </w:rPr>
        <w:t>ions satisfying (3.3) and (3.4</w:t>
      </w:r>
      <w:r w:rsidR="00F87B9C">
        <w:rPr>
          <w:rFonts w:ascii="Times New Roman" w:hAnsi="Times New Roman" w:cs="Times New Roman"/>
          <w:sz w:val="24"/>
          <w:szCs w:val="24"/>
        </w:rPr>
        <w:t>)</w:t>
      </w:r>
    </w:p>
    <w:p w14:paraId="1061A8FE" w14:textId="77777777" w:rsidR="0034017D" w:rsidRPr="00F87B9C" w:rsidRDefault="0034017D" w:rsidP="007B6BC7">
      <w:pPr>
        <w:pStyle w:val="ListParagraph"/>
        <w:spacing w:before="240" w:line="480" w:lineRule="auto"/>
        <w:ind w:left="0"/>
        <w:jc w:val="both"/>
        <w:rPr>
          <w:rFonts w:ascii="Times New Roman" w:hAnsi="Times New Roman" w:cs="Times New Roman"/>
          <w:sz w:val="24"/>
          <w:szCs w:val="24"/>
        </w:rPr>
      </w:pPr>
    </w:p>
    <w:p w14:paraId="5F75666A" w14:textId="77777777" w:rsidR="00D81DF4" w:rsidRDefault="00D81DF4" w:rsidP="007B6BC7">
      <w:pPr>
        <w:pStyle w:val="ListParagraph"/>
        <w:spacing w:before="240" w:line="480" w:lineRule="auto"/>
        <w:ind w:left="0"/>
        <w:jc w:val="both"/>
        <w:rPr>
          <w:rFonts w:ascii="Times New Roman" w:hAnsi="Times New Roman" w:cs="Times New Roman"/>
          <w:b/>
          <w:sz w:val="24"/>
          <w:szCs w:val="24"/>
        </w:rPr>
      </w:pPr>
    </w:p>
    <w:p w14:paraId="52631AAC" w14:textId="003DD733" w:rsidR="007B6BC7" w:rsidRDefault="007B6BC7"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Theorem 3.1</w:t>
      </w:r>
    </w:p>
    <w:p w14:paraId="3F031D0A" w14:textId="67BF4884"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Let (SVAIR) b</w:t>
      </w:r>
      <w:r w:rsidR="005D1A4C">
        <w:rPr>
          <w:rFonts w:ascii="Times New Roman" w:hAnsi="Times New Roman" w:cs="Times New Roman"/>
          <w:sz w:val="24"/>
          <w:szCs w:val="24"/>
        </w:rPr>
        <w:t>e the solution of the system 3.2</w:t>
      </w:r>
      <w:r>
        <w:rPr>
          <w:rFonts w:ascii="Times New Roman" w:hAnsi="Times New Roman" w:cs="Times New Roman"/>
          <w:sz w:val="24"/>
          <w:szCs w:val="24"/>
        </w:rPr>
        <w:t xml:space="preserve"> satisfying the condition </w:t>
      </w:r>
      <w:r w:rsidR="005D1A4C">
        <w:rPr>
          <w:rFonts w:ascii="Times New Roman" w:hAnsi="Times New Roman" w:cs="Times New Roman"/>
          <w:sz w:val="24"/>
          <w:szCs w:val="24"/>
        </w:rPr>
        <w:t>3.3 and 3.4</w:t>
      </w:r>
      <w:r w:rsidR="00D81DF4">
        <w:rPr>
          <w:rFonts w:ascii="Times New Roman" w:hAnsi="Times New Roman" w:cs="Times New Roman"/>
          <w:sz w:val="24"/>
          <w:szCs w:val="24"/>
        </w:rPr>
        <w:t xml:space="preserve">. then S,V,A,I and </w:t>
      </w:r>
      <w:proofErr w:type="spellStart"/>
      <w:r w:rsidR="00D81DF4">
        <w:rPr>
          <w:rFonts w:ascii="Times New Roman" w:hAnsi="Times New Roman" w:cs="Times New Roman"/>
          <w:sz w:val="24"/>
          <w:szCs w:val="24"/>
        </w:rPr>
        <w:t xml:space="preserve">R </w:t>
      </w:r>
      <w:r>
        <w:rPr>
          <w:rFonts w:ascii="Times New Roman" w:hAnsi="Times New Roman" w:cs="Times New Roman"/>
          <w:sz w:val="24"/>
          <w:szCs w:val="24"/>
        </w:rPr>
        <w:t>are</w:t>
      </w:r>
      <w:proofErr w:type="spellEnd"/>
      <w:r>
        <w:rPr>
          <w:rFonts w:ascii="Times New Roman" w:hAnsi="Times New Roman" w:cs="Times New Roman"/>
          <w:sz w:val="24"/>
          <w:szCs w:val="24"/>
        </w:rPr>
        <w:t xml:space="preserve"> all positive and bounded for all </w:t>
      </w:r>
      <m:oMath>
        <m:r>
          <w:rPr>
            <w:rFonts w:ascii="Cambria Math" w:hAnsi="Cambria Math" w:cs="Times New Roman"/>
            <w:sz w:val="24"/>
            <w:szCs w:val="24"/>
          </w:rPr>
          <m:t>t&gt;0</m:t>
        </m:r>
      </m:oMath>
      <w:r>
        <w:rPr>
          <w:rFonts w:ascii="Times New Roman" w:hAnsi="Times New Roman" w:cs="Times New Roman"/>
          <w:sz w:val="24"/>
          <w:szCs w:val="24"/>
        </w:rPr>
        <w:t xml:space="preserve"> at which the solution exist.</w:t>
      </w:r>
    </w:p>
    <w:p w14:paraId="757DD954" w14:textId="77777777" w:rsidR="007B6BC7" w:rsidRDefault="007B6BC7"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Proof</w:t>
      </w:r>
    </w:p>
    <w:p w14:paraId="78075D67" w14:textId="73496A11" w:rsidR="007B6BC7" w:rsidRDefault="005D1A4C"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From the system 3.2</w:t>
      </w:r>
      <w:r w:rsidR="007B6BC7">
        <w:rPr>
          <w:rFonts w:ascii="Times New Roman" w:hAnsi="Times New Roman" w:cs="Times New Roman"/>
          <w:sz w:val="24"/>
          <w:szCs w:val="24"/>
        </w:rPr>
        <w:t xml:space="preserve"> we have</w:t>
      </w:r>
    </w:p>
    <w:p w14:paraId="4D973C37" w14:textId="346C6547" w:rsidR="007B6BC7" w:rsidRDefault="007B6BC7" w:rsidP="007B6BC7">
      <w:pPr>
        <w:pStyle w:val="ListParagraph"/>
        <w:spacing w:before="240" w:line="480" w:lineRule="auto"/>
        <w:ind w:left="0"/>
        <w:jc w:val="both"/>
        <w:rPr>
          <w:rFonts w:ascii="Times New Roman" w:hAnsi="Times New Roman" w:cs="Times New Roman"/>
          <w:sz w:val="20"/>
          <w:szCs w:val="20"/>
        </w:rPr>
      </w:pPr>
      <m:oMath>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m:t>
            </m:r>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i/>
                        <w:sz w:val="20"/>
                        <w:szCs w:val="20"/>
                      </w:rPr>
                    </m:ctrlPr>
                  </m:dPr>
                  <m:e>
                    <m:r>
                      <w:rPr>
                        <w:rFonts w:ascii="Cambria Math" w:hAnsi="Cambria Math" w:cs="Times New Roman"/>
                        <w:sz w:val="20"/>
                        <w:szCs w:val="20"/>
                      </w:rPr>
                      <m:t>ω+</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m:t>
                        </m:r>
                      </m:sub>
                    </m:sSub>
                  </m:e>
                </m:d>
              </m:e>
            </m:nary>
          </m:sup>
        </m:sSup>
        <m:r>
          <w:rPr>
            <w:rFonts w:ascii="Cambria Math" w:hAnsi="Cambria Math" w:cs="Times New Roman"/>
            <w:sz w:val="20"/>
            <w:szCs w:val="20"/>
          </w:rPr>
          <m:t>dθ+</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i/>
                    <w:sz w:val="20"/>
                    <w:szCs w:val="20"/>
                  </w:rPr>
                </m:ctrlPr>
              </m:dPr>
              <m:e>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ω+</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m:t>
                        </m:r>
                      </m:sub>
                    </m:sSub>
                  </m:e>
                </m:d>
              </m:e>
            </m:d>
          </m:e>
        </m:nary>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φ</m:t>
            </m:r>
          </m:e>
        </m:d>
        <m:sSup>
          <m:sSupPr>
            <m:ctrlPr>
              <w:rPr>
                <w:rFonts w:ascii="Cambria Math" w:hAnsi="Cambria Math" w:cs="Times New Roman"/>
                <w:i/>
                <w:sz w:val="20"/>
                <w:szCs w:val="20"/>
              </w:rPr>
            </m:ctrlPr>
          </m:sSupPr>
          <m:e>
            <m:r>
              <w:rPr>
                <w:rFonts w:ascii="Cambria Math" w:hAnsi="Cambria Math" w:cs="Times New Roman"/>
                <w:sz w:val="20"/>
                <w:szCs w:val="20"/>
              </w:rPr>
              <m:t>e</m:t>
            </m:r>
          </m:e>
          <m:sup>
            <m:nary>
              <m:naryPr>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i/>
                        <w:sz w:val="20"/>
                        <w:szCs w:val="20"/>
                      </w:rPr>
                    </m:ctrlPr>
                  </m:dPr>
                  <m:e>
                    <m:r>
                      <w:rPr>
                        <w:rFonts w:ascii="Cambria Math" w:hAnsi="Cambria Math" w:cs="Times New Roman"/>
                        <w:sz w:val="20"/>
                        <w:szCs w:val="20"/>
                      </w:rPr>
                      <m:t>ω+</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m:t>
                        </m:r>
                      </m:sub>
                    </m:sSub>
                  </m:e>
                </m:d>
                <m:r>
                  <w:rPr>
                    <w:rFonts w:ascii="Cambria Math" w:hAnsi="Cambria Math" w:cs="Times New Roman"/>
                    <w:sz w:val="20"/>
                    <w:szCs w:val="20"/>
                  </w:rPr>
                  <m:t>dθ</m:t>
                </m:r>
              </m:e>
            </m:nary>
          </m:sup>
        </m:sSup>
        <m:r>
          <w:rPr>
            <w:rFonts w:ascii="Cambria Math" w:hAnsi="Cambria Math" w:cs="Times New Roman"/>
            <w:sz w:val="20"/>
            <w:szCs w:val="20"/>
          </w:rPr>
          <m:t xml:space="preserve">dφ       </m:t>
        </m:r>
      </m:oMath>
      <w:r w:rsidR="00B87B19">
        <w:rPr>
          <w:rFonts w:ascii="Times New Roman" w:hAnsi="Times New Roman" w:cs="Times New Roman"/>
          <w:sz w:val="20"/>
          <w:szCs w:val="20"/>
        </w:rPr>
        <w:t xml:space="preserve"> </w:t>
      </w:r>
    </w:p>
    <w:p w14:paraId="3DEDF74D" w14:textId="31833A65"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(3.5)</m:t>
        </m:r>
      </m:oMath>
    </w:p>
    <w:p w14:paraId="6D351F55" w14:textId="6E6FAE0D" w:rsidR="007B6BC7" w:rsidRDefault="005D1A4C"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From 3.5</w:t>
      </w:r>
      <w:r w:rsidR="007B6BC7">
        <w:rPr>
          <w:rFonts w:ascii="Times New Roman" w:hAnsi="Times New Roman" w:cs="Times New Roman"/>
          <w:sz w:val="24"/>
          <w:szCs w:val="24"/>
        </w:rPr>
        <w:t xml:space="preserve"> it is clearly seen that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m:t>
        </m:r>
      </m:oMath>
      <w:r w:rsidR="007B6BC7">
        <w:rPr>
          <w:rFonts w:ascii="Times New Roman" w:hAnsi="Times New Roman" w:cs="Times New Roman"/>
          <w:sz w:val="24"/>
          <w:szCs w:val="24"/>
        </w:rPr>
        <w:t xml:space="preserve"> hence positive. Similarly, it can be shown that</w:t>
      </w:r>
    </w:p>
    <w:p w14:paraId="2A000255" w14:textId="7126C783" w:rsidR="007B6BC7" w:rsidRDefault="007B6BC7" w:rsidP="007B6BC7">
      <w:pPr>
        <w:pStyle w:val="ListParagraph"/>
        <w:spacing w:before="240" w:line="480" w:lineRule="auto"/>
        <w:ind w:left="0"/>
        <w:jc w:val="both"/>
        <w:rPr>
          <w:rFonts w:ascii="Times New Roman" w:hAnsi="Times New Roman" w:cs="Times New Roman"/>
          <w:sz w:val="24"/>
          <w:szCs w:val="24"/>
        </w:rPr>
      </w:pP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 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 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 R</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                                                                                               (3.6)</m:t>
        </m:r>
      </m:oMath>
      <w:r>
        <w:rPr>
          <w:rFonts w:ascii="Times New Roman" w:hAnsi="Times New Roman" w:cs="Times New Roman"/>
          <w:sz w:val="24"/>
          <w:szCs w:val="24"/>
        </w:rPr>
        <w:t xml:space="preserve"> </w:t>
      </w:r>
    </w:p>
    <w:p w14:paraId="5D66337F" w14:textId="596E97FC" w:rsidR="007B6BC7" w:rsidRDefault="005D1A4C"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Using equation 3.3 and 3.4</w:t>
      </w:r>
      <w:r w:rsidR="007B6BC7">
        <w:rPr>
          <w:rFonts w:ascii="Times New Roman" w:hAnsi="Times New Roman" w:cs="Times New Roman"/>
          <w:sz w:val="24"/>
          <w:szCs w:val="24"/>
        </w:rPr>
        <w:t>, positivity follows immediately from the above integral forms.</w:t>
      </w:r>
    </w:p>
    <w:p w14:paraId="34D266F4"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For boundedness we define</w:t>
      </w:r>
    </w:p>
    <w:p w14:paraId="06C473FD" w14:textId="213F06C8" w:rsidR="007B6BC7" w:rsidRDefault="007B6BC7" w:rsidP="007B6BC7">
      <w:pPr>
        <w:pStyle w:val="ListParagraph"/>
        <w:spacing w:before="240" w:line="480" w:lineRule="auto"/>
        <w:ind w:left="0"/>
        <w:jc w:val="both"/>
        <w:rPr>
          <w:rFonts w:ascii="Times New Roman" w:hAnsi="Times New Roman" w:cs="Times New Roman"/>
          <w:sz w:val="24"/>
          <w:szCs w:val="24"/>
        </w:rPr>
      </w:pPr>
      <m:oMathPara>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(3.7)</m:t>
          </m:r>
        </m:oMath>
      </m:oMathPara>
    </w:p>
    <w:p w14:paraId="39A2601E" w14:textId="03929C1C" w:rsidR="007B6BC7" w:rsidRDefault="00895F39" w:rsidP="007B6BC7">
      <w:pPr>
        <w:pStyle w:val="ListParagraph"/>
        <w:spacing w:before="240" w:line="480" w:lineRule="auto"/>
        <w:ind w:left="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dN</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m:t>
              </m:r>
            </m:num>
            <m:den>
              <m:r>
                <w:rPr>
                  <w:rFonts w:ascii="Cambria Math" w:hAnsi="Cambria Math" w:cs="Times New Roman"/>
                  <w:sz w:val="24"/>
                  <w:szCs w:val="24"/>
                </w:rPr>
                <m:t>dt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r>
                <w:rPr>
                  <w:rFonts w:ascii="Cambria Math" w:hAnsi="Cambria Math" w:cs="Times New Roman"/>
                  <w:sz w:val="24"/>
                  <w:szCs w:val="24"/>
                </w:rPr>
                <m:t>(</m:t>
              </m:r>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num>
            <m:den>
              <m:r>
                <w:rPr>
                  <w:rFonts w:ascii="Cambria Math" w:hAnsi="Cambria Math" w:cs="Times New Roman"/>
                  <w:sz w:val="24"/>
                  <w:szCs w:val="24"/>
                </w:rPr>
                <m:t>dt</m:t>
              </m:r>
            </m:den>
          </m:f>
          <m:r>
            <w:rPr>
              <w:rFonts w:ascii="Cambria Math" w:hAnsi="Cambria Math" w:cs="Times New Roman"/>
              <w:sz w:val="24"/>
              <w:szCs w:val="24"/>
            </w:rPr>
            <m:t xml:space="preserve">                                                                              (3.8)</m:t>
          </m:r>
        </m:oMath>
      </m:oMathPara>
    </w:p>
    <w:p w14:paraId="254E2303" w14:textId="7C193FD1" w:rsidR="007B6BC7" w:rsidRDefault="00895F39" w:rsidP="007B6BC7">
      <w:pPr>
        <w:pStyle w:val="ListParagraph"/>
        <w:spacing w:before="240" w:line="480" w:lineRule="auto"/>
        <w:ind w:left="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dN</m:t>
              </m:r>
              <m:d>
                <m:dPr>
                  <m:ctrlPr>
                    <w:rPr>
                      <w:rFonts w:ascii="Cambria Math" w:hAnsi="Cambria Math" w:cs="Times New Roman"/>
                      <w:i/>
                      <w:sz w:val="24"/>
                      <w:szCs w:val="24"/>
                    </w:rPr>
                  </m:ctrlPr>
                </m:dPr>
                <m:e>
                  <m:r>
                    <w:rPr>
                      <w:rFonts w:ascii="Cambria Math" w:hAnsi="Cambria Math" w:cs="Times New Roman"/>
                      <w:sz w:val="24"/>
                      <w:szCs w:val="24"/>
                    </w:rPr>
                    <m:t>t</m:t>
                  </m:r>
                </m:e>
              </m:d>
            </m:num>
            <m:den>
              <m:r>
                <w:rPr>
                  <w:rFonts w:ascii="Cambria Math" w:hAnsi="Cambria Math" w:cs="Times New Roman"/>
                  <w:sz w:val="24"/>
                  <w:szCs w:val="24"/>
                </w:rPr>
                <m:t>dt</m:t>
              </m:r>
            </m:den>
          </m:f>
          <m:r>
            <w:rPr>
              <w:rFonts w:ascii="Cambria Math" w:hAnsi="Cambria Math" w:cs="Times New Roman"/>
              <w:sz w:val="24"/>
              <w:szCs w:val="24"/>
            </w:rPr>
            <m:t>=</m:t>
          </m:r>
          <m:r>
            <w:rPr>
              <w:rFonts w:ascii="Cambria Math" w:hAnsi="Cambria Math" w:cs="Times New Roman"/>
              <w:sz w:val="24"/>
              <w:szCs w:val="24"/>
            </w:rPr>
            <m:t>p</m:t>
          </m:r>
          <m:r>
            <w:rPr>
              <w:rFonts w:ascii="Cambria Math" w:hAnsi="Cambria Math" w:cs="Times New Roman"/>
              <w:sz w:val="24"/>
              <w:szCs w:val="24"/>
            </w:rPr>
            <m:t>-</m:t>
          </m:r>
          <m: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 xml:space="preserve">                                                                     (3.9)</m:t>
          </m:r>
        </m:oMath>
      </m:oMathPara>
    </w:p>
    <w:p w14:paraId="41A1E1D6" w14:textId="19F8CA91"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Thus    </w:t>
      </w:r>
      <m:oMath>
        <m:f>
          <m:fPr>
            <m:ctrlPr>
              <w:rPr>
                <w:rFonts w:ascii="Cambria Math" w:hAnsi="Cambria Math" w:cs="Times New Roman"/>
                <w:i/>
                <w:sz w:val="28"/>
                <w:szCs w:val="24"/>
              </w:rPr>
            </m:ctrlPr>
          </m:fPr>
          <m:num>
            <m:r>
              <w:rPr>
                <w:rFonts w:ascii="Cambria Math" w:hAnsi="Cambria Math" w:cs="Times New Roman"/>
                <w:sz w:val="28"/>
                <w:szCs w:val="24"/>
              </w:rPr>
              <m:t>dN(t)</m:t>
            </m:r>
          </m:num>
          <m:den>
            <m:r>
              <w:rPr>
                <w:rFonts w:ascii="Cambria Math" w:hAnsi="Cambria Math" w:cs="Times New Roman"/>
                <w:sz w:val="28"/>
                <w:szCs w:val="24"/>
              </w:rPr>
              <m:t>dt</m:t>
            </m:r>
          </m:den>
        </m:f>
        <m:r>
          <w:rPr>
            <w:rFonts w:ascii="Cambria Math" w:hAnsi="Cambria Math" w:cs="Times New Roman"/>
            <w:sz w:val="28"/>
            <w:szCs w:val="24"/>
          </w:rPr>
          <m:t>≤p-</m:t>
        </m:r>
        <m:r>
          <m:rPr>
            <m:sty m:val="p"/>
          </m:rPr>
          <w:rPr>
            <w:rFonts w:ascii="Cambria Math" w:eastAsia="StandardSymL" w:hAnsi="Cambria Math" w:cs="StandardSymL" w:hint="eastAsia"/>
            <w:sz w:val="24"/>
            <w:szCs w:val="24"/>
          </w:rPr>
          <m:t>Σ</m:t>
        </m:r>
      </m:oMath>
      <w:r w:rsidR="00075A57">
        <w:rPr>
          <w:rFonts w:ascii="Times New Roman" w:hAnsi="Times New Roman" w:cs="Times New Roman"/>
          <w:sz w:val="28"/>
          <w:szCs w:val="24"/>
        </w:rPr>
        <w:t xml:space="preserve">   </w:t>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075A57">
        <w:rPr>
          <w:rFonts w:ascii="Times New Roman" w:hAnsi="Times New Roman" w:cs="Times New Roman"/>
          <w:sz w:val="28"/>
          <w:szCs w:val="24"/>
        </w:rPr>
        <w:tab/>
      </w:r>
      <w:r w:rsidR="00634F9B">
        <w:rPr>
          <w:rFonts w:ascii="Times New Roman" w:hAnsi="Times New Roman" w:cs="Times New Roman"/>
          <w:sz w:val="28"/>
          <w:szCs w:val="24"/>
        </w:rPr>
        <w:t xml:space="preserve">         </w:t>
      </w:r>
      <w:r w:rsidR="00075A57">
        <w:rPr>
          <w:rFonts w:ascii="Times New Roman" w:hAnsi="Times New Roman" w:cs="Times New Roman"/>
          <w:sz w:val="28"/>
          <w:szCs w:val="24"/>
        </w:rPr>
        <w:t xml:space="preserve">  </w:t>
      </w:r>
      <w:r w:rsidR="005D1A4C">
        <w:rPr>
          <w:rFonts w:ascii="Times New Roman" w:hAnsi="Times New Roman" w:cs="Times New Roman"/>
          <w:sz w:val="24"/>
          <w:szCs w:val="24"/>
        </w:rPr>
        <w:t>(3.10</w:t>
      </w:r>
      <w:r w:rsidR="00075A57" w:rsidRPr="00075A57">
        <w:rPr>
          <w:rFonts w:ascii="Times New Roman" w:hAnsi="Times New Roman" w:cs="Times New Roman"/>
          <w:sz w:val="24"/>
          <w:szCs w:val="24"/>
        </w:rPr>
        <w:t>)</w:t>
      </w:r>
    </w:p>
    <w:p w14:paraId="7A61ADF9" w14:textId="2A43AFD9"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Where </w:t>
      </w:r>
      <m:oMath>
        <m:r>
          <m:rPr>
            <m:sty m:val="p"/>
          </m:rPr>
          <w:rPr>
            <w:rFonts w:ascii="Cambria Math" w:eastAsia="StandardSymL" w:hAnsi="Cambria Math" w:cs="StandardSymL" w:hint="eastAsia"/>
            <w:sz w:val="24"/>
            <w:szCs w:val="24"/>
          </w:rPr>
          <m:t>Σ</m:t>
        </m:r>
        <m:r>
          <m:rPr>
            <m:sty m:val="p"/>
          </m:rPr>
          <w:rPr>
            <w:rFonts w:ascii="Cambria Math" w:hAnsi="Cambria Math" w:cs="Times New Roman"/>
            <w:sz w:val="24"/>
            <w:szCs w:val="24"/>
          </w:rPr>
          <m:t>=</m:t>
        </m:r>
        <m:r>
          <w:rPr>
            <w:rFonts w:ascii="Cambria Math" w:hAnsi="Cambria Math" w:cs="Times New Roman"/>
            <w:sz w:val="24"/>
            <w:szCs w:val="24"/>
          </w:rPr>
          <m:t>γS+γV+γA+γI+γR</m:t>
        </m:r>
      </m:oMath>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r>
      <w:r w:rsidR="005D1A4C">
        <w:rPr>
          <w:rFonts w:ascii="Times New Roman" w:hAnsi="Times New Roman" w:cs="Times New Roman"/>
          <w:sz w:val="24"/>
          <w:szCs w:val="24"/>
        </w:rPr>
        <w:tab/>
        <w:t xml:space="preserve"> (3.11</w:t>
      </w:r>
      <w:r w:rsidR="00075A57">
        <w:rPr>
          <w:rFonts w:ascii="Times New Roman" w:hAnsi="Times New Roman" w:cs="Times New Roman"/>
          <w:sz w:val="24"/>
          <w:szCs w:val="24"/>
        </w:rPr>
        <w:t>)</w:t>
      </w:r>
    </w:p>
    <w:p w14:paraId="105C247E"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implies that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t</m:t>
            </m:r>
          </m:e>
        </m:d>
      </m:oMath>
      <w:r>
        <w:rPr>
          <w:rFonts w:ascii="Times New Roman" w:hAnsi="Times New Roman" w:cs="Times New Roman"/>
          <w:sz w:val="24"/>
          <w:szCs w:val="24"/>
        </w:rPr>
        <w:t xml:space="preserve"> is bounded and so are</w:t>
      </w:r>
    </w:p>
    <w:p w14:paraId="6492663C" w14:textId="257FB187" w:rsidR="009E3BFD" w:rsidRDefault="007B6BC7" w:rsidP="007B6BC7">
      <w:pPr>
        <w:pStyle w:val="ListParagraph"/>
        <w:spacing w:before="240" w:line="480" w:lineRule="auto"/>
        <w:ind w:left="0"/>
        <w:jc w:val="both"/>
        <w:rPr>
          <w:rFonts w:ascii="Times New Roman" w:hAnsi="Times New Roman" w:cs="Times New Roman"/>
          <w:sz w:val="24"/>
          <w:szCs w:val="24"/>
        </w:rPr>
      </w:pP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oMath>
      <w:r>
        <w:rPr>
          <w:rFonts w:ascii="Times New Roman" w:hAnsi="Times New Roman" w:cs="Times New Roman"/>
          <w:sz w:val="24"/>
          <w:szCs w:val="24"/>
        </w:rPr>
        <w:t>. This complete the proof of the</w:t>
      </w:r>
      <w:r w:rsidR="00DD11B0">
        <w:rPr>
          <w:rFonts w:ascii="Times New Roman" w:hAnsi="Times New Roman" w:cs="Times New Roman"/>
          <w:sz w:val="24"/>
          <w:szCs w:val="24"/>
        </w:rPr>
        <w:t>orem 3.1</w:t>
      </w:r>
    </w:p>
    <w:p w14:paraId="74D648A7"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Computation of Basic Reproduction Number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0</m:t>
            </m:r>
          </m:sub>
        </m:sSub>
      </m:oMath>
    </w:p>
    <w:p w14:paraId="5BAE24E7" w14:textId="3FD768E6" w:rsidR="007B6BC7" w:rsidRDefault="007B6BC7" w:rsidP="007B6BC7">
      <w:pPr>
        <w:spacing w:after="0" w:line="48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Infections produced by a single infectious individual during the course of their infectious period are known as the basic reproduction number.</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eastAsia="Times New Roman" w:hAnsi="Times New Roman" w:cs="Times New Roman"/>
          <w:sz w:val="24"/>
          <w:szCs w:val="24"/>
          <w:lang w:val="en-GB" w:eastAsia="en-GB"/>
        </w:rPr>
        <w:t xml:space="preserve"> is the threshold value for infectious disease models because when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sidR="00D81DF4">
        <w:rPr>
          <w:rFonts w:ascii="Times New Roman" w:eastAsia="Times New Roman" w:hAnsi="Times New Roman" w:cs="Times New Roman"/>
          <w:sz w:val="24"/>
          <w:szCs w:val="24"/>
          <w:lang w:val="en-GB" w:eastAsia="en-GB"/>
        </w:rPr>
        <w:t xml:space="preserve">, the disease </w:t>
      </w:r>
      <w:r>
        <w:rPr>
          <w:rFonts w:ascii="Times New Roman" w:eastAsia="Times New Roman" w:hAnsi="Times New Roman" w:cs="Times New Roman"/>
          <w:sz w:val="24"/>
          <w:szCs w:val="24"/>
          <w:lang w:val="en-GB" w:eastAsia="en-GB"/>
        </w:rPr>
        <w:t xml:space="preserve">dies off, indicating that the disease free equilibrium state </w:t>
      </w:r>
      <w:r w:rsidR="00D81DF4">
        <w:rPr>
          <w:rFonts w:ascii="Times New Roman" w:eastAsia="Times New Roman" w:hAnsi="Times New Roman" w:cs="Times New Roman"/>
          <w:sz w:val="24"/>
          <w:szCs w:val="24"/>
          <w:lang w:val="en-GB" w:eastAsia="en-GB"/>
        </w:rPr>
        <w:t xml:space="preserve"> (DFE)</w:t>
      </w:r>
      <w:r w:rsidR="0038311D">
        <w:rPr>
          <w:rFonts w:ascii="Times New Roman" w:eastAsia="Times New Roman" w:hAnsi="Times New Roman" w:cs="Times New Roman"/>
          <w:sz w:val="24"/>
          <w:szCs w:val="24"/>
          <w:lang w:val="en-GB" w:eastAsia="en-GB"/>
        </w:rPr>
        <w:t xml:space="preserve"> is stable and</w:t>
      </w:r>
      <w:r>
        <w:rPr>
          <w:rFonts w:ascii="Times New Roman" w:eastAsia="Times New Roman" w:hAnsi="Times New Roman" w:cs="Times New Roman"/>
          <w:sz w:val="24"/>
          <w:szCs w:val="24"/>
          <w:lang w:val="en-GB" w:eastAsia="en-GB"/>
        </w:rPr>
        <w:t xml:space="preserve"> when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&gt;1</m:t>
        </m:r>
      </m:oMath>
      <w:r w:rsidR="00F87B9C">
        <w:rPr>
          <w:rFonts w:ascii="Times New Roman" w:eastAsia="Times New Roman" w:hAnsi="Times New Roman" w:cs="Times New Roman"/>
          <w:sz w:val="24"/>
          <w:szCs w:val="24"/>
          <w:lang w:val="en-GB" w:eastAsia="en-GB"/>
        </w:rPr>
        <w:t>, the DFE is unstable, meaning</w:t>
      </w:r>
      <w:r w:rsidR="0007374D">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that the disease spread throughout the population.</w:t>
      </w:r>
    </w:p>
    <w:p w14:paraId="42CAA409" w14:textId="643A83C2" w:rsidR="007B6BC7" w:rsidRDefault="00D81DF4"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In this</w:t>
      </w:r>
      <w:r w:rsidR="007B6BC7">
        <w:rPr>
          <w:rFonts w:ascii="Times New Roman" w:hAnsi="Times New Roman" w:cs="Times New Roman"/>
          <w:sz w:val="24"/>
          <w:szCs w:val="24"/>
        </w:rPr>
        <w:t xml:space="preserve"> study we adopted the next generation matrix (NGM) approach in computation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7B6BC7">
        <w:rPr>
          <w:rFonts w:ascii="Times New Roman" w:hAnsi="Times New Roman" w:cs="Times New Roman"/>
          <w:b/>
          <w:sz w:val="24"/>
          <w:szCs w:val="24"/>
        </w:rPr>
        <w:t xml:space="preserve"> </w:t>
      </w:r>
      <w:r w:rsidR="007B6BC7">
        <w:rPr>
          <w:rFonts w:ascii="Times New Roman" w:hAnsi="Times New Roman" w:cs="Times New Roman"/>
          <w:sz w:val="24"/>
          <w:szCs w:val="24"/>
        </w:rPr>
        <w:t xml:space="preserve">such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=ρF</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-1</m:t>
            </m:r>
          </m:sup>
        </m:sSup>
      </m:oMath>
      <w:r w:rsidR="007B6BC7">
        <w:rPr>
          <w:rFonts w:ascii="Times New Roman" w:hAnsi="Times New Roman" w:cs="Times New Roman"/>
          <w:sz w:val="24"/>
          <w:szCs w:val="24"/>
        </w:rPr>
        <w:t xml:space="preserve"> where </w:t>
      </w:r>
      <m:oMath>
        <m:r>
          <w:rPr>
            <w:rFonts w:ascii="Cambria Math" w:hAnsi="Cambria Math" w:cs="Times New Roman"/>
            <w:sz w:val="24"/>
            <w:szCs w:val="24"/>
          </w:rPr>
          <m:t>ρ</m:t>
        </m:r>
      </m:oMath>
      <w:r w:rsidR="007B6BC7">
        <w:rPr>
          <w:rFonts w:ascii="Times New Roman" w:hAnsi="Times New Roman" w:cs="Times New Roman"/>
          <w:sz w:val="24"/>
          <w:szCs w:val="24"/>
        </w:rPr>
        <w:t xml:space="preserve"> is the spectral radius for NGM while </w:t>
      </w:r>
      <m:oMath>
        <m:r>
          <w:rPr>
            <w:rFonts w:ascii="Cambria Math" w:hAnsi="Cambria Math" w:cs="Times New Roman"/>
            <w:sz w:val="24"/>
            <w:szCs w:val="24"/>
          </w:rPr>
          <m:t>F</m:t>
        </m:r>
      </m:oMath>
      <w:r w:rsidR="007B6BC7">
        <w:rPr>
          <w:rFonts w:ascii="Times New Roman" w:hAnsi="Times New Roman" w:cs="Times New Roman"/>
          <w:sz w:val="24"/>
          <w:szCs w:val="24"/>
        </w:rPr>
        <w:t xml:space="preserve"> is the matrix of new infection by the disease and </w:t>
      </w:r>
      <m:oMath>
        <m:r>
          <w:rPr>
            <w:rFonts w:ascii="Cambria Math" w:hAnsi="Cambria Math" w:cs="Times New Roman"/>
            <w:sz w:val="24"/>
            <w:szCs w:val="24"/>
          </w:rPr>
          <m:t>V</m:t>
        </m:r>
      </m:oMath>
      <w:r w:rsidR="007B6BC7">
        <w:rPr>
          <w:rFonts w:ascii="Times New Roman" w:hAnsi="Times New Roman" w:cs="Times New Roman"/>
          <w:sz w:val="24"/>
          <w:szCs w:val="24"/>
        </w:rPr>
        <w:t xml:space="preserve"> is the matrix of transfer of infection in and out of the compartment by other means. The dominant eigenvalue of the NGM is considered as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7102D2">
        <w:rPr>
          <w:rFonts w:ascii="Times New Roman" w:hAnsi="Times New Roman" w:cs="Times New Roman"/>
          <w:sz w:val="24"/>
          <w:szCs w:val="24"/>
        </w:rPr>
        <w:t>. In the model equation</w:t>
      </w:r>
      <w:r w:rsidR="005D1A4C">
        <w:rPr>
          <w:rFonts w:ascii="Times New Roman" w:hAnsi="Times New Roman" w:cs="Times New Roman"/>
          <w:sz w:val="24"/>
          <w:szCs w:val="24"/>
        </w:rPr>
        <w:t xml:space="preserve"> 3.2</w:t>
      </w:r>
      <w:r w:rsidR="006A75EF">
        <w:rPr>
          <w:rFonts w:ascii="Times New Roman" w:hAnsi="Times New Roman" w:cs="Times New Roman"/>
          <w:sz w:val="24"/>
          <w:szCs w:val="24"/>
        </w:rPr>
        <w:t>, there are two infectious</w:t>
      </w:r>
      <w:r w:rsidR="007B6BC7">
        <w:rPr>
          <w:rFonts w:ascii="Times New Roman" w:hAnsi="Times New Roman" w:cs="Times New Roman"/>
          <w:sz w:val="24"/>
          <w:szCs w:val="24"/>
        </w:rPr>
        <w:t xml:space="preserve"> classes</w:t>
      </w:r>
      <w:r w:rsidR="006A75EF">
        <w:rPr>
          <w:rFonts w:ascii="Times New Roman" w:hAnsi="Times New Roman" w:cs="Times New Roman"/>
          <w:sz w:val="24"/>
          <w:szCs w:val="24"/>
        </w:rPr>
        <w:t>;</w:t>
      </w:r>
      <w:r w:rsidR="007B6BC7">
        <w:rPr>
          <w:rFonts w:ascii="Times New Roman" w:hAnsi="Times New Roman" w:cs="Times New Roman"/>
          <w:sz w:val="24"/>
          <w:szCs w:val="24"/>
        </w:rPr>
        <w:t xml:space="preserve"> A and I hence at disease free equilibrium, the matrix of new infection is given by matrix F and V.</w:t>
      </w:r>
    </w:p>
    <w:p w14:paraId="51426FBC" w14:textId="6898C944"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lastRenderedPageBreak/>
        <w:t xml:space="preserve">Matrix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Pr="0034017D">
        <w:rPr>
          <w:rFonts w:ascii="Times New Roman" w:hAnsi="Times New Roman" w:cs="Times New Roman"/>
          <w:sz w:val="24"/>
          <w:szCs w:val="24"/>
        </w:rPr>
        <w:t xml:space="preserve"> is obtained by considering the rate of new infections entering the compartment </w:t>
      </w:r>
      <m:oMath>
        <m:r>
          <w:rPr>
            <w:rFonts w:ascii="Cambria Math" w:hAnsi="Cambria Math" w:cs="Times New Roman"/>
            <w:sz w:val="24"/>
            <w:szCs w:val="24"/>
          </w:rPr>
          <m:t xml:space="preserve"> i</m:t>
        </m:r>
      </m:oMath>
      <w:r w:rsidRPr="0034017D">
        <w:rPr>
          <w:rFonts w:ascii="Times New Roman" w:hAnsi="Times New Roman" w:cs="Times New Roman"/>
          <w:sz w:val="24"/>
          <w:szCs w:val="24"/>
        </w:rPr>
        <w:t xml:space="preserve"> is given by; </w:t>
      </w:r>
    </w:p>
    <w:p w14:paraId="7CC56CEA" w14:textId="1E9FBDD2" w:rsidR="0034017D" w:rsidRPr="0034017D" w:rsidRDefault="0034017D" w:rsidP="0034017D">
      <w:pPr>
        <w:spacing w:before="240" w:line="480" w:lineRule="auto"/>
        <w:jc w:val="both"/>
        <w:rPr>
          <w:rFonts w:ascii="Times New Roman" w:hAnsi="Times New Roman" w:cs="Times New Roman"/>
          <w:sz w:val="24"/>
          <w:szCs w:val="24"/>
        </w:rPr>
      </w:pPr>
      <w:r w:rsidRPr="0034017D">
        <w:rPr>
          <w:rFonts w:ascii="Times New Roman" w:hAnsi="Times New Roman" w:cs="Times New Roman"/>
          <w:sz w:val="24"/>
          <w:szCs w:val="24"/>
        </w:rPr>
        <w:t xml:space="preserve"> </w:t>
      </w:r>
      <w:r w:rsidRPr="0034017D">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 xml:space="preserve"> </m:t>
                </m:r>
              </m:e>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S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e>
            </m:eqArr>
          </m:e>
        </m:d>
        <m:r>
          <w:rPr>
            <w:rFonts w:ascii="Cambria Math" w:hAnsi="Cambria Math" w:cs="Times New Roman"/>
            <w:sz w:val="24"/>
            <w:szCs w:val="24"/>
          </w:rPr>
          <m:t xml:space="preserve">                                                                                           (3.12)</m:t>
        </m:r>
      </m:oMath>
    </w:p>
    <w:p w14:paraId="3CF0433F"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The matrix that represents the rate of transfer into and out of compartment by other means at DFE is given by;</w:t>
      </w:r>
    </w:p>
    <w:p w14:paraId="763CC68D" w14:textId="2C833F8E" w:rsidR="0034017D" w:rsidRPr="0034017D" w:rsidRDefault="00895F39" w:rsidP="0034017D">
      <w:pPr>
        <w:pStyle w:val="ListParagraph"/>
        <w:spacing w:before="240" w:line="480" w:lineRule="auto"/>
        <w:ind w:firstLine="72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r>
                    <w:rPr>
                      <w:rFonts w:ascii="Cambria Math" w:hAnsi="Cambria Math" w:cs="Times New Roman"/>
                      <w:sz w:val="24"/>
                      <w:szCs w:val="24"/>
                    </w:rPr>
                    <m:t>A</m:t>
                  </m:r>
                </m:e>
                <m:e>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eastAsia="Cambria Math" w:hAnsi="Cambria Math" w:cs="Cambria Math"/>
                      <w:sz w:val="24"/>
                      <w:szCs w:val="24"/>
                    </w:rPr>
                    <m:t>+</m:t>
                  </m:r>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m:t>
                  </m:r>
                  <m:r>
                    <w:rPr>
                      <w:rFonts w:ascii="Cambria Math" w:hAnsi="Cambria Math" w:cs="Times New Roman"/>
                      <w:szCs w:val="24"/>
                    </w:rPr>
                    <m:t>μ</m:t>
                  </m:r>
                  <m:r>
                    <w:rPr>
                      <w:rFonts w:ascii="Cambria Math" w:hAnsi="Cambria Math" w:cs="Times New Roman"/>
                      <w:szCs w:val="24"/>
                    </w:rPr>
                    <m:t>)</m:t>
                  </m:r>
                  <m:r>
                    <w:rPr>
                      <w:rFonts w:ascii="Cambria Math" w:hAnsi="Cambria Math" w:cs="Times New Roman"/>
                      <w:sz w:val="24"/>
                      <w:szCs w:val="24"/>
                    </w:rPr>
                    <m:t>I</m:t>
                  </m:r>
                </m:e>
              </m:eqArr>
            </m:e>
          </m:d>
          <m:r>
            <w:rPr>
              <w:rFonts w:ascii="Cambria Math" w:hAnsi="Cambria Math" w:cs="Times New Roman"/>
              <w:sz w:val="24"/>
              <w:szCs w:val="24"/>
            </w:rPr>
            <m:t xml:space="preserve">                                                                                                (3.13)</m:t>
          </m:r>
        </m:oMath>
      </m:oMathPara>
    </w:p>
    <w:p w14:paraId="149A1679" w14:textId="1E30808E"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We then differentiate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Pr="0034017D">
        <w:rPr>
          <w:rFonts w:ascii="Times New Roman" w:hAnsi="Times New Roman" w:cs="Times New Roman"/>
          <w:sz w:val="24"/>
          <w:szCs w:val="24"/>
        </w:rPr>
        <w:t xml:space="preserve"> partially with respect to the state variables to obtain a </w:t>
      </w:r>
      <m:oMath>
        <m:r>
          <w:rPr>
            <w:rFonts w:ascii="Cambria Math" w:hAnsi="Cambria Math" w:cs="Times New Roman"/>
            <w:sz w:val="24"/>
            <w:szCs w:val="24"/>
          </w:rPr>
          <m:t>2×2</m:t>
        </m:r>
      </m:oMath>
      <w:r w:rsidRPr="0034017D">
        <w:rPr>
          <w:rFonts w:ascii="Times New Roman" w:hAnsi="Times New Roman" w:cs="Times New Roman"/>
          <w:sz w:val="24"/>
          <w:szCs w:val="24"/>
        </w:rPr>
        <w:t xml:space="preserve"> matrix</w:t>
      </w:r>
    </w:p>
    <w:p w14:paraId="765CCE2F" w14:textId="6E42A275" w:rsidR="0034017D" w:rsidRPr="0034017D" w:rsidRDefault="0034017D" w:rsidP="0034017D">
      <w:pPr>
        <w:pStyle w:val="ListParagraph"/>
        <w:spacing w:before="240" w:line="480" w:lineRule="auto"/>
        <w:ind w:left="0" w:firstLine="720"/>
        <w:jc w:val="both"/>
        <w:rPr>
          <w:rFonts w:ascii="Times New Roman" w:hAnsi="Times New Roman" w:cs="Times New Roman"/>
          <w:sz w:val="24"/>
          <w:szCs w:val="24"/>
        </w:rPr>
      </w:pPr>
      <w:r w:rsidRPr="0034017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m:t>
                  </m:r>
                </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S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e>
              </m:mr>
              <m:m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e>
              </m:mr>
            </m:m>
          </m:e>
        </m:d>
        <m:r>
          <w:rPr>
            <w:rFonts w:ascii="Cambria Math" w:hAnsi="Cambria Math" w:cs="Times New Roman"/>
            <w:sz w:val="24"/>
            <w:szCs w:val="24"/>
          </w:rPr>
          <m:t xml:space="preserve">                                                                                  (3.14) </m:t>
        </m:r>
      </m:oMath>
    </w:p>
    <w:p w14:paraId="615EE40C" w14:textId="2D3375C9"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Similarly, differentiating matrix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Pr="0034017D">
        <w:rPr>
          <w:rFonts w:ascii="Times New Roman" w:hAnsi="Times New Roman" w:cs="Times New Roman"/>
          <w:sz w:val="24"/>
          <w:szCs w:val="24"/>
        </w:rPr>
        <w:t xml:space="preserve"> partially with respect to the state variables, we obtain a </w:t>
      </w:r>
      <m:oMath>
        <m:r>
          <w:rPr>
            <w:rFonts w:ascii="Cambria Math" w:hAnsi="Cambria Math" w:cs="Times New Roman"/>
            <w:sz w:val="24"/>
            <w:szCs w:val="24"/>
          </w:rPr>
          <m:t>2×2</m:t>
        </m:r>
      </m:oMath>
      <w:r w:rsidRPr="0034017D">
        <w:rPr>
          <w:rFonts w:ascii="Times New Roman" w:hAnsi="Times New Roman" w:cs="Times New Roman"/>
          <w:sz w:val="24"/>
          <w:szCs w:val="24"/>
        </w:rPr>
        <w:t xml:space="preserve"> matrix,</w:t>
      </w:r>
    </w:p>
    <w:p w14:paraId="105F8DAF" w14:textId="03C223AF" w:rsidR="0034017D" w:rsidRPr="0034017D" w:rsidRDefault="0034017D" w:rsidP="0034017D">
      <w:pPr>
        <w:spacing w:before="240" w:line="480" w:lineRule="auto"/>
        <w:ind w:firstLine="720"/>
        <w:jc w:val="both"/>
        <w:rPr>
          <w:rFonts w:ascii="Times New Roman" w:hAnsi="Times New Roman" w:cs="Times New Roman"/>
          <w:sz w:val="24"/>
          <w:szCs w:val="24"/>
        </w:rPr>
      </w:pPr>
      <w:r w:rsidRPr="0034017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8"/>
                          <w:szCs w:val="24"/>
                        </w:rPr>
                      </m:ctrlPr>
                    </m:sSupPr>
                    <m:e>
                      <m:r>
                        <w:rPr>
                          <w:rFonts w:ascii="Cambria Math" w:hAnsi="Cambria Math" w:cs="Times New Roman"/>
                          <w:sz w:val="28"/>
                          <w:szCs w:val="24"/>
                        </w:rPr>
                        <m:t>e</m:t>
                      </m:r>
                    </m:e>
                    <m:sup>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λ</m:t>
                          </m:r>
                        </m:e>
                        <m:sub>
                          <m:r>
                            <w:rPr>
                              <w:rFonts w:ascii="Cambria Math" w:hAnsi="Cambria Math" w:cs="Times New Roman"/>
                              <w:sz w:val="28"/>
                              <w:szCs w:val="24"/>
                            </w:rPr>
                            <m:t>τ</m:t>
                          </m:r>
                        </m:sub>
                      </m:sSub>
                    </m:sup>
                  </m:sSup>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3</m:t>
                      </m:r>
                    </m:sub>
                  </m:sSub>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α</m:t>
                  </m:r>
                  <m:sSup>
                    <m:sSupPr>
                      <m:ctrlPr>
                        <w:rPr>
                          <w:rFonts w:ascii="Cambria Math" w:hAnsi="Cambria Math" w:cs="Times New Roman"/>
                          <w:i/>
                          <w:sz w:val="28"/>
                          <w:szCs w:val="24"/>
                        </w:rPr>
                      </m:ctrlPr>
                    </m:sSupPr>
                    <m:e>
                      <m:r>
                        <w:rPr>
                          <w:rFonts w:ascii="Cambria Math" w:hAnsi="Cambria Math" w:cs="Times New Roman"/>
                          <w:sz w:val="28"/>
                          <w:szCs w:val="24"/>
                        </w:rPr>
                        <m:t>e</m:t>
                      </m:r>
                    </m:e>
                    <m:sup>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λ</m:t>
                          </m:r>
                        </m:e>
                        <m:sub>
                          <m:r>
                            <w:rPr>
                              <w:rFonts w:ascii="Cambria Math" w:hAnsi="Cambria Math" w:cs="Times New Roman"/>
                              <w:sz w:val="28"/>
                              <w:szCs w:val="24"/>
                            </w:rPr>
                            <m:t>τ</m:t>
                          </m:r>
                        </m:sub>
                      </m:sSub>
                    </m:sup>
                  </m:sSup>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m:t>
                  </m:r>
                  <m:r>
                    <w:rPr>
                      <w:rFonts w:ascii="Cambria Math" w:hAnsi="Cambria Math" w:cs="Times New Roman"/>
                      <w:szCs w:val="24"/>
                    </w:rPr>
                    <m:t>μ)</m:t>
                  </m:r>
                </m:e>
              </m:mr>
            </m:m>
          </m:e>
        </m:d>
        <m:r>
          <w:rPr>
            <w:rFonts w:ascii="Cambria Math" w:hAnsi="Cambria Math" w:cs="Times New Roman"/>
            <w:sz w:val="24"/>
            <w:szCs w:val="24"/>
          </w:rPr>
          <m:t xml:space="preserve">                                               </m:t>
        </m:r>
      </m:oMath>
      <w:r w:rsidRPr="0034017D">
        <w:rPr>
          <w:rFonts w:ascii="Times New Roman" w:hAnsi="Times New Roman" w:cs="Times New Roman"/>
          <w:sz w:val="24"/>
          <w:szCs w:val="24"/>
        </w:rPr>
        <w:t xml:space="preserve">              (3.15)</w:t>
      </w:r>
    </w:p>
    <w:p w14:paraId="3CCB2693"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The inverse of V is computed as</w:t>
      </w:r>
    </w:p>
    <w:p w14:paraId="5893B17D" w14:textId="6B61ABF4" w:rsidR="0034017D" w:rsidRPr="0034017D" w:rsidRDefault="0034017D" w:rsidP="0034017D">
      <w:pPr>
        <w:spacing w:before="240" w:line="480" w:lineRule="auto"/>
        <w:ind w:firstLine="720"/>
        <w:jc w:val="both"/>
        <w:rPr>
          <w:rFonts w:ascii="Times New Roman" w:hAnsi="Times New Roman" w:cs="Times New Roman"/>
          <w:sz w:val="24"/>
          <w:szCs w:val="24"/>
        </w:rPr>
      </w:pPr>
      <w:r w:rsidRPr="0034017D">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-1</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8"/>
                              <w:szCs w:val="24"/>
                            </w:rPr>
                          </m:ctrlPr>
                        </m:sSupPr>
                        <m:e>
                          <m:r>
                            <w:rPr>
                              <w:rFonts w:ascii="Cambria Math" w:hAnsi="Cambria Math" w:cs="Times New Roman"/>
                              <w:sz w:val="28"/>
                              <w:szCs w:val="24"/>
                            </w:rPr>
                            <m:t>e</m:t>
                          </m:r>
                        </m:e>
                        <m:sup>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λ</m:t>
                              </m:r>
                            </m:e>
                            <m:sub>
                              <m:r>
                                <w:rPr>
                                  <w:rFonts w:ascii="Cambria Math" w:hAnsi="Cambria Math" w:cs="Times New Roman"/>
                                  <w:sz w:val="28"/>
                                  <w:szCs w:val="24"/>
                                </w:rPr>
                                <m:t>τ</m:t>
                              </m:r>
                            </m:sub>
                          </m:sSub>
                        </m:sup>
                      </m:sSup>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3</m:t>
                          </m:r>
                        </m:sub>
                      </m:sSub>
                    </m:den>
                  </m:f>
                </m:e>
                <m:e>
                  <m:r>
                    <w:rPr>
                      <w:rFonts w:ascii="Cambria Math" w:hAnsi="Cambria Math" w:cs="Times New Roman"/>
                      <w:sz w:val="24"/>
                      <w:szCs w:val="24"/>
                    </w:rPr>
                    <m:t>0</m:t>
                  </m:r>
                </m:e>
              </m:mr>
              <m:mr>
                <m:e>
                  <m:r>
                    <w:rPr>
                      <w:rFonts w:ascii="Cambria Math" w:hAnsi="Cambria Math" w:cs="Times New Roman"/>
                      <w:sz w:val="24"/>
                      <w:szCs w:val="24"/>
                    </w:rPr>
                    <m:t>0</m:t>
                  </m:r>
                </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sSup>
                        <m:sSupPr>
                          <m:ctrlPr>
                            <w:rPr>
                              <w:rFonts w:ascii="Cambria Math" w:hAnsi="Cambria Math" w:cs="Times New Roman"/>
                              <w:i/>
                              <w:sz w:val="28"/>
                              <w:szCs w:val="24"/>
                            </w:rPr>
                          </m:ctrlPr>
                        </m:sSupPr>
                        <m:e>
                          <m:r>
                            <w:rPr>
                              <w:rFonts w:ascii="Cambria Math" w:hAnsi="Cambria Math" w:cs="Times New Roman"/>
                              <w:sz w:val="28"/>
                              <w:szCs w:val="24"/>
                            </w:rPr>
                            <m:t>e</m:t>
                          </m:r>
                        </m:e>
                        <m:sup>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λ</m:t>
                              </m:r>
                            </m:e>
                            <m:sub>
                              <m:r>
                                <w:rPr>
                                  <w:rFonts w:ascii="Cambria Math" w:hAnsi="Cambria Math" w:cs="Times New Roman"/>
                                  <w:sz w:val="28"/>
                                  <w:szCs w:val="24"/>
                                </w:rPr>
                                <m:t>τ</m:t>
                              </m:r>
                            </m:sub>
                          </m:sSub>
                        </m:sup>
                      </m:sSup>
                      <m:r>
                        <w:rPr>
                          <w:rFonts w:ascii="Cambria Math" w:hAnsi="Cambria Math" w:cs="Times New Roman"/>
                          <w:sz w:val="28"/>
                          <w:szCs w:val="24"/>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m:t>
                      </m:r>
                      <m:r>
                        <w:rPr>
                          <w:rFonts w:ascii="Cambria Math" w:hAnsi="Cambria Math" w:cs="Times New Roman"/>
                          <w:szCs w:val="24"/>
                        </w:rPr>
                        <m:t>μ)</m:t>
                      </m:r>
                    </m:den>
                  </m:f>
                </m:e>
              </m:mr>
            </m:m>
          </m:e>
        </m:d>
        <m:r>
          <w:rPr>
            <w:rFonts w:ascii="Cambria Math" w:hAnsi="Cambria Math" w:cs="Times New Roman"/>
            <w:sz w:val="24"/>
            <w:szCs w:val="24"/>
          </w:rPr>
          <m:t xml:space="preserve">             </m:t>
        </m:r>
      </m:oMath>
      <w:r w:rsidRPr="0034017D">
        <w:rPr>
          <w:rFonts w:ascii="Times New Roman" w:hAnsi="Times New Roman" w:cs="Times New Roman"/>
          <w:sz w:val="24"/>
          <w:szCs w:val="24"/>
        </w:rPr>
        <w:t xml:space="preserve">                                                         (3.16)</w:t>
      </w:r>
    </w:p>
    <w:p w14:paraId="350CEB51" w14:textId="393E2A92"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Using the next generation matrix (NGM) to determine the basic reproduction number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34017D">
        <w:rPr>
          <w:rFonts w:ascii="Times New Roman" w:hAnsi="Times New Roman" w:cs="Times New Roman"/>
          <w:sz w:val="24"/>
          <w:szCs w:val="24"/>
        </w:rPr>
        <w:t xml:space="preserve"> </w:t>
      </w:r>
    </w:p>
    <w:p w14:paraId="4BAC5346" w14:textId="10F7A430" w:rsidR="0034017D" w:rsidRPr="0034017D" w:rsidRDefault="0034017D" w:rsidP="0034017D">
      <w:pPr>
        <w:pStyle w:val="ListParagraph"/>
        <w:spacing w:before="240" w:line="480" w:lineRule="auto"/>
        <w:ind w:left="0" w:firstLine="720"/>
        <w:jc w:val="both"/>
        <w:rPr>
          <w:rFonts w:ascii="Times New Roman" w:hAnsi="Times New Roman" w:cs="Times New Roman"/>
          <w:sz w:val="20"/>
          <w:szCs w:val="20"/>
        </w:rPr>
      </w:pPr>
      <m:oMathPara>
        <m:oMath>
          <m:r>
            <w:rPr>
              <w:rFonts w:ascii="Cambria Math" w:hAnsi="Cambria Math" w:cs="Times New Roman"/>
              <w:sz w:val="20"/>
              <w:szCs w:val="20"/>
            </w:rPr>
            <m:t>NGM=F</m:t>
          </m:r>
          <m:sSup>
            <m:sSupPr>
              <m:ctrlPr>
                <w:rPr>
                  <w:rFonts w:ascii="Cambria Math" w:hAnsi="Cambria Math" w:cs="Times New Roman"/>
                  <w:i/>
                  <w:sz w:val="20"/>
                  <w:szCs w:val="20"/>
                </w:rPr>
              </m:ctrlPr>
            </m:sSupPr>
            <m:e>
              <m:r>
                <w:rPr>
                  <w:rFonts w:ascii="Cambria Math" w:hAnsi="Cambria Math" w:cs="Times New Roman"/>
                  <w:sz w:val="20"/>
                  <w:szCs w:val="20"/>
                </w:rPr>
                <m:t>V</m:t>
              </m:r>
            </m:e>
            <m:sup>
              <m:r>
                <w:rPr>
                  <w:rFonts w:ascii="Cambria Math" w:hAnsi="Cambria Math" w:cs="Times New Roman"/>
                  <w:sz w:val="20"/>
                  <w:szCs w:val="20"/>
                </w:rPr>
                <m:t>-1</m:t>
              </m:r>
            </m:sup>
          </m:sSup>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r>
                      <w:rPr>
                        <w:rFonts w:ascii="Cambria Math" w:hAnsi="Cambria Math" w:cs="Times New Roman"/>
                        <w:sz w:val="20"/>
                        <w:szCs w:val="20"/>
                      </w:rPr>
                      <m:t>0</m:t>
                    </m:r>
                  </m:e>
                  <m:e>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 xml:space="preserve">S </m:t>
                            </m:r>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α</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m:t>
                            </m:r>
                          </m:sub>
                        </m:sSub>
                        <m:r>
                          <w:rPr>
                            <w:rFonts w:ascii="Cambria Math" w:hAnsi="Cambria Math" w:cs="Times New Roman"/>
                            <w:sz w:val="20"/>
                            <w:szCs w:val="20"/>
                          </w:rPr>
                          <m:t>+μ)</m:t>
                        </m:r>
                      </m:den>
                    </m:f>
                  </m:e>
                </m:mr>
                <m:m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1</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2</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m:t>
                            </m:r>
                          </m:sub>
                        </m:sSub>
                      </m:den>
                    </m:f>
                  </m:e>
                  <m:e>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S</m:t>
                            </m:r>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α</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m:t>
                            </m:r>
                          </m:sub>
                        </m:sSub>
                        <m:r>
                          <w:rPr>
                            <w:rFonts w:ascii="Cambria Math" w:hAnsi="Cambria Math" w:cs="Times New Roman"/>
                            <w:sz w:val="20"/>
                            <w:szCs w:val="20"/>
                          </w:rPr>
                          <m:t>+μ)</m:t>
                        </m:r>
                      </m:den>
                    </m:f>
                  </m:e>
                </m:mr>
              </m:m>
            </m:e>
          </m:d>
          <m:r>
            <w:rPr>
              <w:rFonts w:ascii="Cambria Math" w:hAnsi="Cambria Math" w:cs="Times New Roman"/>
              <w:sz w:val="20"/>
              <w:szCs w:val="20"/>
            </w:rPr>
            <m:t xml:space="preserve">    </m:t>
          </m:r>
        </m:oMath>
      </m:oMathPara>
    </w:p>
    <w:p w14:paraId="7A018F62" w14:textId="601BEA98"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rPr>
        <w:t xml:space="preserve">                                                                                                                                                              </w:t>
      </w:r>
      <m:oMath>
        <m:r>
          <w:rPr>
            <w:rFonts w:ascii="Cambria Math" w:hAnsi="Cambria Math" w:cs="Times New Roman"/>
          </w:rPr>
          <m:t>(3.17)</m:t>
        </m:r>
      </m:oMath>
      <w:r w:rsidRPr="0034017D">
        <w:rPr>
          <w:rFonts w:ascii="Times New Roman" w:hAnsi="Times New Roman" w:cs="Times New Roman"/>
          <w:sz w:val="24"/>
          <w:szCs w:val="24"/>
        </w:rPr>
        <w:tab/>
      </w:r>
    </w:p>
    <w:p w14:paraId="28E69099" w14:textId="5F8D5779"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lastRenderedPageBreak/>
        <w:t xml:space="preserve">The eigenvalues of matrix </w:t>
      </w:r>
      <m:oMath>
        <m:r>
          <w:rPr>
            <w:rFonts w:ascii="Cambria Math" w:hAnsi="Cambria Math" w:cs="Times New Roman"/>
          </w:rPr>
          <m:t>(3.17)</m:t>
        </m:r>
      </m:oMath>
      <w:r w:rsidRPr="0034017D">
        <w:rPr>
          <w:rFonts w:ascii="Times New Roman" w:hAnsi="Times New Roman" w:cs="Times New Roman"/>
        </w:rPr>
        <w:t xml:space="preserve"> are computed by </w:t>
      </w:r>
      <m:oMath>
        <m:d>
          <m:dPr>
            <m:begChr m:val="|"/>
            <m:endChr m:val="|"/>
            <m:ctrlPr>
              <w:rPr>
                <w:rFonts w:ascii="Cambria Math" w:hAnsi="Cambria Math" w:cs="Times New Roman"/>
                <w:i/>
                <w:sz w:val="24"/>
                <w:szCs w:val="24"/>
              </w:rPr>
            </m:ctrlPr>
          </m:dPr>
          <m:e>
            <m:r>
              <w:rPr>
                <w:rFonts w:ascii="Cambria Math" w:hAnsi="Cambria Math" w:cs="Times New Roman"/>
                <w:sz w:val="24"/>
                <w:szCs w:val="24"/>
              </w:rPr>
              <m:t>J-I</m:t>
            </m:r>
            <m:r>
              <w:rPr>
                <w:rFonts w:ascii="Cambria Math" w:hAnsi="Cambria Math" w:cs="Times New Roman"/>
              </w:rPr>
              <m:t>λ</m:t>
            </m:r>
          </m:e>
        </m:d>
        <m:r>
          <w:rPr>
            <w:rFonts w:ascii="Cambria Math" w:hAnsi="Cambria Math" w:cs="Times New Roman"/>
            <w:sz w:val="24"/>
            <w:szCs w:val="24"/>
          </w:rPr>
          <m:t>=0</m:t>
        </m:r>
      </m:oMath>
      <w:r w:rsidRPr="0034017D">
        <w:rPr>
          <w:rFonts w:ascii="Times New Roman" w:hAnsi="Times New Roman" w:cs="Times New Roman"/>
          <w:sz w:val="24"/>
          <w:szCs w:val="24"/>
        </w:rPr>
        <w:t xml:space="preserve">, where </w:t>
      </w:r>
      <m:oMath>
        <m:r>
          <w:rPr>
            <w:rFonts w:ascii="Cambria Math" w:hAnsi="Cambria Math" w:cs="Times New Roman"/>
            <w:sz w:val="24"/>
            <w:szCs w:val="24"/>
          </w:rPr>
          <m:t>J</m:t>
        </m:r>
      </m:oMath>
      <w:r w:rsidRPr="0034017D">
        <w:rPr>
          <w:rFonts w:ascii="Times New Roman" w:hAnsi="Times New Roman" w:cs="Times New Roman"/>
          <w:sz w:val="24"/>
          <w:szCs w:val="24"/>
        </w:rPr>
        <w:t xml:space="preserve"> is the matrix </w:t>
      </w:r>
      <m:oMath>
        <m:r>
          <w:rPr>
            <w:rFonts w:ascii="Cambria Math" w:hAnsi="Cambria Math" w:cs="Times New Roman"/>
            <w:sz w:val="20"/>
            <w:szCs w:val="20"/>
          </w:rPr>
          <m:t>F</m:t>
        </m:r>
        <m:sSup>
          <m:sSupPr>
            <m:ctrlPr>
              <w:rPr>
                <w:rFonts w:ascii="Cambria Math" w:hAnsi="Cambria Math" w:cs="Times New Roman"/>
                <w:i/>
                <w:sz w:val="20"/>
                <w:szCs w:val="20"/>
              </w:rPr>
            </m:ctrlPr>
          </m:sSupPr>
          <m:e>
            <m:r>
              <w:rPr>
                <w:rFonts w:ascii="Cambria Math" w:hAnsi="Cambria Math" w:cs="Times New Roman"/>
                <w:sz w:val="20"/>
                <w:szCs w:val="20"/>
              </w:rPr>
              <m:t>V</m:t>
            </m:r>
          </m:e>
          <m:sup>
            <m:r>
              <w:rPr>
                <w:rFonts w:ascii="Cambria Math" w:hAnsi="Cambria Math" w:cs="Times New Roman"/>
                <w:sz w:val="20"/>
                <w:szCs w:val="20"/>
              </w:rPr>
              <m:t>-1</m:t>
            </m:r>
          </m:sup>
        </m:sSup>
      </m:oMath>
      <w:r w:rsidRPr="0034017D">
        <w:rPr>
          <w:rFonts w:ascii="Times New Roman" w:hAnsi="Times New Roman" w:cs="Times New Roman"/>
          <w:sz w:val="24"/>
          <w:szCs w:val="24"/>
        </w:rPr>
        <w:t xml:space="preserve"> and </w:t>
      </w:r>
      <m:oMath>
        <m:r>
          <w:rPr>
            <w:rFonts w:ascii="Cambria Math" w:hAnsi="Cambria Math" w:cs="Times New Roman"/>
            <w:sz w:val="24"/>
            <w:szCs w:val="24"/>
          </w:rPr>
          <m:t>I</m:t>
        </m:r>
      </m:oMath>
      <w:r w:rsidRPr="0034017D">
        <w:rPr>
          <w:rFonts w:ascii="Times New Roman" w:hAnsi="Times New Roman" w:cs="Times New Roman"/>
          <w:sz w:val="24"/>
          <w:szCs w:val="24"/>
        </w:rPr>
        <w:t xml:space="preserve"> is </w:t>
      </w:r>
      <m:oMath>
        <m:r>
          <w:rPr>
            <w:rFonts w:ascii="Cambria Math" w:hAnsi="Cambria Math" w:cs="Times New Roman"/>
            <w:sz w:val="24"/>
            <w:szCs w:val="24"/>
          </w:rPr>
          <m:t>2×2</m:t>
        </m:r>
      </m:oMath>
      <w:r w:rsidRPr="0034017D">
        <w:rPr>
          <w:rFonts w:ascii="Times New Roman" w:hAnsi="Times New Roman" w:cs="Times New Roman"/>
          <w:sz w:val="24"/>
          <w:szCs w:val="24"/>
        </w:rPr>
        <w:t xml:space="preserve"> identity matrix.</w:t>
      </w:r>
    </w:p>
    <w:p w14:paraId="304609EF" w14:textId="3BA5F4B7" w:rsidR="0034017D" w:rsidRPr="0034017D" w:rsidRDefault="00895F39" w:rsidP="0034017D">
      <w:pPr>
        <w:pStyle w:val="ListParagraph"/>
        <w:spacing w:before="240" w:line="480" w:lineRule="auto"/>
        <w:ind w:left="0" w:firstLine="720"/>
        <w:jc w:val="both"/>
        <w:rPr>
          <w:rFonts w:ascii="Times New Roman" w:hAnsi="Times New Roman" w:cs="Times New Roman"/>
          <w:sz w:val="24"/>
          <w:szCs w:val="24"/>
        </w:rPr>
      </w:pPr>
      <m:oMath>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0-</m:t>
                  </m:r>
                  <m:r>
                    <w:rPr>
                      <w:rFonts w:ascii="Cambria Math" w:hAnsi="Cambria Math" w:cs="Times New Roman"/>
                    </w:rPr>
                    <m:t>λ</m:t>
                  </m:r>
                </m:e>
                <m:e>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τ</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S</m:t>
                      </m:r>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num>
                    <m:den>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m:t>
                      </m:r>
                      <m:r>
                        <w:rPr>
                          <w:rFonts w:ascii="Cambria Math" w:hAnsi="Cambria Math" w:cs="Times New Roman"/>
                        </w:rPr>
                        <m:t>μ</m:t>
                      </m:r>
                      <m:r>
                        <w:rPr>
                          <w:rFonts w:ascii="Cambria Math" w:hAnsi="Cambria Math" w:cs="Times New Roman"/>
                        </w:rPr>
                        <m:t>)</m:t>
                      </m:r>
                    </m:den>
                  </m:f>
                </m:e>
              </m:mr>
              <m:m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1</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2</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m:t>
                          </m:r>
                        </m:sub>
                      </m:sSub>
                    </m:den>
                  </m:f>
                </m:e>
                <m:e>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τ</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S</m:t>
                          </m:r>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num>
                    <m:den>
                      <m:r>
                        <w:rPr>
                          <w:rFonts w:ascii="Cambria Math" w:hAnsi="Cambria Math" w:cs="Times New Roman"/>
                          <w:sz w:val="20"/>
                          <w:szCs w:val="20"/>
                        </w:rPr>
                        <m:t>α</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τ</m:t>
                              </m:r>
                            </m:sub>
                          </m:sSub>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m:t>
                          </m:r>
                        </m:sub>
                      </m:sSub>
                      <m:r>
                        <w:rPr>
                          <w:rFonts w:ascii="Cambria Math" w:hAnsi="Cambria Math" w:cs="Times New Roman"/>
                          <w:sz w:val="20"/>
                          <w:szCs w:val="20"/>
                        </w:rPr>
                        <m:t>+</m:t>
                      </m:r>
                      <m:r>
                        <w:rPr>
                          <w:rFonts w:ascii="Cambria Math" w:hAnsi="Cambria Math" w:cs="Times New Roman"/>
                          <w:sz w:val="20"/>
                          <w:szCs w:val="20"/>
                        </w:rPr>
                        <m:t>μ</m:t>
                      </m:r>
                      <m:r>
                        <w:rPr>
                          <w:rFonts w:ascii="Cambria Math" w:hAnsi="Cambria Math" w:cs="Times New Roman"/>
                          <w:sz w:val="20"/>
                          <w:szCs w:val="20"/>
                        </w:rPr>
                        <m:t>)</m:t>
                      </m:r>
                    </m:den>
                  </m:f>
                  <m:r>
                    <w:rPr>
                      <w:rFonts w:ascii="Cambria Math" w:hAnsi="Cambria Math" w:cs="Times New Roman"/>
                    </w:rPr>
                    <m:t>-</m:t>
                  </m:r>
                  <m:r>
                    <w:rPr>
                      <w:rFonts w:ascii="Cambria Math" w:hAnsi="Cambria Math" w:cs="Times New Roman"/>
                    </w:rPr>
                    <m:t>λ</m:t>
                  </m:r>
                </m:e>
              </m:mr>
            </m:m>
          </m:e>
        </m:d>
        <m:r>
          <w:rPr>
            <w:rFonts w:ascii="Cambria Math" w:hAnsi="Cambria Math" w:cs="Times New Roman"/>
          </w:rPr>
          <m:t xml:space="preserve">                                                                          </m:t>
        </m:r>
      </m:oMath>
      <w:r w:rsidR="0034017D" w:rsidRPr="0034017D">
        <w:rPr>
          <w:rFonts w:ascii="Times New Roman" w:hAnsi="Times New Roman" w:cs="Times New Roman"/>
        </w:rPr>
        <w:t xml:space="preserve">                  </w:t>
      </w:r>
      <w:r w:rsidR="0034017D">
        <w:rPr>
          <w:rFonts w:ascii="Times New Roman" w:hAnsi="Times New Roman" w:cs="Times New Roman"/>
        </w:rPr>
        <w:t xml:space="preserve">         </w:t>
      </w:r>
      <w:r w:rsidR="0034017D" w:rsidRPr="0034017D">
        <w:rPr>
          <w:rFonts w:ascii="Times New Roman" w:hAnsi="Times New Roman" w:cs="Times New Roman"/>
        </w:rPr>
        <w:t xml:space="preserve">  (3.18)</w:t>
      </w:r>
    </w:p>
    <w:p w14:paraId="09F7F330"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p>
    <w:p w14:paraId="0839385B"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Solving for the eigenvalues we obtain;</w:t>
      </w:r>
    </w:p>
    <w:p w14:paraId="1633AC37" w14:textId="377CA65A" w:rsidR="0034017D" w:rsidRPr="0034017D" w:rsidRDefault="00895F39" w:rsidP="0034017D">
      <w:pPr>
        <w:pStyle w:val="ListParagraph"/>
        <w:spacing w:before="240" w:line="480" w:lineRule="auto"/>
        <w:ind w:left="0" w:firstLine="720"/>
        <w:jc w:val="both"/>
        <w:rPr>
          <w:rFonts w:ascii="Times New Roman" w:hAnsi="Times New Roman" w:cs="Times New Roman"/>
          <w:sz w:val="24"/>
          <w:szCs w:val="24"/>
        </w:rPr>
      </w:pPr>
      <m:oMath>
        <m:d>
          <m:dPr>
            <m:begChr m:val=""/>
            <m:endChr m:val="}"/>
            <m:ctrlPr>
              <w:rPr>
                <w:rFonts w:ascii="Cambria Math" w:hAnsi="Cambria Math" w:cs="Times New Roman"/>
                <w:i/>
              </w:rPr>
            </m:ctrlPr>
          </m:dPr>
          <m:e>
            <m:eqArr>
              <m:eqArrPr>
                <m:ctrlPr>
                  <w:rPr>
                    <w:rFonts w:ascii="Cambria Math" w:hAnsi="Cambria Math" w:cs="Times New Roman"/>
                    <w:i/>
                  </w:rPr>
                </m:ctrlPr>
              </m:eqArrPr>
              <m:e>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m:t>
                        </m:r>
                        <m:r>
                          <w:rPr>
                            <w:rFonts w:ascii="Cambria Math" w:hAnsi="Cambria Math" w:cs="Times New Roman"/>
                          </w:rPr>
                          <m:t>1</m:t>
                        </m:r>
                      </m:sub>
                    </m:sSub>
                    <m:r>
                      <w:rPr>
                        <w:rFonts w:ascii="Cambria Math" w:hAnsi="Cambria Math" w:cs="Times New Roman"/>
                      </w:rPr>
                      <m:t xml:space="preserve">=0                                                                                                         </m:t>
                    </m:r>
                  </m:e>
                  <m:e>
                    <m:ctrlPr>
                      <w:rPr>
                        <w:rFonts w:ascii="Cambria Math" w:eastAsia="Cambria Math" w:hAnsi="Cambria Math" w:cs="Cambria Math"/>
                        <w:i/>
                      </w:rPr>
                    </m:ctrlPr>
                  </m:e>
                  <m:e>
                    <m:sSub>
                      <m:sSubPr>
                        <m:ctrlPr>
                          <w:rPr>
                            <w:rFonts w:ascii="Cambria Math" w:hAnsi="Cambria Math" w:cs="Times New Roman"/>
                            <w:i/>
                          </w:rPr>
                        </m:ctrlPr>
                      </m:sSubPr>
                      <m:e>
                        <m:r>
                          <w:rPr>
                            <w:rFonts w:ascii="Cambria Math" w:hAnsi="Cambria Math" w:cs="Times New Roman"/>
                          </w:rPr>
                          <m:t xml:space="preserve"> </m:t>
                        </m:r>
                        <m:r>
                          <w:rPr>
                            <w:rFonts w:ascii="Cambria Math" w:hAnsi="Cambria Math" w:cs="Times New Roman"/>
                          </w:rPr>
                          <m:t>λ</m:t>
                        </m:r>
                      </m:e>
                      <m:sub>
                        <m:r>
                          <w:rPr>
                            <w:rFonts w:ascii="Cambria Math" w:hAnsi="Cambria Math" w:cs="Times New Roman"/>
                          </w:rPr>
                          <m:t>*</m:t>
                        </m:r>
                        <m:r>
                          <w:rPr>
                            <w:rFonts w:ascii="Cambria Math" w:hAnsi="Cambria Math" w:cs="Times New Roman"/>
                          </w:rPr>
                          <m:t>2</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τ</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S</m:t>
                        </m:r>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num>
                      <m:den>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m:t>
                        </m:r>
                        <m:r>
                          <w:rPr>
                            <w:rFonts w:ascii="Cambria Math" w:hAnsi="Cambria Math" w:cs="Times New Roman"/>
                          </w:rPr>
                          <m:t>μ</m:t>
                        </m:r>
                        <m:r>
                          <w:rPr>
                            <w:rFonts w:ascii="Cambria Math" w:hAnsi="Cambria Math" w:cs="Times New Roman"/>
                          </w:rPr>
                          <m:t>)</m:t>
                        </m:r>
                      </m:den>
                    </m:f>
                    <m:r>
                      <m:rPr>
                        <m:sty m:val="p"/>
                      </m:rPr>
                      <w:rPr>
                        <w:rFonts w:ascii="Cambria Math" w:hAnsi="Cambria Math" w:cs="Times New Roman"/>
                      </w:rPr>
                      <m:t xml:space="preserve">                                                                       </m:t>
                    </m:r>
                    <m:r>
                      <m:rPr>
                        <m:sty m:val="p"/>
                      </m:rPr>
                      <w:rPr>
                        <w:rFonts w:ascii="Cambria Math" w:hAnsi="Cambria Math" w:cs="Times New Roman"/>
                      </w:rPr>
                      <m:t xml:space="preserve">            </m:t>
                    </m:r>
                  </m:e>
                </m:eqArr>
              </m:e>
              <m:e/>
            </m:eqArr>
          </m:e>
        </m:d>
        <m:r>
          <w:rPr>
            <w:rFonts w:ascii="Cambria Math" w:hAnsi="Cambria Math" w:cs="Times New Roman"/>
          </w:rPr>
          <m:t xml:space="preserve"> </m:t>
        </m:r>
      </m:oMath>
      <w:r w:rsidR="0034017D" w:rsidRPr="0034017D">
        <w:rPr>
          <w:rFonts w:ascii="Times New Roman" w:hAnsi="Times New Roman" w:cs="Times New Roman"/>
        </w:rPr>
        <w:t xml:space="preserve">                                 </w:t>
      </w:r>
      <w:r w:rsidR="0034017D">
        <w:rPr>
          <w:rFonts w:ascii="Times New Roman" w:hAnsi="Times New Roman" w:cs="Times New Roman"/>
        </w:rPr>
        <w:t xml:space="preserve"> </w:t>
      </w:r>
      <w:r w:rsidR="0034017D" w:rsidRPr="0034017D">
        <w:rPr>
          <w:rFonts w:ascii="Times New Roman" w:hAnsi="Times New Roman" w:cs="Times New Roman"/>
        </w:rPr>
        <w:t xml:space="preserve">  (3.19)</w:t>
      </w:r>
    </w:p>
    <w:p w14:paraId="57627373"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The dominant eigenvalue is;</w:t>
      </w:r>
    </w:p>
    <w:p w14:paraId="76F3E8D4" w14:textId="01086B62" w:rsidR="0034017D" w:rsidRPr="0034017D" w:rsidRDefault="00895F39" w:rsidP="0034017D">
      <w:pPr>
        <w:pStyle w:val="ListParagraph"/>
        <w:spacing w:before="240" w:line="480" w:lineRule="auto"/>
        <w:ind w:left="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t>
            </m:r>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τ</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S</m:t>
            </m:r>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num>
          <m:den>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m:t>
            </m:r>
            <m:r>
              <w:rPr>
                <w:rFonts w:ascii="Cambria Math" w:hAnsi="Cambria Math" w:cs="Times New Roman"/>
              </w:rPr>
              <m:t>μ</m:t>
            </m:r>
            <m:r>
              <w:rPr>
                <w:rFonts w:ascii="Cambria Math" w:hAnsi="Cambria Math" w:cs="Times New Roman"/>
              </w:rPr>
              <m:t>)</m:t>
            </m:r>
          </m:den>
        </m:f>
        <m:r>
          <m:rPr>
            <m:sty m:val="p"/>
          </m:rPr>
          <w:rPr>
            <w:rFonts w:ascii="Cambria Math" w:hAnsi="Cambria Math" w:cs="Times New Roman"/>
          </w:rPr>
          <m:t xml:space="preserve">  </m:t>
        </m:r>
        <m:r>
          <w:rPr>
            <w:rFonts w:ascii="Cambria Math" w:hAnsi="Cambria Math" w:cs="Times New Roman"/>
            <w:sz w:val="24"/>
            <w:szCs w:val="24"/>
          </w:rPr>
          <m:t xml:space="preserve">       </m:t>
        </m:r>
      </m:oMath>
      <w:r w:rsidR="0034017D" w:rsidRPr="0034017D">
        <w:rPr>
          <w:rFonts w:ascii="Times New Roman" w:hAnsi="Times New Roman" w:cs="Times New Roman"/>
          <w:sz w:val="24"/>
          <w:szCs w:val="24"/>
        </w:rPr>
        <w:t xml:space="preserve">                                                                                     </w:t>
      </w:r>
      <w:r w:rsidR="0034017D">
        <w:rPr>
          <w:rFonts w:ascii="Times New Roman" w:hAnsi="Times New Roman" w:cs="Times New Roman"/>
          <w:sz w:val="24"/>
          <w:szCs w:val="24"/>
        </w:rPr>
        <w:t xml:space="preserve">         (3.</w:t>
      </w:r>
      <w:r w:rsidR="0034017D" w:rsidRPr="0034017D">
        <w:rPr>
          <w:rFonts w:ascii="Times New Roman" w:hAnsi="Times New Roman" w:cs="Times New Roman"/>
          <w:sz w:val="24"/>
          <w:szCs w:val="24"/>
        </w:rPr>
        <w:t>20)</w:t>
      </w:r>
    </w:p>
    <w:p w14:paraId="0637F5FE" w14:textId="77777777" w:rsidR="0034017D" w:rsidRPr="0034017D" w:rsidRDefault="0034017D" w:rsidP="0034017D">
      <w:pPr>
        <w:pStyle w:val="ListParagraph"/>
        <w:spacing w:before="240" w:line="480" w:lineRule="auto"/>
        <w:ind w:left="0"/>
        <w:jc w:val="both"/>
        <w:rPr>
          <w:rFonts w:ascii="Times New Roman" w:hAnsi="Times New Roman" w:cs="Times New Roman"/>
          <w:sz w:val="24"/>
          <w:szCs w:val="24"/>
        </w:rPr>
      </w:pPr>
    </w:p>
    <w:p w14:paraId="57BBD3D7" w14:textId="70A712EA" w:rsidR="00F87B9C" w:rsidRDefault="0034017D" w:rsidP="0034017D">
      <w:pPr>
        <w:pStyle w:val="ListParagraph"/>
        <w:spacing w:before="240" w:line="480" w:lineRule="auto"/>
        <w:ind w:left="0"/>
        <w:jc w:val="both"/>
        <w:rPr>
          <w:rFonts w:ascii="Times New Roman" w:hAnsi="Times New Roman" w:cs="Times New Roman"/>
          <w:sz w:val="24"/>
          <w:szCs w:val="24"/>
        </w:rPr>
      </w:pPr>
      <w:r w:rsidRPr="0034017D">
        <w:rPr>
          <w:rFonts w:ascii="Times New Roman" w:hAnsi="Times New Roman" w:cs="Times New Roman"/>
          <w:sz w:val="24"/>
          <w:szCs w:val="24"/>
        </w:rPr>
        <w:t xml:space="preserve">Therefore,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m:rPr>
                <m:sty m:val="p"/>
              </m:rPr>
              <w:rPr>
                <w:rFonts w:ascii="Cambria Math" w:hAnsi="Cambria Math" w:cs="Times New Roman"/>
                <w:sz w:val="24"/>
                <w:szCs w:val="24"/>
              </w:rPr>
              <m:t xml:space="preserve"> </m:t>
            </m:r>
          </m:e>
          <m:sub>
            <m:r>
              <w:rPr>
                <w:rFonts w:ascii="Cambria Math" w:hAnsi="Cambria Math" w:cs="Times New Roman"/>
                <w:sz w:val="24"/>
                <w:szCs w:val="24"/>
              </w:rPr>
              <m:t>(model 3.2)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8"/>
                <w:szCs w:val="24"/>
              </w:rPr>
              <m:t>λ</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τ</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S)</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num>
          <m:den>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τ</m:t>
                    </m:r>
                  </m:sub>
                </m:sSub>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4</m:t>
                </m:r>
              </m:sub>
            </m:sSub>
            <m:r>
              <w:rPr>
                <w:rFonts w:ascii="Cambria Math" w:hAnsi="Cambria Math" w:cs="Times New Roman"/>
              </w:rPr>
              <m:t>+μ)</m:t>
            </m:r>
          </m:den>
        </m:f>
        <m:r>
          <m:rPr>
            <m:sty m:val="p"/>
          </m:rPr>
          <w:rPr>
            <w:rFonts w:ascii="Cambria Math" w:hAnsi="Cambria Math" w:cs="Times New Roman"/>
          </w:rPr>
          <m:t xml:space="preserve">  </m:t>
        </m:r>
        <m:r>
          <w:rPr>
            <w:rFonts w:ascii="Cambria Math" w:hAnsi="Cambria Math" w:cs="Times New Roman"/>
            <w:sz w:val="24"/>
            <w:szCs w:val="24"/>
          </w:rPr>
          <m:t xml:space="preserve"> </m:t>
        </m:r>
      </m:oMath>
      <w:r w:rsidRPr="0034017D">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340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17D">
        <w:rPr>
          <w:rFonts w:ascii="Times New Roman" w:hAnsi="Times New Roman" w:cs="Times New Roman"/>
          <w:sz w:val="24"/>
          <w:szCs w:val="24"/>
        </w:rPr>
        <w:t xml:space="preserve">   (3.21)  </w:t>
      </w:r>
    </w:p>
    <w:p w14:paraId="3E2319FC" w14:textId="77777777" w:rsidR="007B6BC7" w:rsidRDefault="007B6BC7"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Disease Free Equilibrium Point and its Stabilities</w:t>
      </w:r>
    </w:p>
    <w:p w14:paraId="63A8B6F5" w14:textId="669D9EC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Mathematical epidemiology considers two equilibria points; Disease Free Equilibrium Point (DFE)</w:t>
      </w:r>
      <w:r w:rsidR="00773C96">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Pr>
          <w:rFonts w:ascii="Times New Roman" w:hAnsi="Times New Roman" w:cs="Times New Roman"/>
          <w:sz w:val="24"/>
          <w:szCs w:val="24"/>
        </w:rPr>
        <w:t xml:space="preserve"> and Endemic Equilibrium Point (EEP)</w:t>
      </w:r>
      <w:r w:rsidR="00773C96">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&gt;1</m:t>
        </m:r>
      </m:oMath>
      <w:r>
        <w:rPr>
          <w:rFonts w:ascii="Times New Roman" w:hAnsi="Times New Roman" w:cs="Times New Roman"/>
          <w:sz w:val="24"/>
          <w:szCs w:val="24"/>
        </w:rPr>
        <w:t>.</w:t>
      </w:r>
      <w:r w:rsidR="00773C96">
        <w:rPr>
          <w:rFonts w:ascii="Times New Roman" w:hAnsi="Times New Roman" w:cs="Times New Roman"/>
          <w:sz w:val="24"/>
          <w:szCs w:val="24"/>
        </w:rPr>
        <w:t xml:space="preserve"> DFE occurs in absence of the disease while EEP occurs in presence of a disease. The stability of a system is locally determined near fixed points. A system is stable if all the eigenvalues of the linearized matrix about a fixed point have negative real parts. This condition for stability yields a basic reproductive ratio denoted by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8029F4">
        <w:rPr>
          <w:rFonts w:ascii="Times New Roman" w:hAnsi="Times New Roman" w:cs="Times New Roman"/>
          <w:sz w:val="24"/>
          <w:szCs w:val="24"/>
        </w:rPr>
        <w:t xml:space="preserve"> which determine the stability of the disease. DFE is an equilibrium point described when the rate of change is equal to zero. It is evaluated by equating the system of delay differential equations (3.2) to zero.</w:t>
      </w:r>
    </w:p>
    <w:p w14:paraId="303FE99D" w14:textId="638597A7" w:rsidR="007B6BC7" w:rsidRPr="000034DB" w:rsidRDefault="00B46FD2" w:rsidP="000034D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Stability of the Disease Free Equilibrium is the state of variable of the model in the absence of disease. Its stability can be tested using the eigenvalues of the Jacobian matrix obtained at DFE, where at this point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Pr>
          <w:rFonts w:ascii="Times New Roman" w:hAnsi="Times New Roman" w:cs="Times New Roman"/>
          <w:sz w:val="24"/>
          <w:szCs w:val="24"/>
        </w:rPr>
        <w:t>.</w:t>
      </w:r>
      <w:r w:rsidR="000034DB">
        <w:rPr>
          <w:rFonts w:ascii="Times New Roman" w:hAnsi="Times New Roman" w:cs="Times New Roman"/>
          <w:sz w:val="24"/>
          <w:szCs w:val="24"/>
        </w:rPr>
        <w:t xml:space="preserve"> </w:t>
      </w:r>
      <w:r w:rsidR="007B6BC7">
        <w:rPr>
          <w:rFonts w:ascii="Times New Roman" w:eastAsia="Times New Roman" w:hAnsi="Times New Roman" w:cs="Times New Roman"/>
          <w:sz w:val="24"/>
          <w:szCs w:val="24"/>
          <w:lang w:val="en-GB" w:eastAsia="en-GB"/>
        </w:rPr>
        <w:t>Deduced from the first parti</w:t>
      </w:r>
      <w:r w:rsidR="00B93FF3">
        <w:rPr>
          <w:rFonts w:ascii="Times New Roman" w:eastAsia="Times New Roman" w:hAnsi="Times New Roman" w:cs="Times New Roman"/>
          <w:sz w:val="24"/>
          <w:szCs w:val="24"/>
          <w:lang w:val="en-GB" w:eastAsia="en-GB"/>
        </w:rPr>
        <w:t>al d</w:t>
      </w:r>
      <w:r w:rsidR="006A75EF">
        <w:rPr>
          <w:rFonts w:ascii="Times New Roman" w:eastAsia="Times New Roman" w:hAnsi="Times New Roman" w:cs="Times New Roman"/>
          <w:sz w:val="24"/>
          <w:szCs w:val="24"/>
          <w:lang w:val="en-GB" w:eastAsia="en-GB"/>
        </w:rPr>
        <w:t>erivatives of equation</w:t>
      </w:r>
      <w:r w:rsidR="00B93FF3">
        <w:rPr>
          <w:rFonts w:ascii="Times New Roman" w:eastAsia="Times New Roman" w:hAnsi="Times New Roman" w:cs="Times New Roman"/>
          <w:sz w:val="24"/>
          <w:szCs w:val="24"/>
          <w:lang w:val="en-GB" w:eastAsia="en-GB"/>
        </w:rPr>
        <w:t xml:space="preserve"> (3.2</w:t>
      </w:r>
      <w:r w:rsidR="007B6BC7">
        <w:rPr>
          <w:rFonts w:ascii="Times New Roman" w:eastAsia="Times New Roman" w:hAnsi="Times New Roman" w:cs="Times New Roman"/>
          <w:sz w:val="24"/>
          <w:szCs w:val="24"/>
          <w:lang w:val="en-GB" w:eastAsia="en-GB"/>
        </w:rPr>
        <w:t>) and derived from compartmental classes, the Jacobian matrix is provided by;</w:t>
      </w:r>
    </w:p>
    <w:p w14:paraId="45009DBF" w14:textId="4B2926FA" w:rsidR="00DD11B0" w:rsidRDefault="00895F39" w:rsidP="007B6BC7">
      <w:pPr>
        <w:pStyle w:val="ListParagraph"/>
        <w:spacing w:before="240" w:line="480" w:lineRule="auto"/>
        <w:ind w:left="0"/>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p</m:t>
                  </m:r>
                  <m:r>
                    <w:rPr>
                      <w:rFonts w:ascii="Cambria Math" w:hAnsi="Cambria Math" w:cs="Times New Roman"/>
                      <w:sz w:val="24"/>
                      <w:szCs w:val="24"/>
                    </w:rPr>
                    <m:t>-</m:t>
                  </m:r>
                  <m:r>
                    <w:rPr>
                      <w:rFonts w:ascii="Cambria Math" w:hAnsi="Cambria Math" w:cs="Times New Roman"/>
                      <w:sz w:val="24"/>
                      <w:szCs w:val="24"/>
                    </w:rPr>
                    <m:t>ωS</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r>
                    <w:rPr>
                      <w:rFonts w:ascii="Cambria Math" w:hAnsi="Cambria Math" w:cs="Times New Roman"/>
                      <w:sz w:val="24"/>
                      <w:szCs w:val="24"/>
                    </w:rPr>
                    <m:t>S</m:t>
                  </m:r>
                  <m:r>
                    <w:rPr>
                      <w:rFonts w:ascii="Cambria Math" w:hAnsi="Cambria Math" w:cs="Times New Roman"/>
                      <w:sz w:val="24"/>
                      <w:szCs w:val="24"/>
                    </w:rPr>
                    <m:t xml:space="preserve">=0                      </m:t>
                  </m:r>
                </m:e>
                <m:e>
                  <m:r>
                    <w:rPr>
                      <w:rFonts w:ascii="Cambria Math" w:hAnsi="Cambria Math" w:cs="Times New Roman"/>
                      <w:sz w:val="24"/>
                      <w:szCs w:val="24"/>
                    </w:rPr>
                    <m:t>ωS</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m:t>
                      </m:r>
                    </m:sub>
                  </m:sSub>
                  <m:r>
                    <w:rPr>
                      <w:rFonts w:ascii="Cambria Math" w:hAnsi="Cambria Math" w:cs="Times New Roman"/>
                      <w:sz w:val="24"/>
                      <w:szCs w:val="24"/>
                    </w:rPr>
                    <m:t>V</m:t>
                  </m:r>
                  <m:r>
                    <w:rPr>
                      <w:rFonts w:ascii="Cambria Math" w:hAnsi="Cambria Math" w:cs="Times New Roman"/>
                      <w:sz w:val="24"/>
                      <w:szCs w:val="24"/>
                    </w:rPr>
                    <m:t xml:space="preserve">=0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r>
                    <w:rPr>
                      <w:rFonts w:ascii="Cambria Math" w:hAnsi="Cambria Math" w:cs="Times New Roman"/>
                      <w:sz w:val="24"/>
                      <w:szCs w:val="24"/>
                    </w:rPr>
                    <m:t>A</m:t>
                  </m:r>
                  <m:r>
                    <w:rPr>
                      <w:rFonts w:ascii="Cambria Math" w:hAnsi="Cambria Math" w:cs="Times New Roman"/>
                      <w:sz w:val="24"/>
                      <w:szCs w:val="24"/>
                    </w:rPr>
                    <m:t xml:space="preserve">=0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eastAsia="Cambria Math" w:hAnsi="Cambria Math" w:cs="Cambria Math"/>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eastAsia="Cambria Math" w:hAnsi="Cambria Math" w:cs="Cambria Math"/>
                      <w:sz w:val="24"/>
                      <w:szCs w:val="24"/>
                    </w:rPr>
                    <m:t>-</m:t>
                  </m:r>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eastAsia="Cambria Math" w:hAnsi="Cambria Math" w:cs="Cambria Math"/>
                      <w:sz w:val="24"/>
                      <w:szCs w:val="24"/>
                    </w:rPr>
                    <m:t>-</m:t>
                  </m:r>
                  <m:r>
                    <w:rPr>
                      <w:rFonts w:ascii="Cambria Math" w:eastAsia="Cambria Math" w:hAnsi="Cambria Math" w:cs="Cambria Math"/>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m:t>
                      </m:r>
                      <m:r>
                        <w:rPr>
                          <w:rFonts w:ascii="Cambria Math" w:hAnsi="Cambria Math" w:cs="Times New Roman"/>
                          <w:sz w:val="24"/>
                          <w:szCs w:val="24"/>
                        </w:rPr>
                        <m:t>μ</m:t>
                      </m:r>
                    </m:e>
                  </m:d>
                  <m:r>
                    <w:rPr>
                      <w:rFonts w:ascii="Cambria Math" w:hAnsi="Cambria Math" w:cs="Times New Roman"/>
                      <w:sz w:val="24"/>
                      <w:szCs w:val="24"/>
                    </w:rPr>
                    <m:t>I</m:t>
                  </m:r>
                  <m:r>
                    <w:rPr>
                      <w:rFonts w:ascii="Cambria Math" w:hAnsi="Cambria Math" w:cs="Times New Roman"/>
                      <w:sz w:val="24"/>
                      <w:szCs w:val="24"/>
                    </w:rPr>
                    <m:t xml:space="preserve">=0   </m:t>
                  </m:r>
                  <m:ctrlPr>
                    <w:rPr>
                      <w:rFonts w:ascii="Cambria Math" w:eastAsia="Cambria Math" w:hAnsi="Cambria Math" w:cs="Cambria Math"/>
                      <w:i/>
                      <w:sz w:val="24"/>
                      <w:szCs w:val="24"/>
                    </w:rPr>
                  </m:ctrlPr>
                </m:e>
                <m:e>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5</m:t>
                      </m:r>
                    </m:sub>
                  </m:sSub>
                  <m:r>
                    <w:rPr>
                      <w:rFonts w:ascii="Cambria Math" w:hAnsi="Cambria Math" w:cs="Times New Roman"/>
                      <w:sz w:val="24"/>
                      <w:szCs w:val="24"/>
                    </w:rPr>
                    <m:t>R</m:t>
                  </m:r>
                  <m:r>
                    <w:rPr>
                      <w:rFonts w:ascii="Cambria Math" w:hAnsi="Cambria Math" w:cs="Times New Roman"/>
                      <w:sz w:val="24"/>
                      <w:szCs w:val="24"/>
                    </w:rPr>
                    <m:t xml:space="preserve">=0                              </m:t>
                  </m:r>
                </m:e>
              </m:eqArr>
            </m:e>
          </m:d>
          <m:r>
            <w:rPr>
              <w:rFonts w:ascii="Cambria Math" w:hAnsi="Cambria Math" w:cs="Times New Roman"/>
              <w:sz w:val="24"/>
              <w:szCs w:val="24"/>
            </w:rPr>
            <m:t xml:space="preserve">                                                                       (3.22)</m:t>
          </m:r>
        </m:oMath>
      </m:oMathPara>
    </w:p>
    <w:p w14:paraId="43B083F3"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The linearization matrix is given by;</w:t>
      </w:r>
    </w:p>
    <w:p w14:paraId="65C2D9C4" w14:textId="1744A3DF" w:rsidR="007B6BC7" w:rsidRDefault="00895F39" w:rsidP="007B6BC7">
      <w:pPr>
        <w:pStyle w:val="ListParagraph"/>
        <w:spacing w:before="240" w:line="480" w:lineRule="auto"/>
        <w:ind w:left="0"/>
        <w:jc w:val="both"/>
        <w:rPr>
          <w:rFonts w:ascii="Times New Roman" w:hAnsi="Times New Roman" w:cs="Times New Roman"/>
          <w:sz w:val="20"/>
          <w:szCs w:val="20"/>
        </w:rPr>
      </w:pPr>
      <m:oMathPara>
        <m:oMath>
          <m:d>
            <m:dPr>
              <m:begChr m:val="["/>
              <m:endChr m:val="]"/>
              <m:ctrlPr>
                <w:rPr>
                  <w:rFonts w:ascii="Cambria Math" w:hAnsi="Cambria Math" w:cs="Times New Roman"/>
                  <w:i/>
                  <w:sz w:val="18"/>
                  <w:szCs w:val="18"/>
                </w:rPr>
              </m:ctrlPr>
            </m:dPr>
            <m:e>
              <m:m>
                <m:mPr>
                  <m:mcs>
                    <m:mc>
                      <m:mcPr>
                        <m:count m:val="5"/>
                        <m:mcJc m:val="center"/>
                      </m:mcPr>
                    </m:mc>
                  </m:mcs>
                  <m:ctrlPr>
                    <w:rPr>
                      <w:rFonts w:ascii="Cambria Math" w:hAnsi="Cambria Math" w:cs="Times New Roman"/>
                      <w:i/>
                      <w:sz w:val="18"/>
                      <w:szCs w:val="18"/>
                    </w:rPr>
                  </m:ctrlPr>
                </m:mPr>
                <m:mr>
                  <m:e>
                    <m:r>
                      <w:rPr>
                        <w:rFonts w:ascii="Cambria Math" w:hAnsi="Cambria Math" w:cs="Times New Roman"/>
                        <w:sz w:val="18"/>
                        <w:szCs w:val="18"/>
                      </w:rPr>
                      <m:t>-</m:t>
                    </m:r>
                    <m:d>
                      <m:dPr>
                        <m:ctrlPr>
                          <w:rPr>
                            <w:rFonts w:ascii="Cambria Math" w:hAnsi="Cambria Math" w:cs="Times New Roman"/>
                            <w:i/>
                            <w:sz w:val="18"/>
                            <w:szCs w:val="18"/>
                          </w:rPr>
                        </m:ctrlPr>
                      </m:dPr>
                      <m:e>
                        <m:r>
                          <w:rPr>
                            <w:rFonts w:ascii="Cambria Math" w:hAnsi="Cambria Math" w:cs="Times New Roman"/>
                            <w:sz w:val="18"/>
                            <w:szCs w:val="18"/>
                          </w:rPr>
                          <m:t>ω</m:t>
                        </m:r>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1</m:t>
                            </m:r>
                          </m:sub>
                        </m:sSub>
                      </m:e>
                    </m:d>
                  </m:e>
                  <m:e>
                    <m:r>
                      <w:rPr>
                        <w:rFonts w:ascii="Cambria Math" w:hAnsi="Cambria Math" w:cs="Times New Roman"/>
                        <w:sz w:val="18"/>
                        <w:szCs w:val="18"/>
                      </w:rPr>
                      <m:t>0</m:t>
                    </m:r>
                  </m:e>
                  <m:e>
                    <m:r>
                      <w:rPr>
                        <w:rFonts w:ascii="Cambria Math" w:hAnsi="Cambria Math" w:cs="Times New Roman"/>
                        <w:sz w:val="18"/>
                        <w:szCs w:val="18"/>
                      </w:rPr>
                      <m:t>0</m:t>
                    </m:r>
                  </m:e>
                  <m:e>
                    <m:r>
                      <w:rPr>
                        <w:rFonts w:ascii="Cambria Math" w:hAnsi="Cambria Math" w:cs="Times New Roman"/>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mr>
                <m:mr>
                  <m:e>
                    <m:r>
                      <w:rPr>
                        <w:rFonts w:ascii="Cambria Math" w:hAnsi="Cambria Math" w:cs="Times New Roman"/>
                        <w:sz w:val="18"/>
                        <w:szCs w:val="18"/>
                      </w:rPr>
                      <m:t>ω</m:t>
                    </m:r>
                  </m:e>
                  <m:e>
                    <m:r>
                      <w:rPr>
                        <w:rFonts w:ascii="Cambria Math" w:hAnsi="Cambria Math" w:cs="Times New Roman"/>
                        <w:sz w:val="18"/>
                        <w:szCs w:val="18"/>
                      </w:rPr>
                      <m:t>-</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3</m:t>
                            </m:r>
                          </m:sub>
                        </m:sSub>
                      </m:e>
                    </m:d>
                    <m:sSup>
                      <m:sSupPr>
                        <m:ctrlPr>
                          <w:rPr>
                            <w:rFonts w:ascii="Cambria Math" w:hAnsi="Cambria Math" w:cs="Times New Roman"/>
                            <w:i/>
                            <w:sz w:val="18"/>
                            <w:szCs w:val="18"/>
                          </w:rPr>
                        </m:ctrlPr>
                      </m:sSupPr>
                      <m:e>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2</m:t>
                        </m:r>
                      </m:sub>
                    </m:sSub>
                  </m:e>
                  <m:e>
                    <m:r>
                      <w:rPr>
                        <w:rFonts w:ascii="Cambria Math" w:hAnsi="Cambria Math" w:cs="Times New Roman"/>
                        <w:sz w:val="18"/>
                        <w:szCs w:val="18"/>
                      </w:rPr>
                      <m:t>0</m:t>
                    </m:r>
                  </m:e>
                  <m:e>
                    <m:r>
                      <w:rPr>
                        <w:rFonts w:ascii="Cambria Math" w:hAnsi="Cambria Math" w:cs="Times New Roman"/>
                        <w:sz w:val="18"/>
                        <w:szCs w:val="18"/>
                      </w:rPr>
                      <m:t>-</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3</m:t>
                            </m:r>
                          </m:sub>
                        </m:sSub>
                      </m:e>
                    </m:d>
                    <m:sSup>
                      <m:sSupPr>
                        <m:ctrlPr>
                          <w:rPr>
                            <w:rFonts w:ascii="Cambria Math" w:hAnsi="Cambria Math" w:cs="Times New Roman"/>
                            <w:i/>
                            <w:sz w:val="18"/>
                            <w:szCs w:val="18"/>
                          </w:rPr>
                        </m:ctrlPr>
                      </m:sSupPr>
                      <m:e>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τ</m:t>
                            </m:r>
                          </m:sub>
                        </m:sSub>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mr>
                <m:mr>
                  <m:e>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e>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e>
                  <m:e>
                    <m:r>
                      <w:rPr>
                        <w:rFonts w:ascii="Cambria Math" w:hAnsi="Cambria Math" w:cs="Times New Roman"/>
                        <w:sz w:val="18"/>
                        <w:szCs w:val="18"/>
                      </w:rPr>
                      <m:t>-</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2</m:t>
                            </m:r>
                          </m:sub>
                        </m:sSub>
                      </m:e>
                    </m:d>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3</m:t>
                        </m:r>
                      </m:sub>
                    </m:sSub>
                    <m:ctrlPr>
                      <w:rPr>
                        <w:rFonts w:ascii="Cambria Math" w:eastAsia="Cambria Math" w:hAnsi="Cambria Math" w:cs="Cambria Math"/>
                        <w:i/>
                        <w:sz w:val="18"/>
                        <w:szCs w:val="18"/>
                      </w:rPr>
                    </m:ctrlPr>
                  </m:e>
                  <m:e>
                    <m:r>
                      <w:rPr>
                        <w:rFonts w:ascii="Cambria Math" w:eastAsia="Cambria Math" w:hAnsi="Cambria Math" w:cs="Cambria Math"/>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r>
                      <w:rPr>
                        <w:rFonts w:ascii="Cambria Math" w:hAnsi="Cambria Math" w:cs="Times New Roman"/>
                        <w:sz w:val="18"/>
                        <w:szCs w:val="18"/>
                      </w:rPr>
                      <m:t>S</m:t>
                    </m:r>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τ</m:t>
                        </m:r>
                      </m:sub>
                    </m:sSub>
                    <m:r>
                      <w:rPr>
                        <w:rFonts w:ascii="Cambria Math" w:eastAsia="Cambria Math" w:hAnsi="Cambria Math" w:cs="Cambria Math"/>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mr>
                <m:mr>
                  <m:e>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1</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r>
                      <w:rPr>
                        <w:rFonts w:ascii="Cambria Math" w:hAnsi="Cambria Math" w:cs="Times New Roman"/>
                        <w:sz w:val="18"/>
                        <w:szCs w:val="18"/>
                      </w:rPr>
                      <m:t xml:space="preserve"> -</m:t>
                    </m:r>
                    <m:d>
                      <m:dPr>
                        <m:ctrlPr>
                          <w:rPr>
                            <w:rFonts w:ascii="Cambria Math" w:eastAsia="Cambria Math" w:hAnsi="Cambria Math" w:cs="Cambria Math"/>
                            <w:i/>
                            <w:sz w:val="18"/>
                            <w:szCs w:val="18"/>
                          </w:rPr>
                        </m:ctrlPr>
                      </m:dPr>
                      <m:e>
                        <m:r>
                          <w:rPr>
                            <w:rFonts w:ascii="Cambria Math" w:eastAsia="Cambria Math" w:hAnsi="Cambria Math" w:cs="Cambria Math"/>
                            <w:sz w:val="18"/>
                            <w:szCs w:val="18"/>
                          </w:rPr>
                          <m:t>α</m:t>
                        </m:r>
                        <m:r>
                          <w:rPr>
                            <w:rFonts w:ascii="Cambria Math" w:eastAsia="Cambria Math" w:hAnsi="Cambria Math" w:cs="Cambria Math"/>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r>
                          <w:rPr>
                            <w:rFonts w:ascii="Cambria Math" w:eastAsia="Cambria Math" w:hAnsi="Cambria Math" w:cs="Cambria Math"/>
                            <w:sz w:val="18"/>
                            <w:szCs w:val="18"/>
                          </w:rPr>
                          <m:t>s</m:t>
                        </m:r>
                        <m:r>
                          <w:rPr>
                            <w:rFonts w:ascii="Cambria Math" w:eastAsia="Cambria Math" w:hAnsi="Cambria Math" w:cs="Cambria Math"/>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τ</m:t>
                            </m:r>
                          </m:sub>
                        </m:sSub>
                      </m:e>
                    </m:d>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r>
                      <w:rPr>
                        <w:rFonts w:ascii="Cambria Math" w:hAnsi="Cambria Math" w:cs="Times New Roman"/>
                        <w:sz w:val="18"/>
                        <w:szCs w:val="18"/>
                      </w:rPr>
                      <m:t>-</m:t>
                    </m:r>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4</m:t>
                        </m:r>
                      </m:sub>
                    </m:sSub>
                    <m:r>
                      <w:rPr>
                        <w:rFonts w:ascii="Cambria Math" w:hAnsi="Cambria Math" w:cs="Times New Roman"/>
                        <w:sz w:val="18"/>
                        <w:szCs w:val="18"/>
                      </w:rPr>
                      <m:t>+</m:t>
                    </m:r>
                    <m:r>
                      <w:rPr>
                        <w:rFonts w:ascii="Cambria Math" w:hAnsi="Cambria Math" w:cs="Times New Roman"/>
                        <w:sz w:val="18"/>
                        <w:szCs w:val="18"/>
                      </w:rPr>
                      <m:t>μ</m:t>
                    </m:r>
                    <m:r>
                      <w:rPr>
                        <w:rFonts w:ascii="Cambria Math" w:hAnsi="Cambria Math" w:cs="Times New Roman"/>
                        <w:sz w:val="18"/>
                        <w:szCs w:val="18"/>
                      </w:rPr>
                      <m:t>)</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m:t>
                    </m:r>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3</m:t>
                        </m:r>
                      </m:sub>
                    </m:sSub>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τ</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2</m:t>
                        </m:r>
                      </m:sub>
                    </m:sSub>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d>
                      <m:dPr>
                        <m:ctrlPr>
                          <w:rPr>
                            <w:rFonts w:ascii="Cambria Math" w:eastAsia="Cambria Math" w:hAnsi="Cambria Math" w:cs="Cambria Math"/>
                            <w:i/>
                            <w:sz w:val="18"/>
                            <w:szCs w:val="18"/>
                          </w:rPr>
                        </m:ctrlPr>
                      </m:dPr>
                      <m:e>
                        <m:r>
                          <w:rPr>
                            <w:rFonts w:ascii="Cambria Math" w:eastAsia="Cambria Math" w:hAnsi="Cambria Math" w:cs="Cambria Math"/>
                            <w:sz w:val="18"/>
                            <w:szCs w:val="18"/>
                          </w:rPr>
                          <m:t>α</m:t>
                        </m:r>
                        <m:r>
                          <w:rPr>
                            <w:rFonts w:ascii="Cambria Math" w:eastAsia="Cambria Math" w:hAnsi="Cambria Math" w:cs="Cambria Math"/>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3</m:t>
                            </m:r>
                          </m:sub>
                        </m:sSub>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τ</m:t>
                            </m:r>
                          </m:sub>
                        </m:sSub>
                      </m:e>
                    </m:d>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λ</m:t>
                            </m:r>
                          </m:e>
                          <m:sub>
                            <m:r>
                              <w:rPr>
                                <w:rFonts w:ascii="Cambria Math" w:hAnsi="Cambria Math" w:cs="Times New Roman"/>
                                <w:sz w:val="18"/>
                                <w:szCs w:val="18"/>
                              </w:rPr>
                              <m:t>τ</m:t>
                            </m:r>
                          </m:sub>
                        </m:sSub>
                      </m:sup>
                    </m:sSup>
                    <m:ctrlPr>
                      <w:rPr>
                        <w:rFonts w:ascii="Cambria Math" w:eastAsia="Cambria Math" w:hAnsi="Cambria Math" w:cs="Cambria Math"/>
                        <w:i/>
                        <w:sz w:val="18"/>
                        <w:szCs w:val="18"/>
                      </w:rPr>
                    </m:ctrlPr>
                  </m:e>
                  <m:e>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γ</m:t>
                        </m:r>
                      </m:e>
                      <m:sub>
                        <m:r>
                          <w:rPr>
                            <w:rFonts w:ascii="Cambria Math" w:hAnsi="Cambria Math" w:cs="Times New Roman"/>
                            <w:sz w:val="18"/>
                            <w:szCs w:val="18"/>
                          </w:rPr>
                          <m:t>5</m:t>
                        </m:r>
                      </m:sub>
                    </m:sSub>
                  </m:e>
                </m:mr>
              </m:m>
            </m:e>
          </m:d>
          <m:r>
            <w:rPr>
              <w:rFonts w:ascii="Cambria Math" w:hAnsi="Cambria Math" w:cs="Times New Roman"/>
              <w:sz w:val="18"/>
              <w:szCs w:val="18"/>
            </w:rPr>
            <m:t xml:space="preserve"> </m:t>
          </m:r>
        </m:oMath>
      </m:oMathPara>
    </w:p>
    <w:p w14:paraId="7F2921E5" w14:textId="77777777" w:rsidR="007B6BC7" w:rsidRDefault="007B6BC7" w:rsidP="007B6BC7">
      <w:pPr>
        <w:pStyle w:val="ListParagraph"/>
        <w:spacing w:before="240" w:line="480" w:lineRule="auto"/>
        <w:ind w:left="0"/>
        <w:jc w:val="both"/>
        <w:rPr>
          <w:rFonts w:ascii="Times New Roman" w:hAnsi="Times New Roman" w:cs="Times New Roman"/>
          <w:sz w:val="20"/>
          <w:szCs w:val="20"/>
        </w:rPr>
      </w:pPr>
    </w:p>
    <w:p w14:paraId="68064B65" w14:textId="776E2A41" w:rsidR="007B6BC7" w:rsidRDefault="007B6BC7" w:rsidP="007B6BC7">
      <w:pPr>
        <w:pStyle w:val="ListParagraph"/>
        <w:spacing w:before="240" w:line="480" w:lineRule="auto"/>
        <w:ind w:left="0"/>
        <w:jc w:val="both"/>
        <w:rPr>
          <w:rFonts w:ascii="Times New Roman" w:hAnsi="Times New Roman" w:cs="Times New Roman"/>
        </w:rPr>
      </w:pPr>
      <w:r>
        <w:rPr>
          <w:rFonts w:ascii="Times New Roman" w:hAnsi="Times New Roman" w:cs="Times New Roman"/>
          <w:sz w:val="20"/>
          <w:szCs w:val="20"/>
        </w:rPr>
        <w:t xml:space="preserve">                                                                                                                                                                                </w:t>
      </w:r>
      <m:oMath>
        <m:r>
          <w:rPr>
            <w:rFonts w:ascii="Cambria Math" w:hAnsi="Cambria Math" w:cs="Times New Roman"/>
            <w:sz w:val="20"/>
            <w:szCs w:val="20"/>
          </w:rPr>
          <m:t>(3.23)</m:t>
        </m:r>
      </m:oMath>
    </w:p>
    <w:p w14:paraId="54874F9C" w14:textId="73E480AD" w:rsidR="007B6BC7" w:rsidRDefault="006A75EF"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equation </w:t>
      </w:r>
      <w:r w:rsidR="005F3188">
        <w:rPr>
          <w:rFonts w:ascii="Times New Roman" w:hAnsi="Times New Roman" w:cs="Times New Roman"/>
          <w:sz w:val="24"/>
          <w:szCs w:val="24"/>
        </w:rPr>
        <w:t>3.2</w:t>
      </w:r>
      <w:r w:rsidR="007B6BC7">
        <w:rPr>
          <w:rFonts w:ascii="Times New Roman" w:hAnsi="Times New Roman" w:cs="Times New Roman"/>
          <w:sz w:val="24"/>
          <w:szCs w:val="24"/>
        </w:rPr>
        <w:t xml:space="preserve"> is locally asymptotically stable if all the eigenvalues of the linear</w:t>
      </w:r>
      <w:r>
        <w:rPr>
          <w:rFonts w:ascii="Times New Roman" w:hAnsi="Times New Roman" w:cs="Times New Roman"/>
          <w:sz w:val="24"/>
          <w:szCs w:val="24"/>
        </w:rPr>
        <w:t>ization matrix of the equation</w:t>
      </w:r>
      <w:r w:rsidR="005F3188">
        <w:rPr>
          <w:rFonts w:ascii="Times New Roman" w:hAnsi="Times New Roman" w:cs="Times New Roman"/>
          <w:sz w:val="24"/>
          <w:szCs w:val="24"/>
        </w:rPr>
        <w:t xml:space="preserve"> 3.2</w:t>
      </w:r>
      <w:r w:rsidR="007B6BC7">
        <w:rPr>
          <w:rFonts w:ascii="Times New Roman" w:hAnsi="Times New Roman" w:cs="Times New Roman"/>
          <w:sz w:val="24"/>
          <w:szCs w:val="24"/>
        </w:rPr>
        <w:t xml:space="preserve"> are negative.</w:t>
      </w:r>
      <w:r w:rsidR="00BC7063">
        <w:rPr>
          <w:rFonts w:ascii="Times New Roman" w:hAnsi="Times New Roman" w:cs="Times New Roman"/>
          <w:sz w:val="24"/>
          <w:szCs w:val="24"/>
        </w:rPr>
        <w:t xml:space="preserve"> The eigenvalues are:</w:t>
      </w:r>
    </w:p>
    <w:p w14:paraId="5D7A8A28" w14:textId="66773365" w:rsidR="007B6BC7" w:rsidRDefault="00895F39"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ω</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e>
        </m:d>
      </m:oMath>
      <w:r w:rsidR="00B87B19">
        <w:rPr>
          <w:rFonts w:ascii="Times New Roman" w:hAnsi="Times New Roman" w:cs="Times New Roman"/>
          <w:sz w:val="24"/>
          <w:szCs w:val="24"/>
        </w:rPr>
        <w:t xml:space="preserve"> </w:t>
      </w:r>
    </w:p>
    <w:p w14:paraId="41130EAD" w14:textId="05FB942B" w:rsidR="007B6BC7" w:rsidRDefault="00895F39"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t>
            </m:r>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e>
        </m:d>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τ</m:t>
                </m:r>
              </m:sub>
            </m:sSub>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m:t>
            </m:r>
          </m:sub>
        </m:sSub>
      </m:oMath>
      <w:r w:rsidR="00B87B19">
        <w:rPr>
          <w:rFonts w:ascii="Times New Roman" w:hAnsi="Times New Roman" w:cs="Times New Roman"/>
          <w:sz w:val="24"/>
          <w:szCs w:val="24"/>
        </w:rPr>
        <w:t xml:space="preserve"> </w:t>
      </w:r>
    </w:p>
    <w:p w14:paraId="1326DD24" w14:textId="1F6FED5F" w:rsidR="007B6BC7" w:rsidRDefault="00895F39"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t>
            </m:r>
            <m:r>
              <w:rPr>
                <w:rFonts w:ascii="Cambria Math" w:hAnsi="Cambria Math" w:cs="Times New Roman"/>
                <w:sz w:val="24"/>
                <w:szCs w:val="24"/>
              </w:rPr>
              <m:t>3</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oMath>
      <w:r w:rsidR="00B87B19">
        <w:rPr>
          <w:rFonts w:ascii="Times New Roman" w:hAnsi="Times New Roman" w:cs="Times New Roman"/>
          <w:sz w:val="24"/>
          <w:szCs w:val="24"/>
        </w:rPr>
        <w:t xml:space="preserve"> </w:t>
      </w:r>
    </w:p>
    <w:p w14:paraId="54FE5CD5" w14:textId="23F20E62" w:rsidR="007B6BC7" w:rsidRDefault="00895F39"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t>
            </m:r>
            <m:r>
              <w:rPr>
                <w:rFonts w:ascii="Cambria Math" w:hAnsi="Cambria Math" w:cs="Times New Roman"/>
                <w:sz w:val="24"/>
                <w:szCs w:val="24"/>
              </w:rPr>
              <m:t>4</m:t>
            </m:r>
          </m:sub>
        </m:sSub>
        <m:r>
          <w:rPr>
            <w:rFonts w:ascii="Cambria Math" w:hAnsi="Cambria Math" w:cs="Times New Roman"/>
            <w:sz w:val="24"/>
            <w:szCs w:val="24"/>
          </w:rPr>
          <m:t>=-</m:t>
        </m:r>
        <m:d>
          <m:dPr>
            <m:ctrlPr>
              <w:rPr>
                <w:rFonts w:ascii="Cambria Math" w:eastAsia="Cambria Math" w:hAnsi="Cambria Math" w:cs="Cambria Math"/>
                <w:i/>
                <w:sz w:val="24"/>
                <w:szCs w:val="24"/>
              </w:rPr>
            </m:ctrlPr>
          </m:dPr>
          <m:e>
            <m:r>
              <w:rPr>
                <w:rFonts w:ascii="Cambria Math" w:eastAsia="Cambria Math" w:hAnsi="Cambria Math" w:cs="Cambria Math"/>
                <w:sz w:val="24"/>
                <w:szCs w:val="24"/>
              </w:rPr>
              <m:t>α</m:t>
            </m:r>
            <m:r>
              <w:rPr>
                <w:rFonts w:ascii="Cambria Math" w:eastAsia="Cambria Math" w:hAnsi="Cambria Math" w:cs="Cambria Math"/>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r>
              <w:rPr>
                <w:rFonts w:ascii="Cambria Math" w:eastAsia="Cambria Math" w:hAnsi="Cambria Math" w:cs="Cambria Math"/>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m:t>
        </m:r>
        <m:r>
          <w:rPr>
            <w:rFonts w:ascii="Cambria Math" w:hAnsi="Cambria Math" w:cs="Times New Roman"/>
            <w:sz w:val="24"/>
            <w:szCs w:val="24"/>
          </w:rPr>
          <m:t>μ</m:t>
        </m:r>
        <m:r>
          <w:rPr>
            <w:rFonts w:ascii="Cambria Math" w:hAnsi="Cambria Math" w:cs="Times New Roman"/>
            <w:sz w:val="24"/>
            <w:szCs w:val="24"/>
          </w:rPr>
          <m:t>)</m:t>
        </m:r>
      </m:oMath>
      <w:r w:rsidR="00B87B19">
        <w:rPr>
          <w:rFonts w:ascii="Times New Roman" w:hAnsi="Times New Roman" w:cs="Times New Roman"/>
          <w:sz w:val="24"/>
          <w:szCs w:val="24"/>
        </w:rPr>
        <w:t xml:space="preserve"> </w:t>
      </w:r>
    </w:p>
    <w:p w14:paraId="3D3C3E68" w14:textId="58EB9688" w:rsidR="007B6BC7" w:rsidRDefault="00895F39"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t>
            </m:r>
            <m:r>
              <w:rPr>
                <w:rFonts w:ascii="Cambria Math" w:hAnsi="Cambria Math" w:cs="Times New Roman"/>
                <w:sz w:val="24"/>
                <w:szCs w:val="24"/>
              </w:rPr>
              <m:t>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5</m:t>
            </m:r>
          </m:sub>
        </m:sSub>
      </m:oMath>
      <w:r w:rsidR="00B87B19">
        <w:rPr>
          <w:rFonts w:ascii="Times New Roman" w:hAnsi="Times New Roman" w:cs="Times New Roman"/>
          <w:sz w:val="24"/>
          <w:szCs w:val="24"/>
        </w:rPr>
        <w:t xml:space="preserve"> </w:t>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t xml:space="preserve">  (3.26</w:t>
      </w:r>
      <w:r w:rsidR="003C644D">
        <w:rPr>
          <w:rFonts w:ascii="Times New Roman" w:hAnsi="Times New Roman" w:cs="Times New Roman"/>
          <w:sz w:val="24"/>
          <w:szCs w:val="24"/>
        </w:rPr>
        <w:t>)</w:t>
      </w:r>
    </w:p>
    <w:p w14:paraId="4B32EC41" w14:textId="394B5D66" w:rsidR="007B6BC7" w:rsidRDefault="005F3188"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For the model 3.2</w:t>
      </w:r>
      <w:r w:rsidR="007B6BC7">
        <w:rPr>
          <w:rFonts w:ascii="Times New Roman" w:hAnsi="Times New Roman" w:cs="Times New Roman"/>
          <w:sz w:val="24"/>
          <w:szCs w:val="24"/>
        </w:rPr>
        <w:t>, it is clear that the dominant eigenvalue is;</w:t>
      </w:r>
    </w:p>
    <w:p w14:paraId="7B9E5699" w14:textId="50087808" w:rsidR="007B6BC7" w:rsidRDefault="00895F39"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t>
            </m:r>
            <m:r>
              <w:rPr>
                <w:rFonts w:ascii="Cambria Math" w:hAnsi="Cambria Math" w:cs="Times New Roman"/>
                <w:sz w:val="24"/>
                <w:szCs w:val="24"/>
              </w:rPr>
              <m:t>4</m:t>
            </m:r>
          </m:sub>
        </m:sSub>
        <m:r>
          <w:rPr>
            <w:rFonts w:ascii="Cambria Math" w:hAnsi="Cambria Math" w:cs="Times New Roman"/>
            <w:sz w:val="24"/>
            <w:szCs w:val="24"/>
          </w:rPr>
          <m:t>=-</m:t>
        </m:r>
        <m:d>
          <m:dPr>
            <m:ctrlPr>
              <w:rPr>
                <w:rFonts w:ascii="Cambria Math" w:eastAsia="Cambria Math" w:hAnsi="Cambria Math" w:cs="Cambria Math"/>
                <w:i/>
                <w:sz w:val="24"/>
                <w:szCs w:val="24"/>
              </w:rPr>
            </m:ctrlPr>
          </m:dPr>
          <m:e>
            <m:r>
              <w:rPr>
                <w:rFonts w:ascii="Cambria Math" w:eastAsia="Cambria Math" w:hAnsi="Cambria Math" w:cs="Cambria Math"/>
                <w:sz w:val="24"/>
                <w:szCs w:val="24"/>
              </w:rPr>
              <m:t>α</m:t>
            </m:r>
            <m:r>
              <w:rPr>
                <w:rFonts w:ascii="Cambria Math" w:eastAsia="Cambria Math" w:hAnsi="Cambria Math" w:cs="Cambria Math"/>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r>
              <w:rPr>
                <w:rFonts w:ascii="Cambria Math" w:eastAsia="Cambria Math" w:hAnsi="Cambria Math" w:cs="Cambria Math"/>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m:t>
        </m:r>
        <m:r>
          <w:rPr>
            <w:rFonts w:ascii="Cambria Math" w:hAnsi="Cambria Math" w:cs="Times New Roman"/>
            <w:sz w:val="24"/>
            <w:szCs w:val="24"/>
          </w:rPr>
          <m:t>μ</m:t>
        </m:r>
        <m:r>
          <w:rPr>
            <w:rFonts w:ascii="Cambria Math" w:hAnsi="Cambria Math" w:cs="Times New Roman"/>
            <w:sz w:val="24"/>
            <w:szCs w:val="24"/>
          </w:rPr>
          <m:t>)</m:t>
        </m:r>
      </m:oMath>
      <w:r w:rsidR="00B87B19">
        <w:rPr>
          <w:rFonts w:ascii="Times New Roman" w:hAnsi="Times New Roman" w:cs="Times New Roman"/>
          <w:sz w:val="24"/>
          <w:szCs w:val="24"/>
        </w:rPr>
        <w:t xml:space="preserve"> </w:t>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r>
      <w:r w:rsidR="00B93FF3">
        <w:rPr>
          <w:rFonts w:ascii="Times New Roman" w:hAnsi="Times New Roman" w:cs="Times New Roman"/>
          <w:sz w:val="24"/>
          <w:szCs w:val="24"/>
        </w:rPr>
        <w:tab/>
        <w:t xml:space="preserve">  (3.27</w:t>
      </w:r>
      <w:r w:rsidR="003C644D">
        <w:rPr>
          <w:rFonts w:ascii="Times New Roman" w:hAnsi="Times New Roman" w:cs="Times New Roman"/>
          <w:sz w:val="24"/>
          <w:szCs w:val="24"/>
        </w:rPr>
        <w:t>)</w:t>
      </w:r>
    </w:p>
    <w:p w14:paraId="046D1562" w14:textId="77777777" w:rsidR="007B6BC7" w:rsidRDefault="007B6BC7"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Theorem 3.2</w:t>
      </w:r>
    </w:p>
    <w:p w14:paraId="67DA165C"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Disease free equilibrium is stable whenever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&lt;1</m:t>
        </m:r>
      </m:oMath>
      <w:r>
        <w:rPr>
          <w:rFonts w:ascii="Times New Roman" w:hAnsi="Times New Roman" w:cs="Times New Roman"/>
          <w:sz w:val="24"/>
          <w:szCs w:val="24"/>
        </w:rPr>
        <w:t>, otherwise it’s unstable.</w:t>
      </w:r>
    </w:p>
    <w:p w14:paraId="3498A562" w14:textId="77777777" w:rsidR="007B6BC7" w:rsidRDefault="007B6BC7" w:rsidP="007B6BC7">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Proof</w:t>
      </w:r>
    </w:p>
    <w:p w14:paraId="5F0D71E6" w14:textId="71D95B12" w:rsidR="007B6BC7" w:rsidRDefault="00895F39" w:rsidP="007B6BC7">
      <w:pPr>
        <w:pStyle w:val="ListParagraph"/>
        <w:spacing w:before="24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t>
            </m:r>
            <m:r>
              <w:rPr>
                <w:rFonts w:ascii="Cambria Math" w:hAnsi="Cambria Math" w:cs="Times New Roman"/>
                <w:sz w:val="24"/>
                <w:szCs w:val="24"/>
              </w:rPr>
              <m:t>4</m:t>
            </m:r>
          </m:sub>
        </m:sSub>
        <m:r>
          <w:rPr>
            <w:rFonts w:ascii="Cambria Math" w:hAnsi="Cambria Math" w:cs="Times New Roman"/>
            <w:sz w:val="24"/>
            <w:szCs w:val="24"/>
          </w:rPr>
          <m:t xml:space="preserve"> </m:t>
        </m:r>
      </m:oMath>
      <w:r w:rsidR="007B6BC7">
        <w:rPr>
          <w:rFonts w:ascii="Times New Roman" w:hAnsi="Times New Roman" w:cs="Times New Roman"/>
          <w:sz w:val="24"/>
          <w:szCs w:val="24"/>
        </w:rPr>
        <w:t>should be negative. This can only be negative if,</w:t>
      </w:r>
    </w:p>
    <w:p w14:paraId="41F03E38" w14:textId="769833E8" w:rsidR="007971E3" w:rsidRPr="007971E3" w:rsidRDefault="007971E3" w:rsidP="007971E3">
      <w:pPr>
        <w:pStyle w:val="ListParagraph"/>
        <w:spacing w:before="240" w:line="480" w:lineRule="auto"/>
        <w:ind w:left="0"/>
        <w:jc w:val="both"/>
        <w:rPr>
          <w:rFonts w:ascii="Times New Roman" w:hAnsi="Times New Roman" w:cs="Times New Roman"/>
          <w:sz w:val="24"/>
          <w:szCs w:val="24"/>
        </w:rPr>
      </w:pPr>
      <m:oMathPara>
        <m:oMath>
          <m:r>
            <w:rPr>
              <w:rFonts w:ascii="Cambria Math" w:hAnsi="Cambria Math" w:cs="Times New Roman"/>
              <w:sz w:val="24"/>
              <w:szCs w:val="24"/>
            </w:rPr>
            <m:t>-</m:t>
          </m:r>
          <m:d>
            <m:dPr>
              <m:ctrlPr>
                <w:rPr>
                  <w:rFonts w:ascii="Cambria Math" w:eastAsia="Cambria Math" w:hAnsi="Cambria Math" w:cs="Cambria Math"/>
                  <w:i/>
                  <w:sz w:val="24"/>
                  <w:szCs w:val="24"/>
                </w:rPr>
              </m:ctrlPr>
            </m:dPr>
            <m:e>
              <m:r>
                <w:rPr>
                  <w:rFonts w:ascii="Cambria Math" w:eastAsia="Cambria Math" w:hAnsi="Cambria Math" w:cs="Cambria Math"/>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+μ</m:t>
              </m:r>
            </m:e>
          </m:d>
          <m:r>
            <w:rPr>
              <w:rFonts w:ascii="Cambria Math" w:hAnsi="Cambria Math" w:cs="Times New Roman"/>
              <w:sz w:val="24"/>
              <w:szCs w:val="24"/>
            </w:rPr>
            <m:t>=0</m:t>
          </m:r>
        </m:oMath>
      </m:oMathPara>
    </w:p>
    <w:p w14:paraId="388FC7EE" w14:textId="56464B9A" w:rsidR="007971E3" w:rsidRPr="007971E3" w:rsidRDefault="00895F39" w:rsidP="007971E3">
      <w:pPr>
        <w:pStyle w:val="ListParagraph"/>
        <w:spacing w:before="240" w:line="480" w:lineRule="auto"/>
        <w:ind w:left="0" w:firstLine="720"/>
        <w:jc w:val="both"/>
        <w:rPr>
          <w:rFonts w:ascii="Times New Roman" w:hAnsi="Times New Roman" w:cs="Times New Roman"/>
          <w:sz w:val="24"/>
          <w:szCs w:val="24"/>
        </w:rPr>
      </w:pPr>
      <m:oMath>
        <m:d>
          <m:dPr>
            <m:ctrlPr>
              <w:rPr>
                <w:rFonts w:ascii="Cambria Math" w:eastAsia="Cambria Math" w:hAnsi="Cambria Math" w:cs="Cambria Math"/>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r>
              <w:rPr>
                <w:rFonts w:ascii="Cambria Math" w:eastAsia="Cambria Math" w:hAnsi="Cambria Math" w:cs="Cambria Math"/>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&lt;</m:t>
        </m:r>
        <m:r>
          <w:rPr>
            <w:rFonts w:ascii="Cambria Math" w:eastAsia="Cambria Math" w:hAnsi="Cambria Math" w:cs="Cambria Math"/>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m:t>
            </m:r>
            <m:r>
              <w:rPr>
                <w:rFonts w:ascii="Cambria Math" w:hAnsi="Cambria Math" w:cs="Times New Roman"/>
                <w:sz w:val="24"/>
                <w:szCs w:val="24"/>
              </w:rPr>
              <m:t>μ</m:t>
            </m:r>
          </m:e>
        </m:d>
        <m:r>
          <w:rPr>
            <w:rFonts w:ascii="Cambria Math" w:hAnsi="Cambria Math" w:cs="Times New Roman"/>
            <w:sz w:val="24"/>
            <w:szCs w:val="24"/>
          </w:rPr>
          <m:t xml:space="preserve">                                                     </m:t>
        </m:r>
      </m:oMath>
      <w:r w:rsidR="007971E3" w:rsidRPr="007971E3">
        <w:rPr>
          <w:rFonts w:ascii="Times New Roman" w:hAnsi="Times New Roman" w:cs="Times New Roman"/>
          <w:sz w:val="24"/>
          <w:szCs w:val="24"/>
        </w:rPr>
        <w:t xml:space="preserve">              (3.28)</w:t>
      </w:r>
    </w:p>
    <w:p w14:paraId="7EF5CA47" w14:textId="77777777" w:rsidR="007971E3" w:rsidRPr="007971E3" w:rsidRDefault="007971E3" w:rsidP="007971E3">
      <w:pPr>
        <w:pStyle w:val="ListParagraph"/>
        <w:spacing w:before="240" w:line="480" w:lineRule="auto"/>
        <w:ind w:left="0"/>
        <w:jc w:val="both"/>
        <w:rPr>
          <w:rFonts w:ascii="Times New Roman" w:hAnsi="Times New Roman" w:cs="Times New Roman"/>
          <w:sz w:val="24"/>
          <w:szCs w:val="24"/>
        </w:rPr>
      </w:pPr>
      <w:r w:rsidRPr="007971E3">
        <w:rPr>
          <w:rFonts w:ascii="Times New Roman" w:hAnsi="Times New Roman" w:cs="Times New Roman"/>
          <w:sz w:val="24"/>
          <w:szCs w:val="24"/>
        </w:rPr>
        <w:t xml:space="preserve">This implies that;                            </w:t>
      </w:r>
    </w:p>
    <w:p w14:paraId="3A87BBBF" w14:textId="36369F47" w:rsidR="007971E3" w:rsidRPr="007971E3" w:rsidRDefault="007971E3" w:rsidP="007971E3">
      <w:pPr>
        <w:pStyle w:val="ListParagraph"/>
        <w:spacing w:before="240" w:line="480" w:lineRule="auto"/>
        <w:ind w:left="0" w:firstLine="720"/>
        <w:jc w:val="both"/>
        <w:rPr>
          <w:rFonts w:ascii="Times New Roman" w:hAnsi="Times New Roman" w:cs="Times New Roman"/>
          <w:sz w:val="24"/>
          <w:szCs w:val="24"/>
        </w:rPr>
      </w:pPr>
      <w:r w:rsidRPr="007971E3">
        <w:rPr>
          <w:rFonts w:ascii="Times New Roman" w:hAnsi="Times New Roman" w:cs="Times New Roman"/>
          <w:sz w:val="24"/>
          <w:szCs w:val="24"/>
        </w:rPr>
        <w:t xml:space="preserve"> </w:t>
      </w:r>
      <m:oMath>
        <m:f>
          <m:fPr>
            <m:ctrlPr>
              <w:rPr>
                <w:rFonts w:ascii="Cambria Math" w:hAnsi="Cambria Math" w:cs="Times New Roman"/>
                <w:i/>
                <w:sz w:val="24"/>
                <w:szCs w:val="24"/>
              </w:rPr>
            </m:ctrlPr>
          </m:fPr>
          <m:num>
            <m:d>
              <m:dPr>
                <m:ctrlPr>
                  <w:rPr>
                    <w:rFonts w:ascii="Cambria Math" w:eastAsia="Cambria Math" w:hAnsi="Cambria Math" w:cs="Cambria Math"/>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eastAsia="Cambria Math" w:hAnsi="Cambria Math" w:cs="Cambria Math"/>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τ</m:t>
                    </m:r>
                  </m:sub>
                </m:sSub>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num>
          <m:den>
            <m:r>
              <w:rPr>
                <w:rFonts w:ascii="Cambria Math" w:eastAsia="Cambria Math" w:hAnsi="Cambria Math" w:cs="Cambria Math"/>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τ</m:t>
                    </m:r>
                  </m:sub>
                </m:sSub>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r>
                  <w:rPr>
                    <w:rFonts w:ascii="Cambria Math" w:hAnsi="Cambria Math" w:cs="Times New Roman"/>
                    <w:sz w:val="24"/>
                    <w:szCs w:val="24"/>
                  </w:rPr>
                  <m:t>+μ</m:t>
                </m:r>
              </m:e>
            </m:d>
            <m:r>
              <w:rPr>
                <w:rFonts w:ascii="Cambria Math" w:hAnsi="Cambria Math" w:cs="Times New Roman"/>
                <w:sz w:val="24"/>
                <w:szCs w:val="24"/>
              </w:rPr>
              <m:t xml:space="preserve"> </m:t>
            </m:r>
          </m:den>
        </m:f>
        <m:r>
          <w:rPr>
            <w:rFonts w:ascii="Cambria Math" w:hAnsi="Cambria Math" w:cs="Times New Roman"/>
            <w:sz w:val="24"/>
            <w:szCs w:val="24"/>
          </w:rPr>
          <m:t xml:space="preserve">&lt;1                            </m:t>
        </m:r>
      </m:oMath>
      <w:r w:rsidRPr="007971E3">
        <w:rPr>
          <w:rFonts w:ascii="Times New Roman" w:hAnsi="Times New Roman" w:cs="Times New Roman"/>
          <w:sz w:val="24"/>
          <w:szCs w:val="24"/>
        </w:rPr>
        <w:tab/>
      </w:r>
      <w:r w:rsidRPr="007971E3">
        <w:rPr>
          <w:rFonts w:ascii="Times New Roman" w:hAnsi="Times New Roman" w:cs="Times New Roman"/>
          <w:sz w:val="24"/>
          <w:szCs w:val="24"/>
        </w:rPr>
        <w:tab/>
      </w:r>
      <w:r w:rsidRPr="007971E3">
        <w:rPr>
          <w:rFonts w:ascii="Times New Roman" w:hAnsi="Times New Roman" w:cs="Times New Roman"/>
          <w:sz w:val="24"/>
          <w:szCs w:val="24"/>
        </w:rPr>
        <w:tab/>
      </w:r>
      <w:r w:rsidRPr="007971E3">
        <w:rPr>
          <w:rFonts w:ascii="Times New Roman" w:hAnsi="Times New Roman" w:cs="Times New Roman"/>
          <w:sz w:val="24"/>
          <w:szCs w:val="24"/>
        </w:rPr>
        <w:tab/>
      </w:r>
      <w:r w:rsidRPr="007971E3">
        <w:rPr>
          <w:rFonts w:ascii="Times New Roman" w:hAnsi="Times New Roman" w:cs="Times New Roman"/>
          <w:sz w:val="24"/>
          <w:szCs w:val="24"/>
        </w:rPr>
        <w:tab/>
        <w:t xml:space="preserve">                 (3.29)</w:t>
      </w:r>
    </w:p>
    <w:p w14:paraId="5198D3E3" w14:textId="77777777" w:rsidR="007B6BC7" w:rsidRDefault="007B6BC7" w:rsidP="007B6BC7">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Therefore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Pr>
          <w:rFonts w:ascii="Times New Roman" w:hAnsi="Times New Roman" w:cs="Times New Roman"/>
          <w:sz w:val="24"/>
          <w:szCs w:val="24"/>
        </w:rPr>
        <w:t xml:space="preserve"> is obtained for DFE to be stable.</w:t>
      </w:r>
    </w:p>
    <w:p w14:paraId="6F05805B" w14:textId="77777777" w:rsidR="00B026C4" w:rsidRDefault="002658AD" w:rsidP="0086339C">
      <w:pPr>
        <w:spacing w:line="480" w:lineRule="auto"/>
        <w:jc w:val="both"/>
        <w:rPr>
          <w:rFonts w:ascii="Times New Roman" w:hAnsi="Times New Roman" w:cs="Times New Roman"/>
          <w:b/>
          <w:sz w:val="24"/>
          <w:szCs w:val="24"/>
        </w:rPr>
      </w:pPr>
      <w:r>
        <w:rPr>
          <w:rFonts w:ascii="Times New Roman" w:hAnsi="Times New Roman" w:cs="Times New Roman"/>
          <w:b/>
          <w:sz w:val="24"/>
          <w:szCs w:val="24"/>
        </w:rPr>
        <w:t>Numerical Analysis and Results</w:t>
      </w:r>
    </w:p>
    <w:p w14:paraId="542922EC" w14:textId="784EC667" w:rsidR="00773F9A" w:rsidRDefault="002658AD" w:rsidP="008633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chapter comprises of parameter values obtained from literature and graphs obtained using </w:t>
      </w:r>
      <w:proofErr w:type="spellStart"/>
      <w:r>
        <w:rPr>
          <w:rFonts w:ascii="Times New Roman" w:hAnsi="Times New Roman" w:cs="Times New Roman"/>
          <w:sz w:val="24"/>
          <w:szCs w:val="24"/>
        </w:rPr>
        <w:t>Matlab</w:t>
      </w:r>
      <w:proofErr w:type="spellEnd"/>
      <w:r w:rsidR="00400C1E">
        <w:rPr>
          <w:rFonts w:ascii="Times New Roman" w:hAnsi="Times New Roman" w:cs="Times New Roman"/>
          <w:sz w:val="24"/>
          <w:szCs w:val="24"/>
        </w:rPr>
        <w:t>.</w:t>
      </w:r>
      <w:r>
        <w:rPr>
          <w:rFonts w:ascii="Times New Roman" w:hAnsi="Times New Roman" w:cs="Times New Roman"/>
          <w:sz w:val="24"/>
          <w:szCs w:val="24"/>
        </w:rPr>
        <w:t xml:space="preserve"> (</w:t>
      </w:r>
      <w:r w:rsidR="00A96B1A">
        <w:rPr>
          <w:rFonts w:ascii="Times New Roman" w:hAnsi="Times New Roman" w:cs="Times New Roman"/>
          <w:sz w:val="24"/>
          <w:szCs w:val="24"/>
        </w:rPr>
        <w:t xml:space="preserve">Table </w:t>
      </w:r>
      <w:r w:rsidR="005853C4">
        <w:rPr>
          <w:rFonts w:ascii="Times New Roman" w:hAnsi="Times New Roman" w:cs="Times New Roman"/>
          <w:sz w:val="24"/>
          <w:szCs w:val="24"/>
        </w:rPr>
        <w:t>1</w:t>
      </w:r>
      <w:r w:rsidR="005F3188">
        <w:rPr>
          <w:rFonts w:ascii="Times New Roman" w:hAnsi="Times New Roman" w:cs="Times New Roman"/>
          <w:sz w:val="24"/>
          <w:szCs w:val="24"/>
        </w:rPr>
        <w:t>)</w:t>
      </w:r>
    </w:p>
    <w:p w14:paraId="219F8056" w14:textId="011E58C1" w:rsidR="002658AD" w:rsidRDefault="00A96B1A" w:rsidP="002658AD">
      <w:pPr>
        <w:pStyle w:val="ListParagraph"/>
        <w:spacing w:before="240" w:line="480" w:lineRule="auto"/>
        <w:ind w:left="0"/>
        <w:jc w:val="both"/>
        <w:rPr>
          <w:rFonts w:ascii="Times New Roman" w:hAnsi="Times New Roman" w:cs="Times New Roman"/>
          <w:sz w:val="24"/>
          <w:szCs w:val="24"/>
        </w:rPr>
      </w:pPr>
      <w:r w:rsidRPr="005853C4">
        <w:rPr>
          <w:rFonts w:ascii="Times New Roman" w:hAnsi="Times New Roman" w:cs="Times New Roman"/>
          <w:sz w:val="24"/>
          <w:szCs w:val="24"/>
        </w:rPr>
        <w:t>Table</w:t>
      </w:r>
      <w:r w:rsidR="005853C4" w:rsidRPr="005853C4">
        <w:rPr>
          <w:rFonts w:ascii="Times New Roman" w:hAnsi="Times New Roman" w:cs="Times New Roman"/>
          <w:sz w:val="24"/>
          <w:szCs w:val="24"/>
        </w:rPr>
        <w:t>.1</w:t>
      </w:r>
      <w:r w:rsidR="002658AD" w:rsidRPr="005853C4">
        <w:rPr>
          <w:rFonts w:ascii="Times New Roman" w:hAnsi="Times New Roman" w:cs="Times New Roman"/>
          <w:sz w:val="24"/>
          <w:szCs w:val="24"/>
        </w:rPr>
        <w:t>:</w:t>
      </w:r>
      <w:r w:rsidR="002658AD">
        <w:rPr>
          <w:rFonts w:ascii="Times New Roman" w:hAnsi="Times New Roman" w:cs="Times New Roman"/>
          <w:b/>
          <w:sz w:val="24"/>
          <w:szCs w:val="24"/>
        </w:rPr>
        <w:t xml:space="preserve"> </w:t>
      </w:r>
      <w:r w:rsidR="002658AD">
        <w:rPr>
          <w:rFonts w:ascii="Times New Roman" w:hAnsi="Times New Roman" w:cs="Times New Roman"/>
          <w:sz w:val="24"/>
          <w:szCs w:val="24"/>
        </w:rPr>
        <w:t>Table of parameters, parameter description, values and source</w:t>
      </w:r>
    </w:p>
    <w:tbl>
      <w:tblPr>
        <w:tblStyle w:val="TableGrid"/>
        <w:tblW w:w="9331" w:type="dxa"/>
        <w:tblLook w:val="04A0" w:firstRow="1" w:lastRow="0" w:firstColumn="1" w:lastColumn="0" w:noHBand="0" w:noVBand="1"/>
      </w:tblPr>
      <w:tblGrid>
        <w:gridCol w:w="1558"/>
        <w:gridCol w:w="3247"/>
        <w:gridCol w:w="2541"/>
        <w:gridCol w:w="1985"/>
      </w:tblGrid>
      <w:tr w:rsidR="002658AD" w14:paraId="62C303C5" w14:textId="77777777" w:rsidTr="00A96B1A">
        <w:trPr>
          <w:trHeight w:val="266"/>
        </w:trPr>
        <w:tc>
          <w:tcPr>
            <w:tcW w:w="1558" w:type="dxa"/>
          </w:tcPr>
          <w:p w14:paraId="7F0B18BD"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Parameter</w:t>
            </w:r>
          </w:p>
        </w:tc>
        <w:tc>
          <w:tcPr>
            <w:tcW w:w="3247" w:type="dxa"/>
          </w:tcPr>
          <w:p w14:paraId="67C0FF0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Description</w:t>
            </w:r>
          </w:p>
        </w:tc>
        <w:tc>
          <w:tcPr>
            <w:tcW w:w="2541" w:type="dxa"/>
          </w:tcPr>
          <w:p w14:paraId="7204667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Value</w:t>
            </w:r>
          </w:p>
        </w:tc>
        <w:tc>
          <w:tcPr>
            <w:tcW w:w="1985" w:type="dxa"/>
          </w:tcPr>
          <w:p w14:paraId="2DDBC28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Source</w:t>
            </w:r>
          </w:p>
        </w:tc>
      </w:tr>
      <w:tr w:rsidR="002658AD" w14:paraId="4972542B" w14:textId="77777777" w:rsidTr="00A96B1A">
        <w:trPr>
          <w:trHeight w:val="401"/>
        </w:trPr>
        <w:tc>
          <w:tcPr>
            <w:tcW w:w="1558" w:type="dxa"/>
          </w:tcPr>
          <w:p w14:paraId="6E747C0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S</m:t>
                </m:r>
              </m:oMath>
            </m:oMathPara>
          </w:p>
        </w:tc>
        <w:tc>
          <w:tcPr>
            <w:tcW w:w="3247" w:type="dxa"/>
          </w:tcPr>
          <w:p w14:paraId="05C6DBC2"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Susceptible class</w:t>
            </w:r>
          </w:p>
        </w:tc>
        <w:tc>
          <w:tcPr>
            <w:tcW w:w="2541" w:type="dxa"/>
          </w:tcPr>
          <w:p w14:paraId="38E95268" w14:textId="33FBC1CB"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5.036×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7</m:t>
                  </m:r>
                </m:sup>
              </m:sSup>
            </m:oMath>
            <w:r w:rsidR="0091443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w:p>
        </w:tc>
        <w:tc>
          <w:tcPr>
            <w:tcW w:w="1985" w:type="dxa"/>
          </w:tcPr>
          <w:p w14:paraId="6A0B2AB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{"citationID":"BXcFNqUs","properties":{"formattedCitation":"(Muchiri et al., 2022)","plainCitation":"(Muchiri et al., 2022)","noteIndex":0},"citationItems":[{"id":26,"uris":["http://zotero.org/users/local/dZsq7Lkm/items/HDA2DIYC"],"itemData":{"id":26,"type":"article-journal","abstract":"COVID-19 has impacted the health and livelihoods of billions of people since it emerged in 2019. Vaccination for COVID-19 is a critical intervention that is being rolled out globally to end the pandemic. Understanding the spatial inequalities in vaccination coverage and access to vaccination centres is important for planning this intervention nationally. Here, COVID-19 vaccination data, representing the number of people given at least one dose of vaccine, a list of the approved vaccination sites, population data and ancillary GIS data were used to assess vaccination coverage, using Kenya as an example. Firstly, physical access was modelled using travel time to estimate the proportion of population within 1 hour of a vaccination site. Secondly, a Bayesian conditional autoregressive (CAR) model was used to estimate the COVID-19 vaccination coverage and the same framework used to forecast coverage rates for the ﬁrst quarter of 2022. Nationally, the average travel time to a designated COVID-19 vaccination site (n = 622) was 75.5 min (Range: 62.9 – 94.5 min) and over 87% of the population &gt;18 years reside within 1 hour to a vaccination site. The COVID-19 vaccination coverage in December 2021 was 16.70% (95% CI: 16.66 – 16.74) – 4.4 million people and was forecasted to be 30.75% (95% CI: 25.04 – 36.96) – 8.1 million people by the end of March 2022. Approximately 21 million adults were still unvaccinated in December 2021 and, in the absence of accelerated vaccine uptake, over 17.2 million adults may not be vaccinated by end March 2022 nationally. Our results highlight geographic inequalities at sub-national level and are important in targeting and improving vaccination coverage in hard-to-reach populations. Similar mapping efforts could help other countries identify and increase vaccination coverage for such populations. Ó 2022 The Authors. Published by Elsevier Ltd. This is an open access article under the CC BY license (http:// creativecommons.org/licenses/by/4.0/).","container-title":"Vaccine","DOI":"10.1016/j.vaccine.2022.02.035","ISSN":"0264410X","issue":"13","journalAbbreviation":"Vaccine","language":"en","page":"2011-2019","source":"DOI.org (Crossref)","title":"Unmet need for COVID-19 vaccination coverage in Kenya","volume":"40","author":[{"family":"Muchiri","given":"Samuel K."},{"family":"Muthee","given":"Rose"},{"family":"Kiarie","given":"Hellen"},{"family":"Sitienei","given":"Joseph"},{"family":"Agweyu","given":"Ambrose"},{"family":"Atkinson","given":"Peter M."},{"family":"Edson Utazi","given":"C."},{"family":"Tatem","given":"Andrew J."},{"family":"Alegana","given":"Victor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(Muchiri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1C367A1D" w14:textId="77777777" w:rsidTr="00A96B1A">
        <w:trPr>
          <w:trHeight w:val="393"/>
        </w:trPr>
        <w:tc>
          <w:tcPr>
            <w:tcW w:w="1558" w:type="dxa"/>
          </w:tcPr>
          <w:p w14:paraId="4213DD79"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V</m:t>
                </m:r>
              </m:oMath>
            </m:oMathPara>
          </w:p>
        </w:tc>
        <w:tc>
          <w:tcPr>
            <w:tcW w:w="3247" w:type="dxa"/>
          </w:tcPr>
          <w:p w14:paraId="0F243B5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Coronavirus disease vaccinated class</w:t>
            </w:r>
          </w:p>
        </w:tc>
        <w:tc>
          <w:tcPr>
            <w:tcW w:w="2541" w:type="dxa"/>
          </w:tcPr>
          <w:p w14:paraId="7C05E813"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0</m:t>
                </m:r>
              </m:oMath>
            </m:oMathPara>
          </w:p>
        </w:tc>
        <w:tc>
          <w:tcPr>
            <w:tcW w:w="1985" w:type="dxa"/>
          </w:tcPr>
          <w:p w14:paraId="09A50ED3"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{"citationID":"DonbcZBp","properties":{"formattedCitation":"(Carpio et al., 2021)","plainCitation":"(Carpio et al., 2021)","noteIndex":0},"citationItems":[{"id":24,"uris":["http://zotero.org/users/local/dZsq7Lkm/items/FNVQALIE"],"itemData":{"id":24,"type":"article-journal","abstract":"The goal of achieving herd immunity to the coronavirus requires high vaccination acceptance levels on the part of the population. The objectives of this study were to: 1) Measure individuals’ willingness to pay (WTP) for a COVID-19 vaccine in Kenya; 2) evaluate the effect of vaccine characteristics (duration of protection and efficacy) and individuals’ socioeconomic variables on WTP, and 3) estimate the aggregate demand and economic value of a COVID-19 vaccine. The contingent valuation (CV) method was used as the basis for the analyses. Data for this study were obtained from a survey of 1,050 individuals in Kenya conducted from April 7 to April 15, 2020. The survey included CV questions using a double-bounded dichotomous choice format. Results reveal that most of the individuals in Kenya (at least 96%) were willing to accept a COVID-19 vaccine. Approximately 80% of individuals were willing to pay a positive amount. Conservative estimates of individuals’ mean WTP for the vaccine range from USD 49.81 to USD 68.25 (depending on vaccine characteristics). Both vaccine duration of protection and efficacy were found to influence WTP (p &lt; .10). The perceived probability of being hospitalized, age, gender, education, location and region of residence, and household income were also found to be associated with WTP for the vaccine (p &lt; .10). In conclusion, the COVID-19 vaccine is highly valued and accepted by the Kenyan population; however, a high percent of the population is unwilling to pay for it or is only willing to pay a low price.","container-title":"Human Vaccines &amp; Immunotherapeutics","DOI":"10.1080/21645515.2021.1938494","ISSN":"2164-5515, 2164-554X","issue":"10","journalAbbreviation":"Human Vaccines &amp; Immunotherapeutics","language":"en","page":"3463-3471","source":"DOI.org (Crossref)","title":"The demand for a COVID-19 vaccine in Kenya","volume":"17","author":[{"family":"Carpio","given":"Carlos E."},{"family":"Sarasty","given":"Oscar"},{"family":"Hudson","given":"Darren"},{"family":"Macharia","given":"Anthony"},{"family":"Shibia","given":"Mumina"}],"issued":{"date-parts":[["2021",10,3]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(Carpio </w:t>
            </w:r>
            <w:r w:rsidRPr="00E16A19">
              <w:rPr>
                <w:rFonts w:ascii="Times New Roman" w:hAnsi="Times New Roman" w:cs="Times New Roman"/>
                <w:i/>
                <w:sz w:val="24"/>
              </w:rPr>
              <w:t>et al</w:t>
            </w:r>
            <w:r>
              <w:rPr>
                <w:rFonts w:ascii="Times New Roman" w:hAnsi="Times New Roman" w:cs="Times New Roman"/>
                <w:sz w:val="24"/>
              </w:rPr>
              <w:t>., 2021)</w:t>
            </w:r>
            <w:r>
              <w:rPr>
                <w:rFonts w:ascii="Times New Roman" w:hAnsi="Times New Roman" w:cs="Times New Roman"/>
                <w:sz w:val="24"/>
                <w:szCs w:val="24"/>
              </w:rPr>
              <w:fldChar w:fldCharType="end"/>
            </w:r>
          </w:p>
        </w:tc>
      </w:tr>
      <w:tr w:rsidR="002658AD" w14:paraId="65C5BAFD" w14:textId="77777777" w:rsidTr="00A96B1A">
        <w:trPr>
          <w:trHeight w:val="393"/>
        </w:trPr>
        <w:tc>
          <w:tcPr>
            <w:tcW w:w="1558" w:type="dxa"/>
          </w:tcPr>
          <w:p w14:paraId="70F76C9F"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A</m:t>
                </m:r>
              </m:oMath>
            </m:oMathPara>
          </w:p>
        </w:tc>
        <w:tc>
          <w:tcPr>
            <w:tcW w:w="3247" w:type="dxa"/>
          </w:tcPr>
          <w:p w14:paraId="5F0EF18B"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Asymptomatic infected class</w:t>
            </w:r>
          </w:p>
        </w:tc>
        <w:tc>
          <w:tcPr>
            <w:tcW w:w="2541" w:type="dxa"/>
          </w:tcPr>
          <w:p w14:paraId="5B553CFB" w14:textId="68E0AA51"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7322</m:t>
              </m:r>
            </m:oMath>
            <w:r w:rsidR="0091443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w:p>
        </w:tc>
        <w:tc>
          <w:tcPr>
            <w:tcW w:w="1985" w:type="dxa"/>
          </w:tcPr>
          <w:p w14:paraId="70116111"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{"citationID":"ww8rjVV4","properties":{"formattedCitation":"(Carpio et al., 2021)","plainCitation":"(Carpio et al., 2021)","noteIndex":0},"citationItems":[{"id":24,"uris":["http://zotero.org/users/local/dZsq7Lkm/items/FNVQALIE"],"itemData":{"id":24,"type":"article-journal","abstract":"The goal of achieving herd immunity to the coronavirus requires high vaccination acceptance levels on the part of the population. The objectives of this study were to: 1) Measure individuals’ willingness to pay (WTP) for a COVID-19 vaccine in Kenya; 2) evaluate the effect of vaccine characteristics (duration of protection and efficacy) and individuals’ socioeconomic variables on WTP, and 3) estimate the aggregate demand and economic value of a COVID-19 vaccine. The contingent valuation (CV) method was used as the basis for the analyses. Data for this study were obtained from a survey of 1,050 individuals in Kenya conducted from April 7 to April 15, 2020. The survey included CV questions using a double-bounded dichotomous choice format. Results reveal that most of the individuals in Kenya (at least 96%) were willing to accept a COVID-19 vaccine. Approximately 80% of individuals were willing to pay a positive amount. Conservative estimates of individuals’ mean WTP for the vaccine range from USD 49.81 to USD 68.25 (depending on vaccine characteristics). Both vaccine duration of protection and efficacy were found to influence WTP (p &lt; .10). The perceived probability of being hospitalized, age, gender, education, location and region of residence, and household income were also found to be associated with WTP for the vaccine (p &lt; .10). In conclusion, the COVID-19 vaccine is highly valued and accepted by the Kenyan population; however, a high percent of the population is unwilling to pay for it or is only willing to pay a low price.","container-title":"Human Vaccines &amp; Immunotherapeutics","DOI":"10.1080/21645515.2021.1938494","ISSN":"2164-5515, 2164-554X","issue":"10","journalAbbreviation":"Human Vaccines &amp; Immunotherapeutics","language":"en","page":"3463-3471","source":"DOI.org (Crossref)","title":"The demand for a COVID-19 vaccine in Kenya","volume":"17","author":[{"family":"Carpio","given":"Carlos E."},{"family":"Sarasty","given":"Oscar"},{"family":"Hudson","given":"Darren"},{"family":"Macharia","given":"Anthony"},{"family":"Shibia","given":"Mumina"}],"issued":{"date-parts":[["2021",10,3]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(Carpio </w:t>
            </w:r>
            <w:r w:rsidRPr="00E16A19">
              <w:rPr>
                <w:rFonts w:ascii="Times New Roman" w:hAnsi="Times New Roman" w:cs="Times New Roman"/>
                <w:i/>
                <w:sz w:val="24"/>
              </w:rPr>
              <w:t>et al</w:t>
            </w:r>
            <w:r>
              <w:rPr>
                <w:rFonts w:ascii="Times New Roman" w:hAnsi="Times New Roman" w:cs="Times New Roman"/>
                <w:sz w:val="24"/>
              </w:rPr>
              <w:t>., 2021)</w:t>
            </w:r>
            <w:r>
              <w:rPr>
                <w:rFonts w:ascii="Times New Roman" w:hAnsi="Times New Roman" w:cs="Times New Roman"/>
                <w:sz w:val="24"/>
                <w:szCs w:val="24"/>
              </w:rPr>
              <w:fldChar w:fldCharType="end"/>
            </w:r>
          </w:p>
        </w:tc>
      </w:tr>
      <w:tr w:rsidR="002658AD" w14:paraId="6CC41CEB" w14:textId="77777777" w:rsidTr="00A96B1A">
        <w:trPr>
          <w:trHeight w:val="393"/>
        </w:trPr>
        <w:tc>
          <w:tcPr>
            <w:tcW w:w="1558" w:type="dxa"/>
          </w:tcPr>
          <w:p w14:paraId="6DA378D0"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I</m:t>
                </m:r>
              </m:oMath>
            </m:oMathPara>
          </w:p>
        </w:tc>
        <w:tc>
          <w:tcPr>
            <w:tcW w:w="3247" w:type="dxa"/>
          </w:tcPr>
          <w:p w14:paraId="335EBBE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Symptomatic infected class</w:t>
            </w:r>
          </w:p>
        </w:tc>
        <w:tc>
          <w:tcPr>
            <w:tcW w:w="2541" w:type="dxa"/>
          </w:tcPr>
          <w:p w14:paraId="545B359A" w14:textId="77CAAF5A"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7545</m:t>
              </m:r>
            </m:oMath>
            <w:r w:rsidR="0091443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w:p>
        </w:tc>
        <w:tc>
          <w:tcPr>
            <w:tcW w:w="1985" w:type="dxa"/>
          </w:tcPr>
          <w:p w14:paraId="4A2446F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{"citationID":"NOrH6XCB","properties":{"formattedCitation":"(Muchiri et al., 2022)","plainCitation":"(Muchiri et al., 2022)","noteIndex":0},"citationItems":[{"id":26,"uris":["http://zotero.org/users/local/dZsq7Lkm/items/HDA2DIYC"],"itemData":{"id":26,"type":"article-journal","abstract":"COVID-19 has impacted the health and livelihoods of billions of people since it emerged in 2019. Vaccination for COVID-19 is a critical intervention that is being rolled out globally to end the pandemic. Understanding the spatial inequalities in vaccination coverage and access to vaccination centres is important for planning this intervention nationally. Here, COVID-19 vaccination data, representing the number of people given at least one dose of vaccine, a list of the approved vaccination sites, population data and ancillary GIS data were used to assess vaccination coverage, using Kenya as an example. Firstly, physical access was modelled using travel time to estimate the proportion of population within 1 hour of a vaccination site. Secondly, a Bayesian conditional autoregressive (CAR) model was used to estimate the COVID-19 vaccination coverage and the same framework used to forecast coverage rates for the ﬁrst quarter of 2022. Nationally, the average travel time to a designated COVID-19 vaccination site (n = 622) was 75.5 min (Range: 62.9 – 94.5 min) and over 87% of the population &gt;18 years reside within 1 hour to a vaccination site. The COVID-19 vaccination coverage in December 2021 was 16.70% (95% CI: 16.66 – 16.74) – 4.4 million people and was forecasted to be 30.75% (95% CI: 25.04 – 36.96) – 8.1 million people by the end of March 2022. Approximately 21 million adults were still unvaccinated in December 2021 and, in the absence of accelerated vaccine uptake, over 17.2 million adults may not be vaccinated by end March 2022 nationally. Our results highlight geographic inequalities at sub-national level and are important in targeting and improving vaccination coverage in hard-to-reach populations. Similar mapping efforts could help other countries identify and increase vaccination coverage for such populations. Ó 2022 The Authors. Published by Elsevier Ltd. This is an open access article under the CC BY license (http:// creativecommons.org/licenses/by/4.0/).","container-title":"Vaccine","DOI":"10.1016/j.vaccine.2022.02.035","ISSN":"0264410X","issue":"13","journalAbbreviation":"Vaccine","language":"en","page":"2011-2019","source":"DOI.org (Crossref)","title":"Unmet need for COVID-19 vaccination coverage in Kenya","volume":"40","author":[{"family":"Muchiri","given":"Samuel K."},{"family":"Muthee","given":"Rose"},{"family":"Kiarie","given":"Hellen"},{"family":"Sitienei","given":"Joseph"},{"family":"Agweyu","given":"Ambrose"},{"family":"Atkinson","given":"Peter M."},{"family":"Edson Utazi","given":"C."},{"family":"Tatem","given":"Andrew J."},{"family":"Alegana","given":"Victor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(Muchiri </w:t>
            </w:r>
            <w:r w:rsidRPr="00F00D8C">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14FA5BC4" w14:textId="77777777" w:rsidTr="00A96B1A">
        <w:trPr>
          <w:trHeight w:val="393"/>
        </w:trPr>
        <w:tc>
          <w:tcPr>
            <w:tcW w:w="1558" w:type="dxa"/>
          </w:tcPr>
          <w:p w14:paraId="3A964860"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R</m:t>
                </m:r>
              </m:oMath>
            </m:oMathPara>
          </w:p>
        </w:tc>
        <w:tc>
          <w:tcPr>
            <w:tcW w:w="3247" w:type="dxa"/>
          </w:tcPr>
          <w:p w14:paraId="32635F0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Recovered class</w:t>
            </w:r>
          </w:p>
        </w:tc>
        <w:tc>
          <w:tcPr>
            <w:tcW w:w="2541" w:type="dxa"/>
          </w:tcPr>
          <w:p w14:paraId="29411BFC" w14:textId="15DAF994"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203968</m:t>
              </m:r>
            </m:oMath>
            <w:r w:rsidR="0091443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w:p>
        </w:tc>
        <w:tc>
          <w:tcPr>
            <w:tcW w:w="1985" w:type="dxa"/>
          </w:tcPr>
          <w:p w14:paraId="41DB4BD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{"citationID":"eyFuj68s","properties":{"formattedCitation":"(Muchiri et al., 2022)","plainCitation":"(Muchiri et al., 2022)","noteIndex":0},"citationItems":[{"id":26,"uris":["http://zotero.org/users/local/dZsq7Lkm/items/HDA2DIYC"],"itemData":{"id":26,"type":"article-journal","abstract":"COVID-19 has impacted the health and livelihoods of billions of people since it emerged in 2019. Vaccination for COVID-19 is a critical intervention that is being rolled out globally to end the pandemic. Understanding the spatial inequalities in vaccination coverage and access to vaccination centres is important for planning this intervention nationally. Here, COVID-19 vaccination data, representing the number of people given at least one dose of vaccine, a list of the approved vaccination sites, population data and ancillary GIS data were used to assess vaccination coverage, using Kenya as an example. Firstly, physical access was modelled using travel time to estimate the proportion of population within 1 hour of a vaccination site. Secondly, a Bayesian conditional autoregressive (CAR) model was used to estimate the COVID-19 vaccination coverage and the same framework used to forecast coverage rates for the ﬁrst quarter of 2022. Nationally, the average travel time to a designated COVID-19 vaccination site (n = 622) was 75.5 min (Range: 62.9 – 94.5 min) and over 87% of the population &gt;18 years reside within 1 hour to a vaccination site. The COVID-19 vaccination coverage in December 2021 was 16.70% (95% CI: 16.66 – 16.74) – 4.4 million people and was forecasted to be 30.75% (95% CI: 25.04 – 36.96) – 8.1 million people by the end of March 2022. Approximately 21 million adults were still unvaccinated in December 2021 and, in the absence of accelerated vaccine uptake, over 17.2 million adults may not be vaccinated by end March 2022 nationally. Our results highlight geographic inequalities at sub-national level and are important in targeting and improving vaccination coverage in hard-to-reach populations. Similar mapping efforts could help other countries identify and increase vaccination coverage for such populations. Ó 2022 The Authors. Published by Elsevier Ltd. This is an open access article under the CC BY license (http:// creativecommons.org/licenses/by/4.0/).","container-title":"Vaccine","DOI":"10.1016/j.vaccine.2022.02.035","ISSN":"0264410X","issue":"13","journalAbbreviation":"Vaccine","language":"en","page":"2011-2019","source":"DOI.org (Crossref)","title":"Unmet need for COVID-19 vaccination coverage in Kenya","volume":"40","author":[{"family":"Muchiri","given":"Samuel K."},{"family":"Muthee","given":"Rose"},{"family":"Kiarie","given":"Hellen"},{"family":"Sitienei","given":"Joseph"},{"family":"Agweyu","given":"Ambrose"},{"family":"Atkinson","given":"Peter M."},{"family":"Edson Utazi","given":"C."},{"family":"Tatem","given":"Andrew J."},{"family":"Alegana","given":"Victor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(Muchiri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6C952AD3" w14:textId="77777777" w:rsidTr="00A96B1A">
        <w:trPr>
          <w:trHeight w:val="401"/>
        </w:trPr>
        <w:tc>
          <w:tcPr>
            <w:tcW w:w="1558" w:type="dxa"/>
          </w:tcPr>
          <w:p w14:paraId="639F390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p</m:t>
                </m:r>
              </m:oMath>
            </m:oMathPara>
          </w:p>
        </w:tc>
        <w:tc>
          <w:tcPr>
            <w:tcW w:w="3247" w:type="dxa"/>
          </w:tcPr>
          <w:p w14:paraId="6E5CB988"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Recruitment rate</w:t>
            </w:r>
          </w:p>
        </w:tc>
        <w:tc>
          <w:tcPr>
            <w:tcW w:w="2541" w:type="dxa"/>
          </w:tcPr>
          <w:p w14:paraId="76468260" w14:textId="3528D060"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1762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0A049357"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Estimated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{"citationID":"3bonl8ak","properties":{"formattedCitation":"(Muchiri et al., 2022)","plainCitation":"(Muchiri et al., 2022)","noteIndex":0},"citationItems":[{"id":26,"uris":["http://zotero.org/users/local/dZsq7Lkm/items/HDA2DIYC"],"itemData":{"id":26,"type":"article-journal","abstract":"COVID-19 has impacted the health and livelihoods of billions of people since it emerged in 2019. Vaccination for COVID-19 is a critical intervention that is being rolled out globally to end the pandemic. Understanding the spatial inequalities in vaccination coverage and access to vaccination centres is important for planning this intervention nationally. Here, COVID-19 vaccination data, representing the number of people given at least one dose of vaccine, a list of the approved vaccination sites, population data and ancillary GIS data were used to assess vaccination coverage, using Kenya as an example. Firstly, physical access was modelled using travel time to estimate the proportion of population within 1 hour of a vaccination site. Secondly, a Bayesian conditional autoregressive (CAR) model was used to estimate the COVID-19 vaccination coverage and the same framework used to forecast coverage rates for the ﬁrst quarter of 2022. Nationally, the average travel time to a designated COVID-19 vaccination site (n = 622) was 75.5 min (Range: 62.9 – 94.5 min) and over 87% of the population &gt;18 years reside within 1 hour to a vaccination site. The COVID-19 vaccination coverage in December 2021 was 16.70% (95% CI: 16.66 – 16.74) – 4.4 million people and was forecasted to be 30.75% (95% CI: 25.04 – 36.96) – 8.1 million people by the end of March 2022. Approximately 21 million adults were still unvaccinated in December 2021 and, in the absence of accelerated vaccine uptake, over 17.2 million adults may not be vaccinated by end March 2022 nationally. Our results highlight geographic inequalities at sub-national level and are important in targeting and improving vaccination coverage in hard-to-reach populations. Similar mapping efforts could help other countries identify and increase vaccination coverage for such populations. Ó 2022 The Authors. Published by Elsevier Ltd. This is an open access article under the CC BY license (http:// creativecommons.org/licenses/by/4.0/).","container-title":"Vaccine","DOI":"10.1016/j.vaccine.2022.02.035","ISSN":"0264410X","issue":"13","journalAbbreviation":"Vaccine","language":"en","page":"2011-2019","source":"DOI.org (Crossref)","title":"Unmet need for COVID-19 vaccination coverage in Kenya","volume":"40","author":[{"family":"Muchiri","given":"Samuel K."},{"family":"Muthee","given":"Rose"},{"family":"Kiarie","given":"Hellen"},{"family":"Sitienei","given":"Joseph"},{"family":"Agweyu","given":"Ambrose"},{"family":"Atkinson","given":"Peter M."},{"family":"Edson Utazi","given":"C."},{"family":"Tatem","given":"Andrew J."},{"family":"Alegana","given":"Victor A."}],"issued":{"date-parts":[["2022",3]]}}}],"schema":"https://github.com/citation-style-language/schema/raw/master/csl-citation.json"}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(Muchiri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c>
      </w:tr>
      <w:tr w:rsidR="002658AD" w14:paraId="39274E07" w14:textId="77777777" w:rsidTr="00A96B1A">
        <w:trPr>
          <w:trHeight w:val="393"/>
        </w:trPr>
        <w:tc>
          <w:tcPr>
            <w:tcW w:w="1558" w:type="dxa"/>
          </w:tcPr>
          <w:p w14:paraId="3198BFA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ω</m:t>
                </m:r>
              </m:oMath>
            </m:oMathPara>
          </w:p>
        </w:tc>
        <w:tc>
          <w:tcPr>
            <w:tcW w:w="3247" w:type="dxa"/>
          </w:tcPr>
          <w:p w14:paraId="4BFD9C8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w:t>
            </w:r>
            <w:r w:rsidR="00400C1E">
              <w:rPr>
                <w:rFonts w:ascii="Times New Roman" w:hAnsi="Times New Roman" w:cs="Times New Roman"/>
                <w:sz w:val="24"/>
                <w:szCs w:val="24"/>
              </w:rPr>
              <w:t>re</w:t>
            </w:r>
            <w:r>
              <w:rPr>
                <w:rFonts w:ascii="Times New Roman" w:hAnsi="Times New Roman" w:cs="Times New Roman"/>
                <w:sz w:val="24"/>
                <w:szCs w:val="24"/>
              </w:rPr>
              <w:t xml:space="preserve">ssion from S to V </w:t>
            </w:r>
          </w:p>
        </w:tc>
        <w:tc>
          <w:tcPr>
            <w:tcW w:w="2541" w:type="dxa"/>
          </w:tcPr>
          <w:p w14:paraId="5B6A8A42"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0.002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2146EE0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Assumed</w:t>
            </w:r>
          </w:p>
        </w:tc>
      </w:tr>
      <w:tr w:rsidR="002658AD" w14:paraId="2E945101" w14:textId="77777777" w:rsidTr="00A96B1A">
        <w:trPr>
          <w:trHeight w:val="393"/>
        </w:trPr>
        <w:tc>
          <w:tcPr>
            <w:tcW w:w="1558" w:type="dxa"/>
          </w:tcPr>
          <w:p w14:paraId="33E92C33" w14:textId="77777777" w:rsidR="002658AD" w:rsidRDefault="00895F39"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m:oMathPara>
          </w:p>
        </w:tc>
        <w:tc>
          <w:tcPr>
            <w:tcW w:w="3247" w:type="dxa"/>
          </w:tcPr>
          <w:p w14:paraId="1351693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Transition rate from susceptible to infectious class </w:t>
            </w:r>
          </w:p>
        </w:tc>
        <w:tc>
          <w:tcPr>
            <w:tcW w:w="2541" w:type="dxa"/>
          </w:tcPr>
          <w:p w14:paraId="353DF770" w14:textId="74594268"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0.233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254A4DB8"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{"citationID":"ASlFmKqy","properties":{"formattedCitation":"(Chae et al., 2020)","plainCitation":"(Chae et al., 2020)","noteIndex":0},"citationItems":[{"id":16,"uris":["http://zotero.org/users/local/dZsq7Lkm/items/XKZZ9R4G"],"itemData":{"id":16,"type":"article-journal","container-title":"Frontiers in Physics","DOI":"10.3389/fphy.2020.00311","ISSN":"2296-424X","journalAbbreviation":"Front. Phys.","language":"en","page":"311","source":"DOI.org (Crossref)","title":"Estimation of Infection Rate and Predictions of Disease Spreading Based on Initial Individuals Infected With COVID-19","volume":"8","author":[{"family":"Chae","given":"Seo Yoon"},{"family":"Lee","given":"KyoungEun"},{"family":"Lee","given":"Hyun Min"},{"family":"Jung","given":"Nam"},{"family":"Le","given":"Quang Anh"},{"family":"Mafwele","given":"Biseko Juma"},{"family":"Lee","given":"Tae Ho"},{"family":"Kim","given":"Doo Hwan"},{"family":"Lee","given":"Jae Woo"}],"issued":{"date-parts":[["2020",8,14]]}}}],"schema":"https://github.com/citation-style-language/schema/raw/master/csl-citation.json"}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(Chae</w:t>
            </w:r>
            <w:r w:rsidRPr="00E16A19">
              <w:rPr>
                <w:rFonts w:ascii="Times New Roman" w:hAnsi="Times New Roman" w:cs="Times New Roman"/>
                <w:i/>
                <w:sz w:val="24"/>
              </w:rPr>
              <w:t xml:space="preserve"> et al</w:t>
            </w:r>
            <w:r>
              <w:rPr>
                <w:rFonts w:ascii="Times New Roman" w:hAnsi="Times New Roman" w:cs="Times New Roman"/>
                <w:sz w:val="24"/>
              </w:rPr>
              <w:t>., 2020)</w:t>
            </w:r>
            <w:r>
              <w:rPr>
                <w:rFonts w:ascii="Times New Roman" w:hAnsi="Times New Roman" w:cs="Times New Roman"/>
                <w:sz w:val="24"/>
                <w:szCs w:val="24"/>
              </w:rPr>
              <w:fldChar w:fldCharType="end"/>
            </w:r>
          </w:p>
        </w:tc>
      </w:tr>
      <w:tr w:rsidR="002658AD" w14:paraId="751C79D6" w14:textId="77777777" w:rsidTr="00A96B1A">
        <w:trPr>
          <w:trHeight w:val="393"/>
        </w:trPr>
        <w:tc>
          <w:tcPr>
            <w:tcW w:w="1558" w:type="dxa"/>
          </w:tcPr>
          <w:p w14:paraId="0AF45FF2" w14:textId="77777777" w:rsidR="002658AD" w:rsidRDefault="00895F39"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m:oMathPara>
          </w:p>
        </w:tc>
        <w:tc>
          <w:tcPr>
            <w:tcW w:w="3247" w:type="dxa"/>
          </w:tcPr>
          <w:p w14:paraId="5C116C74"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Transition rate from susceptible to asymptomatic class</w:t>
            </w:r>
          </w:p>
        </w:tc>
        <w:tc>
          <w:tcPr>
            <w:tcW w:w="2541" w:type="dxa"/>
          </w:tcPr>
          <w:p w14:paraId="237A780F" w14:textId="4AB39E51"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0.09786</m:t>
              </m:r>
            </m:oMath>
            <w:r w:rsidR="00B568E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w:p>
        </w:tc>
        <w:tc>
          <w:tcPr>
            <w:tcW w:w="1985" w:type="dxa"/>
          </w:tcPr>
          <w:p w14:paraId="2C5C89B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{"citationID":"BatNFc0a","properties":{"formattedCitation":"(Algarni et al., 2022)","plainCitation":"(Algarni et al., 2022)","noteIndex":0},"citationItems":[{"id":8,"uris":["http://zotero.org/users/local/dZsq7Lkm/items/AV9P94BK"],"itemData":{"id":8,"type":"article-journal","abstract":"The discovery of a new form of corona-viruses in December 2019, SARS-CoV-2, commonly named COVID-19, has reshaped the world. With health and economic issues at stake, scientists have been focusing on understanding the dynamics of the disease, in order to provide the governments with the best policies and strategies allowing them to reduce the span of the virus. The world has been waiting for the vaccine for more than one year. The World Health Organization (WHO) is advertising the vaccine as a safe and effective measure to fight off the virus. Saudi Arabia was the fourth country in the world to start to vaccinate its population. Even with the new simplified COVID-19 rules, the third dose is still mandatory. COVID-19 vaccines have raised many questions regarding in its efficiency and its role to reduce the number of infections. In this work, we try to answer these question and propose a new mathematical model with five compartments, including susceptible, vaccinated, infectious, asymptotic and recovered individuals. We provide theoretical results regarding the effective reproduction number, the stability of endemic equilibrium and disease free equilibrium. We provide numerical analysis of the model based on the Saudi case. Our developed model shows that the vaccine reduces the transmission rate and provides an explanation to the rise in the number of new infections immediately after the start of the vaccination campaign in Saudi Arabia.","container-title":"PeerJ Computer Science","DOI":"10.7717/peerj-cs.959","ISSN":"2376-5992","language":"en","license":"https://creativecommons.org/licenses/by/4.0/","page":"e959","source":"DOI.org (Crossref)","title":"Mathematical COVID-19 model with vaccination: a case study in Saudi Arabia","title-short":"Mathematical COVID-19 model with vaccination","volume":"8","author":[{"family":"Algarni","given":"Abeer D."},{"family":"Ben Hamed","given":"Aws"},{"family":"Hamdi","given":"Monia"},{"family":"Elmannai","given":"Hela"},{"family":"Meshoul","given":"Souham"}],"issued":{"date-parts":[["2022",5,13]]}}}],"schema":"https://github.com/citation-style-language/schema/raw/master/csl-citation.json"}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(Algarni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0CDE7720" w14:textId="77777777" w:rsidTr="00A96B1A">
        <w:trPr>
          <w:trHeight w:val="393"/>
        </w:trPr>
        <w:tc>
          <w:tcPr>
            <w:tcW w:w="1558" w:type="dxa"/>
          </w:tcPr>
          <w:p w14:paraId="607AFBB4" w14:textId="77777777" w:rsidR="002658AD" w:rsidRDefault="00895F39"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oMath>
            </m:oMathPara>
          </w:p>
        </w:tc>
        <w:tc>
          <w:tcPr>
            <w:tcW w:w="3247" w:type="dxa"/>
          </w:tcPr>
          <w:p w14:paraId="6917170F"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progression from V to I</w:t>
            </w:r>
          </w:p>
        </w:tc>
        <w:tc>
          <w:tcPr>
            <w:tcW w:w="2541" w:type="dxa"/>
          </w:tcPr>
          <w:p w14:paraId="35DC7F27" w14:textId="4297C376"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0.462</m:t>
              </m:r>
            </m:oMath>
            <w:r w:rsidR="00B568E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w:p>
        </w:tc>
        <w:tc>
          <w:tcPr>
            <w:tcW w:w="1985" w:type="dxa"/>
          </w:tcPr>
          <w:p w14:paraId="6706D9CD" w14:textId="15E8A7CC"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Chae </w:t>
            </w:r>
            <w:r w:rsidRPr="00E16A19">
              <w:rPr>
                <w:rFonts w:ascii="Times New Roman" w:hAnsi="Times New Roman" w:cs="Times New Roman"/>
                <w:i/>
                <w:sz w:val="24"/>
                <w:szCs w:val="24"/>
              </w:rPr>
              <w:t>et al</w:t>
            </w:r>
            <w:r w:rsidR="00E16A19">
              <w:rPr>
                <w:rFonts w:ascii="Times New Roman" w:hAnsi="Times New Roman" w:cs="Times New Roman"/>
                <w:sz w:val="24"/>
                <w:szCs w:val="24"/>
              </w:rPr>
              <w:t>.,</w:t>
            </w:r>
            <w:r w:rsidRPr="00E16A19">
              <w:rPr>
                <w:rFonts w:ascii="Times New Roman" w:hAnsi="Times New Roman" w:cs="Times New Roman"/>
                <w:sz w:val="24"/>
                <w:szCs w:val="24"/>
              </w:rPr>
              <w:t xml:space="preserve"> </w:t>
            </w:r>
            <w:r>
              <w:rPr>
                <w:rFonts w:ascii="Times New Roman" w:hAnsi="Times New Roman" w:cs="Times New Roman"/>
                <w:sz w:val="24"/>
                <w:szCs w:val="24"/>
              </w:rPr>
              <w:t>2020</w:t>
            </w:r>
          </w:p>
        </w:tc>
      </w:tr>
      <w:tr w:rsidR="002658AD" w14:paraId="4FC97F7A" w14:textId="77777777" w:rsidTr="00A96B1A">
        <w:trPr>
          <w:trHeight w:val="393"/>
        </w:trPr>
        <w:tc>
          <w:tcPr>
            <w:tcW w:w="1558" w:type="dxa"/>
          </w:tcPr>
          <w:p w14:paraId="4D8CBE72" w14:textId="77777777" w:rsidR="002658AD" w:rsidRDefault="00895F39"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oMath>
            </m:oMathPara>
          </w:p>
        </w:tc>
        <w:tc>
          <w:tcPr>
            <w:tcW w:w="3247" w:type="dxa"/>
          </w:tcPr>
          <w:p w14:paraId="2B73019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progression from V to A</w:t>
            </w:r>
          </w:p>
        </w:tc>
        <w:tc>
          <w:tcPr>
            <w:tcW w:w="2541" w:type="dxa"/>
          </w:tcPr>
          <w:p w14:paraId="7611DAF2" w14:textId="3BA01DCB" w:rsidR="002658AD" w:rsidRDefault="002658AD" w:rsidP="00190C4D">
            <w:pPr>
              <w:pStyle w:val="ListParagraph"/>
              <w:spacing w:before="240" w:after="0" w:line="240" w:lineRule="auto"/>
              <w:ind w:left="0"/>
              <w:jc w:val="both"/>
              <w:rPr>
                <w:rFonts w:ascii="Times New Roman" w:hAnsi="Times New Roman" w:cs="Times New Roman"/>
                <w:sz w:val="24"/>
                <w:szCs w:val="24"/>
              </w:rPr>
            </w:pPr>
            <m:oMath>
              <m:r>
                <w:rPr>
                  <w:rFonts w:ascii="Cambria Math" w:hAnsi="Cambria Math" w:cs="Times New Roman"/>
                  <w:sz w:val="24"/>
                  <w:szCs w:val="24"/>
                </w:rPr>
                <m:t>0.039</m:t>
              </m:r>
            </m:oMath>
            <w:r w:rsidR="00B568E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w:p>
        </w:tc>
        <w:tc>
          <w:tcPr>
            <w:tcW w:w="1985" w:type="dxa"/>
          </w:tcPr>
          <w:p w14:paraId="260959DF"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{"citationID":"RmGH6S7I","properties":{"formattedCitation":"(Li et al., 2020)","plainCitation":"(Li et al., 2020)","noteIndex":0},"citationItems":[{"id":14,"uris":["http://zotero.org/users/local/dZsq7Lkm/items/6SGCMFI8"],"itemData":{"id":14,"type":"article-journal","abstract":"The emerging coronavirus SARS-CoV-2 has caused a COVID-19 pandemic. SARS-CoV-2 causes a generally mild, but sometimes severe and even life-threatening infection, known as COVID-19. Currently, there exist no effective vaccines or drugs and, as such, global public authorities have so far relied upon non pharmaceutical interventions (NPIs). Since COVID-19 symptoms are aspecific and may resemble a common cold, if it should come back with a seasonal pattern and coincide with the influenza season, this would be particularly challenging, overwhelming and straining the healthcare systems, particularly in resource-limited contexts, and would increase the likelihood of nosocomial transmission. In the present study, we devised a mathematical model focusing on the treatment of people complaining of influenza-like-illness (ILI) symptoms, potentially at risk of contracting COVID-19 or other emerging/re-emerging respiratory infectious agents during their admission at the health-care setting, who will occupy the detection kits causing a severe shortage of testing resources. The model is used to assess the effect of mass influenza vaccination on the spread of COVID-19 and other respiratory pathogens in the case of a coincidence of the outbreak with the influenza season. Here, we show that increasing influenza vaccine uptake or enhancing the public health interventions would facilitate the management of respiratory outbreaks coinciding with the peak flu season, especially, compensate the shortage of the detection resources. However, how to increase influenza vaccination coverage rate remains challenging. Public health decision- and policy-makers should adopt evidence-informed strategies to improve influenza vaccine uptake.","container-title":"Mathematical Biosciences","DOI":"10.1016/j.mbs.2020.108378","ISSN":"00255564","journalAbbreviation":"Mathematical Biosciences","language":"en","page":"108378","source":"DOI.org (Crossref)","title":"Modeling the impact of mass influenza vaccination and public health interventions on COVID-19 epidemics with limited detection capability","volume":"325","author":[{"family":"Li","given":"Qian"},{"family":"Tang","given":"Biao"},{"family":"Bragazzi","given":"Nicola Luigi"},{"family":"Xiao","given":"Yanni"},{"family":"Wu","given":"Jianhong"}],"issued":{"date-parts":[["2020",7]]}}}],"schema":"https://github.com/citation-style-language/schema/raw/master/csl-citation.json"}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(Li </w:t>
            </w:r>
            <w:r w:rsidRPr="00E16A19">
              <w:rPr>
                <w:rFonts w:ascii="Times New Roman" w:hAnsi="Times New Roman" w:cs="Times New Roman"/>
                <w:i/>
                <w:sz w:val="24"/>
              </w:rPr>
              <w:t>et al.</w:t>
            </w:r>
            <w:r>
              <w:rPr>
                <w:rFonts w:ascii="Times New Roman" w:hAnsi="Times New Roman" w:cs="Times New Roman"/>
                <w:sz w:val="24"/>
              </w:rPr>
              <w:t>, 2020)</w:t>
            </w:r>
            <w:r>
              <w:rPr>
                <w:rFonts w:ascii="Times New Roman" w:hAnsi="Times New Roman" w:cs="Times New Roman"/>
                <w:sz w:val="24"/>
                <w:szCs w:val="24"/>
              </w:rPr>
              <w:fldChar w:fldCharType="end"/>
            </w:r>
          </w:p>
        </w:tc>
      </w:tr>
      <w:tr w:rsidR="002658AD" w14:paraId="29B363EE" w14:textId="77777777" w:rsidTr="00A96B1A">
        <w:trPr>
          <w:trHeight w:val="401"/>
        </w:trPr>
        <w:tc>
          <w:tcPr>
            <w:tcW w:w="1558" w:type="dxa"/>
          </w:tcPr>
          <w:p w14:paraId="002C3F65" w14:textId="77777777" w:rsidR="002658AD" w:rsidRDefault="00895F39" w:rsidP="00190C4D">
            <w:pPr>
              <w:pStyle w:val="ListParagraph"/>
              <w:spacing w:before="240" w:after="0" w:line="240" w:lineRule="auto"/>
              <w:ind w:left="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den>
                </m:f>
              </m:oMath>
            </m:oMathPara>
          </w:p>
        </w:tc>
        <w:tc>
          <w:tcPr>
            <w:tcW w:w="3247" w:type="dxa"/>
          </w:tcPr>
          <w:p w14:paraId="3C88B186"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Immunity development period</w:t>
            </w:r>
          </w:p>
        </w:tc>
        <w:tc>
          <w:tcPr>
            <w:tcW w:w="2541" w:type="dxa"/>
          </w:tcPr>
          <w:p w14:paraId="630F457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0.0714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5BE98C2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{"citationID":"Ehrfy5ti","properties":{"formattedCitation":"(Algarni et al., 2022)","plainCitation":"(Algarni et al., 2022)","noteIndex":0},"citationItems":[{"id":8,"uris":["http://zotero.org/users/local/dZsq7Lkm/items/AV9P94BK"],"itemData":{"id":8,"type":"article-journal","abstract":"The discovery of a new form of corona-viruses in December 2019, SARS-CoV-2, commonly named COVID-19, has reshaped the world. With health and economic issues at stake, scientists have been focusing on understanding the dynamics of the disease, in order to provide the governments with the best policies and strategies allowing them to reduce the span of the virus. The world has been waiting for the vaccine for more than one year. The World Health Organization (WHO) is advertising the vaccine as a safe and effective measure to fight off the virus. Saudi Arabia was the fourth country in the world to start to vaccinate its population. Even with the new simplified COVID-19 rules, the third dose is still mandatory. COVID-19 vaccines have raised many questions regarding in its efficiency and its role to reduce the number of infections. In this work, we try to answer these question and propose a new mathematical model with five compartments, including susceptible, vaccinated, infectious, asymptotic and recovered individuals. We provide theoretical results regarding the effective reproduction number, the stability of endemic equilibrium and disease free equilibrium. We provide numerical analysis of the model based on the Saudi case. Our developed model shows that the vaccine reduces the transmission rate and provides an explanation to the rise in the number of new infections immediately after the start of the vaccination campaign in Saudi Arabia.","container-title":"PeerJ Computer Science","DOI":"10.7717/peerj-cs.959","ISSN":"2376-5992","language":"en","license":"https://creativecommons.org/licenses/by/4.0/","page":"e959","source":"DOI.org (Crossref)","title":"Mathematical COVID-19 model with vaccination: a case study in Saudi Arabia","title-short":"Mathematical COVID-19 model with vaccination","volume":"8","author":[{"family":"Algarni","given":"Abeer D."},{"family":"Ben Hamed","given":"Aws"},{"family":"Hamdi","given":"Monia"},{"family":"Elmannai","given":"Hela"},{"family":"Meshoul","given":"Souham"}],"issued":{"date-parts":[["2022",5,13]]}}}],"schema":"https://github.com/citation-style-language/schema/raw/master/csl-citation.json"}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(Algarni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0BC30EBF" w14:textId="77777777" w:rsidTr="00A96B1A">
        <w:trPr>
          <w:trHeight w:val="393"/>
        </w:trPr>
        <w:tc>
          <w:tcPr>
            <w:tcW w:w="1558" w:type="dxa"/>
          </w:tcPr>
          <w:p w14:paraId="620D632C" w14:textId="77777777" w:rsidR="002658AD" w:rsidRDefault="00895F39"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oMath>
            </m:oMathPara>
          </w:p>
        </w:tc>
        <w:tc>
          <w:tcPr>
            <w:tcW w:w="3247" w:type="dxa"/>
          </w:tcPr>
          <w:p w14:paraId="36A2744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progression from A to I</w:t>
            </w:r>
          </w:p>
        </w:tc>
        <w:tc>
          <w:tcPr>
            <w:tcW w:w="2541" w:type="dxa"/>
          </w:tcPr>
          <w:p w14:paraId="1154048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0.1428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5F3EEAD0"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{"citationID":"1XTzO5Uw","properties":{"formattedCitation":"(Algarni et al., 2022)","plainCitation":"(Algarni et al., 2022)","noteIndex":0},"citationItems":[{"id":8,"uris":["http://zotero.org/users/local/dZsq7Lkm/items/AV9P94BK"],"itemData":{"id":8,"type":"article-journal","abstract":"The discovery of a new form of corona-viruses in December 2019, SARS-CoV-2, commonly named COVID-19, has reshaped the world. With health and economic issues at stake, scientists have been focusing on understanding the dynamics of the disease, in order to provide the governments with the best policies and strategies allowing them to reduce the span of the virus. The world has been waiting for the vaccine for more than one year. The World Health Organization (WHO) is advertising the vaccine as a safe and effective measure to fight off the virus. Saudi Arabia was the fourth country in the world to start to vaccinate its population. Even with the new simplified COVID-19 rules, the third dose is still mandatory. COVID-19 vaccines have raised many questions regarding in its efficiency and its role to reduce the number of infections. In this work, we try to answer these question and propose a new mathematical model with five compartments, including susceptible, vaccinated, infectious, asymptotic and recovered individuals. We provide theoretical results regarding the effective reproduction number, the stability of endemic equilibrium and disease free equilibrium. We provide numerical analysis of the model based on the Saudi case. Our developed model shows that the vaccine reduces the transmission rate and provides an explanation to the rise in the number of new infections immediately after the start of the vaccination campaign in Saudi Arabia.","container-title":"PeerJ Computer Science","DOI":"10.7717/peerj-cs.959","ISSN":"2376-5992","language":"en","license":"https://creativecommons.org/licenses/by/4.0/","page":"e959","source":"DOI.org (Crossref)","title":"Mathematical COVID-19 model with vaccination: a case study in Saudi Arabia","title-short":"Mathematical COVID-19 model with vaccination","volume":"8","author":[{"family":"Algarni","given":"Abeer D."},{"family":"Ben Hamed","given":"Aws"},{"family":"Hamdi","given":"Monia"},{"family":"Elmannai","given":"Hela"},{"family":"Meshoul","given":"Souham"}],"issued":{"date-parts":[["2022",5,13]]}}}],"schema":"https://github.com/citation-style-language/schema/raw/master/csl-citation.json"}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(Algarni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60811031" w14:textId="77777777" w:rsidTr="00A96B1A">
        <w:trPr>
          <w:trHeight w:val="393"/>
        </w:trPr>
        <w:tc>
          <w:tcPr>
            <w:tcW w:w="1558" w:type="dxa"/>
          </w:tcPr>
          <w:p w14:paraId="55197F6A" w14:textId="77777777" w:rsidR="002658AD" w:rsidRDefault="00895F39" w:rsidP="00190C4D">
            <w:pPr>
              <w:pStyle w:val="ListParagraph"/>
              <w:spacing w:before="240" w:after="0" w:line="240" w:lineRule="auto"/>
              <w:ind w:left="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oMath>
            </m:oMathPara>
          </w:p>
        </w:tc>
        <w:tc>
          <w:tcPr>
            <w:tcW w:w="3247" w:type="dxa"/>
          </w:tcPr>
          <w:p w14:paraId="4E39F108"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 from A to R</w:t>
            </w:r>
          </w:p>
        </w:tc>
        <w:tc>
          <w:tcPr>
            <w:tcW w:w="2541" w:type="dxa"/>
          </w:tcPr>
          <w:p w14:paraId="1FE08C7C"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0.165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047A3CF4"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{"citationID":"lcrCQnnW","properties":{"formattedCitation":"(Buonomo et al., 2022)","plainCitation":"(Buonomo et al., 2022)","noteIndex":0},"citationItems":[{"id":20,"uris":["http://zotero.org/users/local/dZsq7Lkm/items/ZI2XPALM"],"itemData":{"id":20,"type":"article-journal","abstract":"We introduce a compartmental epidemic model to describe the spread of COVID-19 within a population, assuming that a vaccine is available, but vaccination is not mandatory. The model takes into account vaccine hesitancy and the refusal of vaccination by individuals, which take their decision on vaccination based on both the present and past information about the spread of the disease. Theoretical analysis and simulations show that voluntary vaccination can certainly reduce the impact of the disease but is unable to eliminate it. We also demonstrate how the information-related parameters affect the dynamics of the disease. In particular, vaccine hesitancy and refusal are better contained in case of widespread information coverage and short-term memory. Finally, the possible impact of seasonality on the spread of the disease is investigated.","container-title":"Journal of Theoretical Biology","DOI":"10.1016/j.jtbi.2021.110973","ISSN":"00225193","journalAbbreviation":"Journal of Theoretical Biology","language":"en","page":"110973","source":"DOI.org (Crossref)","title":"A behavioural modelling approach to assess the impact of COVID-19 vaccine hesitancy","volume":"534","author":[{"family":"Buonomo","given":"Bruno"},{"family":"Della Marca","given":"Rossella"},{"family":"Onofrio","given":"Alberto","non-dropping-particle":"d’"},{"family":"Groppi","given":"Maria"}],"issued":{"date-parts":[["2022",2]]}}}],"schema":"https://github.com/citation-style-language/schema/raw/master/csl-citation.json"}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(Buonomo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577B0B8E" w14:textId="77777777" w:rsidTr="00A96B1A">
        <w:trPr>
          <w:trHeight w:val="393"/>
        </w:trPr>
        <w:tc>
          <w:tcPr>
            <w:tcW w:w="1558" w:type="dxa"/>
          </w:tcPr>
          <w:p w14:paraId="52570071"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α</m:t>
                </m:r>
              </m:oMath>
            </m:oMathPara>
          </w:p>
        </w:tc>
        <w:tc>
          <w:tcPr>
            <w:tcW w:w="3247" w:type="dxa"/>
          </w:tcPr>
          <w:p w14:paraId="6EB8C451"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Rate of progression from I to R</w:t>
            </w:r>
          </w:p>
        </w:tc>
        <w:tc>
          <w:tcPr>
            <w:tcW w:w="2541" w:type="dxa"/>
          </w:tcPr>
          <w:p w14:paraId="41504C64" w14:textId="14E3A7C2"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 xml:space="preserve">0.1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408F60A2"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{"citationID":"CxidBtxC","properties":{"formattedCitation":"(Algarni et al., 2022)","plainCitation":"(Algarni et al., 2022)","noteIndex":0},"citationItems":[{"id":8,"uris":["http://zotero.org/users/local/dZsq7Lkm/items/AV9P94BK"],"itemData":{"id":8,"type":"article-journal","abstract":"The discovery of a new form of corona-viruses in December 2019, SARS-CoV-2, commonly named COVID-19, has reshaped the world. With health and economic issues at stake, scientists have been focusing on understanding the dynamics of the disease, in order to provide the governments with the best policies and strategies allowing them to reduce the span of the virus. The world has been waiting for the vaccine for more than one year. The World Health Organization (WHO) is advertising the vaccine as a safe and effective measure to fight off the virus. Saudi Arabia was the fourth country in the world to start to vaccinate its population. Even with the new simplified COVID-19 rules, the third dose is still mandatory. COVID-19 vaccines have raised many questions regarding in its efficiency and its role to reduce the number of infections. In this work, we try to answer these question and propose a new mathematical model with five compartments, including susceptible, vaccinated, infectious, asymptotic and recovered individuals. We provide theoretical results regarding the effective reproduction number, the stability of endemic equilibrium and disease free equilibrium. We provide numerical analysis of the model based on the Saudi case. Our developed model shows that the vaccine reduces the transmission rate and provides an explanation to the rise in the number of new infections immediately after the start of the vaccination campaign in Saudi Arabia.","container-title":"PeerJ Computer Science","DOI":"10.7717/peerj-cs.959","ISSN":"2376-5992","language":"en","license":"https://creativecommons.org/licenses/by/4.0/","page":"e959","source":"DOI.org (Crossref)","title":"Mathematical COVID-19 model with vaccination: a case study in Saudi Arabia","title-short":"Mathematical COVID-19 model with vaccination","volume":"8","author":[{"family":"Algarni","given":"Abeer D."},{"family":"Ben Hamed","given":"Aws"},{"family":"Hamdi","given":"Monia"},{"family":"Elmannai","given":"Hela"},{"family":"Meshoul","given":"Souham"}],"issued":{"date-parts":[["2022",5,13]]}}}],"schema":"https://github.com/citation-style-language/schema/raw/master/csl-citation.json"}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(Algarni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19F77A4E" w14:textId="77777777" w:rsidTr="00A96B1A">
        <w:trPr>
          <w:trHeight w:val="393"/>
        </w:trPr>
        <w:tc>
          <w:tcPr>
            <w:tcW w:w="1558" w:type="dxa"/>
          </w:tcPr>
          <w:p w14:paraId="26772539" w14:textId="77777777" w:rsidR="002658AD" w:rsidRDefault="002658AD" w:rsidP="00190C4D">
            <w:pPr>
              <w:pStyle w:val="ListParagraph"/>
              <w:spacing w:before="240" w:after="0" w:line="240" w:lineRule="auto"/>
              <w:ind w:left="0"/>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γ</m:t>
                </m:r>
              </m:oMath>
            </m:oMathPara>
          </w:p>
        </w:tc>
        <w:tc>
          <w:tcPr>
            <w:tcW w:w="3247" w:type="dxa"/>
          </w:tcPr>
          <w:p w14:paraId="43DBBEFE"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Natural death rate</w:t>
            </w:r>
          </w:p>
        </w:tc>
        <w:tc>
          <w:tcPr>
            <w:tcW w:w="2541" w:type="dxa"/>
          </w:tcPr>
          <w:p w14:paraId="603AF47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m:oMathPara>
              <m:oMath>
                <m:r>
                  <w:rPr>
                    <w:rFonts w:ascii="Cambria Math" w:hAnsi="Cambria Math" w:cs="Times New Roman"/>
                    <w:sz w:val="24"/>
                    <w:szCs w:val="24"/>
                  </w:rPr>
                  <m:t>1.07×</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years</m:t>
                    </m:r>
                  </m:e>
                  <m:sup>
                    <m:r>
                      <w:rPr>
                        <w:rFonts w:ascii="Cambria Math" w:hAnsi="Cambria Math" w:cs="Times New Roman"/>
                        <w:sz w:val="24"/>
                        <w:szCs w:val="24"/>
                      </w:rPr>
                      <m:t>-1</m:t>
                    </m:r>
                  </m:sup>
                </m:sSup>
              </m:oMath>
            </m:oMathPara>
          </w:p>
        </w:tc>
        <w:tc>
          <w:tcPr>
            <w:tcW w:w="1985" w:type="dxa"/>
          </w:tcPr>
          <w:p w14:paraId="50C112B5"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{"citationID":"skoSP9tG","properties":{"formattedCitation":"(Buonomo et al., 2022)","plainCitation":"(Buonomo et al., 2022)","noteIndex":0},"citationItems":[{"id":20,"uris":["http://zotero.org/users/local/dZsq7Lkm/items/ZI2XPALM"],"itemData":{"id":20,"type":"article-journal","abstract":"We introduce a compartmental epidemic model to describe the spread of COVID-19 within a population, assuming that a vaccine is available, but vaccination is not mandatory. The model takes into account vaccine hesitancy and the refusal of vaccination by individuals, which take their decision on vaccination based on both the present and past information about the spread of the disease. Theoretical analysis and simulations show that voluntary vaccination can certainly reduce the impact of the disease but is unable to eliminate it. We also demonstrate how the information-related parameters affect the dynamics of the disease. In particular, vaccine hesitancy and refusal are better contained in case of widespread information coverage and short-term memory. Finally, the possible impact of seasonality on the spread of the disease is investigated.","container-title":"Journal of Theoretical Biology","DOI":"10.1016/j.jtbi.2021.110973","ISSN":"00225193","journalAbbreviation":"Journal of Theoretical Biology","language":"en","page":"110973","source":"DOI.org (Crossref)","title":"A behavioural modelling approach to assess the impact of COVID-19 vaccine hesitancy","volume":"534","author":[{"family":"Buonomo","given":"Bruno"},{"family":"Della Marca","given":"Rossella"},{"family":"Onofrio","given":"Alberto","non-dropping-particle":"d’"},{"family":"Groppi","given":"Maria"}],"issued":{"date-parts":[["2022",2]]}}}],"schema":"https://github.com/citation-style-language/schema/raw/master/csl-citation.json"}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(Buonomo</w:t>
            </w:r>
            <w:r w:rsidRPr="00E16A19">
              <w:rPr>
                <w:rFonts w:ascii="Times New Roman" w:hAnsi="Times New Roman" w:cs="Times New Roman"/>
                <w:i/>
                <w:sz w:val="24"/>
              </w:rPr>
              <w:t xml:space="preserve"> et al</w:t>
            </w:r>
            <w:r>
              <w:rPr>
                <w:rFonts w:ascii="Times New Roman" w:hAnsi="Times New Roman" w:cs="Times New Roman"/>
                <w:sz w:val="24"/>
              </w:rPr>
              <w:t>., 2022)</w:t>
            </w:r>
            <w:r>
              <w:rPr>
                <w:rFonts w:ascii="Times New Roman" w:hAnsi="Times New Roman" w:cs="Times New Roman"/>
                <w:sz w:val="24"/>
                <w:szCs w:val="24"/>
              </w:rPr>
              <w:fldChar w:fldCharType="end"/>
            </w:r>
          </w:p>
        </w:tc>
      </w:tr>
      <w:tr w:rsidR="002658AD" w14:paraId="23EC0054" w14:textId="77777777" w:rsidTr="00A96B1A">
        <w:trPr>
          <w:trHeight w:val="393"/>
        </w:trPr>
        <w:tc>
          <w:tcPr>
            <w:tcW w:w="1558" w:type="dxa"/>
          </w:tcPr>
          <w:p w14:paraId="461BBFED" w14:textId="77777777" w:rsidR="002658AD" w:rsidRDefault="002658AD" w:rsidP="00190C4D">
            <w:pPr>
              <w:pStyle w:val="ListParagraph"/>
              <w:spacing w:before="240" w:after="0" w:line="240" w:lineRule="auto"/>
              <w:ind w:left="0"/>
              <w:jc w:val="both"/>
              <w:rPr>
                <w:rFonts w:ascii="Calibri" w:eastAsia="Times New Roman" w:hAnsi="Calibri" w:cs="Times New Roman"/>
                <w:sz w:val="24"/>
                <w:szCs w:val="24"/>
              </w:rPr>
            </w:pPr>
            <m:oMathPara>
              <m:oMath>
                <m:r>
                  <w:rPr>
                    <w:rFonts w:ascii="Cambria Math" w:hAnsi="Cambria Math" w:cs="Times New Roman"/>
                    <w:sz w:val="24"/>
                    <w:szCs w:val="24"/>
                  </w:rPr>
                  <m:t>μ</m:t>
                </m:r>
              </m:oMath>
            </m:oMathPara>
          </w:p>
        </w:tc>
        <w:tc>
          <w:tcPr>
            <w:tcW w:w="3247" w:type="dxa"/>
          </w:tcPr>
          <w:p w14:paraId="319ECCC7"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Disease induced death rate</w:t>
            </w:r>
          </w:p>
        </w:tc>
        <w:tc>
          <w:tcPr>
            <w:tcW w:w="2541" w:type="dxa"/>
          </w:tcPr>
          <w:p w14:paraId="3422B46D" w14:textId="77777777" w:rsidR="002658AD" w:rsidRDefault="002658AD" w:rsidP="00190C4D">
            <w:pPr>
              <w:pStyle w:val="ListParagraph"/>
              <w:spacing w:before="240" w:after="0" w:line="240" w:lineRule="auto"/>
              <w:ind w:left="0"/>
              <w:jc w:val="both"/>
              <w:rPr>
                <w:rFonts w:ascii="Times New Roman" w:eastAsia="Times New Roman" w:hAnsi="Times New Roman" w:cs="Times New Roman"/>
                <w:sz w:val="24"/>
                <w:szCs w:val="24"/>
              </w:rPr>
            </w:pPr>
            <m:oMathPara>
              <m:oMath>
                <m:r>
                  <w:rPr>
                    <w:rFonts w:ascii="Cambria Math" w:hAnsi="Cambria Math" w:cs="Times New Roman"/>
                    <w:sz w:val="24"/>
                    <w:szCs w:val="24"/>
                  </w:rPr>
                  <m:t>6.248×</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days</m:t>
                    </m:r>
                  </m:e>
                  <m:sup>
                    <m:r>
                      <w:rPr>
                        <w:rFonts w:ascii="Cambria Math" w:hAnsi="Cambria Math" w:cs="Times New Roman"/>
                        <w:sz w:val="24"/>
                        <w:szCs w:val="24"/>
                      </w:rPr>
                      <m:t>-1</m:t>
                    </m:r>
                  </m:sup>
                </m:sSup>
              </m:oMath>
            </m:oMathPara>
          </w:p>
        </w:tc>
        <w:tc>
          <w:tcPr>
            <w:tcW w:w="1985" w:type="dxa"/>
          </w:tcPr>
          <w:p w14:paraId="3270940A" w14:textId="77777777" w:rsidR="002658AD" w:rsidRDefault="002658AD"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{"citationID":"JT6QYckP","properties":{"formattedCitation":"(Buonomo et al., 2022)","plainCitation":"(Buonomo et al., 2022)","noteIndex":0},"citationItems":[{"id":20,"uris":["http://zotero.org/users/local/dZsq7Lkm/items/ZI2XPALM"],"itemData":{"id":20,"type":"article-journal","abstract":"We introduce a compartmental epidemic model to describe the spread of COVID-19 within a population, assuming that a vaccine is available, but vaccination is not mandatory. The model takes into account vaccine hesitancy and the refusal of vaccination by individuals, which take their decision on vaccination based on both the present and past information about the spread of the disease. Theoretical analysis and simulations show that voluntary vaccination can certainly reduce the impact of the disease but is unable to eliminate it. We also demonstrate how the information-related parameters affect the dynamics of the disease. In particular, vaccine hesitancy and refusal are better contained in case of widespread information coverage and short-term memory. Finally, the possible impact of seasonality on the spread of the disease is investigated.","container-title":"Journal of Theoretical Biology","DOI":"10.1016/j.jtbi.2021.110973","ISSN":"00225193","journalAbbreviation":"Journal of Theoretical Biology","language":"en","page":"110973","source":"DOI.org (Crossref)","title":"A behavioural modelling approach to assess the impact of COVID-19 vaccine hesitancy","volume":"534","author":[{"family":"Buonomo","given":"Bruno"},{"family":"Della Marca","given":"Rossella"},{"family":"Onofrio","given":"Alberto","non-dropping-particle":"d’"},{"family":"Groppi","given":"Maria"}],"issued":{"date-parts":[["2022",2]]}}}],"schema":"https://github.com/citation-style-language/schema/raw/master/csl-citation.json"}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(Buonomo </w:t>
            </w:r>
            <w:r w:rsidRPr="00E16A19">
              <w:rPr>
                <w:rFonts w:ascii="Times New Roman" w:hAnsi="Times New Roman" w:cs="Times New Roman"/>
                <w:i/>
                <w:sz w:val="24"/>
              </w:rPr>
              <w:t>et al</w:t>
            </w:r>
            <w:r>
              <w:rPr>
                <w:rFonts w:ascii="Times New Roman" w:hAnsi="Times New Roman" w:cs="Times New Roman"/>
                <w:sz w:val="24"/>
              </w:rPr>
              <w:t>., 2022)</w:t>
            </w:r>
            <w:r>
              <w:rPr>
                <w:rFonts w:ascii="Times New Roman" w:hAnsi="Times New Roman" w:cs="Times New Roman"/>
                <w:sz w:val="24"/>
                <w:szCs w:val="24"/>
              </w:rPr>
              <w:fldChar w:fldCharType="end"/>
            </w:r>
          </w:p>
        </w:tc>
      </w:tr>
      <w:tr w:rsidR="00914434" w14:paraId="55BF7E53" w14:textId="77777777" w:rsidTr="00A96B1A">
        <w:trPr>
          <w:trHeight w:val="393"/>
        </w:trPr>
        <w:tc>
          <w:tcPr>
            <w:tcW w:w="1558" w:type="dxa"/>
          </w:tcPr>
          <w:p w14:paraId="1304B4F7" w14:textId="3971C691" w:rsidR="00914434" w:rsidRDefault="00914434" w:rsidP="00190C4D">
            <w:pPr>
              <w:pStyle w:val="ListParagraph"/>
              <w:spacing w:before="240" w:after="0" w:line="240" w:lineRule="auto"/>
              <w:ind w:left="0"/>
              <w:jc w:val="both"/>
              <w:rPr>
                <w:rFonts w:ascii="Calibri" w:eastAsia="Times New Roman" w:hAnsi="Calibri" w:cs="Times New Roman"/>
                <w:sz w:val="24"/>
                <w:szCs w:val="24"/>
              </w:rPr>
            </w:pPr>
            <m:oMathPara>
              <m:oMath>
                <m:r>
                  <w:rPr>
                    <w:rFonts w:ascii="Cambria Math" w:hAnsi="Cambria Math" w:cs="Times New Roman"/>
                    <w:sz w:val="24"/>
                    <w:szCs w:val="24"/>
                  </w:rPr>
                  <m:t>τ</m:t>
                </m:r>
              </m:oMath>
            </m:oMathPara>
          </w:p>
        </w:tc>
        <w:tc>
          <w:tcPr>
            <w:tcW w:w="3247" w:type="dxa"/>
          </w:tcPr>
          <w:p w14:paraId="369F2DF0" w14:textId="11949C4F" w:rsidR="00914434" w:rsidRDefault="00914434" w:rsidP="00190C4D">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Time delay</w:t>
            </w:r>
          </w:p>
        </w:tc>
        <w:tc>
          <w:tcPr>
            <w:tcW w:w="2541" w:type="dxa"/>
          </w:tcPr>
          <w:p w14:paraId="13B23199" w14:textId="17B4EBAE" w:rsidR="00914434" w:rsidRDefault="00914434" w:rsidP="00190C4D">
            <w:pPr>
              <w:pStyle w:val="ListParagraph"/>
              <w:spacing w:before="240"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 determined</w:t>
            </w:r>
          </w:p>
        </w:tc>
        <w:tc>
          <w:tcPr>
            <w:tcW w:w="1985" w:type="dxa"/>
          </w:tcPr>
          <w:p w14:paraId="36257327" w14:textId="77777777" w:rsidR="00914434" w:rsidRDefault="00914434" w:rsidP="00190C4D">
            <w:pPr>
              <w:pStyle w:val="ListParagraph"/>
              <w:spacing w:before="240" w:after="0" w:line="240" w:lineRule="auto"/>
              <w:ind w:left="0"/>
              <w:jc w:val="both"/>
              <w:rPr>
                <w:rFonts w:ascii="Times New Roman" w:hAnsi="Times New Roman" w:cs="Times New Roman"/>
                <w:sz w:val="24"/>
                <w:szCs w:val="24"/>
              </w:rPr>
            </w:pPr>
          </w:p>
        </w:tc>
      </w:tr>
    </w:tbl>
    <w:p w14:paraId="2FD54EF0" w14:textId="77777777" w:rsidR="002658AD" w:rsidRDefault="002658AD" w:rsidP="002658AD"/>
    <w:p w14:paraId="25421E69" w14:textId="44F51C0C" w:rsidR="00A96B1A" w:rsidRDefault="00A96B1A" w:rsidP="002658AD">
      <w:pPr>
        <w:pStyle w:val="Header"/>
        <w:jc w:val="center"/>
        <w:rPr>
          <w:rFonts w:ascii="Times New Roman" w:hAnsi="Times New Roman" w:cs="Times New Roman"/>
          <w:b/>
          <w:bCs/>
          <w:sz w:val="24"/>
          <w:szCs w:val="24"/>
        </w:rPr>
      </w:pPr>
    </w:p>
    <w:p w14:paraId="0A41D965" w14:textId="77777777" w:rsidR="00324AF7" w:rsidRDefault="00324AF7" w:rsidP="002658AD">
      <w:pPr>
        <w:pStyle w:val="Header"/>
        <w:jc w:val="center"/>
        <w:rPr>
          <w:rFonts w:ascii="Times New Roman" w:hAnsi="Times New Roman" w:cs="Times New Roman"/>
          <w:b/>
          <w:bCs/>
          <w:sz w:val="24"/>
          <w:szCs w:val="24"/>
        </w:rPr>
      </w:pPr>
    </w:p>
    <w:p w14:paraId="74957816" w14:textId="77777777" w:rsidR="002658AD" w:rsidRPr="005853C4" w:rsidRDefault="002658AD" w:rsidP="002658AD">
      <w:pPr>
        <w:pStyle w:val="Header"/>
        <w:jc w:val="center"/>
        <w:rPr>
          <w:rFonts w:ascii="Times New Roman" w:hAnsi="Times New Roman" w:cs="Times New Roman"/>
          <w:bCs/>
          <w:sz w:val="24"/>
          <w:szCs w:val="24"/>
        </w:rPr>
      </w:pPr>
      <w:r w:rsidRPr="005853C4">
        <w:rPr>
          <w:rFonts w:ascii="Times New Roman" w:hAnsi="Times New Roman" w:cs="Times New Roman"/>
          <w:bCs/>
          <w:sz w:val="24"/>
          <w:szCs w:val="24"/>
        </w:rPr>
        <w:t>SVAIR Model Population vs Time</w:t>
      </w:r>
    </w:p>
    <w:p w14:paraId="252CCAF2" w14:textId="77777777" w:rsidR="002658AD" w:rsidRDefault="002658AD" w:rsidP="002658AD">
      <w:r>
        <w:rPr>
          <w:noProof/>
          <w:highlight w:val="yellow"/>
        </w:rPr>
        <w:drawing>
          <wp:anchor distT="0" distB="0" distL="114300" distR="114300" simplePos="0" relativeHeight="251780096" behindDoc="0" locked="0" layoutInCell="1" allowOverlap="1" wp14:anchorId="5C71AF3B" wp14:editId="105C44CD">
            <wp:simplePos x="0" y="0"/>
            <wp:positionH relativeFrom="column">
              <wp:posOffset>0</wp:posOffset>
            </wp:positionH>
            <wp:positionV relativeFrom="paragraph">
              <wp:posOffset>197485</wp:posOffset>
            </wp:positionV>
            <wp:extent cx="2438400" cy="1917700"/>
            <wp:effectExtent l="0" t="0" r="0" b="635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8400" cy="1917700"/>
                    </a:xfrm>
                    <a:prstGeom prst="rect">
                      <a:avLst/>
                    </a:prstGeom>
                    <a:noFill/>
                    <a:ln>
                      <a:noFill/>
                    </a:ln>
                  </pic:spPr>
                </pic:pic>
              </a:graphicData>
            </a:graphic>
          </wp:anchor>
        </w:drawing>
      </w:r>
    </w:p>
    <w:p w14:paraId="42726F92" w14:textId="77777777" w:rsidR="002658AD" w:rsidRDefault="002658AD" w:rsidP="002658AD">
      <w:r>
        <w:rPr>
          <w:noProof/>
          <w:highlight w:val="yellow"/>
        </w:rPr>
        <w:lastRenderedPageBreak/>
        <w:drawing>
          <wp:anchor distT="0" distB="0" distL="114300" distR="114300" simplePos="0" relativeHeight="251781120" behindDoc="0" locked="0" layoutInCell="1" allowOverlap="1" wp14:anchorId="3EC82232" wp14:editId="1ED4BB12">
            <wp:simplePos x="0" y="0"/>
            <wp:positionH relativeFrom="column">
              <wp:posOffset>-101600</wp:posOffset>
            </wp:positionH>
            <wp:positionV relativeFrom="paragraph">
              <wp:posOffset>2242820</wp:posOffset>
            </wp:positionV>
            <wp:extent cx="2755900" cy="1911350"/>
            <wp:effectExtent l="0" t="0" r="635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55900" cy="1911350"/>
                    </a:xfrm>
                    <a:prstGeom prst="rect">
                      <a:avLst/>
                    </a:prstGeom>
                    <a:noFill/>
                    <a:ln>
                      <a:noFill/>
                    </a:ln>
                  </pic:spPr>
                </pic:pic>
              </a:graphicData>
            </a:graphic>
          </wp:anchor>
        </w:drawing>
      </w:r>
      <w:r>
        <w:rPr>
          <w:noProof/>
        </w:rPr>
        <w:drawing>
          <wp:inline distT="0" distB="0" distL="0" distR="0" wp14:anchorId="62197263" wp14:editId="0546196F">
            <wp:extent cx="2616200" cy="20002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16200" cy="2000250"/>
                    </a:xfrm>
                    <a:prstGeom prst="rect">
                      <a:avLst/>
                    </a:prstGeom>
                    <a:noFill/>
                    <a:ln>
                      <a:noFill/>
                    </a:ln>
                  </pic:spPr>
                </pic:pic>
              </a:graphicData>
            </a:graphic>
          </wp:inline>
        </w:drawing>
      </w:r>
      <w:r>
        <w:rPr>
          <w:rFonts w:ascii="Times New Roman" w:eastAsia="Times New Roman" w:hAnsi="Times New Roman" w:cs="Times New Roman"/>
          <w:noProof/>
          <w:sz w:val="24"/>
          <w:szCs w:val="24"/>
          <w:highlight w:val="yellow"/>
        </w:rPr>
        <w:drawing>
          <wp:inline distT="0" distB="0" distL="0" distR="0" wp14:anchorId="6D4A6627" wp14:editId="5A3DD429">
            <wp:extent cx="2508250" cy="213995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25681" cy="2154822"/>
                    </a:xfrm>
                    <a:prstGeom prst="rect">
                      <a:avLst/>
                    </a:prstGeom>
                    <a:noFill/>
                    <a:ln>
                      <a:noFill/>
                    </a:ln>
                  </pic:spPr>
                </pic:pic>
              </a:graphicData>
            </a:graphic>
          </wp:inline>
        </w:drawing>
      </w:r>
    </w:p>
    <w:p w14:paraId="79A119CC" w14:textId="1C5EBFE6" w:rsidR="005F3188" w:rsidRDefault="005F3188" w:rsidP="005853C4">
      <w:pPr>
        <w:pStyle w:val="ListParagraph"/>
        <w:spacing w:before="240" w:line="480" w:lineRule="auto"/>
        <w:ind w:left="0"/>
        <w:rPr>
          <w:rFonts w:ascii="Times New Roman" w:hAnsi="Times New Roman" w:cs="Times New Roman"/>
          <w:b/>
          <w:sz w:val="24"/>
          <w:szCs w:val="24"/>
        </w:rPr>
      </w:pPr>
    </w:p>
    <w:p w14:paraId="3B2EFCB8" w14:textId="043F96FE" w:rsidR="002658AD" w:rsidRDefault="005853C4" w:rsidP="002658AD">
      <w:pPr>
        <w:pStyle w:val="ListParagraph"/>
        <w:spacing w:before="240" w:line="480" w:lineRule="auto"/>
        <w:ind w:left="0"/>
        <w:jc w:val="center"/>
        <w:rPr>
          <w:rFonts w:ascii="Times New Roman" w:hAnsi="Times New Roman" w:cs="Times New Roman"/>
          <w:sz w:val="24"/>
          <w:szCs w:val="24"/>
        </w:rPr>
      </w:pPr>
      <w:r>
        <w:rPr>
          <w:rFonts w:ascii="Times New Roman" w:hAnsi="Times New Roman" w:cs="Times New Roman"/>
          <w:b/>
          <w:sz w:val="24"/>
          <w:szCs w:val="24"/>
        </w:rPr>
        <w:t>Figure 1</w:t>
      </w:r>
      <w:r w:rsidR="002658AD">
        <w:rPr>
          <w:rFonts w:ascii="Times New Roman" w:hAnsi="Times New Roman" w:cs="Times New Roman"/>
          <w:b/>
          <w:sz w:val="24"/>
          <w:szCs w:val="24"/>
        </w:rPr>
        <w:t>:</w:t>
      </w:r>
      <w:r w:rsidR="002658AD">
        <w:rPr>
          <w:rFonts w:ascii="Times New Roman" w:hAnsi="Times New Roman" w:cs="Times New Roman"/>
          <w:sz w:val="24"/>
          <w:szCs w:val="24"/>
        </w:rPr>
        <w:t xml:space="preserve"> A plot of SVAIR model population against time</w:t>
      </w:r>
    </w:p>
    <w:p w14:paraId="25E7D693" w14:textId="16904E91" w:rsidR="00A96B1A" w:rsidRDefault="002658AD"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Figure 1 shows the dynamics of population </w:t>
      </w:r>
      <w:r w:rsidR="005853C4">
        <w:rPr>
          <w:rFonts w:ascii="Times New Roman" w:hAnsi="Times New Roman" w:cs="Times New Roman"/>
          <w:sz w:val="24"/>
          <w:szCs w:val="24"/>
        </w:rPr>
        <w:t>of various compartments</w:t>
      </w:r>
      <w:r>
        <w:rPr>
          <w:rFonts w:ascii="Times New Roman" w:hAnsi="Times New Roman" w:cs="Times New Roman"/>
          <w:sz w:val="24"/>
          <w:szCs w:val="24"/>
        </w:rPr>
        <w:t xml:space="preserve"> against time in day</w:t>
      </w:r>
      <w:r w:rsidR="005853C4">
        <w:rPr>
          <w:rFonts w:ascii="Times New Roman" w:hAnsi="Times New Roman" w:cs="Times New Roman"/>
          <w:sz w:val="24"/>
          <w:szCs w:val="24"/>
        </w:rPr>
        <w:t>s. From the graph, it is evident</w:t>
      </w:r>
      <w:r>
        <w:rPr>
          <w:rFonts w:ascii="Times New Roman" w:hAnsi="Times New Roman" w:cs="Times New Roman"/>
          <w:sz w:val="24"/>
          <w:szCs w:val="24"/>
        </w:rPr>
        <w:t xml:space="preserve"> that nearly t</w:t>
      </w:r>
      <w:r w:rsidR="005853C4">
        <w:rPr>
          <w:rFonts w:ascii="Times New Roman" w:hAnsi="Times New Roman" w:cs="Times New Roman"/>
          <w:sz w:val="24"/>
          <w:szCs w:val="24"/>
        </w:rPr>
        <w:t>he entire population were</w:t>
      </w:r>
      <w:r>
        <w:rPr>
          <w:rFonts w:ascii="Times New Roman" w:hAnsi="Times New Roman" w:cs="Times New Roman"/>
          <w:sz w:val="24"/>
          <w:szCs w:val="24"/>
        </w:rPr>
        <w:t xml:space="preserve"> susceptible from the onset and as the infections number increases, the n</w:t>
      </w:r>
      <w:r w:rsidR="00400C1E">
        <w:rPr>
          <w:rFonts w:ascii="Times New Roman" w:hAnsi="Times New Roman" w:cs="Times New Roman"/>
          <w:sz w:val="24"/>
          <w:szCs w:val="24"/>
        </w:rPr>
        <w:t>umber of susceptible individual</w:t>
      </w:r>
      <w:r>
        <w:rPr>
          <w:rFonts w:ascii="Times New Roman" w:hAnsi="Times New Roman" w:cs="Times New Roman"/>
          <w:sz w:val="24"/>
          <w:szCs w:val="24"/>
        </w:rPr>
        <w:t xml:space="preserve"> </w:t>
      </w:r>
      <w:r w:rsidR="005853C4">
        <w:rPr>
          <w:rFonts w:ascii="Times New Roman" w:hAnsi="Times New Roman" w:cs="Times New Roman"/>
          <w:sz w:val="24"/>
          <w:szCs w:val="24"/>
        </w:rPr>
        <w:t xml:space="preserve">drastically </w:t>
      </w:r>
      <w:r>
        <w:rPr>
          <w:rFonts w:ascii="Times New Roman" w:hAnsi="Times New Roman" w:cs="Times New Roman"/>
          <w:sz w:val="24"/>
          <w:szCs w:val="24"/>
        </w:rPr>
        <w:t>decreases</w:t>
      </w:r>
      <w:r w:rsidR="005853C4">
        <w:rPr>
          <w:rFonts w:ascii="Times New Roman" w:hAnsi="Times New Roman" w:cs="Times New Roman"/>
          <w:sz w:val="24"/>
          <w:szCs w:val="24"/>
        </w:rPr>
        <w:t xml:space="preserve"> to about 20 percent because vaccination, treatment and time delay played a major role</w:t>
      </w:r>
      <w:r>
        <w:rPr>
          <w:rFonts w:ascii="Times New Roman" w:hAnsi="Times New Roman" w:cs="Times New Roman"/>
          <w:sz w:val="24"/>
          <w:szCs w:val="24"/>
        </w:rPr>
        <w:t xml:space="preserve"> </w:t>
      </w:r>
      <w:r w:rsidR="00A56DD7">
        <w:rPr>
          <w:rFonts w:ascii="Times New Roman" w:hAnsi="Times New Roman" w:cs="Times New Roman"/>
          <w:sz w:val="24"/>
          <w:szCs w:val="24"/>
        </w:rPr>
        <w:t>in</w:t>
      </w:r>
      <w:r w:rsidR="008925AF">
        <w:rPr>
          <w:rFonts w:ascii="Times New Roman" w:hAnsi="Times New Roman" w:cs="Times New Roman"/>
          <w:sz w:val="24"/>
          <w:szCs w:val="24"/>
        </w:rPr>
        <w:t xml:space="preserve"> stabilizing the rate of infection.</w:t>
      </w:r>
    </w:p>
    <w:p w14:paraId="01E3A52C" w14:textId="42937ED0" w:rsidR="002062C9" w:rsidRDefault="002062C9" w:rsidP="002658AD">
      <w:pPr>
        <w:pStyle w:val="ListParagraph"/>
        <w:spacing w:before="240" w:line="480" w:lineRule="auto"/>
        <w:ind w:left="0"/>
        <w:jc w:val="both"/>
        <w:rPr>
          <w:rFonts w:ascii="Times New Roman" w:hAnsi="Times New Roman" w:cs="Times New Roman"/>
          <w:sz w:val="24"/>
          <w:szCs w:val="24"/>
        </w:rPr>
      </w:pPr>
    </w:p>
    <w:p w14:paraId="2F74BF57" w14:textId="4BFCBB57" w:rsidR="002062C9" w:rsidRDefault="002062C9" w:rsidP="002658AD">
      <w:pPr>
        <w:pStyle w:val="ListParagraph"/>
        <w:spacing w:before="240" w:line="480" w:lineRule="auto"/>
        <w:ind w:left="0"/>
        <w:jc w:val="both"/>
        <w:rPr>
          <w:rFonts w:ascii="Times New Roman" w:hAnsi="Times New Roman" w:cs="Times New Roman"/>
          <w:sz w:val="24"/>
          <w:szCs w:val="24"/>
        </w:rPr>
      </w:pPr>
    </w:p>
    <w:p w14:paraId="39ABDB83" w14:textId="77777777" w:rsidR="002062C9" w:rsidRDefault="002062C9" w:rsidP="002658AD">
      <w:pPr>
        <w:pStyle w:val="ListParagraph"/>
        <w:spacing w:before="240" w:line="480" w:lineRule="auto"/>
        <w:ind w:left="0"/>
        <w:jc w:val="both"/>
        <w:rPr>
          <w:rFonts w:ascii="Times New Roman" w:hAnsi="Times New Roman" w:cs="Times New Roman"/>
          <w:sz w:val="24"/>
          <w:szCs w:val="24"/>
        </w:rPr>
      </w:pPr>
    </w:p>
    <w:p w14:paraId="17074FDA" w14:textId="77777777" w:rsidR="002658AD" w:rsidRDefault="00895F39" w:rsidP="002658AD">
      <w:pPr>
        <w:pStyle w:val="ListParagraph"/>
        <w:spacing w:before="240" w:line="480" w:lineRule="auto"/>
        <w:ind w:left="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against Death rate due to COVID-19 (</w:t>
      </w:r>
      <m:oMath>
        <m:r>
          <w:rPr>
            <w:rFonts w:ascii="Cambria Math" w:hAnsi="Cambria Math" w:cs="Times New Roman"/>
            <w:sz w:val="24"/>
            <w:szCs w:val="24"/>
          </w:rPr>
          <m:t>μ</m:t>
        </m:r>
      </m:oMath>
      <w:r w:rsidR="002658AD">
        <w:rPr>
          <w:rFonts w:ascii="Times New Roman" w:hAnsi="Times New Roman" w:cs="Times New Roman"/>
          <w:sz w:val="24"/>
          <w:szCs w:val="24"/>
        </w:rPr>
        <w:t>)</w:t>
      </w:r>
    </w:p>
    <w:p w14:paraId="0E8F107A"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1011B9D" wp14:editId="728D0D08">
            <wp:extent cx="3956050" cy="2940050"/>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rcRect t="1458" r="3635" b="2084"/>
                    <a:stretch>
                      <a:fillRect/>
                    </a:stretch>
                  </pic:blipFill>
                  <pic:spPr>
                    <a:xfrm>
                      <a:off x="0" y="0"/>
                      <a:ext cx="3956050" cy="2940050"/>
                    </a:xfrm>
                    <a:prstGeom prst="rect">
                      <a:avLst/>
                    </a:prstGeom>
                    <a:ln>
                      <a:noFill/>
                    </a:ln>
                  </pic:spPr>
                </pic:pic>
              </a:graphicData>
            </a:graphic>
          </wp:inline>
        </w:drawing>
      </w:r>
    </w:p>
    <w:p w14:paraId="2177DE3B" w14:textId="3922C9CE" w:rsidR="002658AD" w:rsidRDefault="006D474B" w:rsidP="002658AD">
      <w:pPr>
        <w:pStyle w:val="ListParagraph"/>
        <w:spacing w:before="240" w:line="480" w:lineRule="auto"/>
        <w:ind w:left="0"/>
        <w:jc w:val="center"/>
        <w:rPr>
          <w:rFonts w:ascii="Times New Roman" w:hAnsi="Times New Roman" w:cs="Times New Roman"/>
          <w:sz w:val="24"/>
          <w:szCs w:val="24"/>
        </w:rPr>
      </w:pPr>
      <w:r>
        <w:rPr>
          <w:rFonts w:ascii="Times New Roman" w:hAnsi="Times New Roman" w:cs="Times New Roman"/>
          <w:b/>
          <w:sz w:val="24"/>
          <w:szCs w:val="24"/>
        </w:rPr>
        <w:t>Figure 2</w:t>
      </w:r>
      <w:r w:rsidR="002658AD">
        <w:rPr>
          <w:rFonts w:ascii="Times New Roman" w:hAnsi="Times New Roman" w:cs="Times New Roman"/>
          <w:b/>
          <w:sz w:val="24"/>
          <w:szCs w:val="24"/>
        </w:rPr>
        <w:t>:</w:t>
      </w:r>
      <w:r w:rsidR="002658AD">
        <w:rPr>
          <w:rFonts w:ascii="Times New Roman" w:hAnsi="Times New Roman" w:cs="Times New Roman"/>
          <w:sz w:val="24"/>
          <w:szCs w:val="24"/>
        </w:rPr>
        <w:t xml:space="preserve"> A plot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against Death rate due to COVID-19 (</w:t>
      </w:r>
      <m:oMath>
        <m:r>
          <w:rPr>
            <w:rFonts w:ascii="Cambria Math" w:hAnsi="Cambria Math" w:cs="Times New Roman"/>
            <w:sz w:val="24"/>
            <w:szCs w:val="24"/>
          </w:rPr>
          <m:t>μ</m:t>
        </m:r>
      </m:oMath>
      <w:r w:rsidR="002658AD">
        <w:rPr>
          <w:rFonts w:ascii="Times New Roman" w:hAnsi="Times New Roman" w:cs="Times New Roman"/>
          <w:sz w:val="24"/>
          <w:szCs w:val="24"/>
        </w:rPr>
        <w:t>)</w:t>
      </w:r>
    </w:p>
    <w:p w14:paraId="49A3B7D5" w14:textId="06A4B618" w:rsidR="006D474B" w:rsidRDefault="002658AD" w:rsidP="002062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Figure 2 shows that the reproduction number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is directly </w:t>
      </w:r>
      <w:r w:rsidR="00A56DD7">
        <w:rPr>
          <w:rFonts w:ascii="Times New Roman" w:hAnsi="Times New Roman" w:cs="Times New Roman"/>
          <w:sz w:val="24"/>
          <w:szCs w:val="24"/>
        </w:rPr>
        <w:t>proportion to the rate of death due to COVID-19 (</w:t>
      </w:r>
      <m:oMath>
        <m:r>
          <w:rPr>
            <w:rFonts w:ascii="Cambria Math" w:hAnsi="Cambria Math" w:cs="Times New Roman"/>
            <w:sz w:val="24"/>
            <w:szCs w:val="24"/>
          </w:rPr>
          <m:t>μ</m:t>
        </m:r>
      </m:oMath>
      <w:r w:rsidR="00A56DD7">
        <w:rPr>
          <w:rFonts w:ascii="Times New Roman" w:hAnsi="Times New Roman" w:cs="Times New Roman"/>
          <w:sz w:val="24"/>
          <w:szCs w:val="24"/>
        </w:rPr>
        <w:t>)</w:t>
      </w:r>
      <w:r>
        <w:rPr>
          <w:rFonts w:ascii="Times New Roman" w:hAnsi="Times New Roman" w:cs="Times New Roman"/>
          <w:sz w:val="24"/>
          <w:szCs w:val="24"/>
        </w:rPr>
        <w:t xml:space="preserve"> </w:t>
      </w:r>
    </w:p>
    <w:p w14:paraId="1D000A8A" w14:textId="3DC80ECD" w:rsidR="002658AD" w:rsidRDefault="00895F39" w:rsidP="006D474B">
      <w:pPr>
        <w:pStyle w:val="ListParagraph"/>
        <w:spacing w:before="240" w:line="480" w:lineRule="auto"/>
        <w:ind w:left="0" w:firstLine="72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against Delta (</w:t>
      </w:r>
      <m:oMath>
        <m:r>
          <w:rPr>
            <w:rFonts w:ascii="Cambria Math" w:hAnsi="Cambria Math" w:cs="Times New Roman"/>
            <w:sz w:val="24"/>
            <w:szCs w:val="24"/>
          </w:rPr>
          <m:t>δ</m:t>
        </m:r>
      </m:oMath>
      <w:r w:rsidR="002658AD">
        <w:rPr>
          <w:rFonts w:ascii="Times New Roman" w:hAnsi="Times New Roman" w:cs="Times New Roman"/>
          <w:sz w:val="24"/>
          <w:szCs w:val="24"/>
        </w:rPr>
        <w:t>)</w:t>
      </w:r>
    </w:p>
    <w:p w14:paraId="25A1190A"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79072" behindDoc="0" locked="0" layoutInCell="1" allowOverlap="1" wp14:anchorId="585B5C8F" wp14:editId="00797D0B">
            <wp:simplePos x="0" y="0"/>
            <wp:positionH relativeFrom="column">
              <wp:posOffset>0</wp:posOffset>
            </wp:positionH>
            <wp:positionV relativeFrom="paragraph">
              <wp:posOffset>125095</wp:posOffset>
            </wp:positionV>
            <wp:extent cx="3575050" cy="2641600"/>
            <wp:effectExtent l="0" t="0" r="6350" b="635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extLst>
                        <a:ext uri="{28A0092B-C50C-407E-A947-70E740481C1C}">
                          <a14:useLocalDpi xmlns:a14="http://schemas.microsoft.com/office/drawing/2010/main" val="0"/>
                        </a:ext>
                      </a:extLst>
                    </a:blip>
                    <a:srcRect t="1646" r="1771" b="1029"/>
                    <a:stretch>
                      <a:fillRect/>
                    </a:stretch>
                  </pic:blipFill>
                  <pic:spPr>
                    <a:xfrm>
                      <a:off x="0" y="0"/>
                      <a:ext cx="3575050" cy="2641600"/>
                    </a:xfrm>
                    <a:prstGeom prst="rect">
                      <a:avLst/>
                    </a:prstGeom>
                    <a:ln>
                      <a:noFill/>
                    </a:ln>
                  </pic:spPr>
                </pic:pic>
              </a:graphicData>
            </a:graphic>
            <wp14:sizeRelH relativeFrom="margin">
              <wp14:pctWidth>0</wp14:pctWidth>
            </wp14:sizeRelH>
            <wp14:sizeRelV relativeFrom="margin">
              <wp14:pctHeight>0</wp14:pctHeight>
            </wp14:sizeRelV>
          </wp:anchor>
        </w:drawing>
      </w:r>
    </w:p>
    <w:p w14:paraId="304A645C" w14:textId="77777777" w:rsidR="002658AD" w:rsidRDefault="002658AD" w:rsidP="002658AD"/>
    <w:p w14:paraId="30F8DB17" w14:textId="77777777" w:rsidR="002658AD" w:rsidRDefault="002658AD" w:rsidP="002658AD"/>
    <w:p w14:paraId="55F9C7A3" w14:textId="77777777" w:rsidR="002658AD" w:rsidRDefault="002658AD" w:rsidP="002658AD"/>
    <w:p w14:paraId="6A6CA096"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64599BAB" w14:textId="74F0893E" w:rsidR="002658AD" w:rsidRDefault="006D474B"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Figure </w:t>
      </w:r>
      <w:r w:rsidR="005E1E0F">
        <w:rPr>
          <w:rFonts w:ascii="Times New Roman" w:hAnsi="Times New Roman" w:cs="Times New Roman"/>
          <w:b/>
          <w:sz w:val="24"/>
          <w:szCs w:val="24"/>
        </w:rPr>
        <w:t>3</w:t>
      </w:r>
      <w:r w:rsidR="002658AD">
        <w:rPr>
          <w:rFonts w:ascii="Times New Roman" w:hAnsi="Times New Roman" w:cs="Times New Roman"/>
          <w:b/>
          <w:sz w:val="24"/>
          <w:szCs w:val="24"/>
        </w:rPr>
        <w:t>:</w:t>
      </w:r>
      <w:r w:rsidR="002658AD">
        <w:rPr>
          <w:rFonts w:ascii="Times New Roman" w:hAnsi="Times New Roman" w:cs="Times New Roman"/>
          <w:sz w:val="24"/>
          <w:szCs w:val="24"/>
        </w:rPr>
        <w:t xml:space="preserve"> A plot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at EEP against Delta (</w:t>
      </w:r>
      <m:oMath>
        <m:r>
          <w:rPr>
            <w:rFonts w:ascii="Cambria Math" w:hAnsi="Cambria Math" w:cs="Times New Roman"/>
            <w:sz w:val="24"/>
            <w:szCs w:val="24"/>
          </w:rPr>
          <m:t>δ</m:t>
        </m:r>
      </m:oMath>
      <w:r w:rsidR="002658AD">
        <w:rPr>
          <w:rFonts w:ascii="Times New Roman" w:hAnsi="Times New Roman" w:cs="Times New Roman"/>
          <w:sz w:val="24"/>
          <w:szCs w:val="24"/>
        </w:rPr>
        <w:t>)</w:t>
      </w:r>
    </w:p>
    <w:p w14:paraId="3B44C32F" w14:textId="5AFC89D2" w:rsidR="00A56DD7" w:rsidRDefault="002658AD" w:rsidP="006D474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 </w:t>
      </w:r>
      <w:r w:rsidR="005E1E0F">
        <w:rPr>
          <w:rFonts w:ascii="Times New Roman" w:hAnsi="Times New Roman" w:cs="Times New Roman"/>
          <w:sz w:val="24"/>
          <w:szCs w:val="24"/>
        </w:rPr>
        <w:t>3</w:t>
      </w:r>
      <w:r>
        <w:rPr>
          <w:rFonts w:ascii="Times New Roman" w:hAnsi="Times New Roman" w:cs="Times New Roman"/>
          <w:sz w:val="24"/>
          <w:szCs w:val="24"/>
        </w:rPr>
        <w:t xml:space="preserve"> shows a plot of reproduction number against the rate of progression from asymptomatic (A) to infectious (I). It is evident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Pr>
          <w:rFonts w:ascii="Times New Roman" w:hAnsi="Times New Roman" w:cs="Times New Roman"/>
          <w:sz w:val="24"/>
          <w:szCs w:val="24"/>
        </w:rPr>
        <w:t xml:space="preserve"> is directly proportional to the rate of progression </w:t>
      </w:r>
      <m:oMath>
        <m:r>
          <w:rPr>
            <w:rFonts w:ascii="Cambria Math" w:hAnsi="Cambria Math" w:cs="Times New Roman"/>
            <w:sz w:val="24"/>
            <w:szCs w:val="24"/>
          </w:rPr>
          <m:t>δ</m:t>
        </m:r>
      </m:oMath>
      <w:r w:rsidR="006D474B">
        <w:rPr>
          <w:rFonts w:ascii="Times New Roman" w:hAnsi="Times New Roman" w:cs="Times New Roman"/>
          <w:sz w:val="24"/>
          <w:szCs w:val="24"/>
        </w:rPr>
        <w:t xml:space="preserve">. </w:t>
      </w:r>
    </w:p>
    <w:p w14:paraId="288638ED" w14:textId="7E68D7AD" w:rsidR="002658AD" w:rsidRDefault="00895F39" w:rsidP="006D474B">
      <w:pPr>
        <w:pStyle w:val="ListParagraph"/>
        <w:spacing w:before="240" w:line="480" w:lineRule="auto"/>
        <w:ind w:left="0" w:firstLine="72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against Time delay (</w:t>
      </w:r>
      <m:oMath>
        <m:r>
          <w:rPr>
            <w:rFonts w:ascii="Cambria Math" w:hAnsi="Cambria Math" w:cs="Times New Roman"/>
            <w:sz w:val="24"/>
            <w:szCs w:val="24"/>
          </w:rPr>
          <m:t>τ</m:t>
        </m:r>
      </m:oMath>
      <w:r w:rsidR="002658AD">
        <w:rPr>
          <w:rFonts w:ascii="Times New Roman" w:hAnsi="Times New Roman" w:cs="Times New Roman"/>
          <w:sz w:val="24"/>
          <w:szCs w:val="24"/>
        </w:rPr>
        <w:t>)</w:t>
      </w:r>
    </w:p>
    <w:p w14:paraId="4042A634"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069017" wp14:editId="325CAD9B">
            <wp:extent cx="3689350" cy="289560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extLst>
                        <a:ext uri="{28A0092B-C50C-407E-A947-70E740481C1C}">
                          <a14:useLocalDpi xmlns:a14="http://schemas.microsoft.com/office/drawing/2010/main" val="0"/>
                        </a:ext>
                      </a:extLst>
                    </a:blip>
                    <a:srcRect l="914"/>
                    <a:stretch>
                      <a:fillRect/>
                    </a:stretch>
                  </pic:blipFill>
                  <pic:spPr>
                    <a:xfrm>
                      <a:off x="0" y="0"/>
                      <a:ext cx="3689350" cy="2895600"/>
                    </a:xfrm>
                    <a:prstGeom prst="rect">
                      <a:avLst/>
                    </a:prstGeom>
                    <a:ln>
                      <a:noFill/>
                    </a:ln>
                  </pic:spPr>
                </pic:pic>
              </a:graphicData>
            </a:graphic>
          </wp:inline>
        </w:drawing>
      </w:r>
    </w:p>
    <w:p w14:paraId="57EEF085" w14:textId="77777777" w:rsidR="002658AD" w:rsidRDefault="002658AD" w:rsidP="002658AD">
      <w:pPr>
        <w:pStyle w:val="ListParagraph"/>
        <w:spacing w:before="240" w:line="480" w:lineRule="auto"/>
        <w:ind w:left="0"/>
        <w:jc w:val="both"/>
        <w:rPr>
          <w:rFonts w:ascii="Times New Roman" w:hAnsi="Times New Roman" w:cs="Times New Roman"/>
          <w:sz w:val="24"/>
          <w:szCs w:val="24"/>
        </w:rPr>
      </w:pPr>
    </w:p>
    <w:p w14:paraId="048DF563" w14:textId="2540237E" w:rsidR="002658AD" w:rsidRDefault="006D474B" w:rsidP="002658AD">
      <w:pPr>
        <w:pStyle w:val="ListParagraph"/>
        <w:spacing w:before="240" w:line="480" w:lineRule="auto"/>
        <w:ind w:left="0"/>
        <w:rPr>
          <w:rFonts w:ascii="Times New Roman" w:hAnsi="Times New Roman" w:cs="Times New Roman"/>
          <w:sz w:val="24"/>
          <w:szCs w:val="24"/>
        </w:rPr>
      </w:pPr>
      <w:r>
        <w:rPr>
          <w:rFonts w:ascii="Times New Roman" w:hAnsi="Times New Roman" w:cs="Times New Roman"/>
          <w:b/>
          <w:sz w:val="24"/>
          <w:szCs w:val="24"/>
        </w:rPr>
        <w:t>Figure 4</w:t>
      </w:r>
      <w:r w:rsidR="002658AD">
        <w:rPr>
          <w:rFonts w:ascii="Times New Roman" w:hAnsi="Times New Roman" w:cs="Times New Roman"/>
          <w:b/>
          <w:sz w:val="24"/>
          <w:szCs w:val="24"/>
        </w:rPr>
        <w:t>:</w:t>
      </w:r>
      <w:r w:rsidR="002658AD">
        <w:rPr>
          <w:rFonts w:ascii="Times New Roman" w:hAnsi="Times New Roman" w:cs="Times New Roman"/>
          <w:sz w:val="24"/>
          <w:szCs w:val="24"/>
        </w:rPr>
        <w:t xml:space="preserve"> A plot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against Time delay (</w:t>
      </w:r>
      <m:oMath>
        <m:r>
          <w:rPr>
            <w:rFonts w:ascii="Cambria Math" w:hAnsi="Cambria Math" w:cs="Times New Roman"/>
            <w:sz w:val="24"/>
            <w:szCs w:val="24"/>
          </w:rPr>
          <m:t>τ</m:t>
        </m:r>
      </m:oMath>
      <w:r w:rsidR="002658AD">
        <w:rPr>
          <w:rFonts w:ascii="Times New Roman" w:hAnsi="Times New Roman" w:cs="Times New Roman"/>
          <w:sz w:val="24"/>
          <w:szCs w:val="24"/>
        </w:rPr>
        <w:t>)</w:t>
      </w:r>
    </w:p>
    <w:p w14:paraId="2D305F23" w14:textId="289E6953" w:rsidR="00A96B1A" w:rsidRPr="00F00D8C" w:rsidRDefault="006D474B" w:rsidP="00944C09">
      <w:pPr>
        <w:pStyle w:val="ListParagraph"/>
        <w:spacing w:before="240" w:line="480" w:lineRule="auto"/>
        <w:ind w:left="0"/>
        <w:rPr>
          <w:rFonts w:ascii="Times New Roman" w:hAnsi="Times New Roman" w:cs="Times New Roman"/>
          <w:sz w:val="24"/>
          <w:szCs w:val="24"/>
        </w:rPr>
      </w:pPr>
      <w:r>
        <w:rPr>
          <w:rFonts w:ascii="Times New Roman" w:hAnsi="Times New Roman" w:cs="Times New Roman"/>
          <w:sz w:val="24"/>
          <w:szCs w:val="24"/>
        </w:rPr>
        <w:t>Figure 4</w:t>
      </w:r>
      <w:r w:rsidR="002658AD">
        <w:rPr>
          <w:rFonts w:ascii="Times New Roman" w:hAnsi="Times New Roman" w:cs="Times New Roman"/>
          <w:sz w:val="24"/>
          <w:szCs w:val="24"/>
        </w:rPr>
        <w:t xml:space="preserve">shows a plot of reproduction number against time delay at DFE. From the graph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2658AD">
        <w:rPr>
          <w:rFonts w:ascii="Times New Roman" w:hAnsi="Times New Roman" w:cs="Times New Roman"/>
          <w:sz w:val="24"/>
          <w:szCs w:val="24"/>
        </w:rPr>
        <w:t xml:space="preserve"> is inversely proportional to time delay</w:t>
      </w:r>
      <w:r w:rsidR="00F00D8C">
        <w:rPr>
          <w:rFonts w:ascii="Times New Roman" w:hAnsi="Times New Roman" w:cs="Times New Roman"/>
          <w:sz w:val="24"/>
          <w:szCs w:val="24"/>
        </w:rPr>
        <w:t xml:space="preserve"> </w:t>
      </w:r>
      <m:oMath>
        <m:r>
          <w:rPr>
            <w:rFonts w:ascii="Cambria Math" w:hAnsi="Cambria Math" w:cs="Times New Roman"/>
            <w:sz w:val="24"/>
            <w:szCs w:val="24"/>
          </w:rPr>
          <m:t>τ</m:t>
        </m:r>
      </m:oMath>
      <w:r w:rsidR="00F00D8C">
        <w:rPr>
          <w:rFonts w:ascii="Times New Roman" w:hAnsi="Times New Roman" w:cs="Times New Roman"/>
          <w:sz w:val="24"/>
          <w:szCs w:val="24"/>
        </w:rPr>
        <w:t>.</w:t>
      </w:r>
    </w:p>
    <w:p w14:paraId="33BE927D" w14:textId="77777777" w:rsidR="002658AD" w:rsidRDefault="00A96B1A" w:rsidP="002658AD">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Conclu</w:t>
      </w:r>
      <w:r w:rsidR="002658AD">
        <w:rPr>
          <w:rFonts w:ascii="Times New Roman" w:hAnsi="Times New Roman" w:cs="Times New Roman"/>
          <w:b/>
          <w:sz w:val="24"/>
          <w:szCs w:val="24"/>
        </w:rPr>
        <w:t>sion</w:t>
      </w:r>
    </w:p>
    <w:p w14:paraId="124F50AE" w14:textId="5E2654ED" w:rsidR="009E3BFD" w:rsidRDefault="009E3BFD" w:rsidP="009E3BFD">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en-GB" w:eastAsia="en-GB"/>
        </w:rPr>
        <w:t xml:space="preserve">It was found out that the model was stable at both Disease Free Equilibrium (DFE) and  Endemic Equilibrium Point (EEP) and was attained when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&lt;1</m:t>
        </m:r>
      </m:oMath>
      <w:r>
        <w:rPr>
          <w:rFonts w:ascii="Times New Roman" w:eastAsia="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&gt;1</m:t>
        </m:r>
      </m:oMath>
      <w:r>
        <w:rPr>
          <w:rFonts w:ascii="Times New Roman" w:eastAsia="Times New Roman" w:hAnsi="Times New Roman" w:cs="Times New Roman"/>
          <w:sz w:val="24"/>
          <w:szCs w:val="24"/>
        </w:rPr>
        <w:t xml:space="preserve"> respectively</w:t>
      </w:r>
      <w:r>
        <w:rPr>
          <w:rFonts w:ascii="Times New Roman" w:eastAsia="Times New Roman" w:hAnsi="Times New Roman" w:cs="Times New Roman"/>
          <w:sz w:val="24"/>
          <w:szCs w:val="24"/>
          <w:lang w:val="en-GB" w:eastAsia="en-GB"/>
        </w:rPr>
        <w:t xml:space="preserve">. Parameter values were taken from the literature, and the analytical findings were verified numerically using the </w:t>
      </w:r>
      <w:proofErr w:type="spellStart"/>
      <w:r>
        <w:rPr>
          <w:rFonts w:ascii="Times New Roman" w:eastAsia="Times New Roman" w:hAnsi="Times New Roman" w:cs="Times New Roman"/>
          <w:sz w:val="24"/>
          <w:szCs w:val="24"/>
          <w:lang w:val="en-GB" w:eastAsia="en-GB"/>
        </w:rPr>
        <w:t>Matlab</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dde</w:t>
      </w:r>
      <w:proofErr w:type="spellEnd"/>
      <w:r>
        <w:rPr>
          <w:rFonts w:ascii="Times New Roman" w:eastAsia="Times New Roman" w:hAnsi="Times New Roman" w:cs="Times New Roman"/>
          <w:sz w:val="24"/>
          <w:szCs w:val="24"/>
          <w:lang w:val="en-GB" w:eastAsia="en-GB"/>
        </w:rPr>
        <w:t xml:space="preserve"> 23 solver.</w:t>
      </w:r>
      <w:r>
        <w:rPr>
          <w:rFonts w:ascii="Times New Roman" w:hAnsi="Times New Roman" w:cs="Times New Roman"/>
          <w:sz w:val="24"/>
          <w:szCs w:val="24"/>
        </w:rPr>
        <w:t xml:space="preserve"> This was affected by vaccination, time delay and the rate of progression from asymptomatic class to infectious compartment. From the study it is evident that for time delay </w:t>
      </w:r>
      <m:oMath>
        <m:r>
          <w:rPr>
            <w:rFonts w:ascii="Cambria Math" w:hAnsi="Cambria Math" w:cs="Times New Roman"/>
            <w:sz w:val="24"/>
            <w:szCs w:val="24"/>
          </w:rPr>
          <m:t xml:space="preserve">τ&gt;5 </m:t>
        </m:r>
        <m:r>
          <m:rPr>
            <m:sty m:val="p"/>
          </m:rPr>
          <w:rPr>
            <w:rFonts w:ascii="Cambria Math" w:hAnsi="Cambria Math" w:cs="Times New Roman"/>
            <w:sz w:val="24"/>
            <w:szCs w:val="24"/>
          </w:rPr>
          <m:t>days</m:t>
        </m:r>
      </m:oMath>
      <w:r w:rsidR="00F00D8C">
        <w:rPr>
          <w:rFonts w:ascii="Times New Roman" w:hAnsi="Times New Roman" w:cs="Times New Roman"/>
          <w:sz w:val="24"/>
          <w:szCs w:val="24"/>
        </w:rPr>
        <w:t xml:space="preserve">, </w:t>
      </w:r>
      <w:r>
        <w:rPr>
          <w:rFonts w:ascii="Times New Roman" w:hAnsi="Times New Roman" w:cs="Times New Roman"/>
          <w:sz w:val="24"/>
          <w:szCs w:val="24"/>
        </w:rPr>
        <w:t xml:space="preserve">DFE is stable otherwise unstable. Numerical simulation was carried out to validate </w:t>
      </w:r>
      <w:r>
        <w:rPr>
          <w:rFonts w:ascii="Times New Roman" w:hAnsi="Times New Roman" w:cs="Times New Roman"/>
          <w:sz w:val="24"/>
          <w:szCs w:val="24"/>
        </w:rPr>
        <w:lastRenderedPageBreak/>
        <w:t xml:space="preserve">the analytic results where it was found out that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=0.95</m:t>
        </m:r>
      </m:oMath>
      <w:r>
        <w:rPr>
          <w:rFonts w:ascii="Times New Roman" w:hAnsi="Times New Roman" w:cs="Times New Roman"/>
          <w:sz w:val="24"/>
          <w:szCs w:val="24"/>
        </w:rPr>
        <w:t xml:space="preserve"> at DFE. Furthermore the results show that stability was guaranteed  at EEP and is attained at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=1.02</m:t>
        </m:r>
      </m:oMath>
      <w:r>
        <w:rPr>
          <w:rFonts w:ascii="Times New Roman" w:hAnsi="Times New Roman" w:cs="Times New Roman"/>
          <w:sz w:val="24"/>
          <w:szCs w:val="24"/>
        </w:rPr>
        <w:t>. Time delay, rate of vaccination and rate of progression from asymptomatic to infectious plays an important role in the transmission of COVID-19 and stability at DFE and EEP</w:t>
      </w:r>
      <w:r w:rsidR="00F00D8C">
        <w:rPr>
          <w:rFonts w:ascii="Times New Roman" w:hAnsi="Times New Roman" w:cs="Times New Roman"/>
          <w:sz w:val="24"/>
          <w:szCs w:val="24"/>
        </w:rPr>
        <w:t>.</w:t>
      </w:r>
    </w:p>
    <w:p w14:paraId="64FE7898" w14:textId="4EE06A00" w:rsidR="002658AD" w:rsidRDefault="00087368" w:rsidP="002658AD">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Suggestions for Further Research</w:t>
      </w:r>
    </w:p>
    <w:p w14:paraId="37313099" w14:textId="56C66143" w:rsidR="006D474B" w:rsidRDefault="002658AD" w:rsidP="006D474B">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This study has not exhausted all about COVID-19 transmission dynamics. Fu</w:t>
      </w:r>
      <w:r w:rsidR="00A96B1A">
        <w:rPr>
          <w:rFonts w:ascii="Times New Roman" w:hAnsi="Times New Roman" w:cs="Times New Roman"/>
          <w:sz w:val="24"/>
          <w:szCs w:val="24"/>
        </w:rPr>
        <w:t xml:space="preserve">rther studies can be done on </w:t>
      </w:r>
      <w:r>
        <w:rPr>
          <w:rFonts w:ascii="Times New Roman" w:hAnsi="Times New Roman" w:cs="Times New Roman"/>
          <w:sz w:val="24"/>
          <w:szCs w:val="24"/>
        </w:rPr>
        <w:t xml:space="preserve">COVID-19 vaccine efficacy. The model can be extended to include co-infection between COVID-19 and TB or any other underlying conditions. Further studies can be done on the effects of partially and fully vaccinated individuals on COVID-19 transmission dynamics. </w:t>
      </w:r>
    </w:p>
    <w:p w14:paraId="5A9DCE74" w14:textId="77777777" w:rsidR="00E07E08" w:rsidRPr="006D474B" w:rsidRDefault="00E07E08" w:rsidP="006D474B">
      <w:pPr>
        <w:pStyle w:val="ListParagraph"/>
        <w:spacing w:before="240" w:line="480" w:lineRule="auto"/>
        <w:ind w:left="0"/>
        <w:jc w:val="both"/>
        <w:rPr>
          <w:rFonts w:ascii="Times New Roman" w:hAnsi="Times New Roman" w:cs="Times New Roman"/>
          <w:sz w:val="24"/>
          <w:szCs w:val="24"/>
        </w:rPr>
      </w:pPr>
    </w:p>
    <w:p w14:paraId="05171B5B" w14:textId="336C6FAB" w:rsidR="00C659E0" w:rsidRDefault="00C659E0" w:rsidP="00C659E0">
      <w:pPr>
        <w:pStyle w:val="Heading1"/>
        <w:spacing w:line="480" w:lineRule="auto"/>
        <w:jc w:val="center"/>
        <w:rPr>
          <w:rFonts w:eastAsiaTheme="minorEastAsia" w:cs="Times New Roman"/>
          <w:sz w:val="24"/>
          <w:szCs w:val="24"/>
        </w:rPr>
      </w:pPr>
      <w:r>
        <w:rPr>
          <w:rFonts w:eastAsiaTheme="minorEastAsia" w:cs="Times New Roman"/>
          <w:sz w:val="24"/>
          <w:szCs w:val="24"/>
        </w:rPr>
        <w:t>References</w:t>
      </w:r>
    </w:p>
    <w:p w14:paraId="62811DBD" w14:textId="00E71EAA" w:rsidR="00C659E0" w:rsidRDefault="00C659E0" w:rsidP="00C659E0">
      <w:pPr>
        <w:pStyle w:val="Bibliography1"/>
        <w:rPr>
          <w:rFonts w:ascii="Times New Roman" w:hAnsi="Times New Roman" w:cs="Times New Roman"/>
          <w:sz w:val="24"/>
        </w:rPr>
      </w:pPr>
      <w:r>
        <w:rPr>
          <w:rFonts w:eastAsia="CMTI10"/>
        </w:rPr>
        <w:fldChar w:fldCharType="begin"/>
      </w:r>
      <w:r>
        <w:rPr>
          <w:rFonts w:eastAsia="CMTI10"/>
        </w:rPr>
        <w:instrText xml:space="preserve"> ADDIN ZOTERO_BIBL {"uncited":[],"omitted":[],"custom":[]} CSL_BIBLIOGRAPHY </w:instrText>
      </w:r>
      <w:r>
        <w:rPr>
          <w:rFonts w:eastAsia="CMTI10"/>
        </w:rPr>
        <w:fldChar w:fldCharType="separate"/>
      </w:r>
    </w:p>
    <w:p w14:paraId="0E5ED7E5"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Aldila, D., Khoshnaw, S. H. A., Safitri, E., Anwar, Y. R., Bakry, A. R. Q., Samiadji, B. M., Anugerah, D. A., Gh, M. F. A., Ayulani, I. D., &amp; Salim, S. N. (2020). A mathematical study on the spread of COVID-19 considering social distancing and rapid assessment: The case of Jakarta, Indonesia. </w:t>
      </w:r>
      <w:r>
        <w:rPr>
          <w:rFonts w:ascii="Times New Roman" w:hAnsi="Times New Roman" w:cs="Times New Roman"/>
          <w:i/>
          <w:iCs/>
          <w:sz w:val="24"/>
        </w:rPr>
        <w:t>Chaos, Solitons &amp; Fractals</w:t>
      </w:r>
      <w:r>
        <w:rPr>
          <w:rFonts w:ascii="Times New Roman" w:hAnsi="Times New Roman" w:cs="Times New Roman"/>
          <w:sz w:val="24"/>
        </w:rPr>
        <w:t xml:space="preserve">, </w:t>
      </w:r>
      <w:r>
        <w:rPr>
          <w:rFonts w:ascii="Times New Roman" w:hAnsi="Times New Roman" w:cs="Times New Roman"/>
          <w:i/>
          <w:iCs/>
          <w:sz w:val="24"/>
        </w:rPr>
        <w:t>139</w:t>
      </w:r>
      <w:r>
        <w:rPr>
          <w:rFonts w:ascii="Times New Roman" w:hAnsi="Times New Roman" w:cs="Times New Roman"/>
          <w:sz w:val="24"/>
        </w:rPr>
        <w:t>, 110042. https://doi.org/10.1016/j.chaos.2020.110042</w:t>
      </w:r>
    </w:p>
    <w:p w14:paraId="678D25CF"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Algarni, A. D., Ben Hamed, A., Hamdi, M., Elmannai, H., &amp; Meshoul, S. (2022). Mathematical COVID-19 model with vaccination: A case study in Saudi Arabia. </w:t>
      </w:r>
      <w:r>
        <w:rPr>
          <w:rFonts w:ascii="Times New Roman" w:hAnsi="Times New Roman" w:cs="Times New Roman"/>
          <w:i/>
          <w:iCs/>
          <w:sz w:val="24"/>
        </w:rPr>
        <w:t>PeerJ Computer Science</w:t>
      </w:r>
      <w:r>
        <w:rPr>
          <w:rFonts w:ascii="Times New Roman" w:hAnsi="Times New Roman" w:cs="Times New Roman"/>
          <w:sz w:val="24"/>
        </w:rPr>
        <w:t xml:space="preserve">, </w:t>
      </w:r>
      <w:r>
        <w:rPr>
          <w:rFonts w:ascii="Times New Roman" w:hAnsi="Times New Roman" w:cs="Times New Roman"/>
          <w:i/>
          <w:iCs/>
          <w:sz w:val="24"/>
        </w:rPr>
        <w:t>8</w:t>
      </w:r>
      <w:r>
        <w:rPr>
          <w:rFonts w:ascii="Times New Roman" w:hAnsi="Times New Roman" w:cs="Times New Roman"/>
          <w:sz w:val="24"/>
        </w:rPr>
        <w:t>, e959. https://doi.org/10.7717/peerj-cs.959</w:t>
      </w:r>
    </w:p>
    <w:p w14:paraId="1E26942C"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lastRenderedPageBreak/>
        <w:t xml:space="preserve">Buonomo, B., Della Marca, R., d’Onofrio, A., &amp; Groppi, M. (2022). A behavioural modelling approach to assess the impact of COVID-19 vaccine hesitancy. </w:t>
      </w:r>
      <w:r>
        <w:rPr>
          <w:rFonts w:ascii="Times New Roman" w:hAnsi="Times New Roman" w:cs="Times New Roman"/>
          <w:i/>
          <w:iCs/>
          <w:sz w:val="24"/>
        </w:rPr>
        <w:t>Journal of Theoretical Biology</w:t>
      </w:r>
      <w:r>
        <w:rPr>
          <w:rFonts w:ascii="Times New Roman" w:hAnsi="Times New Roman" w:cs="Times New Roman"/>
          <w:sz w:val="24"/>
        </w:rPr>
        <w:t xml:space="preserve">, </w:t>
      </w:r>
      <w:r>
        <w:rPr>
          <w:rFonts w:ascii="Times New Roman" w:hAnsi="Times New Roman" w:cs="Times New Roman"/>
          <w:i/>
          <w:iCs/>
          <w:sz w:val="24"/>
        </w:rPr>
        <w:t>534</w:t>
      </w:r>
      <w:r>
        <w:rPr>
          <w:rFonts w:ascii="Times New Roman" w:hAnsi="Times New Roman" w:cs="Times New Roman"/>
          <w:sz w:val="24"/>
        </w:rPr>
        <w:t>, 110973. https://doi.org/10.1016/j.jtbi.2021.110973</w:t>
      </w:r>
    </w:p>
    <w:p w14:paraId="490F2291"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Carpio, C. E., Sarasty, O., Hudson, D., Macharia, A., &amp; Shibia, M. (2021). The demand for a COVID-19 vaccine in Kenya. </w:t>
      </w:r>
      <w:r>
        <w:rPr>
          <w:rFonts w:ascii="Times New Roman" w:hAnsi="Times New Roman" w:cs="Times New Roman"/>
          <w:i/>
          <w:iCs/>
          <w:sz w:val="24"/>
        </w:rPr>
        <w:t>Human Vaccines &amp; Immunotherapeutics</w:t>
      </w:r>
      <w:r>
        <w:rPr>
          <w:rFonts w:ascii="Times New Roman" w:hAnsi="Times New Roman" w:cs="Times New Roman"/>
          <w:sz w:val="24"/>
        </w:rPr>
        <w:t xml:space="preserve">, </w:t>
      </w:r>
      <w:r>
        <w:rPr>
          <w:rFonts w:ascii="Times New Roman" w:hAnsi="Times New Roman" w:cs="Times New Roman"/>
          <w:i/>
          <w:iCs/>
          <w:sz w:val="24"/>
        </w:rPr>
        <w:t>17</w:t>
      </w:r>
      <w:r>
        <w:rPr>
          <w:rFonts w:ascii="Times New Roman" w:hAnsi="Times New Roman" w:cs="Times New Roman"/>
          <w:sz w:val="24"/>
        </w:rPr>
        <w:t>(10), 3463–3471. https://doi.org/10.1080/21645515.2021.1938494</w:t>
      </w:r>
    </w:p>
    <w:p w14:paraId="64ADF28F"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Chae, S. Y., Lee, K., Lee, H. M., Jung, N., Le, Q. A., Mafwele, B. J., Lee, T. H., Kim, D. H., &amp; Lee, J. W. (2020). Estimation of Infection Rate and Predictions of Disease Spreading Based on Initial Individuals Infected With COVID-19. </w:t>
      </w:r>
      <w:r>
        <w:rPr>
          <w:rFonts w:ascii="Times New Roman" w:hAnsi="Times New Roman" w:cs="Times New Roman"/>
          <w:i/>
          <w:iCs/>
          <w:sz w:val="24"/>
        </w:rPr>
        <w:t>Frontiers in Physics</w:t>
      </w:r>
      <w:r>
        <w:rPr>
          <w:rFonts w:ascii="Times New Roman" w:hAnsi="Times New Roman" w:cs="Times New Roman"/>
          <w:sz w:val="24"/>
        </w:rPr>
        <w:t xml:space="preserve">, </w:t>
      </w:r>
      <w:r>
        <w:rPr>
          <w:rFonts w:ascii="Times New Roman" w:hAnsi="Times New Roman" w:cs="Times New Roman"/>
          <w:i/>
          <w:iCs/>
          <w:sz w:val="24"/>
        </w:rPr>
        <w:t>8</w:t>
      </w:r>
      <w:r>
        <w:rPr>
          <w:rFonts w:ascii="Times New Roman" w:hAnsi="Times New Roman" w:cs="Times New Roman"/>
          <w:sz w:val="24"/>
        </w:rPr>
        <w:t>, 311. https://doi.org/10.3389/fphy.2020.00311</w:t>
      </w:r>
    </w:p>
    <w:p w14:paraId="7CCDA3FA"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Lemaitre, J. C., Perez-Saez, J., Azman, A. S., Rinaldo, A., &amp; Fellay, J. (n.d.). </w:t>
      </w:r>
      <w:r>
        <w:rPr>
          <w:rFonts w:ascii="Times New Roman" w:hAnsi="Times New Roman" w:cs="Times New Roman"/>
          <w:i/>
          <w:iCs/>
          <w:sz w:val="24"/>
        </w:rPr>
        <w:t>Assessing the impact of non-pharmaceutical interventions on SARS-CoV-2 transmission in Switzerland</w:t>
      </w:r>
      <w:r>
        <w:rPr>
          <w:rFonts w:ascii="Times New Roman" w:hAnsi="Times New Roman" w:cs="Times New Roman"/>
          <w:sz w:val="24"/>
        </w:rPr>
        <w:t>.</w:t>
      </w:r>
    </w:p>
    <w:p w14:paraId="7818A16E"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Li, Q., Tang, B., Bragazzi, N. L., Xiao, Y., &amp; Wu, J. (2020). Modeling the impact of mass influenza vaccination and public health interventions on COVID-19 epidemics with limited detection capability. </w:t>
      </w:r>
      <w:r>
        <w:rPr>
          <w:rFonts w:ascii="Times New Roman" w:hAnsi="Times New Roman" w:cs="Times New Roman"/>
          <w:i/>
          <w:iCs/>
          <w:sz w:val="24"/>
        </w:rPr>
        <w:t>Mathematical Biosciences</w:t>
      </w:r>
      <w:r>
        <w:rPr>
          <w:rFonts w:ascii="Times New Roman" w:hAnsi="Times New Roman" w:cs="Times New Roman"/>
          <w:sz w:val="24"/>
        </w:rPr>
        <w:t xml:space="preserve">, </w:t>
      </w:r>
      <w:r>
        <w:rPr>
          <w:rFonts w:ascii="Times New Roman" w:hAnsi="Times New Roman" w:cs="Times New Roman"/>
          <w:i/>
          <w:iCs/>
          <w:sz w:val="24"/>
        </w:rPr>
        <w:t>325</w:t>
      </w:r>
      <w:r>
        <w:rPr>
          <w:rFonts w:ascii="Times New Roman" w:hAnsi="Times New Roman" w:cs="Times New Roman"/>
          <w:sz w:val="24"/>
        </w:rPr>
        <w:t>, 108378. https://doi.org/10.1016/j.mbs.2020.108378</w:t>
      </w:r>
    </w:p>
    <w:p w14:paraId="6FF6FFE5"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McCloskey, B., &amp; Heymann, D. L. (2020). SARS to novel coronavirus – old lessons and new lessons. </w:t>
      </w:r>
      <w:r>
        <w:rPr>
          <w:rFonts w:ascii="Times New Roman" w:hAnsi="Times New Roman" w:cs="Times New Roman"/>
          <w:i/>
          <w:iCs/>
          <w:sz w:val="24"/>
        </w:rPr>
        <w:t>Epidemiology and Infection</w:t>
      </w:r>
      <w:r>
        <w:rPr>
          <w:rFonts w:ascii="Times New Roman" w:hAnsi="Times New Roman" w:cs="Times New Roman"/>
          <w:sz w:val="24"/>
        </w:rPr>
        <w:t xml:space="preserve">, </w:t>
      </w:r>
      <w:r>
        <w:rPr>
          <w:rFonts w:ascii="Times New Roman" w:hAnsi="Times New Roman" w:cs="Times New Roman"/>
          <w:i/>
          <w:iCs/>
          <w:sz w:val="24"/>
        </w:rPr>
        <w:t>148</w:t>
      </w:r>
      <w:r>
        <w:rPr>
          <w:rFonts w:ascii="Times New Roman" w:hAnsi="Times New Roman" w:cs="Times New Roman"/>
          <w:sz w:val="24"/>
        </w:rPr>
        <w:t>, e22. https://doi.org/10.1017/S0950268820000254</w:t>
      </w:r>
    </w:p>
    <w:p w14:paraId="06442FDA"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Muchiri, S. K., Muthee, R., Kiarie, H., Sitienei, J., Agweyu, A., Atkinson, P. M., Edson Utazi, C., Tatem, A. J., &amp; Alegana, V. A. (2022). Unmet need for COVID-19 vaccination coverage in Kenya. </w:t>
      </w:r>
      <w:r>
        <w:rPr>
          <w:rFonts w:ascii="Times New Roman" w:hAnsi="Times New Roman" w:cs="Times New Roman"/>
          <w:i/>
          <w:iCs/>
          <w:sz w:val="24"/>
        </w:rPr>
        <w:t>Vaccine</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(13), 2011–2019. https://doi.org/10.1016/j.vaccine.2022.02.035</w:t>
      </w:r>
    </w:p>
    <w:p w14:paraId="00EC77AB"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lastRenderedPageBreak/>
        <w:t xml:space="preserve">Musa, S. S., Tariq, A., Yuan, L., Haozhen, W., &amp; He, D. (2022). Infection fatality rate and infection attack rate of COVID-19 in South American countries. </w:t>
      </w:r>
      <w:r>
        <w:rPr>
          <w:rFonts w:ascii="Times New Roman" w:hAnsi="Times New Roman" w:cs="Times New Roman"/>
          <w:i/>
          <w:iCs/>
          <w:sz w:val="24"/>
        </w:rPr>
        <w:t>Infectious Diseases of Poverty</w:t>
      </w:r>
      <w:r>
        <w:rPr>
          <w:rFonts w:ascii="Times New Roman" w:hAnsi="Times New Roman" w:cs="Times New Roman"/>
          <w:sz w:val="24"/>
        </w:rPr>
        <w:t xml:space="preserve">, </w:t>
      </w:r>
      <w:r>
        <w:rPr>
          <w:rFonts w:ascii="Times New Roman" w:hAnsi="Times New Roman" w:cs="Times New Roman"/>
          <w:i/>
          <w:iCs/>
          <w:sz w:val="24"/>
        </w:rPr>
        <w:t>11</w:t>
      </w:r>
      <w:r>
        <w:rPr>
          <w:rFonts w:ascii="Times New Roman" w:hAnsi="Times New Roman" w:cs="Times New Roman"/>
          <w:sz w:val="24"/>
        </w:rPr>
        <w:t>(1), 40. https://doi.org/10.1186/s40249-022-00961-5</w:t>
      </w:r>
    </w:p>
    <w:p w14:paraId="4295D9C0"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Shampine, L. F., &amp; Thompson, S. (n.d.). </w:t>
      </w:r>
      <w:r>
        <w:rPr>
          <w:rFonts w:ascii="Times New Roman" w:hAnsi="Times New Roman" w:cs="Times New Roman"/>
          <w:i/>
          <w:iCs/>
          <w:sz w:val="24"/>
        </w:rPr>
        <w:t>Solving Delay Diﬀerential Equations with</w:t>
      </w:r>
      <w:r>
        <w:rPr>
          <w:rFonts w:ascii="Times New Roman" w:hAnsi="Times New Roman" w:cs="Times New Roman"/>
          <w:sz w:val="24"/>
        </w:rPr>
        <w:t>.</w:t>
      </w:r>
    </w:p>
    <w:p w14:paraId="09CF780A"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Shattock, A. J., Le Rutte, E. A., Dünner, R. P., Sen, S., Kelly, S. L., Chitnis, N., &amp; Penny, M. A. (2022). Impact of vaccination and non-pharmaceutical interventions on SARS-CoV-2 dynamics in Switzerland. </w:t>
      </w:r>
      <w:r>
        <w:rPr>
          <w:rFonts w:ascii="Times New Roman" w:hAnsi="Times New Roman" w:cs="Times New Roman"/>
          <w:i/>
          <w:iCs/>
          <w:sz w:val="24"/>
        </w:rPr>
        <w:t>Epidemics</w:t>
      </w:r>
      <w:r>
        <w:rPr>
          <w:rFonts w:ascii="Times New Roman" w:hAnsi="Times New Roman" w:cs="Times New Roman"/>
          <w:sz w:val="24"/>
        </w:rPr>
        <w:t xml:space="preserve">, </w:t>
      </w:r>
      <w:r>
        <w:rPr>
          <w:rFonts w:ascii="Times New Roman" w:hAnsi="Times New Roman" w:cs="Times New Roman"/>
          <w:i/>
          <w:iCs/>
          <w:sz w:val="24"/>
        </w:rPr>
        <w:t>38</w:t>
      </w:r>
      <w:r>
        <w:rPr>
          <w:rFonts w:ascii="Times New Roman" w:hAnsi="Times New Roman" w:cs="Times New Roman"/>
          <w:sz w:val="24"/>
        </w:rPr>
        <w:t>, 100535. https://doi.org/10.1016/j.epidem.2021.100535</w:t>
      </w:r>
    </w:p>
    <w:p w14:paraId="731A9966" w14:textId="4C241A70" w:rsidR="00C659E0" w:rsidRDefault="00C659E0" w:rsidP="00AC2093">
      <w:pPr>
        <w:pStyle w:val="Bibliography1"/>
        <w:rPr>
          <w:rFonts w:ascii="Times New Roman" w:hAnsi="Times New Roman" w:cs="Times New Roman"/>
          <w:sz w:val="24"/>
        </w:rPr>
      </w:pPr>
      <w:r>
        <w:rPr>
          <w:rFonts w:ascii="Times New Roman" w:hAnsi="Times New Roman" w:cs="Times New Roman"/>
          <w:sz w:val="24"/>
        </w:rPr>
        <w:t xml:space="preserve">Shen, M., Peng, Z., Xiao, Y., &amp; Zhang, L. (2020a). Modeling the Epidemic Trend of the 2019 Novel Coronavirus Outbreak in China. </w:t>
      </w:r>
      <w:r>
        <w:rPr>
          <w:rFonts w:ascii="Times New Roman" w:hAnsi="Times New Roman" w:cs="Times New Roman"/>
          <w:i/>
          <w:iCs/>
          <w:sz w:val="24"/>
        </w:rPr>
        <w:t>The Innovation</w:t>
      </w:r>
      <w:r>
        <w:rPr>
          <w:rFonts w:ascii="Times New Roman" w:hAnsi="Times New Roman" w:cs="Times New Roman"/>
          <w:sz w:val="24"/>
        </w:rPr>
        <w:t xml:space="preserve">, </w:t>
      </w:r>
      <w:r>
        <w:rPr>
          <w:rFonts w:ascii="Times New Roman" w:hAnsi="Times New Roman" w:cs="Times New Roman"/>
          <w:i/>
          <w:iCs/>
          <w:sz w:val="24"/>
        </w:rPr>
        <w:t>1</w:t>
      </w:r>
      <w:r>
        <w:rPr>
          <w:rFonts w:ascii="Times New Roman" w:hAnsi="Times New Roman" w:cs="Times New Roman"/>
          <w:sz w:val="24"/>
        </w:rPr>
        <w:t>(3), 100048. https://doi</w:t>
      </w:r>
      <w:r w:rsidR="00AC2093">
        <w:rPr>
          <w:rFonts w:ascii="Times New Roman" w:hAnsi="Times New Roman" w:cs="Times New Roman"/>
          <w:sz w:val="24"/>
        </w:rPr>
        <w:t>.org/10.1016/j.xinn.2020.100048</w:t>
      </w:r>
    </w:p>
    <w:p w14:paraId="51E4D1E5"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Wangari, I. M., Sewe, S., Kimathi, G., Wainaina, M., Kitetu, V., &amp; Kaluki, W. (2021). Mathematical Modelling of COVID-19 Transmission in Kenya: A Model with Reinfection Transmission Mechanism. </w:t>
      </w:r>
      <w:r>
        <w:rPr>
          <w:rFonts w:ascii="Times New Roman" w:hAnsi="Times New Roman" w:cs="Times New Roman"/>
          <w:i/>
          <w:iCs/>
          <w:sz w:val="24"/>
        </w:rPr>
        <w:t>Computational and Mathematical Methods in Medicine</w:t>
      </w:r>
      <w:r>
        <w:rPr>
          <w:rFonts w:ascii="Times New Roman" w:hAnsi="Times New Roman" w:cs="Times New Roman"/>
          <w:sz w:val="24"/>
        </w:rPr>
        <w:t xml:space="preserve">, </w:t>
      </w:r>
      <w:r>
        <w:rPr>
          <w:rFonts w:ascii="Times New Roman" w:hAnsi="Times New Roman" w:cs="Times New Roman"/>
          <w:i/>
          <w:iCs/>
          <w:sz w:val="24"/>
        </w:rPr>
        <w:t>2021</w:t>
      </w:r>
      <w:r>
        <w:rPr>
          <w:rFonts w:ascii="Times New Roman" w:hAnsi="Times New Roman" w:cs="Times New Roman"/>
          <w:sz w:val="24"/>
        </w:rPr>
        <w:t>, 1–18. https://doi.org/10.1155/2021/5384481</w:t>
      </w:r>
    </w:p>
    <w:p w14:paraId="52551841"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WHO, 2020. (n.d.). </w:t>
      </w:r>
      <w:r>
        <w:rPr>
          <w:rFonts w:ascii="Times New Roman" w:hAnsi="Times New Roman" w:cs="Times New Roman"/>
          <w:i/>
          <w:iCs/>
          <w:sz w:val="24"/>
        </w:rPr>
        <w:t>WHO REPORT Coronavirus disease 2019 (COVID-19)  Situation Report – 54</w:t>
      </w:r>
      <w:r>
        <w:rPr>
          <w:rFonts w:ascii="Times New Roman" w:hAnsi="Times New Roman" w:cs="Times New Roman"/>
          <w:sz w:val="24"/>
        </w:rPr>
        <w:t>. national authorities by 10 AM CET 14 March 2020.</w:t>
      </w:r>
    </w:p>
    <w:p w14:paraId="25905C31" w14:textId="77777777" w:rsidR="00C659E0" w:rsidRDefault="00C659E0" w:rsidP="00C659E0">
      <w:pPr>
        <w:pStyle w:val="Bibliography1"/>
        <w:rPr>
          <w:rFonts w:ascii="Times New Roman" w:hAnsi="Times New Roman" w:cs="Times New Roman"/>
          <w:sz w:val="24"/>
        </w:rPr>
      </w:pPr>
      <w:r>
        <w:rPr>
          <w:rFonts w:ascii="Times New Roman" w:hAnsi="Times New Roman" w:cs="Times New Roman"/>
          <w:sz w:val="24"/>
        </w:rPr>
        <w:t xml:space="preserve">Xu, S., Liu, P., Mei, S., Lv, Q., Cheng, C., Lu, Y., Kong, D., Wu, X., Wen, Y., Cao, B., Gao, S., Xiong, H., Zhao, J., Huang, Y., Luo, Y., &amp; Feng, T. (2021). Analysis of the comprehensive non-pharmaceutical interventions and measures in containing the COVID-19 epidemic in Shenzhen: A retrospective study. </w:t>
      </w:r>
      <w:r>
        <w:rPr>
          <w:rFonts w:ascii="Times New Roman" w:hAnsi="Times New Roman" w:cs="Times New Roman"/>
          <w:i/>
          <w:iCs/>
          <w:sz w:val="24"/>
        </w:rPr>
        <w:t>BMJ Open</w:t>
      </w:r>
      <w:r>
        <w:rPr>
          <w:rFonts w:ascii="Times New Roman" w:hAnsi="Times New Roman" w:cs="Times New Roman"/>
          <w:sz w:val="24"/>
        </w:rPr>
        <w:t xml:space="preserve">, </w:t>
      </w:r>
      <w:r>
        <w:rPr>
          <w:rFonts w:ascii="Times New Roman" w:hAnsi="Times New Roman" w:cs="Times New Roman"/>
          <w:i/>
          <w:iCs/>
          <w:sz w:val="24"/>
        </w:rPr>
        <w:t>11</w:t>
      </w:r>
      <w:r>
        <w:rPr>
          <w:rFonts w:ascii="Times New Roman" w:hAnsi="Times New Roman" w:cs="Times New Roman"/>
          <w:sz w:val="24"/>
        </w:rPr>
        <w:t>(7), e044940. https://doi.org/10.1136/bmjopen-2020-044940</w:t>
      </w:r>
    </w:p>
    <w:p w14:paraId="4A6BDD21" w14:textId="34E98204" w:rsidR="00B026C4" w:rsidRPr="00AC2093" w:rsidRDefault="00C659E0" w:rsidP="00AC2093">
      <w:pPr>
        <w:autoSpaceDE w:val="0"/>
        <w:autoSpaceDN w:val="0"/>
        <w:adjustRightInd w:val="0"/>
        <w:spacing w:after="0" w:line="480" w:lineRule="auto"/>
        <w:jc w:val="both"/>
        <w:rPr>
          <w:rFonts w:ascii="Times New Roman" w:eastAsia="CMTI10" w:hAnsi="Times New Roman" w:cs="Times New Roman"/>
          <w:sz w:val="24"/>
          <w:szCs w:val="24"/>
        </w:rPr>
      </w:pPr>
      <w:r>
        <w:rPr>
          <w:rFonts w:ascii="Times New Roman" w:eastAsia="CMTI10" w:hAnsi="Times New Roman" w:cs="Times New Roman"/>
          <w:sz w:val="24"/>
          <w:szCs w:val="24"/>
        </w:rPr>
        <w:fldChar w:fldCharType="end"/>
      </w:r>
    </w:p>
    <w:sectPr w:rsidR="00B026C4" w:rsidRPr="00AC209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FE96" w14:textId="77777777" w:rsidR="00895F39" w:rsidRDefault="00895F39">
      <w:pPr>
        <w:spacing w:after="0" w:line="240" w:lineRule="auto"/>
      </w:pPr>
      <w:r>
        <w:separator/>
      </w:r>
    </w:p>
  </w:endnote>
  <w:endnote w:type="continuationSeparator" w:id="0">
    <w:p w14:paraId="049B6DD2" w14:textId="77777777" w:rsidR="00895F39" w:rsidRDefault="0089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andardSymL">
    <w:altName w:val="MS Gothic"/>
    <w:panose1 w:val="00000000000000000000"/>
    <w:charset w:val="80"/>
    <w:family w:val="auto"/>
    <w:notTrueType/>
    <w:pitch w:val="default"/>
    <w:sig w:usb0="00000001" w:usb1="08070000" w:usb2="00000010" w:usb3="00000000" w:csb0="00020000" w:csb1="00000000"/>
  </w:font>
  <w:font w:name="CMTI10">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55C2" w14:textId="77777777" w:rsidR="004C3686" w:rsidRDefault="004C3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310299"/>
      <w:docPartObj>
        <w:docPartGallery w:val="AutoText"/>
      </w:docPartObj>
    </w:sdtPr>
    <w:sdtEndPr/>
    <w:sdtContent>
      <w:p w14:paraId="7563330C" w14:textId="02A4DDA1" w:rsidR="00093EE9" w:rsidRDefault="00093EE9">
        <w:pPr>
          <w:pStyle w:val="Footer"/>
          <w:jc w:val="center"/>
        </w:pPr>
        <w:r>
          <w:fldChar w:fldCharType="begin"/>
        </w:r>
        <w:r>
          <w:instrText xml:space="preserve"> PAGE   \* MERGEFORMAT </w:instrText>
        </w:r>
        <w:r>
          <w:fldChar w:fldCharType="separate"/>
        </w:r>
        <w:r w:rsidR="007102D2">
          <w:rPr>
            <w:noProof/>
          </w:rPr>
          <w:t>19</w:t>
        </w:r>
        <w:r>
          <w:fldChar w:fldCharType="end"/>
        </w:r>
      </w:p>
    </w:sdtContent>
  </w:sdt>
  <w:p w14:paraId="79AA5236" w14:textId="77777777" w:rsidR="00093EE9" w:rsidRDefault="00093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F5ED" w14:textId="77777777" w:rsidR="004C3686" w:rsidRDefault="004C3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EBC8" w14:textId="77777777" w:rsidR="00895F39" w:rsidRDefault="00895F39">
      <w:pPr>
        <w:spacing w:after="0" w:line="240" w:lineRule="auto"/>
      </w:pPr>
      <w:r>
        <w:separator/>
      </w:r>
    </w:p>
  </w:footnote>
  <w:footnote w:type="continuationSeparator" w:id="0">
    <w:p w14:paraId="3C41C5F6" w14:textId="77777777" w:rsidR="00895F39" w:rsidRDefault="00895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260B" w14:textId="09A9375E" w:rsidR="004C3686" w:rsidRDefault="004C3686">
    <w:pPr>
      <w:pStyle w:val="Header"/>
    </w:pPr>
    <w:r>
      <w:rPr>
        <w:noProof/>
      </w:rPr>
      <w:pict w14:anchorId="200C0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626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6D7C" w14:textId="0B17A55E" w:rsidR="004C3686" w:rsidRDefault="004C3686">
    <w:pPr>
      <w:pStyle w:val="Header"/>
    </w:pPr>
    <w:r>
      <w:rPr>
        <w:noProof/>
      </w:rPr>
      <w:pict w14:anchorId="333B7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626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4CE2" w14:textId="3813B8F1" w:rsidR="004C3686" w:rsidRDefault="004C3686">
    <w:pPr>
      <w:pStyle w:val="Header"/>
    </w:pPr>
    <w:r>
      <w:rPr>
        <w:noProof/>
      </w:rPr>
      <w:pict w14:anchorId="73B31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626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87653"/>
    <w:multiLevelType w:val="multilevel"/>
    <w:tmpl w:val="1298765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355C7D"/>
    <w:multiLevelType w:val="multilevel"/>
    <w:tmpl w:val="41355C7D"/>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D256AF"/>
    <w:multiLevelType w:val="multilevel"/>
    <w:tmpl w:val="41D256AF"/>
    <w:lvl w:ilvl="0">
      <w:start w:val="1"/>
      <w:numFmt w:val="lowerRoman"/>
      <w:lvlText w:val="%1."/>
      <w:lvlJc w:val="righ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6E708F"/>
    <w:multiLevelType w:val="hybridMultilevel"/>
    <w:tmpl w:val="AC6E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24345"/>
    <w:multiLevelType w:val="multilevel"/>
    <w:tmpl w:val="69E2434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6B45124F"/>
    <w:multiLevelType w:val="hybridMultilevel"/>
    <w:tmpl w:val="AC6E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29"/>
    <w:rsid w:val="000034DB"/>
    <w:rsid w:val="000724E6"/>
    <w:rsid w:val="0007374D"/>
    <w:rsid w:val="00073D27"/>
    <w:rsid w:val="00075A57"/>
    <w:rsid w:val="00087368"/>
    <w:rsid w:val="00093EE9"/>
    <w:rsid w:val="000A71F1"/>
    <w:rsid w:val="000E191B"/>
    <w:rsid w:val="00127DBC"/>
    <w:rsid w:val="001416BC"/>
    <w:rsid w:val="00154B2B"/>
    <w:rsid w:val="00190C4D"/>
    <w:rsid w:val="001D3013"/>
    <w:rsid w:val="002062C9"/>
    <w:rsid w:val="00220D78"/>
    <w:rsid w:val="00222E31"/>
    <w:rsid w:val="002658AD"/>
    <w:rsid w:val="00267F73"/>
    <w:rsid w:val="00324AF7"/>
    <w:rsid w:val="00331A3B"/>
    <w:rsid w:val="0034017D"/>
    <w:rsid w:val="00370E73"/>
    <w:rsid w:val="0038311D"/>
    <w:rsid w:val="0039313F"/>
    <w:rsid w:val="00395CC8"/>
    <w:rsid w:val="003A0557"/>
    <w:rsid w:val="003A47C8"/>
    <w:rsid w:val="003B7B3E"/>
    <w:rsid w:val="003C644D"/>
    <w:rsid w:val="003D2C4A"/>
    <w:rsid w:val="003F1FFD"/>
    <w:rsid w:val="003F5AAB"/>
    <w:rsid w:val="00400C1E"/>
    <w:rsid w:val="00414D05"/>
    <w:rsid w:val="0044583E"/>
    <w:rsid w:val="004546A3"/>
    <w:rsid w:val="0047409F"/>
    <w:rsid w:val="00484E0A"/>
    <w:rsid w:val="00491200"/>
    <w:rsid w:val="004B3A3E"/>
    <w:rsid w:val="004C3686"/>
    <w:rsid w:val="00510EA4"/>
    <w:rsid w:val="00582E69"/>
    <w:rsid w:val="005853C4"/>
    <w:rsid w:val="005D1A4C"/>
    <w:rsid w:val="005E1E0F"/>
    <w:rsid w:val="005F3188"/>
    <w:rsid w:val="00617093"/>
    <w:rsid w:val="00624C72"/>
    <w:rsid w:val="00626C02"/>
    <w:rsid w:val="006346C8"/>
    <w:rsid w:val="00634F9B"/>
    <w:rsid w:val="00640478"/>
    <w:rsid w:val="0064482D"/>
    <w:rsid w:val="0067252A"/>
    <w:rsid w:val="00683884"/>
    <w:rsid w:val="006A75EF"/>
    <w:rsid w:val="006D474B"/>
    <w:rsid w:val="006E3429"/>
    <w:rsid w:val="007100A0"/>
    <w:rsid w:val="007102D2"/>
    <w:rsid w:val="00715B2B"/>
    <w:rsid w:val="0071711D"/>
    <w:rsid w:val="007641DD"/>
    <w:rsid w:val="00773C96"/>
    <w:rsid w:val="00773F9A"/>
    <w:rsid w:val="007826C5"/>
    <w:rsid w:val="007971E3"/>
    <w:rsid w:val="007B6BC7"/>
    <w:rsid w:val="007D7871"/>
    <w:rsid w:val="007D7F5D"/>
    <w:rsid w:val="007E3285"/>
    <w:rsid w:val="008029F4"/>
    <w:rsid w:val="00832662"/>
    <w:rsid w:val="0086339C"/>
    <w:rsid w:val="0088322F"/>
    <w:rsid w:val="00883392"/>
    <w:rsid w:val="008925AF"/>
    <w:rsid w:val="00893AF3"/>
    <w:rsid w:val="00895F39"/>
    <w:rsid w:val="008C01B4"/>
    <w:rsid w:val="008C13DD"/>
    <w:rsid w:val="008F4EE1"/>
    <w:rsid w:val="00914434"/>
    <w:rsid w:val="00944C09"/>
    <w:rsid w:val="009557F8"/>
    <w:rsid w:val="00972D02"/>
    <w:rsid w:val="00986DDE"/>
    <w:rsid w:val="0099102F"/>
    <w:rsid w:val="009A38C5"/>
    <w:rsid w:val="009E3BFD"/>
    <w:rsid w:val="00A31AFA"/>
    <w:rsid w:val="00A56DD7"/>
    <w:rsid w:val="00A639BB"/>
    <w:rsid w:val="00A86336"/>
    <w:rsid w:val="00A93E39"/>
    <w:rsid w:val="00A96B1A"/>
    <w:rsid w:val="00AC2093"/>
    <w:rsid w:val="00AE4D7D"/>
    <w:rsid w:val="00B026C4"/>
    <w:rsid w:val="00B46FD2"/>
    <w:rsid w:val="00B568EB"/>
    <w:rsid w:val="00B63CAD"/>
    <w:rsid w:val="00B87B19"/>
    <w:rsid w:val="00B93FF3"/>
    <w:rsid w:val="00BA2BDD"/>
    <w:rsid w:val="00BC7063"/>
    <w:rsid w:val="00BE2485"/>
    <w:rsid w:val="00C429FF"/>
    <w:rsid w:val="00C659E0"/>
    <w:rsid w:val="00CA0CDF"/>
    <w:rsid w:val="00CC33C7"/>
    <w:rsid w:val="00CE0B4A"/>
    <w:rsid w:val="00D640F8"/>
    <w:rsid w:val="00D81DF4"/>
    <w:rsid w:val="00DD11B0"/>
    <w:rsid w:val="00DD3B51"/>
    <w:rsid w:val="00DE215F"/>
    <w:rsid w:val="00DF19AB"/>
    <w:rsid w:val="00E07E08"/>
    <w:rsid w:val="00E16A19"/>
    <w:rsid w:val="00E27B7D"/>
    <w:rsid w:val="00E72A47"/>
    <w:rsid w:val="00EA0988"/>
    <w:rsid w:val="00EA51A2"/>
    <w:rsid w:val="00F00D8C"/>
    <w:rsid w:val="00F519F8"/>
    <w:rsid w:val="00F87B9C"/>
    <w:rsid w:val="00FB3FB8"/>
    <w:rsid w:val="00FC0580"/>
    <w:rsid w:val="00FE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47F20B"/>
  <w15:chartTrackingRefBased/>
  <w15:docId w15:val="{0FBED2A4-2441-4326-8DD4-4A5EFB1D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6C4"/>
    <w:pPr>
      <w:spacing w:after="200" w:line="276" w:lineRule="auto"/>
    </w:pPr>
    <w:rPr>
      <w:rFonts w:eastAsiaTheme="minorEastAsia"/>
    </w:rPr>
  </w:style>
  <w:style w:type="paragraph" w:styleId="Heading1">
    <w:name w:val="heading 1"/>
    <w:basedOn w:val="Normal"/>
    <w:next w:val="Normal"/>
    <w:link w:val="Heading1Char"/>
    <w:uiPriority w:val="9"/>
    <w:qFormat/>
    <w:rsid w:val="00B026C4"/>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link w:val="Heading2Char"/>
    <w:uiPriority w:val="9"/>
    <w:qFormat/>
    <w:rsid w:val="00B026C4"/>
    <w:pPr>
      <w:spacing w:before="100" w:beforeAutospacing="1" w:after="100" w:afterAutospacing="1" w:line="240" w:lineRule="auto"/>
      <w:outlineLvl w:val="1"/>
    </w:pPr>
    <w:rPr>
      <w:rFonts w:ascii="Times New Roman" w:eastAsia="Times New Roman" w:hAnsi="Times New Roman" w:cs="Times New Roman"/>
      <w:b/>
      <w:bCs/>
      <w:sz w:val="24"/>
      <w:szCs w:val="36"/>
    </w:rPr>
  </w:style>
  <w:style w:type="paragraph" w:styleId="Heading3">
    <w:name w:val="heading 3"/>
    <w:basedOn w:val="Normal"/>
    <w:next w:val="Normal"/>
    <w:link w:val="Heading3Char"/>
    <w:uiPriority w:val="9"/>
    <w:unhideWhenUsed/>
    <w:qFormat/>
    <w:rsid w:val="00B026C4"/>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026C4"/>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qFormat/>
    <w:rsid w:val="00B026C4"/>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qFormat/>
    <w:rsid w:val="00B026C4"/>
    <w:rPr>
      <w:rFonts w:ascii="Times New Roman" w:eastAsiaTheme="majorEastAsia" w:hAnsi="Times New Roman" w:cstheme="majorBidi"/>
      <w:b/>
      <w:bCs/>
      <w:sz w:val="24"/>
    </w:rPr>
  </w:style>
  <w:style w:type="paragraph" w:styleId="BalloonText">
    <w:name w:val="Balloon Text"/>
    <w:basedOn w:val="Normal"/>
    <w:link w:val="BalloonTextChar"/>
    <w:uiPriority w:val="99"/>
    <w:semiHidden/>
    <w:unhideWhenUsed/>
    <w:qFormat/>
    <w:rsid w:val="00B02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B026C4"/>
    <w:rPr>
      <w:rFonts w:ascii="Segoe UI" w:eastAsiaTheme="minorEastAsia" w:hAnsi="Segoe UI" w:cs="Segoe UI"/>
      <w:sz w:val="18"/>
      <w:szCs w:val="18"/>
    </w:rPr>
  </w:style>
  <w:style w:type="paragraph" w:styleId="Footer">
    <w:name w:val="footer"/>
    <w:basedOn w:val="Normal"/>
    <w:link w:val="FooterChar"/>
    <w:uiPriority w:val="99"/>
    <w:unhideWhenUsed/>
    <w:qFormat/>
    <w:rsid w:val="00B026C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26C4"/>
    <w:rPr>
      <w:rFonts w:eastAsiaTheme="minorEastAsia"/>
    </w:rPr>
  </w:style>
  <w:style w:type="character" w:styleId="FootnoteReference">
    <w:name w:val="footnote reference"/>
    <w:basedOn w:val="DefaultParagraphFont"/>
    <w:uiPriority w:val="99"/>
    <w:semiHidden/>
    <w:unhideWhenUsed/>
    <w:qFormat/>
    <w:rsid w:val="00B026C4"/>
    <w:rPr>
      <w:vertAlign w:val="superscript"/>
    </w:rPr>
  </w:style>
  <w:style w:type="paragraph" w:styleId="FootnoteText">
    <w:name w:val="footnote text"/>
    <w:basedOn w:val="Normal"/>
    <w:link w:val="FootnoteTextChar"/>
    <w:uiPriority w:val="99"/>
    <w:semiHidden/>
    <w:unhideWhenUsed/>
    <w:qFormat/>
    <w:rsid w:val="00B026C4"/>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B026C4"/>
    <w:rPr>
      <w:rFonts w:eastAsiaTheme="minorEastAsia"/>
      <w:sz w:val="20"/>
      <w:szCs w:val="20"/>
    </w:rPr>
  </w:style>
  <w:style w:type="paragraph" w:styleId="Header">
    <w:name w:val="header"/>
    <w:basedOn w:val="Normal"/>
    <w:link w:val="HeaderChar"/>
    <w:uiPriority w:val="99"/>
    <w:unhideWhenUsed/>
    <w:qFormat/>
    <w:rsid w:val="00B026C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26C4"/>
    <w:rPr>
      <w:rFonts w:eastAsiaTheme="minorEastAsia"/>
    </w:rPr>
  </w:style>
  <w:style w:type="character" w:styleId="Hyperlink">
    <w:name w:val="Hyperlink"/>
    <w:basedOn w:val="DefaultParagraphFont"/>
    <w:uiPriority w:val="99"/>
    <w:unhideWhenUsed/>
    <w:qFormat/>
    <w:rsid w:val="00B026C4"/>
    <w:rPr>
      <w:color w:val="0000FF"/>
      <w:u w:val="single"/>
    </w:rPr>
  </w:style>
  <w:style w:type="paragraph" w:styleId="NormalWeb">
    <w:name w:val="Normal (Web)"/>
    <w:basedOn w:val="Normal"/>
    <w:uiPriority w:val="99"/>
    <w:semiHidden/>
    <w:unhideWhenUsed/>
    <w:rsid w:val="00B026C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rsid w:val="00B026C4"/>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qFormat/>
    <w:rsid w:val="00B026C4"/>
    <w:rPr>
      <w:rFonts w:ascii="Consolas" w:hAnsi="Consolas"/>
      <w:sz w:val="21"/>
      <w:szCs w:val="21"/>
    </w:rPr>
  </w:style>
  <w:style w:type="table" w:styleId="TableGrid">
    <w:name w:val="Table Grid"/>
    <w:basedOn w:val="TableNormal"/>
    <w:uiPriority w:val="59"/>
    <w:rsid w:val="00B026C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026C4"/>
    <w:pPr>
      <w:spacing w:after="100"/>
    </w:pPr>
  </w:style>
  <w:style w:type="paragraph" w:styleId="TOC3">
    <w:name w:val="toc 3"/>
    <w:basedOn w:val="Normal"/>
    <w:next w:val="Normal"/>
    <w:autoRedefine/>
    <w:uiPriority w:val="39"/>
    <w:unhideWhenUsed/>
    <w:qFormat/>
    <w:rsid w:val="00B026C4"/>
    <w:pPr>
      <w:spacing w:after="100"/>
      <w:ind w:left="440"/>
    </w:pPr>
  </w:style>
  <w:style w:type="paragraph" w:styleId="ListParagraph">
    <w:name w:val="List Paragraph"/>
    <w:basedOn w:val="Normal"/>
    <w:uiPriority w:val="34"/>
    <w:qFormat/>
    <w:rsid w:val="00B026C4"/>
    <w:pPr>
      <w:ind w:left="720"/>
      <w:contextualSpacing/>
    </w:pPr>
  </w:style>
  <w:style w:type="character" w:styleId="PlaceholderText">
    <w:name w:val="Placeholder Text"/>
    <w:basedOn w:val="DefaultParagraphFont"/>
    <w:uiPriority w:val="99"/>
    <w:semiHidden/>
    <w:qFormat/>
    <w:rsid w:val="00B026C4"/>
    <w:rPr>
      <w:color w:val="808080"/>
    </w:rPr>
  </w:style>
  <w:style w:type="character" w:customStyle="1" w:styleId="reflinks">
    <w:name w:val="reflinks"/>
    <w:basedOn w:val="DefaultParagraphFont"/>
    <w:qFormat/>
    <w:rsid w:val="00B026C4"/>
  </w:style>
  <w:style w:type="character" w:customStyle="1" w:styleId="sep">
    <w:name w:val="sep"/>
    <w:basedOn w:val="DefaultParagraphFont"/>
    <w:qFormat/>
    <w:rsid w:val="00B026C4"/>
  </w:style>
  <w:style w:type="character" w:customStyle="1" w:styleId="mwe-math-mathml-inline">
    <w:name w:val="mwe-math-mathml-inline"/>
    <w:basedOn w:val="DefaultParagraphFont"/>
    <w:qFormat/>
    <w:rsid w:val="00B026C4"/>
  </w:style>
  <w:style w:type="character" w:customStyle="1" w:styleId="mw-headline">
    <w:name w:val="mw-headline"/>
    <w:basedOn w:val="DefaultParagraphFont"/>
    <w:qFormat/>
    <w:rsid w:val="00B026C4"/>
  </w:style>
  <w:style w:type="character" w:customStyle="1" w:styleId="mw-editsection">
    <w:name w:val="mw-editsection"/>
    <w:basedOn w:val="DefaultParagraphFont"/>
    <w:qFormat/>
    <w:rsid w:val="00B026C4"/>
  </w:style>
  <w:style w:type="character" w:customStyle="1" w:styleId="mw-editsection-bracket">
    <w:name w:val="mw-editsection-bracket"/>
    <w:basedOn w:val="DefaultParagraphFont"/>
    <w:qFormat/>
    <w:rsid w:val="00B026C4"/>
  </w:style>
  <w:style w:type="paragraph" w:styleId="NoSpacing">
    <w:name w:val="No Spacing"/>
    <w:uiPriority w:val="1"/>
    <w:qFormat/>
    <w:rsid w:val="00B026C4"/>
    <w:pPr>
      <w:spacing w:after="0" w:line="240" w:lineRule="auto"/>
    </w:pPr>
    <w:rPr>
      <w:rFonts w:eastAsiaTheme="minorEastAsia"/>
    </w:rPr>
  </w:style>
  <w:style w:type="paragraph" w:customStyle="1" w:styleId="TOCHeading1">
    <w:name w:val="TOC Heading1"/>
    <w:basedOn w:val="Heading1"/>
    <w:next w:val="Normal"/>
    <w:uiPriority w:val="39"/>
    <w:unhideWhenUsed/>
    <w:qFormat/>
    <w:rsid w:val="00B026C4"/>
    <w:pPr>
      <w:outlineLvl w:val="9"/>
    </w:pPr>
    <w:rPr>
      <w:rFonts w:asciiTheme="majorHAnsi" w:hAnsiTheme="majorHAnsi"/>
      <w:color w:val="2E74B5" w:themeColor="accent1" w:themeShade="BF"/>
      <w:lang w:eastAsia="ja-JP"/>
    </w:rPr>
  </w:style>
  <w:style w:type="paragraph" w:customStyle="1" w:styleId="Bibliography1">
    <w:name w:val="Bibliography1"/>
    <w:basedOn w:val="Normal"/>
    <w:next w:val="Normal"/>
    <w:uiPriority w:val="37"/>
    <w:unhideWhenUsed/>
    <w:qFormat/>
    <w:rsid w:val="00B026C4"/>
    <w:pPr>
      <w:spacing w:after="0" w:line="480" w:lineRule="auto"/>
      <w:ind w:left="720" w:hanging="720"/>
    </w:pPr>
  </w:style>
  <w:style w:type="character" w:styleId="UnresolvedMention">
    <w:name w:val="Unresolved Mention"/>
    <w:basedOn w:val="DefaultParagraphFont"/>
    <w:uiPriority w:val="99"/>
    <w:semiHidden/>
    <w:unhideWhenUsed/>
    <w:rsid w:val="003A0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19</Pages>
  <Words>13044</Words>
  <Characters>74353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12</cp:revision>
  <cp:lastPrinted>2025-05-14T19:52:00Z</cp:lastPrinted>
  <dcterms:created xsi:type="dcterms:W3CDTF">2025-05-16T06:35:00Z</dcterms:created>
  <dcterms:modified xsi:type="dcterms:W3CDTF">2025-06-04T11:29:00Z</dcterms:modified>
</cp:coreProperties>
</file>