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B4EC02" w14:textId="02BE2B7F" w:rsidR="000D3E7F" w:rsidRDefault="000D3E7F" w:rsidP="00E11055">
      <w:pPr>
        <w:spacing w:after="0" w:line="360" w:lineRule="auto"/>
        <w:jc w:val="center"/>
        <w:rPr>
          <w:rFonts w:ascii="Arial" w:hAnsi="Arial" w:cs="Arial"/>
          <w:b/>
          <w:bCs/>
          <w:i/>
          <w:iCs/>
          <w:sz w:val="28"/>
          <w:szCs w:val="28"/>
          <w:lang w:val="en-GB"/>
        </w:rPr>
      </w:pPr>
      <w:r w:rsidRPr="000D3E7F">
        <w:rPr>
          <w:rFonts w:ascii="Arial" w:hAnsi="Arial" w:cs="Arial"/>
          <w:b/>
          <w:bCs/>
          <w:i/>
          <w:iCs/>
          <w:sz w:val="28"/>
          <w:szCs w:val="28"/>
          <w:u w:val="single"/>
        </w:rPr>
        <w:t>Original Research Article</w:t>
      </w:r>
    </w:p>
    <w:p w14:paraId="6F77D182" w14:textId="3AA637BC" w:rsidR="006E6608" w:rsidRDefault="006E6608" w:rsidP="00E11055">
      <w:pPr>
        <w:spacing w:after="0" w:line="360" w:lineRule="auto"/>
        <w:jc w:val="center"/>
        <w:rPr>
          <w:rFonts w:ascii="Arial" w:hAnsi="Arial" w:cs="Arial"/>
          <w:b/>
          <w:bCs/>
          <w:sz w:val="28"/>
          <w:szCs w:val="28"/>
          <w:lang w:val="en-GB"/>
        </w:rPr>
      </w:pPr>
      <w:r w:rsidRPr="006E6608">
        <w:rPr>
          <w:rFonts w:ascii="Arial" w:hAnsi="Arial" w:cs="Arial"/>
          <w:b/>
          <w:bCs/>
          <w:i/>
          <w:iCs/>
          <w:sz w:val="28"/>
          <w:szCs w:val="28"/>
          <w:lang w:val="en-GB"/>
        </w:rPr>
        <w:t>In-silico</w:t>
      </w:r>
      <w:r w:rsidRPr="006E6608">
        <w:rPr>
          <w:rFonts w:ascii="Arial" w:hAnsi="Arial" w:cs="Arial"/>
          <w:b/>
          <w:bCs/>
          <w:sz w:val="28"/>
          <w:szCs w:val="28"/>
          <w:lang w:val="en-GB"/>
        </w:rPr>
        <w:t xml:space="preserve"> Evaluation of </w:t>
      </w:r>
      <w:r w:rsidRPr="006E6608">
        <w:rPr>
          <w:rFonts w:ascii="Arial" w:hAnsi="Arial" w:cs="Arial"/>
          <w:b/>
          <w:bCs/>
          <w:i/>
          <w:iCs/>
          <w:sz w:val="28"/>
          <w:szCs w:val="28"/>
          <w:lang w:val="en-GB"/>
        </w:rPr>
        <w:t>Allium sativum</w:t>
      </w:r>
      <w:r w:rsidRPr="006E6608">
        <w:rPr>
          <w:rFonts w:ascii="Arial" w:hAnsi="Arial" w:cs="Arial"/>
          <w:b/>
          <w:bCs/>
          <w:sz w:val="28"/>
          <w:szCs w:val="28"/>
          <w:lang w:val="en-GB"/>
        </w:rPr>
        <w:t>-Derived Phytochemicals Reveals Promising Drug Candidates for p53-MDM2 Interaction in Osteosarcoma Therapy</w:t>
      </w:r>
    </w:p>
    <w:p w14:paraId="3E768C94" w14:textId="77777777" w:rsidR="006E6608" w:rsidRDefault="006E6608" w:rsidP="00E11055">
      <w:pPr>
        <w:spacing w:after="0" w:line="360" w:lineRule="auto"/>
        <w:jc w:val="center"/>
        <w:rPr>
          <w:rFonts w:ascii="Arial" w:hAnsi="Arial" w:cs="Arial"/>
          <w:b/>
          <w:bCs/>
          <w:sz w:val="28"/>
          <w:szCs w:val="28"/>
          <w:lang w:val="en-GB"/>
        </w:rPr>
      </w:pPr>
    </w:p>
    <w:p w14:paraId="45727134" w14:textId="77777777" w:rsidR="00713E0C" w:rsidRDefault="00713E0C" w:rsidP="00E11055">
      <w:pPr>
        <w:spacing w:after="0" w:line="360" w:lineRule="auto"/>
        <w:jc w:val="center"/>
        <w:rPr>
          <w:rFonts w:ascii="Arial" w:hAnsi="Arial" w:cs="Arial"/>
          <w:b/>
          <w:bCs/>
          <w:sz w:val="28"/>
          <w:szCs w:val="28"/>
          <w:lang w:val="en-GB"/>
        </w:rPr>
      </w:pPr>
    </w:p>
    <w:p w14:paraId="48B91218" w14:textId="379BCF98" w:rsidR="00080577" w:rsidRPr="00B2133D" w:rsidRDefault="00080577" w:rsidP="00E11055">
      <w:pPr>
        <w:spacing w:after="0" w:line="360" w:lineRule="auto"/>
        <w:jc w:val="center"/>
        <w:rPr>
          <w:rFonts w:ascii="Arial" w:hAnsi="Arial" w:cs="Arial"/>
          <w:b/>
          <w:bCs/>
          <w:sz w:val="28"/>
          <w:szCs w:val="28"/>
          <w:lang w:val="en-GB"/>
        </w:rPr>
      </w:pPr>
      <w:r w:rsidRPr="00B2133D">
        <w:rPr>
          <w:rFonts w:ascii="Arial" w:hAnsi="Arial" w:cs="Arial"/>
          <w:b/>
          <w:bCs/>
          <w:sz w:val="28"/>
          <w:szCs w:val="28"/>
          <w:lang w:val="en-GB"/>
        </w:rPr>
        <w:t>ABSTRACT</w:t>
      </w:r>
    </w:p>
    <w:p w14:paraId="7EF7F237" w14:textId="77777777" w:rsidR="00080577" w:rsidRPr="00B2133D" w:rsidRDefault="00080577" w:rsidP="00526F98">
      <w:pPr>
        <w:spacing w:after="0" w:line="360" w:lineRule="auto"/>
        <w:jc w:val="both"/>
        <w:rPr>
          <w:rFonts w:ascii="Arial" w:hAnsi="Arial" w:cs="Arial"/>
          <w:sz w:val="20"/>
          <w:szCs w:val="20"/>
          <w:lang w:val="en-GB"/>
        </w:rPr>
      </w:pPr>
      <w:r w:rsidRPr="00B2133D">
        <w:rPr>
          <w:rFonts w:ascii="Arial" w:hAnsi="Arial" w:cs="Arial"/>
          <w:sz w:val="20"/>
          <w:szCs w:val="20"/>
          <w:lang w:val="en-GB"/>
        </w:rPr>
        <w:t xml:space="preserve">Osteosarcoma is a rare but aggressive bone malignancy with poor prognosis due to chemoresistance and limited targeted therapies. Overexpression of MDM2, a key negative regulator of the p53 pathway, has been implicated in osteosarcoma progression and drug resistance. Due to the limitations in the safety and selectivity of existing inhibitors, there is increasing interest in exploring natural compounds as alternative drug candidates. This study aimed to identify and evaluate </w:t>
      </w:r>
      <w:r w:rsidRPr="00B2133D">
        <w:rPr>
          <w:rFonts w:ascii="Arial" w:hAnsi="Arial" w:cs="Arial"/>
          <w:i/>
          <w:iCs/>
          <w:sz w:val="20"/>
          <w:szCs w:val="20"/>
          <w:lang w:val="en-GB"/>
        </w:rPr>
        <w:t>Allium sativum</w:t>
      </w:r>
      <w:r w:rsidRPr="00B2133D">
        <w:rPr>
          <w:rFonts w:ascii="Arial" w:hAnsi="Arial" w:cs="Arial"/>
          <w:sz w:val="20"/>
          <w:szCs w:val="20"/>
          <w:lang w:val="en-GB"/>
        </w:rPr>
        <w:t>-derived phytochemicals as potential MDM2 inhibitors using an integrated computer-aided drug design approach.</w:t>
      </w:r>
    </w:p>
    <w:p w14:paraId="09141D79" w14:textId="77777777" w:rsidR="00080577" w:rsidRPr="00B2133D" w:rsidRDefault="00080577" w:rsidP="00526F98">
      <w:pPr>
        <w:spacing w:after="0" w:line="360" w:lineRule="auto"/>
        <w:jc w:val="both"/>
        <w:rPr>
          <w:rFonts w:ascii="Arial" w:hAnsi="Arial" w:cs="Arial"/>
          <w:sz w:val="20"/>
          <w:szCs w:val="20"/>
          <w:lang w:val="en-GB"/>
        </w:rPr>
      </w:pPr>
      <w:r w:rsidRPr="00B2133D">
        <w:rPr>
          <w:rFonts w:ascii="Arial" w:hAnsi="Arial" w:cs="Arial"/>
          <w:sz w:val="20"/>
          <w:szCs w:val="20"/>
          <w:lang w:val="en-GB"/>
        </w:rPr>
        <w:t xml:space="preserve">A structure-based virtual screening of 154 phytochemicals identified through GC-MS analysis was conducted against MDM2 (PDB ID: 7AI0) using </w:t>
      </w:r>
      <w:proofErr w:type="spellStart"/>
      <w:r w:rsidRPr="00B2133D">
        <w:rPr>
          <w:rFonts w:ascii="Arial" w:hAnsi="Arial" w:cs="Arial"/>
          <w:sz w:val="20"/>
          <w:szCs w:val="20"/>
          <w:lang w:val="en-GB"/>
        </w:rPr>
        <w:t>iGEMDock</w:t>
      </w:r>
      <w:proofErr w:type="spellEnd"/>
      <w:r w:rsidRPr="00B2133D">
        <w:rPr>
          <w:rFonts w:ascii="Arial" w:hAnsi="Arial" w:cs="Arial"/>
          <w:sz w:val="20"/>
          <w:szCs w:val="20"/>
          <w:lang w:val="en-GB"/>
        </w:rPr>
        <w:t xml:space="preserve">. Sixteen bioactive compounds exhibited stronger binding affinities than doxorubicin (−6.97 kcal/mol), with top scores ranging from −7.14 to −8.74 kcal/mol. Lipinski’s Rule of Five reduced these to nine drug-like candidates. ADMET screening further identified three lead compounds—gallic acid, cis-13,16-docosadienoic acid, and </w:t>
      </w:r>
      <w:r w:rsidRPr="00B2133D">
        <w:rPr>
          <w:rFonts w:ascii="Arial" w:hAnsi="Arial" w:cs="Arial"/>
          <w:i/>
          <w:iCs/>
          <w:sz w:val="20"/>
          <w:szCs w:val="20"/>
          <w:lang w:val="en-GB"/>
        </w:rPr>
        <w:t>p</w:t>
      </w:r>
      <w:r w:rsidRPr="00B2133D">
        <w:rPr>
          <w:rFonts w:ascii="Arial" w:hAnsi="Arial" w:cs="Arial"/>
          <w:sz w:val="20"/>
          <w:szCs w:val="20"/>
          <w:lang w:val="en-GB"/>
        </w:rPr>
        <w:t xml:space="preserve">-toluic acid </w:t>
      </w:r>
      <w:proofErr w:type="spellStart"/>
      <w:r w:rsidRPr="00B2133D">
        <w:rPr>
          <w:rFonts w:ascii="Arial" w:hAnsi="Arial" w:cs="Arial"/>
          <w:sz w:val="20"/>
          <w:szCs w:val="20"/>
          <w:lang w:val="en-GB"/>
        </w:rPr>
        <w:t>heptadecyl</w:t>
      </w:r>
      <w:proofErr w:type="spellEnd"/>
      <w:r w:rsidRPr="00B2133D">
        <w:rPr>
          <w:rFonts w:ascii="Arial" w:hAnsi="Arial" w:cs="Arial"/>
          <w:sz w:val="20"/>
          <w:szCs w:val="20"/>
          <w:lang w:val="en-GB"/>
        </w:rPr>
        <w:t xml:space="preserve"> ester—as pharmacokinetically favourable and non-toxic. MM-GBSA analysis confirmed their superior binding free energies (−8.67 to −8.74 kcal/mol) compared to doxorubicin. Interaction mapping revealed stable ligand engagement with key MDM2 residues.</w:t>
      </w:r>
    </w:p>
    <w:p w14:paraId="63BB573D" w14:textId="77777777" w:rsidR="00080577" w:rsidRPr="00B2133D" w:rsidRDefault="00080577" w:rsidP="00526F98">
      <w:pPr>
        <w:spacing w:after="0" w:line="360" w:lineRule="auto"/>
        <w:jc w:val="both"/>
        <w:rPr>
          <w:rFonts w:ascii="Arial" w:hAnsi="Arial" w:cs="Arial"/>
          <w:sz w:val="20"/>
          <w:szCs w:val="20"/>
          <w:lang w:val="en-GB"/>
        </w:rPr>
      </w:pPr>
      <w:r w:rsidRPr="00B2133D">
        <w:rPr>
          <w:rFonts w:ascii="Arial" w:hAnsi="Arial" w:cs="Arial"/>
          <w:sz w:val="20"/>
          <w:szCs w:val="20"/>
          <w:lang w:val="en-GB"/>
        </w:rPr>
        <w:t xml:space="preserve">Gallic acid, cis-13,16-docosadienoic acid, and </w:t>
      </w:r>
      <w:r w:rsidRPr="00B2133D">
        <w:rPr>
          <w:rFonts w:ascii="Arial" w:hAnsi="Arial" w:cs="Arial"/>
          <w:i/>
          <w:iCs/>
          <w:sz w:val="20"/>
          <w:szCs w:val="20"/>
          <w:lang w:val="en-GB"/>
        </w:rPr>
        <w:t>p</w:t>
      </w:r>
      <w:r w:rsidRPr="00B2133D">
        <w:rPr>
          <w:rFonts w:ascii="Arial" w:hAnsi="Arial" w:cs="Arial"/>
          <w:sz w:val="20"/>
          <w:szCs w:val="20"/>
          <w:lang w:val="en-GB"/>
        </w:rPr>
        <w:t xml:space="preserve">-toluic acid, </w:t>
      </w:r>
      <w:proofErr w:type="spellStart"/>
      <w:r w:rsidRPr="00B2133D">
        <w:rPr>
          <w:rFonts w:ascii="Arial" w:hAnsi="Arial" w:cs="Arial"/>
          <w:sz w:val="20"/>
          <w:szCs w:val="20"/>
          <w:lang w:val="en-GB"/>
        </w:rPr>
        <w:t>heptadecyl</w:t>
      </w:r>
      <w:proofErr w:type="spellEnd"/>
      <w:r w:rsidRPr="00B2133D">
        <w:rPr>
          <w:rFonts w:ascii="Arial" w:hAnsi="Arial" w:cs="Arial"/>
          <w:sz w:val="20"/>
          <w:szCs w:val="20"/>
          <w:lang w:val="en-GB"/>
        </w:rPr>
        <w:t xml:space="preserve"> ester, demonstrated improved binding affinity, pharmacokinetic safety, and structural stability over doxorubicin, establishing them as promising natural MDM2 inhibitors. These findings warrant further experimental validation for their potential application in osteosarcoma therapy.</w:t>
      </w:r>
    </w:p>
    <w:p w14:paraId="3CBAFCD6" w14:textId="6FC6A294" w:rsidR="00881DC7" w:rsidRDefault="00080577" w:rsidP="00526F98">
      <w:pPr>
        <w:spacing w:after="0" w:line="360" w:lineRule="auto"/>
        <w:jc w:val="both"/>
        <w:rPr>
          <w:rFonts w:ascii="Arial" w:hAnsi="Arial" w:cs="Arial"/>
          <w:sz w:val="20"/>
          <w:szCs w:val="20"/>
          <w:lang w:val="en-GB"/>
        </w:rPr>
      </w:pPr>
      <w:r w:rsidRPr="00B2133D">
        <w:rPr>
          <w:rFonts w:ascii="Arial" w:hAnsi="Arial" w:cs="Arial"/>
          <w:b/>
          <w:bCs/>
          <w:sz w:val="20"/>
          <w:szCs w:val="20"/>
          <w:lang w:val="en-GB"/>
        </w:rPr>
        <w:t>Keywords</w:t>
      </w:r>
      <w:r w:rsidRPr="00B2133D">
        <w:rPr>
          <w:rFonts w:ascii="Arial" w:hAnsi="Arial" w:cs="Arial"/>
          <w:sz w:val="20"/>
          <w:szCs w:val="20"/>
          <w:lang w:val="en-GB"/>
        </w:rPr>
        <w:t xml:space="preserve">: </w:t>
      </w:r>
      <w:r w:rsidRPr="00B2133D">
        <w:rPr>
          <w:rFonts w:ascii="Arial" w:hAnsi="Arial" w:cs="Arial"/>
          <w:i/>
          <w:iCs/>
          <w:sz w:val="20"/>
          <w:szCs w:val="20"/>
          <w:lang w:val="en-GB"/>
        </w:rPr>
        <w:t>Allium sativum</w:t>
      </w:r>
      <w:r w:rsidRPr="00B2133D">
        <w:rPr>
          <w:rFonts w:ascii="Arial" w:hAnsi="Arial" w:cs="Arial"/>
          <w:sz w:val="20"/>
          <w:szCs w:val="20"/>
          <w:lang w:val="en-GB"/>
        </w:rPr>
        <w:t>, Computer-aided Drug Design, Doxorubicin, MDM2, Osteosarcoma, Phytochemical</w:t>
      </w:r>
    </w:p>
    <w:p w14:paraId="46B52AB6" w14:textId="77777777" w:rsidR="00E11055" w:rsidRDefault="00E11055" w:rsidP="00526F98">
      <w:pPr>
        <w:spacing w:after="0" w:line="360" w:lineRule="auto"/>
        <w:jc w:val="both"/>
        <w:rPr>
          <w:rFonts w:ascii="Arial" w:hAnsi="Arial" w:cs="Arial"/>
          <w:sz w:val="20"/>
          <w:szCs w:val="20"/>
          <w:lang w:val="en-GB"/>
        </w:rPr>
      </w:pPr>
    </w:p>
    <w:p w14:paraId="7A173DDD" w14:textId="2B97E6AE" w:rsidR="00480290" w:rsidRPr="006719A2" w:rsidRDefault="006719A2" w:rsidP="006719A2">
      <w:pPr>
        <w:spacing w:before="100" w:beforeAutospacing="1" w:after="0" w:line="360" w:lineRule="auto"/>
        <w:jc w:val="both"/>
        <w:outlineLvl w:val="2"/>
        <w:rPr>
          <w:rFonts w:ascii="Arial" w:eastAsia="Times New Roman" w:hAnsi="Arial" w:cs="Arial"/>
          <w:b/>
          <w:bCs/>
          <w:sz w:val="24"/>
          <w:szCs w:val="24"/>
        </w:rPr>
      </w:pPr>
      <w:r w:rsidRPr="006719A2">
        <w:rPr>
          <w:rFonts w:ascii="Arial" w:eastAsia="Times New Roman" w:hAnsi="Arial" w:cs="Arial"/>
          <w:b/>
          <w:bCs/>
          <w:sz w:val="24"/>
          <w:szCs w:val="24"/>
        </w:rPr>
        <w:t>1.0 INTRODUCTION</w:t>
      </w:r>
    </w:p>
    <w:p w14:paraId="68AD4709" w14:textId="77777777" w:rsidR="00480290" w:rsidRPr="0063229E" w:rsidRDefault="00480290" w:rsidP="006719A2">
      <w:pPr>
        <w:spacing w:after="0" w:line="360" w:lineRule="auto"/>
        <w:jc w:val="both"/>
        <w:rPr>
          <w:rFonts w:ascii="Arial" w:eastAsia="Times New Roman" w:hAnsi="Arial" w:cs="Arial"/>
          <w:sz w:val="20"/>
          <w:szCs w:val="20"/>
          <w:lang w:val="en-GB"/>
        </w:rPr>
      </w:pPr>
      <w:r w:rsidRPr="0063229E">
        <w:rPr>
          <w:rFonts w:ascii="Arial" w:eastAsia="Times New Roman" w:hAnsi="Arial" w:cs="Arial"/>
          <w:sz w:val="20"/>
          <w:szCs w:val="20"/>
          <w:lang w:val="en-GB"/>
        </w:rPr>
        <w:t xml:space="preserve">Osteosarcoma is the most common and aggressive malignant bone tumour, predominantly affecting children and adolescents, and it remains a formidable clinical challenge despite advances in multimodal therapy [1]. It typically originates in the metaphyseal regions of long bones such as the femur and tibia and is marked by rapid tumour growth and early metastasis [2]. Because early symptoms can be nonspecific, many patients are diagnosed at advanced stages, which reduces the chances of successful treatment [3]. Although current treatment regimens—combining surgical resection with multi-agent chemotherapy using </w:t>
      </w:r>
      <w:r w:rsidRPr="0063229E">
        <w:rPr>
          <w:rFonts w:ascii="Arial" w:eastAsia="Times New Roman" w:hAnsi="Arial" w:cs="Arial"/>
          <w:sz w:val="20"/>
          <w:szCs w:val="20"/>
          <w:lang w:val="en-GB"/>
        </w:rPr>
        <w:lastRenderedPageBreak/>
        <w:t>doxorubicin, methotrexate, and cisplatin—have modestly improved survival, relapse and drug resistance remain common [4]. The severe side effects of these therapies and their limited tumour specificity highlight the need for safer and more effective treatment options.</w:t>
      </w:r>
    </w:p>
    <w:p w14:paraId="5A8B18EE" w14:textId="77777777" w:rsidR="00480290" w:rsidRPr="0063229E" w:rsidRDefault="00480290" w:rsidP="006719A2">
      <w:pPr>
        <w:spacing w:after="0" w:line="360" w:lineRule="auto"/>
        <w:jc w:val="both"/>
        <w:rPr>
          <w:rFonts w:ascii="Arial" w:eastAsia="Times New Roman" w:hAnsi="Arial" w:cs="Arial"/>
          <w:sz w:val="20"/>
          <w:szCs w:val="20"/>
          <w:lang w:val="en-GB"/>
        </w:rPr>
      </w:pPr>
      <w:r w:rsidRPr="0063229E">
        <w:rPr>
          <w:rFonts w:ascii="Arial" w:eastAsia="Times New Roman" w:hAnsi="Arial" w:cs="Arial"/>
          <w:sz w:val="20"/>
          <w:szCs w:val="20"/>
          <w:lang w:val="en-GB"/>
        </w:rPr>
        <w:t xml:space="preserve">Recent insights into the molecular biology of osteosarcoma have revealed the pivotal oncogenic role of murine double minute 2 (MDM2), a critical E3 ubiquitin ligase that negatively regulates the tumour suppressor p53 [5]. Under normal physiological conditions, MDM2 binds to p53 and promotes its ubiquitination and proteasomal degradation, thereby maintaining cellular homeostasis [6]. It also inhibits p53’s transcriptional activity by binding to its activation domain, suppressing genes involved in apoptosis, DNA repair, and cell cycle arrest [7]. Aberrant overexpression or amplification of MDM2 has been widely reported in osteosarcoma and other malignancies, resulting in unchecked proliferation, impaired apoptosis, and chemoresistance [8]. As such, MDM2 has emerged as a promising therapeutic target for reactivating p53. Although synthetic MDM2 inhibitors like nutlin-3 and </w:t>
      </w:r>
      <w:proofErr w:type="spellStart"/>
      <w:r w:rsidRPr="0063229E">
        <w:rPr>
          <w:rFonts w:ascii="Arial" w:eastAsia="Times New Roman" w:hAnsi="Arial" w:cs="Arial"/>
          <w:sz w:val="20"/>
          <w:szCs w:val="20"/>
          <w:lang w:val="en-GB"/>
        </w:rPr>
        <w:t>idasanutlin</w:t>
      </w:r>
      <w:proofErr w:type="spellEnd"/>
      <w:r w:rsidRPr="0063229E">
        <w:rPr>
          <w:rFonts w:ascii="Arial" w:eastAsia="Times New Roman" w:hAnsi="Arial" w:cs="Arial"/>
          <w:sz w:val="20"/>
          <w:szCs w:val="20"/>
          <w:lang w:val="en-GB"/>
        </w:rPr>
        <w:t xml:space="preserve"> have shown potential, their clinical use is limited by toxicity, poor absorption, and lack of selectivity [9,10].</w:t>
      </w:r>
    </w:p>
    <w:p w14:paraId="25485B8C" w14:textId="77777777" w:rsidR="00480290" w:rsidRPr="0063229E" w:rsidRDefault="00480290" w:rsidP="006719A2">
      <w:pPr>
        <w:spacing w:after="0" w:line="360" w:lineRule="auto"/>
        <w:jc w:val="both"/>
        <w:rPr>
          <w:rFonts w:ascii="Arial" w:eastAsia="Times New Roman" w:hAnsi="Arial" w:cs="Arial"/>
          <w:sz w:val="20"/>
          <w:szCs w:val="20"/>
          <w:lang w:val="en-GB"/>
        </w:rPr>
      </w:pPr>
      <w:r w:rsidRPr="0063229E">
        <w:rPr>
          <w:rFonts w:ascii="Arial" w:eastAsia="Times New Roman" w:hAnsi="Arial" w:cs="Arial"/>
          <w:sz w:val="20"/>
          <w:szCs w:val="20"/>
          <w:lang w:val="en-GB"/>
        </w:rPr>
        <w:t xml:space="preserve">One promising alternative lies in the use of natural compounds, especially those derived from plants. These phytochemicals are known for their ability to act on multiple molecular targets with fewer systemic side effects [11,12]. Among these, </w:t>
      </w:r>
      <w:r w:rsidRPr="0063229E">
        <w:rPr>
          <w:rFonts w:ascii="Arial" w:eastAsia="Times New Roman" w:hAnsi="Arial" w:cs="Arial"/>
          <w:i/>
          <w:iCs/>
          <w:sz w:val="20"/>
          <w:szCs w:val="20"/>
          <w:lang w:val="en-GB"/>
        </w:rPr>
        <w:t>Allium sativum</w:t>
      </w:r>
      <w:r w:rsidRPr="0063229E">
        <w:rPr>
          <w:rFonts w:ascii="Arial" w:eastAsia="Times New Roman" w:hAnsi="Arial" w:cs="Arial"/>
          <w:sz w:val="20"/>
          <w:szCs w:val="20"/>
          <w:lang w:val="en-GB"/>
        </w:rPr>
        <w:t xml:space="preserve"> (garlic) has attracted attention due to its rich content of organosulfur compounds—such as allicin, diallyl disulphide, and ajoene—which have demonstrated anticancer effects in various tumour models [13,14]. However, the potential of specific garlic-derived compounds to inhibit MDM2 remains underexplored, particularly through modern screening technologies.</w:t>
      </w:r>
    </w:p>
    <w:p w14:paraId="57C89D4A" w14:textId="4C209927" w:rsidR="0063229E" w:rsidRPr="0063229E" w:rsidRDefault="0063229E" w:rsidP="006719A2">
      <w:pPr>
        <w:spacing w:after="0" w:line="360" w:lineRule="auto"/>
        <w:jc w:val="both"/>
        <w:rPr>
          <w:rFonts w:ascii="Arial" w:eastAsia="Times New Roman" w:hAnsi="Arial" w:cs="Arial"/>
          <w:b/>
          <w:bCs/>
          <w:sz w:val="20"/>
          <w:szCs w:val="20"/>
        </w:rPr>
      </w:pPr>
      <w:r w:rsidRPr="0063229E">
        <w:rPr>
          <w:rFonts w:ascii="Arial" w:eastAsia="Times New Roman" w:hAnsi="Arial" w:cs="Arial"/>
          <w:sz w:val="20"/>
          <w:szCs w:val="20"/>
          <w:lang w:val="en-GB"/>
        </w:rPr>
        <w:t>Advances in computational drug discovery have transformed early-stage screening by enabling rapid and cost-effective evaluation of large compound libraries against disease-relevant targets [15]. Computer-aided drug design (CADD) techniques, including molecular docking, binding free energy estimation, and pharmacokinetic modelling, help predict ligand affinity, stability, bioavailability, and toxicity before experimental validation [16,17]. These integrated methods provide a valuable framework for identifying safe and potent natural MDM2 inhibitors.</w:t>
      </w:r>
    </w:p>
    <w:p w14:paraId="4647112D" w14:textId="77777777" w:rsidR="0063229E" w:rsidRPr="0063229E" w:rsidRDefault="0063229E" w:rsidP="006719A2">
      <w:pPr>
        <w:spacing w:after="0" w:line="360" w:lineRule="auto"/>
        <w:jc w:val="both"/>
        <w:rPr>
          <w:rFonts w:ascii="Arial" w:eastAsia="Times New Roman" w:hAnsi="Arial" w:cs="Arial"/>
          <w:sz w:val="20"/>
          <w:szCs w:val="20"/>
          <w:lang w:val="en-GB"/>
        </w:rPr>
      </w:pPr>
      <w:r w:rsidRPr="0063229E">
        <w:rPr>
          <w:rFonts w:ascii="Arial" w:eastAsia="Times New Roman" w:hAnsi="Arial" w:cs="Arial"/>
          <w:sz w:val="20"/>
          <w:szCs w:val="20"/>
          <w:lang w:val="en-GB"/>
        </w:rPr>
        <w:t xml:space="preserve">This study applies a CADD-based approach to evaluate 154 bioactive compounds derived from </w:t>
      </w:r>
      <w:r w:rsidRPr="0063229E">
        <w:rPr>
          <w:rFonts w:ascii="Arial" w:eastAsia="Times New Roman" w:hAnsi="Arial" w:cs="Arial"/>
          <w:i/>
          <w:iCs/>
          <w:sz w:val="20"/>
          <w:szCs w:val="20"/>
          <w:lang w:val="en-GB"/>
        </w:rPr>
        <w:t>Allium sativum</w:t>
      </w:r>
      <w:r w:rsidRPr="0063229E">
        <w:rPr>
          <w:rFonts w:ascii="Arial" w:eastAsia="Times New Roman" w:hAnsi="Arial" w:cs="Arial"/>
          <w:sz w:val="20"/>
          <w:szCs w:val="20"/>
          <w:lang w:val="en-GB"/>
        </w:rPr>
        <w:t xml:space="preserve"> and identified via gas chromatography–mass spectrometry (GC-MS). The compounds were screened against MDM2 using molecular docking, drug-likeness evaluation, ADMET profiling, and MM-GBSA energy calculation. The aim is to identify natural compounds capable of effectively inhibiting MDM2, with favourable pharmacokinetic properties, to offer novel therapeutic alternatives for the treatment of osteosarcoma.</w:t>
      </w:r>
    </w:p>
    <w:p w14:paraId="0AB510C7" w14:textId="77777777" w:rsidR="00881DC7" w:rsidRPr="006719A2" w:rsidRDefault="001012D5" w:rsidP="006719A2">
      <w:pPr>
        <w:spacing w:after="0" w:line="360" w:lineRule="auto"/>
        <w:jc w:val="both"/>
        <w:rPr>
          <w:rFonts w:ascii="Arial" w:eastAsia="Times New Roman" w:hAnsi="Arial" w:cs="Arial"/>
          <w:b/>
          <w:bCs/>
          <w:sz w:val="20"/>
          <w:szCs w:val="20"/>
        </w:rPr>
      </w:pPr>
      <w:r w:rsidRPr="006719A2">
        <w:rPr>
          <w:rFonts w:ascii="Arial" w:hAnsi="Arial" w:cs="Arial"/>
          <w:b/>
          <w:bCs/>
          <w:sz w:val="20"/>
          <w:szCs w:val="20"/>
        </w:rPr>
        <w:br w:type="page"/>
      </w:r>
    </w:p>
    <w:p w14:paraId="5F5149EE" w14:textId="77777777" w:rsidR="00881DC7" w:rsidRPr="006719A2" w:rsidRDefault="001012D5" w:rsidP="006719A2">
      <w:pPr>
        <w:pStyle w:val="NormalWeb"/>
        <w:spacing w:before="0" w:beforeAutospacing="0" w:after="0" w:afterAutospacing="0" w:line="360" w:lineRule="auto"/>
        <w:jc w:val="both"/>
        <w:rPr>
          <w:rFonts w:ascii="Arial" w:hAnsi="Arial" w:cs="Arial"/>
          <w:b/>
          <w:bCs/>
        </w:rPr>
      </w:pPr>
      <w:r w:rsidRPr="006719A2">
        <w:rPr>
          <w:rFonts w:ascii="Arial" w:hAnsi="Arial" w:cs="Arial"/>
          <w:b/>
          <w:bCs/>
        </w:rPr>
        <w:lastRenderedPageBreak/>
        <w:t>2.0 METHODOLOGY</w:t>
      </w:r>
    </w:p>
    <w:p w14:paraId="56EEC02E" w14:textId="77777777" w:rsidR="00784E46" w:rsidRPr="00784E46" w:rsidRDefault="00784E46" w:rsidP="006719A2">
      <w:pPr>
        <w:spacing w:after="0" w:line="360" w:lineRule="auto"/>
        <w:jc w:val="both"/>
        <w:rPr>
          <w:rFonts w:ascii="Arial" w:hAnsi="Arial" w:cs="Arial"/>
          <w:sz w:val="20"/>
          <w:szCs w:val="20"/>
          <w:lang w:val="en-GB"/>
        </w:rPr>
      </w:pPr>
      <w:r w:rsidRPr="00784E46">
        <w:rPr>
          <w:rFonts w:ascii="Arial" w:hAnsi="Arial" w:cs="Arial"/>
          <w:b/>
          <w:bCs/>
          <w:sz w:val="20"/>
          <w:szCs w:val="20"/>
          <w:lang w:val="en-GB"/>
        </w:rPr>
        <w:t>2.1 Protein Preparation and Active Site Prediction</w:t>
      </w:r>
    </w:p>
    <w:p w14:paraId="204F86CB" w14:textId="77777777" w:rsidR="00784E46" w:rsidRDefault="00784E46" w:rsidP="006719A2">
      <w:pPr>
        <w:spacing w:after="0" w:line="360" w:lineRule="auto"/>
        <w:jc w:val="both"/>
        <w:rPr>
          <w:rFonts w:ascii="Arial" w:hAnsi="Arial" w:cs="Arial"/>
          <w:sz w:val="20"/>
          <w:szCs w:val="20"/>
          <w:lang w:val="en-GB"/>
        </w:rPr>
      </w:pPr>
      <w:r w:rsidRPr="00784E46">
        <w:rPr>
          <w:rFonts w:ascii="Arial" w:hAnsi="Arial" w:cs="Arial"/>
          <w:sz w:val="20"/>
          <w:szCs w:val="20"/>
          <w:lang w:val="en-GB"/>
        </w:rPr>
        <w:t>The crystal structure of the human mouse double minute 2 homolog (MDM2) G443T RING domain homodimer (PDB ID: 7AI0; resolution: 1.56 Å) (</w:t>
      </w:r>
      <w:hyperlink r:id="rId8" w:tgtFrame="_blank" w:history="1">
        <w:r w:rsidRPr="00784E46">
          <w:rPr>
            <w:rStyle w:val="Hyperlink"/>
            <w:rFonts w:ascii="Arial" w:hAnsi="Arial" w:cs="Arial"/>
            <w:sz w:val="20"/>
            <w:szCs w:val="20"/>
            <w:lang w:val="en-GB"/>
          </w:rPr>
          <w:t>https://doi.org/10.2210/pdb7AI0/pdb</w:t>
        </w:r>
      </w:hyperlink>
      <w:r w:rsidRPr="00784E46">
        <w:rPr>
          <w:rFonts w:ascii="Arial" w:hAnsi="Arial" w:cs="Arial"/>
          <w:sz w:val="20"/>
          <w:szCs w:val="20"/>
          <w:lang w:val="en-GB"/>
        </w:rPr>
        <w:t>) was retrieved from the Protein Data Bank (PDB) (</w:t>
      </w:r>
      <w:hyperlink r:id="rId9" w:tgtFrame="_blank" w:history="1">
        <w:r w:rsidRPr="00784E46">
          <w:rPr>
            <w:rStyle w:val="Hyperlink"/>
            <w:rFonts w:ascii="Arial" w:hAnsi="Arial" w:cs="Arial"/>
            <w:sz w:val="20"/>
            <w:szCs w:val="20"/>
            <w:lang w:val="en-GB"/>
          </w:rPr>
          <w:t>https://www.rcsb.org</w:t>
        </w:r>
      </w:hyperlink>
      <w:r w:rsidRPr="00784E46">
        <w:rPr>
          <w:rFonts w:ascii="Arial" w:hAnsi="Arial" w:cs="Arial"/>
          <w:sz w:val="20"/>
          <w:szCs w:val="20"/>
          <w:lang w:val="en-GB"/>
        </w:rPr>
        <w:t xml:space="preserve">). This structure, comprising residues from chain A (Leu430 to Pro491), chain B (Ala2 to Met147), and chain C (Met1 to Gly76), was optimised using </w:t>
      </w:r>
      <w:proofErr w:type="spellStart"/>
      <w:r w:rsidRPr="00784E46">
        <w:rPr>
          <w:rFonts w:ascii="Arial" w:hAnsi="Arial" w:cs="Arial"/>
          <w:sz w:val="20"/>
          <w:szCs w:val="20"/>
          <w:lang w:val="en-GB"/>
        </w:rPr>
        <w:t>Biovia</w:t>
      </w:r>
      <w:proofErr w:type="spellEnd"/>
      <w:r w:rsidRPr="00784E46">
        <w:rPr>
          <w:rFonts w:ascii="Arial" w:hAnsi="Arial" w:cs="Arial"/>
          <w:sz w:val="20"/>
          <w:szCs w:val="20"/>
          <w:lang w:val="en-GB"/>
        </w:rPr>
        <w:t xml:space="preserve"> Discovery Studio 2021 to remove water molecules and correct bond geometries. The active binding pocket was predicted using the CASTp 3.0 web server, enabling site-specific docking by accurately mapping surface cavities and binding residues [18,19].</w:t>
      </w:r>
    </w:p>
    <w:p w14:paraId="13DB2235" w14:textId="77777777" w:rsidR="0083792B" w:rsidRPr="00784E46" w:rsidRDefault="0083792B" w:rsidP="006719A2">
      <w:pPr>
        <w:spacing w:after="0" w:line="360" w:lineRule="auto"/>
        <w:jc w:val="both"/>
        <w:rPr>
          <w:rFonts w:ascii="Arial" w:hAnsi="Arial" w:cs="Arial"/>
          <w:sz w:val="20"/>
          <w:szCs w:val="20"/>
          <w:lang w:val="en-GB"/>
        </w:rPr>
      </w:pPr>
    </w:p>
    <w:tbl>
      <w:tblPr>
        <w:tblStyle w:val="TableGrid"/>
        <w:tblW w:w="9990" w:type="dxa"/>
        <w:tblInd w:w="-275" w:type="dxa"/>
        <w:tblLayout w:type="fixed"/>
        <w:tblLook w:val="04A0" w:firstRow="1" w:lastRow="0" w:firstColumn="1" w:lastColumn="0" w:noHBand="0" w:noVBand="1"/>
      </w:tblPr>
      <w:tblGrid>
        <w:gridCol w:w="9990"/>
      </w:tblGrid>
      <w:tr w:rsidR="00881DC7" w14:paraId="26B81C3B" w14:textId="77777777" w:rsidTr="003D60C8">
        <w:trPr>
          <w:trHeight w:val="3536"/>
        </w:trPr>
        <w:tc>
          <w:tcPr>
            <w:tcW w:w="9990" w:type="dxa"/>
          </w:tcPr>
          <w:p w14:paraId="220B506A" w14:textId="77777777" w:rsidR="00881DC7" w:rsidRDefault="001012D5">
            <w:pPr>
              <w:spacing w:line="360" w:lineRule="auto"/>
              <w:jc w:val="both"/>
              <w:rPr>
                <w:rFonts w:ascii="Times New Roman" w:hAnsi="Times New Roman" w:cs="Times New Roman"/>
                <w:sz w:val="24"/>
                <w:szCs w:val="24"/>
                <w:lang w:val="en-GB"/>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07AB9DD6" wp14:editId="5DD2DF9A">
                  <wp:extent cx="2870200" cy="1589405"/>
                  <wp:effectExtent l="38100" t="38100" r="44450" b="29845"/>
                  <wp:docPr id="113052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20455" name="Picture 1"/>
                          <pic:cNvPicPr>
                            <a:picLocks noChangeAspect="1"/>
                          </pic:cNvPicPr>
                        </pic:nvPicPr>
                        <pic:blipFill>
                          <a:blip r:embed="rId10"/>
                          <a:stretch>
                            <a:fillRect/>
                          </a:stretch>
                        </pic:blipFill>
                        <pic:spPr>
                          <a:xfrm>
                            <a:off x="0" y="0"/>
                            <a:ext cx="2938715" cy="1627020"/>
                          </a:xfrm>
                          <a:prstGeom prst="rect">
                            <a:avLst/>
                          </a:prstGeom>
                          <a:ln w="31750">
                            <a:solidFill>
                              <a:schemeClr val="tx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DD8EE02" wp14:editId="058EACC4">
                  <wp:extent cx="3048000" cy="1581055"/>
                  <wp:effectExtent l="38100" t="38100" r="38100" b="38735"/>
                  <wp:docPr id="105165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57570" name="Picture 1"/>
                          <pic:cNvPicPr>
                            <a:picLocks noChangeAspect="1"/>
                          </pic:cNvPicPr>
                        </pic:nvPicPr>
                        <pic:blipFill>
                          <a:blip r:embed="rId11"/>
                          <a:stretch>
                            <a:fillRect/>
                          </a:stretch>
                        </pic:blipFill>
                        <pic:spPr>
                          <a:xfrm>
                            <a:off x="0" y="0"/>
                            <a:ext cx="3129542" cy="1623352"/>
                          </a:xfrm>
                          <a:prstGeom prst="rect">
                            <a:avLst/>
                          </a:prstGeom>
                          <a:ln w="28575">
                            <a:solidFill>
                              <a:schemeClr val="tx1"/>
                            </a:solidFill>
                          </a:ln>
                        </pic:spPr>
                      </pic:pic>
                    </a:graphicData>
                  </a:graphic>
                </wp:inline>
              </w:drawing>
            </w:r>
          </w:p>
          <w:p w14:paraId="786DC8AA" w14:textId="2E6DB03E" w:rsidR="00881DC7" w:rsidRPr="003D60C8" w:rsidRDefault="001012D5" w:rsidP="003D60C8">
            <w:pPr>
              <w:spacing w:before="100" w:beforeAutospacing="1" w:after="100" w:afterAutospacing="1" w:line="360" w:lineRule="auto"/>
              <w:jc w:val="both"/>
              <w:rPr>
                <w:rFonts w:ascii="Arial" w:eastAsia="Times New Roman" w:hAnsi="Arial" w:cs="Arial"/>
                <w:sz w:val="20"/>
                <w:szCs w:val="20"/>
              </w:rPr>
            </w:pPr>
            <w:r w:rsidRPr="003D60C8">
              <w:rPr>
                <w:rFonts w:ascii="Arial" w:eastAsia="Times New Roman" w:hAnsi="Arial" w:cs="Arial"/>
                <w:sz w:val="20"/>
                <w:szCs w:val="20"/>
              </w:rPr>
              <w:t xml:space="preserve">(a) </w:t>
            </w:r>
            <w:r w:rsidR="00224862">
              <w:rPr>
                <w:rFonts w:ascii="Arial" w:eastAsia="Times New Roman" w:hAnsi="Arial" w:cs="Arial"/>
                <w:sz w:val="20"/>
                <w:szCs w:val="20"/>
                <w:lang w:val="en-GB"/>
              </w:rPr>
              <w:t>C</w:t>
            </w:r>
            <w:r w:rsidR="003D60C8" w:rsidRPr="00555FC9">
              <w:rPr>
                <w:rFonts w:ascii="Arial" w:eastAsia="Times New Roman" w:hAnsi="Arial" w:cs="Arial"/>
                <w:sz w:val="20"/>
                <w:szCs w:val="20"/>
                <w:lang w:val="en-GB"/>
              </w:rPr>
              <w:t xml:space="preserve">artoon </w:t>
            </w:r>
            <w:r w:rsidR="00224862">
              <w:rPr>
                <w:rFonts w:ascii="Arial" w:eastAsia="Times New Roman" w:hAnsi="Arial" w:cs="Arial"/>
                <w:sz w:val="20"/>
                <w:szCs w:val="20"/>
                <w:lang w:val="en-GB"/>
              </w:rPr>
              <w:t>m</w:t>
            </w:r>
            <w:r w:rsidR="003D60C8" w:rsidRPr="00555FC9">
              <w:rPr>
                <w:rFonts w:ascii="Arial" w:eastAsia="Times New Roman" w:hAnsi="Arial" w:cs="Arial"/>
                <w:sz w:val="20"/>
                <w:szCs w:val="20"/>
                <w:lang w:val="en-GB"/>
              </w:rPr>
              <w:t>odel</w:t>
            </w:r>
            <w:r w:rsidRPr="003D60C8">
              <w:rPr>
                <w:rFonts w:ascii="Arial" w:eastAsia="Times New Roman" w:hAnsi="Arial" w:cs="Arial"/>
                <w:sz w:val="20"/>
                <w:szCs w:val="20"/>
              </w:rPr>
              <w:t xml:space="preserve">                                               </w:t>
            </w:r>
            <w:r w:rsidR="003D60C8">
              <w:rPr>
                <w:rFonts w:ascii="Arial" w:eastAsia="Times New Roman" w:hAnsi="Arial" w:cs="Arial"/>
                <w:sz w:val="20"/>
                <w:szCs w:val="20"/>
              </w:rPr>
              <w:t xml:space="preserve">        </w:t>
            </w:r>
            <w:proofErr w:type="gramStart"/>
            <w:r w:rsidR="003D60C8">
              <w:rPr>
                <w:rFonts w:ascii="Arial" w:eastAsia="Times New Roman" w:hAnsi="Arial" w:cs="Arial"/>
                <w:sz w:val="20"/>
                <w:szCs w:val="20"/>
              </w:rPr>
              <w:t xml:space="preserve">   </w:t>
            </w:r>
            <w:r w:rsidRPr="003D60C8">
              <w:rPr>
                <w:rFonts w:ascii="Arial" w:eastAsia="Times New Roman" w:hAnsi="Arial" w:cs="Arial"/>
                <w:sz w:val="20"/>
                <w:szCs w:val="20"/>
              </w:rPr>
              <w:t>(</w:t>
            </w:r>
            <w:proofErr w:type="gramEnd"/>
            <w:r w:rsidRPr="003D60C8">
              <w:rPr>
                <w:rFonts w:ascii="Arial" w:eastAsia="Times New Roman" w:hAnsi="Arial" w:cs="Arial"/>
                <w:sz w:val="20"/>
                <w:szCs w:val="20"/>
              </w:rPr>
              <w:t>b)</w:t>
            </w:r>
            <w:r w:rsidR="003D60C8">
              <w:rPr>
                <w:rFonts w:ascii="Arial" w:eastAsia="Times New Roman" w:hAnsi="Arial" w:cs="Arial"/>
                <w:sz w:val="20"/>
                <w:szCs w:val="20"/>
              </w:rPr>
              <w:t xml:space="preserve"> </w:t>
            </w:r>
            <w:r w:rsidR="00224862">
              <w:rPr>
                <w:rFonts w:ascii="Arial" w:eastAsia="Times New Roman" w:hAnsi="Arial" w:cs="Arial"/>
                <w:sz w:val="20"/>
                <w:szCs w:val="20"/>
                <w:lang w:val="en-GB"/>
              </w:rPr>
              <w:t>S</w:t>
            </w:r>
            <w:r w:rsidR="003D60C8" w:rsidRPr="00555FC9">
              <w:rPr>
                <w:rFonts w:ascii="Arial" w:eastAsia="Times New Roman" w:hAnsi="Arial" w:cs="Arial"/>
                <w:sz w:val="20"/>
                <w:szCs w:val="20"/>
                <w:lang w:val="en-GB"/>
              </w:rPr>
              <w:t>urface model with the active site coloured in yellow</w:t>
            </w:r>
          </w:p>
        </w:tc>
      </w:tr>
    </w:tbl>
    <w:p w14:paraId="001FC60D" w14:textId="77777777" w:rsidR="00881DC7" w:rsidRDefault="00881DC7">
      <w:pPr>
        <w:pStyle w:val="NormalWeb"/>
        <w:spacing w:before="0" w:beforeAutospacing="0" w:after="0" w:afterAutospacing="0" w:line="360" w:lineRule="auto"/>
        <w:jc w:val="both"/>
        <w:rPr>
          <w:b/>
          <w:bCs/>
        </w:rPr>
      </w:pPr>
    </w:p>
    <w:p w14:paraId="65822FA0" w14:textId="37796123"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 xml:space="preserve">Figure 1: </w:t>
      </w:r>
      <w:r w:rsidRPr="00555FC9">
        <w:rPr>
          <w:rFonts w:ascii="Arial" w:eastAsia="Times New Roman" w:hAnsi="Arial" w:cs="Arial"/>
          <w:sz w:val="20"/>
          <w:szCs w:val="20"/>
          <w:lang w:val="en-GB"/>
        </w:rPr>
        <w:t xml:space="preserve">Visualisation of the </w:t>
      </w:r>
      <w:r w:rsidR="00224862">
        <w:rPr>
          <w:rFonts w:ascii="Arial" w:eastAsia="Times New Roman" w:hAnsi="Arial" w:cs="Arial"/>
          <w:sz w:val="20"/>
          <w:szCs w:val="20"/>
          <w:lang w:val="en-GB"/>
        </w:rPr>
        <w:t>H</w:t>
      </w:r>
      <w:r w:rsidRPr="00555FC9">
        <w:rPr>
          <w:rFonts w:ascii="Arial" w:eastAsia="Times New Roman" w:hAnsi="Arial" w:cs="Arial"/>
          <w:sz w:val="20"/>
          <w:szCs w:val="20"/>
          <w:lang w:val="en-GB"/>
        </w:rPr>
        <w:t xml:space="preserve">uman MDM2-G443T RING </w:t>
      </w:r>
      <w:r w:rsidR="00224862">
        <w:rPr>
          <w:rFonts w:ascii="Arial" w:eastAsia="Times New Roman" w:hAnsi="Arial" w:cs="Arial"/>
          <w:sz w:val="20"/>
          <w:szCs w:val="20"/>
          <w:lang w:val="en-GB"/>
        </w:rPr>
        <w:t>D</w:t>
      </w:r>
      <w:r w:rsidRPr="00555FC9">
        <w:rPr>
          <w:rFonts w:ascii="Arial" w:eastAsia="Times New Roman" w:hAnsi="Arial" w:cs="Arial"/>
          <w:sz w:val="20"/>
          <w:szCs w:val="20"/>
          <w:lang w:val="en-GB"/>
        </w:rPr>
        <w:t>omain (PDB ID: 7AI0)</w:t>
      </w:r>
    </w:p>
    <w:p w14:paraId="7D531065" w14:textId="77777777" w:rsidR="003B34B4" w:rsidRDefault="003B34B4" w:rsidP="00555FC9">
      <w:pPr>
        <w:spacing w:after="0" w:line="360" w:lineRule="auto"/>
        <w:jc w:val="both"/>
        <w:rPr>
          <w:rFonts w:ascii="Times New Roman" w:eastAsia="Times New Roman" w:hAnsi="Times New Roman" w:cs="Times New Roman"/>
          <w:b/>
          <w:bCs/>
          <w:sz w:val="24"/>
          <w:szCs w:val="24"/>
          <w:lang w:val="en-GB"/>
        </w:rPr>
      </w:pPr>
    </w:p>
    <w:p w14:paraId="4E6A0888" w14:textId="2C100315"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2.2 Ligand Selection and Preparation</w:t>
      </w:r>
    </w:p>
    <w:p w14:paraId="54D62977" w14:textId="77777777"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sz w:val="20"/>
          <w:szCs w:val="20"/>
          <w:lang w:val="en-GB"/>
        </w:rPr>
        <w:t xml:space="preserve">In this study, GC-MS analysis of </w:t>
      </w:r>
      <w:r w:rsidRPr="00555FC9">
        <w:rPr>
          <w:rFonts w:ascii="Arial" w:eastAsia="Times New Roman" w:hAnsi="Arial" w:cs="Arial"/>
          <w:i/>
          <w:iCs/>
          <w:sz w:val="20"/>
          <w:szCs w:val="20"/>
          <w:lang w:val="en-GB"/>
        </w:rPr>
        <w:t xml:space="preserve">Allium sativum </w:t>
      </w:r>
      <w:r w:rsidRPr="00555FC9">
        <w:rPr>
          <w:rFonts w:ascii="Arial" w:eastAsia="Times New Roman" w:hAnsi="Arial" w:cs="Arial"/>
          <w:sz w:val="20"/>
          <w:szCs w:val="20"/>
          <w:lang w:val="en-GB"/>
        </w:rPr>
        <w:t>(garlic)</w:t>
      </w:r>
      <w:r w:rsidRPr="00555FC9">
        <w:rPr>
          <w:rFonts w:ascii="Arial" w:eastAsia="Times New Roman" w:hAnsi="Arial" w:cs="Arial"/>
          <w:i/>
          <w:iCs/>
          <w:sz w:val="20"/>
          <w:szCs w:val="20"/>
          <w:lang w:val="en-GB"/>
        </w:rPr>
        <w:t xml:space="preserve"> </w:t>
      </w:r>
      <w:r w:rsidRPr="00555FC9">
        <w:rPr>
          <w:rFonts w:ascii="Arial" w:eastAsia="Times New Roman" w:hAnsi="Arial" w:cs="Arial"/>
          <w:sz w:val="20"/>
          <w:szCs w:val="20"/>
          <w:lang w:val="en-GB"/>
        </w:rPr>
        <w:t>phenolic extract revealed 154 bioactive compounds, whose 3D structures were downloaded from the PubChem database (</w:t>
      </w:r>
      <w:hyperlink r:id="rId12" w:tgtFrame="_blank" w:history="1">
        <w:r w:rsidRPr="00555FC9">
          <w:rPr>
            <w:rStyle w:val="Hyperlink"/>
            <w:rFonts w:ascii="Arial" w:eastAsia="Times New Roman" w:hAnsi="Arial" w:cs="Arial"/>
            <w:sz w:val="20"/>
            <w:szCs w:val="20"/>
            <w:lang w:val="en-GB"/>
          </w:rPr>
          <w:t>https://pubchem.ncbi.nlm.nih.gov/</w:t>
        </w:r>
      </w:hyperlink>
      <w:r w:rsidRPr="00555FC9">
        <w:rPr>
          <w:rFonts w:ascii="Arial" w:eastAsia="Times New Roman" w:hAnsi="Arial" w:cs="Arial"/>
          <w:sz w:val="20"/>
          <w:szCs w:val="20"/>
          <w:lang w:val="en-GB"/>
        </w:rPr>
        <w:t>). These compounds were initially provided in the SDF format and subsequently converted to PDB format using Open Babel GUI software for compatibility with molecular docking tools [20].</w:t>
      </w:r>
    </w:p>
    <w:p w14:paraId="37018ED3" w14:textId="77777777"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2.3 Molecular Docking</w:t>
      </w:r>
    </w:p>
    <w:p w14:paraId="5C9024A9" w14:textId="68FB50EF"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sz w:val="20"/>
          <w:szCs w:val="20"/>
          <w:lang w:val="en-GB"/>
        </w:rPr>
        <w:t xml:space="preserve">Molecular docking was conducted using </w:t>
      </w:r>
      <w:proofErr w:type="spellStart"/>
      <w:r w:rsidRPr="00555FC9">
        <w:rPr>
          <w:rFonts w:ascii="Arial" w:eastAsia="Times New Roman" w:hAnsi="Arial" w:cs="Arial"/>
          <w:sz w:val="20"/>
          <w:szCs w:val="20"/>
          <w:lang w:val="en-GB"/>
        </w:rPr>
        <w:t>iGEMDock</w:t>
      </w:r>
      <w:proofErr w:type="spellEnd"/>
      <w:r w:rsidRPr="00555FC9">
        <w:rPr>
          <w:rFonts w:ascii="Arial" w:eastAsia="Times New Roman" w:hAnsi="Arial" w:cs="Arial"/>
          <w:sz w:val="20"/>
          <w:szCs w:val="20"/>
          <w:lang w:val="en-GB"/>
        </w:rPr>
        <w:t xml:space="preserve"> version 2.1, utilising its "prepare binding site" feature for setting docking parameters. An 8.0 Å-sized grid was set up around the active site. The docking precision parameters were set with a population number of 800, 10 solutions for each run, and 80 generations for each ligand that was docked. This configuration allowed comprehensive exploration of both binding orientations and affinity, allowing for reliable validation of the docking outcomes [18,21].</w:t>
      </w:r>
    </w:p>
    <w:p w14:paraId="20DB41C3" w14:textId="77777777"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2.4 Pharmacokinetic and Toxicological Prediction</w:t>
      </w:r>
    </w:p>
    <w:p w14:paraId="16768B91" w14:textId="77777777"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2.4.1 Drug-likeness Prediction</w:t>
      </w:r>
    </w:p>
    <w:p w14:paraId="5CD4F637" w14:textId="77777777"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sz w:val="20"/>
          <w:szCs w:val="20"/>
          <w:lang w:val="en-GB"/>
        </w:rPr>
        <w:t xml:space="preserve">Lipinski's Rule of Five (Ro5) was used to evaluate the drug-likeness properties of the compounds [22,23]. This evaluation was done using </w:t>
      </w:r>
      <w:proofErr w:type="spellStart"/>
      <w:r w:rsidRPr="00555FC9">
        <w:rPr>
          <w:rFonts w:ascii="Arial" w:eastAsia="Times New Roman" w:hAnsi="Arial" w:cs="Arial"/>
          <w:sz w:val="20"/>
          <w:szCs w:val="20"/>
          <w:lang w:val="en-GB"/>
        </w:rPr>
        <w:t>pkCSM</w:t>
      </w:r>
      <w:proofErr w:type="spellEnd"/>
      <w:r w:rsidRPr="00555FC9">
        <w:rPr>
          <w:rFonts w:ascii="Arial" w:eastAsia="Times New Roman" w:hAnsi="Arial" w:cs="Arial"/>
          <w:sz w:val="20"/>
          <w:szCs w:val="20"/>
          <w:lang w:val="en-GB"/>
        </w:rPr>
        <w:t xml:space="preserve"> and </w:t>
      </w:r>
      <w:proofErr w:type="spellStart"/>
      <w:r w:rsidRPr="00555FC9">
        <w:rPr>
          <w:rFonts w:ascii="Arial" w:eastAsia="Times New Roman" w:hAnsi="Arial" w:cs="Arial"/>
          <w:sz w:val="20"/>
          <w:szCs w:val="20"/>
          <w:lang w:val="en-GB"/>
        </w:rPr>
        <w:t>ADMETLab</w:t>
      </w:r>
      <w:proofErr w:type="spellEnd"/>
      <w:r w:rsidRPr="00555FC9">
        <w:rPr>
          <w:rFonts w:ascii="Arial" w:eastAsia="Times New Roman" w:hAnsi="Arial" w:cs="Arial"/>
          <w:sz w:val="20"/>
          <w:szCs w:val="20"/>
          <w:lang w:val="en-GB"/>
        </w:rPr>
        <w:t xml:space="preserve"> 3.0 [24,25]. The Ro5 considers essential molecular </w:t>
      </w:r>
      <w:r w:rsidRPr="00555FC9">
        <w:rPr>
          <w:rFonts w:ascii="Arial" w:eastAsia="Times New Roman" w:hAnsi="Arial" w:cs="Arial"/>
          <w:sz w:val="20"/>
          <w:szCs w:val="20"/>
          <w:lang w:val="en-GB"/>
        </w:rPr>
        <w:lastRenderedPageBreak/>
        <w:t>properties critical for oral bioavailability, including molecular weight, octanol-water partition coefficient (</w:t>
      </w:r>
      <w:proofErr w:type="spellStart"/>
      <w:r w:rsidRPr="00555FC9">
        <w:rPr>
          <w:rFonts w:ascii="Arial" w:eastAsia="Times New Roman" w:hAnsi="Arial" w:cs="Arial"/>
          <w:sz w:val="20"/>
          <w:szCs w:val="20"/>
          <w:lang w:val="en-GB"/>
        </w:rPr>
        <w:t>logP</w:t>
      </w:r>
      <w:proofErr w:type="spellEnd"/>
      <w:r w:rsidRPr="00555FC9">
        <w:rPr>
          <w:rFonts w:ascii="Arial" w:eastAsia="Times New Roman" w:hAnsi="Arial" w:cs="Arial"/>
          <w:sz w:val="20"/>
          <w:szCs w:val="20"/>
          <w:lang w:val="en-GB"/>
        </w:rPr>
        <w:t>), and hydrogen bond acceptors and donors [23]. This criterion, a refinement of drug-likeness, aids in predicting whether a compound possesses the pharmacological or biological activity suitable for oral administration in humans.</w:t>
      </w:r>
    </w:p>
    <w:p w14:paraId="70F69330" w14:textId="77777777"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2.5.2 Absorption, Distribution, Metabolism, Excretion, and Toxicity</w:t>
      </w:r>
      <w:r w:rsidRPr="00555FC9">
        <w:rPr>
          <w:rFonts w:ascii="Arial" w:eastAsia="Times New Roman" w:hAnsi="Arial" w:cs="Arial"/>
          <w:sz w:val="20"/>
          <w:szCs w:val="20"/>
          <w:lang w:val="en-GB"/>
        </w:rPr>
        <w:t xml:space="preserve"> </w:t>
      </w:r>
      <w:r w:rsidRPr="00555FC9">
        <w:rPr>
          <w:rFonts w:ascii="Arial" w:eastAsia="Times New Roman" w:hAnsi="Arial" w:cs="Arial"/>
          <w:b/>
          <w:bCs/>
          <w:sz w:val="20"/>
          <w:szCs w:val="20"/>
          <w:lang w:val="en-GB"/>
        </w:rPr>
        <w:t>(ADMET) Prediction</w:t>
      </w:r>
    </w:p>
    <w:p w14:paraId="3E799844" w14:textId="239DC11D"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sz w:val="20"/>
          <w:szCs w:val="20"/>
          <w:lang w:val="en-GB"/>
        </w:rPr>
        <w:t xml:space="preserve">The evaluation of small molecules in medicinal chemistry and pharmacokinetics necessitates critical ADMET studies [24, 25]. </w:t>
      </w:r>
      <w:proofErr w:type="spellStart"/>
      <w:r w:rsidRPr="00555FC9">
        <w:rPr>
          <w:rFonts w:ascii="Arial" w:eastAsia="Times New Roman" w:hAnsi="Arial" w:cs="Arial"/>
          <w:sz w:val="20"/>
          <w:szCs w:val="20"/>
          <w:lang w:val="en-GB"/>
        </w:rPr>
        <w:t>pkCSM</w:t>
      </w:r>
      <w:proofErr w:type="spellEnd"/>
      <w:r w:rsidRPr="00555FC9">
        <w:rPr>
          <w:rFonts w:ascii="Arial" w:eastAsia="Times New Roman" w:hAnsi="Arial" w:cs="Arial"/>
          <w:sz w:val="20"/>
          <w:szCs w:val="20"/>
          <w:lang w:val="en-GB"/>
        </w:rPr>
        <w:t xml:space="preserve"> and </w:t>
      </w:r>
      <w:proofErr w:type="spellStart"/>
      <w:r w:rsidRPr="00555FC9">
        <w:rPr>
          <w:rFonts w:ascii="Arial" w:eastAsia="Times New Roman" w:hAnsi="Arial" w:cs="Arial"/>
          <w:sz w:val="20"/>
          <w:szCs w:val="20"/>
          <w:lang w:val="en-GB"/>
        </w:rPr>
        <w:t>ADMETLab</w:t>
      </w:r>
      <w:proofErr w:type="spellEnd"/>
      <w:r w:rsidRPr="00555FC9">
        <w:rPr>
          <w:rFonts w:ascii="Arial" w:eastAsia="Times New Roman" w:hAnsi="Arial" w:cs="Arial"/>
          <w:sz w:val="20"/>
          <w:szCs w:val="20"/>
          <w:lang w:val="en-GB"/>
        </w:rPr>
        <w:t xml:space="preserve"> 3.0 were used to investigate the ADMET properties of possible therapeutic candidates. Key parameters such as Caco-2 permeability, human intestinal absorption, P-glycoprotein, blood-brain barrier, cytochrome P450 enzyme, half-life, total clearance, acute oral toxicity, genotoxicity, carcinogenicity, cytotoxicity, neurotoxicity, hepatotoxicity, </w:t>
      </w:r>
      <w:proofErr w:type="spellStart"/>
      <w:r w:rsidRPr="00555FC9">
        <w:rPr>
          <w:rFonts w:ascii="Arial" w:eastAsia="Times New Roman" w:hAnsi="Arial" w:cs="Arial"/>
          <w:sz w:val="20"/>
          <w:szCs w:val="20"/>
          <w:lang w:val="en-GB"/>
        </w:rPr>
        <w:t>haematotoxicity</w:t>
      </w:r>
      <w:proofErr w:type="spellEnd"/>
      <w:r w:rsidRPr="00555FC9">
        <w:rPr>
          <w:rFonts w:ascii="Arial" w:eastAsia="Times New Roman" w:hAnsi="Arial" w:cs="Arial"/>
          <w:sz w:val="20"/>
          <w:szCs w:val="20"/>
          <w:lang w:val="en-GB"/>
        </w:rPr>
        <w:t xml:space="preserve">, nephrotoxicity, and cardiotoxicity were assessed [26,27,28]. This was done by entering the Simplified Molecular Input Line Entry System (SMILES) of the ligands from PubChem into the web servers </w:t>
      </w:r>
      <w:proofErr w:type="spellStart"/>
      <w:r w:rsidRPr="00555FC9">
        <w:rPr>
          <w:rFonts w:ascii="Arial" w:eastAsia="Times New Roman" w:hAnsi="Arial" w:cs="Arial"/>
          <w:sz w:val="20"/>
          <w:szCs w:val="20"/>
          <w:lang w:val="en-GB"/>
        </w:rPr>
        <w:t>pkCSM</w:t>
      </w:r>
      <w:proofErr w:type="spellEnd"/>
      <w:r w:rsidRPr="00555FC9">
        <w:rPr>
          <w:rFonts w:ascii="Arial" w:eastAsia="Times New Roman" w:hAnsi="Arial" w:cs="Arial"/>
          <w:sz w:val="20"/>
          <w:szCs w:val="20"/>
          <w:lang w:val="en-GB"/>
        </w:rPr>
        <w:t xml:space="preserve"> and </w:t>
      </w:r>
      <w:proofErr w:type="spellStart"/>
      <w:r w:rsidRPr="00555FC9">
        <w:rPr>
          <w:rFonts w:ascii="Arial" w:eastAsia="Times New Roman" w:hAnsi="Arial" w:cs="Arial"/>
          <w:sz w:val="20"/>
          <w:szCs w:val="20"/>
          <w:lang w:val="en-GB"/>
        </w:rPr>
        <w:t>ADMETLab</w:t>
      </w:r>
      <w:proofErr w:type="spellEnd"/>
      <w:r w:rsidRPr="00555FC9">
        <w:rPr>
          <w:rFonts w:ascii="Arial" w:eastAsia="Times New Roman" w:hAnsi="Arial" w:cs="Arial"/>
          <w:sz w:val="20"/>
          <w:szCs w:val="20"/>
          <w:lang w:val="en-GB"/>
        </w:rPr>
        <w:t xml:space="preserve"> 3.0, respectively.</w:t>
      </w:r>
    </w:p>
    <w:p w14:paraId="3389DD2F" w14:textId="77777777" w:rsidR="00387B16" w:rsidRPr="00387B16" w:rsidRDefault="00387B16" w:rsidP="003D60C8">
      <w:pPr>
        <w:spacing w:after="0" w:line="360" w:lineRule="auto"/>
        <w:jc w:val="both"/>
        <w:rPr>
          <w:rFonts w:ascii="Arial" w:eastAsia="Times New Roman" w:hAnsi="Arial" w:cs="Arial"/>
          <w:sz w:val="20"/>
          <w:szCs w:val="20"/>
          <w:lang w:val="en-GB" w:eastAsia="en-GB"/>
        </w:rPr>
      </w:pPr>
      <w:r w:rsidRPr="00387B16">
        <w:rPr>
          <w:rFonts w:ascii="Arial" w:eastAsia="Times New Roman" w:hAnsi="Arial" w:cs="Arial"/>
          <w:b/>
          <w:bCs/>
          <w:sz w:val="20"/>
          <w:szCs w:val="20"/>
          <w:lang w:val="en-GB" w:eastAsia="en-GB"/>
        </w:rPr>
        <w:t>2.6 Molecular Mechanics (MM-GBSA)</w:t>
      </w:r>
    </w:p>
    <w:p w14:paraId="4AF7285E" w14:textId="77777777" w:rsidR="00387B16" w:rsidRPr="00387B16" w:rsidRDefault="00387B16" w:rsidP="00387B16">
      <w:pPr>
        <w:spacing w:line="360" w:lineRule="auto"/>
        <w:jc w:val="both"/>
        <w:rPr>
          <w:rFonts w:ascii="Arial" w:eastAsia="Times New Roman" w:hAnsi="Arial" w:cs="Arial"/>
          <w:sz w:val="20"/>
          <w:szCs w:val="20"/>
          <w:lang w:val="en-GB" w:eastAsia="en-GB"/>
        </w:rPr>
      </w:pPr>
      <w:r w:rsidRPr="00387B16">
        <w:rPr>
          <w:rFonts w:ascii="Arial" w:eastAsia="Times New Roman" w:hAnsi="Arial" w:cs="Arial"/>
          <w:sz w:val="20"/>
          <w:szCs w:val="20"/>
          <w:lang w:val="en-GB" w:eastAsia="en-GB"/>
        </w:rPr>
        <w:t>MM-GBSA analysis was performed using the Prime MM-GBSA tool in Maestro version 12.5 to calculate the relative binding free energies of each ligand. This method decomposes energy contributions (electrostatic interactions, van der Waals forces, hydrogen bonds, and solvation energies) to determine binding free energy [18]. The binding free energy (</w:t>
      </w:r>
      <w:proofErr w:type="spellStart"/>
      <w:r w:rsidRPr="00387B16">
        <w:rPr>
          <w:rFonts w:ascii="Arial" w:eastAsia="Times New Roman" w:hAnsi="Arial" w:cs="Arial"/>
          <w:sz w:val="20"/>
          <w:szCs w:val="20"/>
          <w:lang w:val="en-GB" w:eastAsia="en-GB"/>
        </w:rPr>
        <w:t>ΔG_bind</w:t>
      </w:r>
      <w:proofErr w:type="spellEnd"/>
      <w:r w:rsidRPr="00387B16">
        <w:rPr>
          <w:rFonts w:ascii="Arial" w:eastAsia="Times New Roman" w:hAnsi="Arial" w:cs="Arial"/>
          <w:sz w:val="20"/>
          <w:szCs w:val="20"/>
          <w:lang w:val="en-GB" w:eastAsia="en-GB"/>
        </w:rPr>
        <w:t>) was calculated as:</w:t>
      </w:r>
    </w:p>
    <w:p w14:paraId="06D48541" w14:textId="77777777" w:rsidR="00387B16" w:rsidRPr="00387B16" w:rsidRDefault="00387B16" w:rsidP="00387B16">
      <w:pPr>
        <w:spacing w:line="360" w:lineRule="auto"/>
        <w:jc w:val="both"/>
        <w:rPr>
          <w:rFonts w:ascii="Arial" w:eastAsia="Times New Roman" w:hAnsi="Arial" w:cs="Arial"/>
          <w:sz w:val="20"/>
          <w:szCs w:val="20"/>
          <w:lang w:val="en-GB" w:eastAsia="en-GB"/>
        </w:rPr>
      </w:pPr>
      <w:r w:rsidRPr="00387B16">
        <w:rPr>
          <w:rFonts w:ascii="Arial" w:eastAsia="Times New Roman" w:hAnsi="Arial" w:cs="Arial"/>
          <w:sz w:val="20"/>
          <w:szCs w:val="20"/>
          <w:lang w:val="en-GB" w:eastAsia="en-GB"/>
        </w:rPr>
        <w:t> </w:t>
      </w:r>
      <w:proofErr w:type="spellStart"/>
      <w:r w:rsidRPr="00387B16">
        <w:rPr>
          <w:rFonts w:ascii="Arial" w:eastAsia="Times New Roman" w:hAnsi="Arial" w:cs="Arial"/>
          <w:b/>
          <w:bCs/>
          <w:sz w:val="20"/>
          <w:szCs w:val="20"/>
          <w:lang w:val="en-GB" w:eastAsia="en-GB"/>
        </w:rPr>
        <w:t>ΔGbind</w:t>
      </w:r>
      <w:proofErr w:type="spellEnd"/>
      <w:r w:rsidRPr="00387B16">
        <w:rPr>
          <w:rFonts w:ascii="Arial" w:eastAsia="Times New Roman" w:hAnsi="Arial" w:cs="Arial"/>
          <w:sz w:val="20"/>
          <w:szCs w:val="20"/>
          <w:lang w:val="en-GB" w:eastAsia="en-GB"/>
        </w:rPr>
        <w:t xml:space="preserve"> = </w:t>
      </w:r>
      <w:r w:rsidRPr="00387B16">
        <w:rPr>
          <w:rFonts w:ascii="Arial" w:eastAsia="Times New Roman" w:hAnsi="Arial" w:cs="Arial"/>
          <w:b/>
          <w:bCs/>
          <w:sz w:val="20"/>
          <w:szCs w:val="20"/>
          <w:lang w:val="en-GB" w:eastAsia="en-GB"/>
        </w:rPr>
        <w:t>ΔEMM</w:t>
      </w:r>
      <w:r w:rsidRPr="00387B16">
        <w:rPr>
          <w:rFonts w:ascii="Arial" w:eastAsia="Times New Roman" w:hAnsi="Arial" w:cs="Arial"/>
          <w:sz w:val="20"/>
          <w:szCs w:val="20"/>
          <w:lang w:val="en-GB" w:eastAsia="en-GB"/>
        </w:rPr>
        <w:t xml:space="preserve"> ​+</w:t>
      </w:r>
      <w:r w:rsidRPr="00387B16">
        <w:rPr>
          <w:rFonts w:ascii="Arial" w:eastAsia="Times New Roman" w:hAnsi="Arial" w:cs="Arial"/>
          <w:b/>
          <w:bCs/>
          <w:sz w:val="20"/>
          <w:szCs w:val="20"/>
          <w:lang w:val="en-GB" w:eastAsia="en-GB"/>
        </w:rPr>
        <w:t xml:space="preserve"> ΔGGB</w:t>
      </w:r>
      <w:r w:rsidRPr="00387B16">
        <w:rPr>
          <w:rFonts w:ascii="Arial" w:eastAsia="Times New Roman" w:hAnsi="Arial" w:cs="Arial"/>
          <w:sz w:val="20"/>
          <w:szCs w:val="20"/>
          <w:lang w:val="en-GB" w:eastAsia="en-GB"/>
        </w:rPr>
        <w:t xml:space="preserve"> ​+</w:t>
      </w:r>
      <w:r w:rsidRPr="00387B16">
        <w:rPr>
          <w:rFonts w:ascii="Arial" w:eastAsia="Times New Roman" w:hAnsi="Arial" w:cs="Arial"/>
          <w:b/>
          <w:bCs/>
          <w:sz w:val="20"/>
          <w:szCs w:val="20"/>
          <w:lang w:val="en-GB" w:eastAsia="en-GB"/>
        </w:rPr>
        <w:t xml:space="preserve"> ΔGSA.</w:t>
      </w:r>
      <w:r w:rsidRPr="00387B16">
        <w:rPr>
          <w:rFonts w:ascii="Arial" w:eastAsia="Times New Roman" w:hAnsi="Arial" w:cs="Arial"/>
          <w:sz w:val="20"/>
          <w:szCs w:val="20"/>
          <w:lang w:val="en-GB" w:eastAsia="en-GB"/>
        </w:rPr>
        <w:t xml:space="preserve"> ​</w:t>
      </w:r>
    </w:p>
    <w:p w14:paraId="74A73036" w14:textId="3C921ED7" w:rsidR="00881DC7" w:rsidRPr="003D60C8" w:rsidRDefault="00387B16">
      <w:pPr>
        <w:spacing w:line="360" w:lineRule="auto"/>
        <w:jc w:val="both"/>
        <w:rPr>
          <w:rFonts w:ascii="Arial" w:eastAsia="Times New Roman" w:hAnsi="Arial" w:cs="Arial"/>
          <w:sz w:val="20"/>
          <w:szCs w:val="20"/>
          <w:lang w:val="en-GB" w:eastAsia="en-GB"/>
        </w:rPr>
      </w:pPr>
      <w:r w:rsidRPr="00387B16">
        <w:rPr>
          <w:rFonts w:ascii="Arial" w:eastAsia="Times New Roman" w:hAnsi="Arial" w:cs="Arial"/>
          <w:sz w:val="20"/>
          <w:szCs w:val="20"/>
          <w:lang w:val="en-GB" w:eastAsia="en-GB"/>
        </w:rPr>
        <w:t xml:space="preserve">where ΔEMM equals </w:t>
      </w:r>
      <w:proofErr w:type="spellStart"/>
      <w:r w:rsidRPr="00387B16">
        <w:rPr>
          <w:rFonts w:ascii="Arial" w:eastAsia="Times New Roman" w:hAnsi="Arial" w:cs="Arial"/>
          <w:sz w:val="20"/>
          <w:szCs w:val="20"/>
          <w:lang w:val="en-GB" w:eastAsia="en-GB"/>
        </w:rPr>
        <w:t>Eele</w:t>
      </w:r>
      <w:proofErr w:type="spellEnd"/>
      <w:r w:rsidRPr="00387B16">
        <w:rPr>
          <w:rFonts w:ascii="Arial" w:eastAsia="Times New Roman" w:hAnsi="Arial" w:cs="Arial"/>
          <w:sz w:val="20"/>
          <w:szCs w:val="20"/>
          <w:lang w:val="en-GB" w:eastAsia="en-GB"/>
        </w:rPr>
        <w:t xml:space="preserve"> (electrostatic energy) + Evdw (van der Waals energy) + </w:t>
      </w:r>
      <w:proofErr w:type="spellStart"/>
      <w:r w:rsidRPr="00387B16">
        <w:rPr>
          <w:rFonts w:ascii="Arial" w:eastAsia="Times New Roman" w:hAnsi="Arial" w:cs="Arial"/>
          <w:sz w:val="20"/>
          <w:szCs w:val="20"/>
          <w:lang w:val="en-GB" w:eastAsia="en-GB"/>
        </w:rPr>
        <w:t>EHbond</w:t>
      </w:r>
      <w:proofErr w:type="spellEnd"/>
      <w:r w:rsidRPr="00387B16">
        <w:rPr>
          <w:rFonts w:ascii="Arial" w:eastAsia="Times New Roman" w:hAnsi="Arial" w:cs="Arial"/>
          <w:sz w:val="20"/>
          <w:szCs w:val="20"/>
          <w:lang w:val="en-GB" w:eastAsia="en-GB"/>
        </w:rPr>
        <w:t xml:space="preserve"> (hydrogen bond energy) + </w:t>
      </w:r>
      <w:proofErr w:type="spellStart"/>
      <w:r w:rsidRPr="00387B16">
        <w:rPr>
          <w:rFonts w:ascii="Arial" w:eastAsia="Times New Roman" w:hAnsi="Arial" w:cs="Arial"/>
          <w:sz w:val="20"/>
          <w:szCs w:val="20"/>
          <w:lang w:val="en-GB" w:eastAsia="en-GB"/>
        </w:rPr>
        <w:t>Eint</w:t>
      </w:r>
      <w:proofErr w:type="spellEnd"/>
      <w:r w:rsidRPr="00387B16">
        <w:rPr>
          <w:rFonts w:ascii="Arial" w:eastAsia="Times New Roman" w:hAnsi="Arial" w:cs="Arial"/>
          <w:sz w:val="20"/>
          <w:szCs w:val="20"/>
          <w:lang w:val="en-GB" w:eastAsia="en-GB"/>
        </w:rPr>
        <w:t xml:space="preserve"> (torsional angle energy) and represents molecular mechanical energy, ΔGGB is the polar solvation energy, and ΔGSA is the nonpolar solvation energy. The findings from this analysis provided insight into the stability of binding of each ligand [19,29].</w:t>
      </w:r>
    </w:p>
    <w:p w14:paraId="4CF18340" w14:textId="77777777" w:rsidR="00881DC7" w:rsidRPr="003D60C8" w:rsidRDefault="001012D5" w:rsidP="00224862">
      <w:pPr>
        <w:spacing w:before="240" w:after="0" w:line="360" w:lineRule="auto"/>
        <w:jc w:val="both"/>
        <w:rPr>
          <w:rFonts w:ascii="Arial" w:eastAsia="Times New Roman" w:hAnsi="Arial" w:cs="Arial"/>
          <w:b/>
          <w:bCs/>
          <w:sz w:val="24"/>
          <w:szCs w:val="24"/>
        </w:rPr>
      </w:pPr>
      <w:r w:rsidRPr="003D60C8">
        <w:rPr>
          <w:rFonts w:ascii="Arial" w:eastAsia="Times New Roman" w:hAnsi="Arial" w:cs="Arial"/>
          <w:b/>
          <w:bCs/>
          <w:sz w:val="24"/>
          <w:szCs w:val="24"/>
          <w:lang w:val="en-GB"/>
        </w:rPr>
        <w:t>3.0 RESULT AND DISCUSSION</w:t>
      </w:r>
    </w:p>
    <w:p w14:paraId="6844FCFF" w14:textId="1870FABA" w:rsidR="00881DC7" w:rsidRPr="00224862" w:rsidRDefault="00CB1A80" w:rsidP="00224862">
      <w:pPr>
        <w:spacing w:after="0" w:line="360" w:lineRule="auto"/>
        <w:jc w:val="both"/>
        <w:rPr>
          <w:rFonts w:ascii="Arial" w:eastAsia="Times New Roman" w:hAnsi="Arial" w:cs="Arial"/>
          <w:b/>
          <w:bCs/>
          <w:sz w:val="20"/>
          <w:szCs w:val="20"/>
        </w:rPr>
      </w:pPr>
      <w:r w:rsidRPr="00224862">
        <w:rPr>
          <w:rFonts w:ascii="Arial" w:eastAsia="Times New Roman" w:hAnsi="Arial" w:cs="Arial"/>
          <w:b/>
          <w:bCs/>
          <w:sz w:val="20"/>
          <w:szCs w:val="20"/>
        </w:rPr>
        <w:t>3.1 Molecular Docking</w:t>
      </w:r>
    </w:p>
    <w:p w14:paraId="29B0DE3F" w14:textId="77777777" w:rsidR="00F25785" w:rsidRPr="00224862" w:rsidRDefault="00F25785" w:rsidP="00224862">
      <w:pPr>
        <w:spacing w:after="0" w:line="360" w:lineRule="auto"/>
        <w:jc w:val="both"/>
        <w:rPr>
          <w:rFonts w:ascii="Arial" w:hAnsi="Arial" w:cs="Arial"/>
          <w:sz w:val="20"/>
          <w:szCs w:val="20"/>
          <w:lang w:val="en-GB"/>
        </w:rPr>
      </w:pPr>
      <w:r w:rsidRPr="006717E6">
        <w:rPr>
          <w:rFonts w:ascii="Arial" w:hAnsi="Arial" w:cs="Arial"/>
          <w:sz w:val="20"/>
          <w:szCs w:val="20"/>
          <w:lang w:val="en-GB"/>
        </w:rPr>
        <w:t xml:space="preserve">Molecular docking was used to evaluate the binding potential of 154 bioactive compounds identified from </w:t>
      </w:r>
      <w:r w:rsidRPr="006717E6">
        <w:rPr>
          <w:rFonts w:ascii="Arial" w:hAnsi="Arial" w:cs="Arial"/>
          <w:i/>
          <w:iCs/>
          <w:sz w:val="20"/>
          <w:szCs w:val="20"/>
          <w:lang w:val="en-GB"/>
        </w:rPr>
        <w:t>Allium sativum</w:t>
      </w:r>
      <w:r w:rsidRPr="006717E6">
        <w:rPr>
          <w:rFonts w:ascii="Arial" w:hAnsi="Arial" w:cs="Arial"/>
          <w:sz w:val="20"/>
          <w:szCs w:val="20"/>
          <w:lang w:val="en-GB"/>
        </w:rPr>
        <w:t xml:space="preserve"> via GC-MS analysis against the MDM2 (PDB ID: 7AI0) protein target. Using </w:t>
      </w:r>
      <w:proofErr w:type="spellStart"/>
      <w:r w:rsidRPr="006717E6">
        <w:rPr>
          <w:rFonts w:ascii="Arial" w:hAnsi="Arial" w:cs="Arial"/>
          <w:sz w:val="20"/>
          <w:szCs w:val="20"/>
          <w:lang w:val="en-GB"/>
        </w:rPr>
        <w:t>iGEMDock</w:t>
      </w:r>
      <w:proofErr w:type="spellEnd"/>
      <w:r w:rsidRPr="006717E6">
        <w:rPr>
          <w:rFonts w:ascii="Arial" w:hAnsi="Arial" w:cs="Arial"/>
          <w:sz w:val="20"/>
          <w:szCs w:val="20"/>
          <w:lang w:val="en-GB"/>
        </w:rPr>
        <w:t>, all ligands were docked into the predicted active site of MDM2 to assess their binding affinities relative to the standard drug, doxorubicin. Following the initial screening, compounds with binding energies lower than that of doxorubicin (indicating stronger binding affinity) were selected. Sixteen compounds met this criterion and were advanced for further analysis, as shown in Table 1 and Figure 2.</w:t>
      </w:r>
    </w:p>
    <w:p w14:paraId="42E9B7A1" w14:textId="77777777" w:rsidR="0083792B" w:rsidRDefault="0083792B" w:rsidP="00224862">
      <w:pPr>
        <w:spacing w:after="0" w:line="360" w:lineRule="auto"/>
        <w:jc w:val="both"/>
        <w:rPr>
          <w:rFonts w:ascii="Arial" w:eastAsia="Times New Roman" w:hAnsi="Arial" w:cs="Arial"/>
          <w:b/>
          <w:bCs/>
          <w:sz w:val="20"/>
          <w:szCs w:val="20"/>
        </w:rPr>
      </w:pPr>
    </w:p>
    <w:p w14:paraId="014AF06E" w14:textId="22160C7C" w:rsidR="00F25785" w:rsidRPr="00224862" w:rsidRDefault="00F25785" w:rsidP="00224862">
      <w:pPr>
        <w:spacing w:after="0" w:line="360" w:lineRule="auto"/>
        <w:jc w:val="both"/>
        <w:rPr>
          <w:rFonts w:ascii="Arial" w:eastAsia="Times New Roman" w:hAnsi="Arial" w:cs="Arial"/>
          <w:sz w:val="20"/>
          <w:szCs w:val="20"/>
        </w:rPr>
      </w:pPr>
      <w:r w:rsidRPr="00224862">
        <w:rPr>
          <w:rFonts w:ascii="Arial" w:eastAsia="Times New Roman" w:hAnsi="Arial" w:cs="Arial"/>
          <w:b/>
          <w:bCs/>
          <w:sz w:val="20"/>
          <w:szCs w:val="20"/>
        </w:rPr>
        <w:t>Table 1:</w:t>
      </w:r>
      <w:r w:rsidRPr="00224862">
        <w:rPr>
          <w:rFonts w:ascii="Arial" w:eastAsia="Times New Roman" w:hAnsi="Arial" w:cs="Arial"/>
          <w:sz w:val="20"/>
          <w:szCs w:val="20"/>
        </w:rPr>
        <w:t xml:space="preserve"> </w:t>
      </w:r>
      <w:r w:rsidRPr="00224862">
        <w:rPr>
          <w:rFonts w:ascii="Arial" w:hAnsi="Arial" w:cs="Arial"/>
          <w:sz w:val="20"/>
          <w:szCs w:val="20"/>
        </w:rPr>
        <w:t xml:space="preserve">Binding </w:t>
      </w:r>
      <w:r w:rsidR="00224862" w:rsidRPr="00224862">
        <w:rPr>
          <w:rFonts w:ascii="Arial" w:hAnsi="Arial" w:cs="Arial"/>
          <w:sz w:val="20"/>
          <w:szCs w:val="20"/>
        </w:rPr>
        <w:t xml:space="preserve">Energies </w:t>
      </w:r>
      <w:r w:rsidR="00224862">
        <w:rPr>
          <w:rFonts w:ascii="Arial" w:hAnsi="Arial" w:cs="Arial"/>
          <w:sz w:val="20"/>
          <w:szCs w:val="20"/>
        </w:rPr>
        <w:t>o</w:t>
      </w:r>
      <w:r w:rsidR="00224862" w:rsidRPr="00224862">
        <w:rPr>
          <w:rFonts w:ascii="Arial" w:hAnsi="Arial" w:cs="Arial"/>
          <w:sz w:val="20"/>
          <w:szCs w:val="20"/>
        </w:rPr>
        <w:t xml:space="preserve">f </w:t>
      </w:r>
      <w:r w:rsidRPr="00224862">
        <w:rPr>
          <w:rFonts w:ascii="Arial" w:hAnsi="Arial" w:cs="Arial"/>
          <w:sz w:val="20"/>
          <w:szCs w:val="20"/>
        </w:rPr>
        <w:t xml:space="preserve">Doxorubicin </w:t>
      </w:r>
      <w:r w:rsidR="00224862">
        <w:rPr>
          <w:rFonts w:ascii="Arial" w:hAnsi="Arial" w:cs="Arial"/>
          <w:sz w:val="20"/>
          <w:szCs w:val="20"/>
        </w:rPr>
        <w:t>a</w:t>
      </w:r>
      <w:r w:rsidR="00224862" w:rsidRPr="00224862">
        <w:rPr>
          <w:rFonts w:ascii="Arial" w:hAnsi="Arial" w:cs="Arial"/>
          <w:sz w:val="20"/>
          <w:szCs w:val="20"/>
        </w:rPr>
        <w:t xml:space="preserve">nd </w:t>
      </w:r>
      <w:r w:rsidR="00224862">
        <w:rPr>
          <w:rFonts w:ascii="Arial" w:hAnsi="Arial" w:cs="Arial"/>
          <w:sz w:val="20"/>
          <w:szCs w:val="20"/>
        </w:rPr>
        <w:t>t</w:t>
      </w:r>
      <w:r w:rsidR="00224862" w:rsidRPr="00224862">
        <w:rPr>
          <w:rFonts w:ascii="Arial" w:hAnsi="Arial" w:cs="Arial"/>
          <w:sz w:val="20"/>
          <w:szCs w:val="20"/>
        </w:rPr>
        <w:t xml:space="preserve">he 16 Hit Bioactive Compounds </w:t>
      </w:r>
      <w:r w:rsidR="00224862">
        <w:rPr>
          <w:rFonts w:ascii="Arial" w:hAnsi="Arial" w:cs="Arial"/>
          <w:sz w:val="20"/>
          <w:szCs w:val="20"/>
        </w:rPr>
        <w:t>o</w:t>
      </w:r>
      <w:r w:rsidR="00224862" w:rsidRPr="00224862">
        <w:rPr>
          <w:rFonts w:ascii="Arial" w:hAnsi="Arial" w:cs="Arial"/>
          <w:sz w:val="20"/>
          <w:szCs w:val="20"/>
        </w:rPr>
        <w:t xml:space="preserve">n </w:t>
      </w:r>
      <w:proofErr w:type="spellStart"/>
      <w:r w:rsidR="00224862" w:rsidRPr="00224862">
        <w:rPr>
          <w:rFonts w:ascii="Arial" w:hAnsi="Arial" w:cs="Arial"/>
          <w:sz w:val="20"/>
          <w:szCs w:val="20"/>
        </w:rPr>
        <w:t>Igemdock</w:t>
      </w:r>
      <w:proofErr w:type="spellEnd"/>
      <w:r w:rsidRPr="00224862">
        <w:rPr>
          <w:rFonts w:ascii="Arial" w:hAnsi="Arial" w:cs="Arial"/>
          <w:sz w:val="20"/>
          <w:szCs w:val="20"/>
        </w:rPr>
        <w:t>.</w:t>
      </w:r>
    </w:p>
    <w:tbl>
      <w:tblPr>
        <w:tblStyle w:val="TableGrid"/>
        <w:tblW w:w="9383" w:type="dxa"/>
        <w:tblInd w:w="265" w:type="dxa"/>
        <w:tblLayout w:type="fixed"/>
        <w:tblLook w:val="04A0" w:firstRow="1" w:lastRow="0" w:firstColumn="1" w:lastColumn="0" w:noHBand="0" w:noVBand="1"/>
      </w:tblPr>
      <w:tblGrid>
        <w:gridCol w:w="990"/>
        <w:gridCol w:w="6683"/>
        <w:gridCol w:w="1710"/>
      </w:tblGrid>
      <w:tr w:rsidR="00F25785" w:rsidRPr="00224862" w14:paraId="6E90DBE7" w14:textId="77777777" w:rsidTr="006F3F3A">
        <w:tc>
          <w:tcPr>
            <w:tcW w:w="990" w:type="dxa"/>
            <w:tcBorders>
              <w:top w:val="single" w:sz="4" w:space="0" w:color="auto"/>
              <w:left w:val="single" w:sz="4" w:space="0" w:color="auto"/>
              <w:bottom w:val="single" w:sz="4" w:space="0" w:color="auto"/>
              <w:right w:val="single" w:sz="4" w:space="0" w:color="auto"/>
            </w:tcBorders>
          </w:tcPr>
          <w:p w14:paraId="72703A9E" w14:textId="77777777" w:rsidR="00224862" w:rsidRPr="0083792B" w:rsidRDefault="00224862" w:rsidP="0083792B">
            <w:pPr>
              <w:spacing w:line="276" w:lineRule="auto"/>
              <w:jc w:val="center"/>
              <w:rPr>
                <w:rFonts w:ascii="Arial" w:eastAsia="Times New Roman" w:hAnsi="Arial" w:cs="Arial"/>
                <w:b/>
                <w:bCs/>
                <w:sz w:val="20"/>
                <w:szCs w:val="20"/>
              </w:rPr>
            </w:pPr>
          </w:p>
          <w:p w14:paraId="32F661C3" w14:textId="66B2BFAD" w:rsidR="00F25785" w:rsidRPr="0083792B" w:rsidRDefault="00F25785" w:rsidP="0083792B">
            <w:pPr>
              <w:spacing w:line="276" w:lineRule="auto"/>
              <w:jc w:val="center"/>
              <w:rPr>
                <w:rFonts w:ascii="Arial" w:eastAsia="Times New Roman" w:hAnsi="Arial" w:cs="Arial"/>
                <w:b/>
                <w:bCs/>
                <w:sz w:val="20"/>
                <w:szCs w:val="20"/>
              </w:rPr>
            </w:pPr>
            <w:r w:rsidRPr="0083792B">
              <w:rPr>
                <w:rFonts w:ascii="Arial" w:eastAsia="Times New Roman" w:hAnsi="Arial" w:cs="Arial"/>
                <w:b/>
                <w:bCs/>
                <w:sz w:val="20"/>
                <w:szCs w:val="20"/>
              </w:rPr>
              <w:t>S/N</w:t>
            </w:r>
          </w:p>
        </w:tc>
        <w:tc>
          <w:tcPr>
            <w:tcW w:w="6683" w:type="dxa"/>
            <w:tcBorders>
              <w:top w:val="single" w:sz="4" w:space="0" w:color="auto"/>
              <w:left w:val="single" w:sz="4" w:space="0" w:color="auto"/>
              <w:bottom w:val="single" w:sz="4" w:space="0" w:color="auto"/>
              <w:right w:val="single" w:sz="4" w:space="0" w:color="auto"/>
            </w:tcBorders>
          </w:tcPr>
          <w:p w14:paraId="6325B359" w14:textId="77777777" w:rsidR="00224862" w:rsidRPr="0083792B" w:rsidRDefault="00224862" w:rsidP="0083792B">
            <w:pPr>
              <w:spacing w:line="276" w:lineRule="auto"/>
              <w:jc w:val="center"/>
              <w:rPr>
                <w:rFonts w:ascii="Arial" w:eastAsia="Times New Roman" w:hAnsi="Arial" w:cs="Arial"/>
                <w:b/>
                <w:bCs/>
                <w:sz w:val="20"/>
                <w:szCs w:val="20"/>
              </w:rPr>
            </w:pPr>
          </w:p>
          <w:p w14:paraId="3111395A" w14:textId="16AA48C8" w:rsidR="00F25785" w:rsidRPr="0083792B" w:rsidRDefault="00224862" w:rsidP="0083792B">
            <w:pPr>
              <w:spacing w:line="276" w:lineRule="auto"/>
              <w:jc w:val="center"/>
              <w:rPr>
                <w:rFonts w:ascii="Arial" w:eastAsia="Times New Roman" w:hAnsi="Arial" w:cs="Arial"/>
                <w:b/>
                <w:bCs/>
                <w:sz w:val="20"/>
                <w:szCs w:val="20"/>
              </w:rPr>
            </w:pPr>
            <w:r w:rsidRPr="0083792B">
              <w:rPr>
                <w:rFonts w:ascii="Arial" w:eastAsia="Times New Roman" w:hAnsi="Arial" w:cs="Arial"/>
                <w:b/>
                <w:bCs/>
                <w:sz w:val="20"/>
                <w:szCs w:val="20"/>
              </w:rPr>
              <w:t>Compound Identifier</w:t>
            </w:r>
          </w:p>
        </w:tc>
        <w:tc>
          <w:tcPr>
            <w:tcW w:w="1710" w:type="dxa"/>
            <w:tcBorders>
              <w:top w:val="single" w:sz="4" w:space="0" w:color="auto"/>
              <w:left w:val="single" w:sz="4" w:space="0" w:color="auto"/>
              <w:bottom w:val="single" w:sz="4" w:space="0" w:color="auto"/>
              <w:right w:val="single" w:sz="4" w:space="0" w:color="auto"/>
            </w:tcBorders>
          </w:tcPr>
          <w:p w14:paraId="7CD209EC" w14:textId="77777777" w:rsidR="00F25785" w:rsidRPr="0083792B" w:rsidRDefault="00F25785" w:rsidP="0083792B">
            <w:pPr>
              <w:spacing w:line="276" w:lineRule="auto"/>
              <w:jc w:val="center"/>
              <w:rPr>
                <w:rFonts w:ascii="Arial" w:hAnsi="Arial" w:cs="Arial"/>
                <w:b/>
                <w:bCs/>
                <w:sz w:val="20"/>
                <w:szCs w:val="20"/>
              </w:rPr>
            </w:pPr>
            <w:r w:rsidRPr="0083792B">
              <w:rPr>
                <w:rFonts w:ascii="Arial" w:hAnsi="Arial" w:cs="Arial"/>
                <w:b/>
                <w:bCs/>
                <w:sz w:val="20"/>
                <w:szCs w:val="20"/>
              </w:rPr>
              <w:t>Binding affinity</w:t>
            </w:r>
          </w:p>
          <w:p w14:paraId="20D38B39" w14:textId="77777777" w:rsidR="00F25785" w:rsidRPr="0083792B" w:rsidRDefault="00F25785" w:rsidP="0083792B">
            <w:pPr>
              <w:spacing w:line="276" w:lineRule="auto"/>
              <w:jc w:val="center"/>
              <w:rPr>
                <w:rFonts w:ascii="Arial" w:eastAsia="Times New Roman" w:hAnsi="Arial" w:cs="Arial"/>
                <w:b/>
                <w:bCs/>
                <w:sz w:val="20"/>
                <w:szCs w:val="20"/>
              </w:rPr>
            </w:pPr>
            <w:r w:rsidRPr="0083792B">
              <w:rPr>
                <w:rFonts w:ascii="Arial" w:hAnsi="Arial" w:cs="Arial"/>
                <w:b/>
                <w:bCs/>
                <w:sz w:val="20"/>
                <w:szCs w:val="20"/>
              </w:rPr>
              <w:t>(</w:t>
            </w:r>
            <w:proofErr w:type="spellStart"/>
            <w:r w:rsidRPr="0083792B">
              <w:rPr>
                <w:rFonts w:ascii="Arial" w:hAnsi="Arial" w:cs="Arial"/>
                <w:b/>
                <w:bCs/>
                <w:sz w:val="20"/>
                <w:szCs w:val="20"/>
              </w:rPr>
              <w:t>iGEMDock</w:t>
            </w:r>
            <w:proofErr w:type="spellEnd"/>
            <w:r w:rsidRPr="0083792B">
              <w:rPr>
                <w:rFonts w:ascii="Arial" w:hAnsi="Arial" w:cs="Arial"/>
                <w:b/>
                <w:bCs/>
                <w:sz w:val="20"/>
                <w:szCs w:val="20"/>
              </w:rPr>
              <w:t>) Kcal/mol)</w:t>
            </w:r>
          </w:p>
        </w:tc>
      </w:tr>
      <w:tr w:rsidR="00F25785" w:rsidRPr="00224862" w14:paraId="6395985B" w14:textId="77777777" w:rsidTr="006F3F3A">
        <w:tc>
          <w:tcPr>
            <w:tcW w:w="990" w:type="dxa"/>
            <w:tcBorders>
              <w:top w:val="single" w:sz="4" w:space="0" w:color="auto"/>
              <w:left w:val="single" w:sz="4" w:space="0" w:color="auto"/>
              <w:bottom w:val="single" w:sz="4" w:space="0" w:color="auto"/>
              <w:right w:val="single" w:sz="4" w:space="0" w:color="auto"/>
            </w:tcBorders>
          </w:tcPr>
          <w:p w14:paraId="465110B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w:t>
            </w:r>
          </w:p>
        </w:tc>
        <w:tc>
          <w:tcPr>
            <w:tcW w:w="6683" w:type="dxa"/>
            <w:tcBorders>
              <w:top w:val="single" w:sz="4" w:space="0" w:color="auto"/>
              <w:left w:val="single" w:sz="4" w:space="0" w:color="auto"/>
              <w:bottom w:val="single" w:sz="4" w:space="0" w:color="auto"/>
              <w:right w:val="single" w:sz="4" w:space="0" w:color="auto"/>
            </w:tcBorders>
          </w:tcPr>
          <w:p w14:paraId="2EFB60F3"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Doxorubicin (Standard Drug)</w:t>
            </w:r>
          </w:p>
        </w:tc>
        <w:tc>
          <w:tcPr>
            <w:tcW w:w="1710" w:type="dxa"/>
            <w:tcBorders>
              <w:top w:val="single" w:sz="4" w:space="0" w:color="auto"/>
              <w:left w:val="single" w:sz="4" w:space="0" w:color="auto"/>
              <w:bottom w:val="single" w:sz="4" w:space="0" w:color="auto"/>
              <w:right w:val="single" w:sz="4" w:space="0" w:color="auto"/>
            </w:tcBorders>
          </w:tcPr>
          <w:p w14:paraId="7CC318A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-6.97</w:t>
            </w:r>
          </w:p>
        </w:tc>
      </w:tr>
      <w:tr w:rsidR="00F25785" w:rsidRPr="00224862" w14:paraId="151CC060" w14:textId="77777777" w:rsidTr="006F3F3A">
        <w:tc>
          <w:tcPr>
            <w:tcW w:w="990" w:type="dxa"/>
            <w:tcBorders>
              <w:top w:val="single" w:sz="4" w:space="0" w:color="auto"/>
              <w:left w:val="single" w:sz="4" w:space="0" w:color="auto"/>
              <w:bottom w:val="single" w:sz="4" w:space="0" w:color="auto"/>
              <w:right w:val="single" w:sz="4" w:space="0" w:color="auto"/>
            </w:tcBorders>
          </w:tcPr>
          <w:p w14:paraId="7D02C53B"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2</w:t>
            </w:r>
          </w:p>
        </w:tc>
        <w:tc>
          <w:tcPr>
            <w:tcW w:w="6683" w:type="dxa"/>
            <w:tcBorders>
              <w:top w:val="single" w:sz="4" w:space="0" w:color="auto"/>
              <w:left w:val="single" w:sz="4" w:space="0" w:color="auto"/>
              <w:bottom w:val="single" w:sz="4" w:space="0" w:color="auto"/>
              <w:right w:val="single" w:sz="4" w:space="0" w:color="auto"/>
            </w:tcBorders>
          </w:tcPr>
          <w:p w14:paraId="6E555108"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Gallic acid</w:t>
            </w:r>
          </w:p>
        </w:tc>
        <w:tc>
          <w:tcPr>
            <w:tcW w:w="1710" w:type="dxa"/>
            <w:tcBorders>
              <w:top w:val="single" w:sz="4" w:space="0" w:color="auto"/>
              <w:left w:val="single" w:sz="4" w:space="0" w:color="auto"/>
              <w:bottom w:val="single" w:sz="4" w:space="0" w:color="auto"/>
              <w:right w:val="single" w:sz="4" w:space="0" w:color="auto"/>
            </w:tcBorders>
          </w:tcPr>
          <w:p w14:paraId="5A128FA0"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-8.74</w:t>
            </w:r>
          </w:p>
        </w:tc>
      </w:tr>
      <w:tr w:rsidR="00F25785" w:rsidRPr="00224862" w14:paraId="2BF616E1" w14:textId="77777777" w:rsidTr="006F3F3A">
        <w:tc>
          <w:tcPr>
            <w:tcW w:w="990" w:type="dxa"/>
            <w:tcBorders>
              <w:top w:val="single" w:sz="4" w:space="0" w:color="auto"/>
              <w:left w:val="single" w:sz="4" w:space="0" w:color="auto"/>
              <w:bottom w:val="single" w:sz="4" w:space="0" w:color="auto"/>
              <w:right w:val="single" w:sz="4" w:space="0" w:color="auto"/>
            </w:tcBorders>
          </w:tcPr>
          <w:p w14:paraId="0B0CCEC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lastRenderedPageBreak/>
              <w:t>3</w:t>
            </w:r>
          </w:p>
        </w:tc>
        <w:tc>
          <w:tcPr>
            <w:tcW w:w="6683" w:type="dxa"/>
            <w:tcBorders>
              <w:top w:val="single" w:sz="4" w:space="0" w:color="auto"/>
              <w:left w:val="single" w:sz="4" w:space="0" w:color="auto"/>
              <w:bottom w:val="single" w:sz="4" w:space="0" w:color="auto"/>
              <w:right w:val="single" w:sz="4" w:space="0" w:color="auto"/>
            </w:tcBorders>
          </w:tcPr>
          <w:p w14:paraId="0565B96F" w14:textId="0426FC89"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cis-13,16-Docosadienoic acid</w:t>
            </w:r>
          </w:p>
        </w:tc>
        <w:tc>
          <w:tcPr>
            <w:tcW w:w="1710" w:type="dxa"/>
            <w:tcBorders>
              <w:top w:val="single" w:sz="4" w:space="0" w:color="auto"/>
              <w:left w:val="single" w:sz="4" w:space="0" w:color="auto"/>
              <w:bottom w:val="single" w:sz="4" w:space="0" w:color="auto"/>
              <w:right w:val="single" w:sz="4" w:space="0" w:color="auto"/>
            </w:tcBorders>
          </w:tcPr>
          <w:p w14:paraId="2A878495"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-8.71</w:t>
            </w:r>
          </w:p>
        </w:tc>
      </w:tr>
      <w:tr w:rsidR="00F25785" w:rsidRPr="00224862" w14:paraId="31F44F8F" w14:textId="77777777" w:rsidTr="006F3F3A">
        <w:tc>
          <w:tcPr>
            <w:tcW w:w="990" w:type="dxa"/>
            <w:tcBorders>
              <w:top w:val="single" w:sz="4" w:space="0" w:color="auto"/>
              <w:left w:val="single" w:sz="4" w:space="0" w:color="auto"/>
              <w:bottom w:val="single" w:sz="4" w:space="0" w:color="auto"/>
              <w:right w:val="single" w:sz="4" w:space="0" w:color="auto"/>
            </w:tcBorders>
          </w:tcPr>
          <w:p w14:paraId="1AD88BE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4</w:t>
            </w:r>
          </w:p>
        </w:tc>
        <w:tc>
          <w:tcPr>
            <w:tcW w:w="6683" w:type="dxa"/>
            <w:tcBorders>
              <w:top w:val="single" w:sz="4" w:space="0" w:color="auto"/>
              <w:left w:val="single" w:sz="4" w:space="0" w:color="auto"/>
              <w:bottom w:val="single" w:sz="4" w:space="0" w:color="auto"/>
              <w:right w:val="single" w:sz="4" w:space="0" w:color="auto"/>
            </w:tcBorders>
          </w:tcPr>
          <w:p w14:paraId="007C18C7"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bCs/>
                <w:sz w:val="20"/>
                <w:szCs w:val="20"/>
              </w:rPr>
              <w:t xml:space="preserve">p-Toluic acid, </w:t>
            </w:r>
            <w:proofErr w:type="spellStart"/>
            <w:r w:rsidRPr="0083792B">
              <w:rPr>
                <w:rFonts w:ascii="Arial" w:hAnsi="Arial" w:cs="Arial"/>
                <w:bCs/>
                <w:sz w:val="20"/>
                <w:szCs w:val="20"/>
              </w:rPr>
              <w:t>heptadecyl</w:t>
            </w:r>
            <w:proofErr w:type="spellEnd"/>
            <w:r w:rsidRPr="0083792B">
              <w:rPr>
                <w:rFonts w:ascii="Arial" w:hAnsi="Arial" w:cs="Arial"/>
                <w:bCs/>
                <w:sz w:val="20"/>
                <w:szCs w:val="20"/>
              </w:rPr>
              <w:t xml:space="preserve"> ester</w:t>
            </w:r>
          </w:p>
        </w:tc>
        <w:tc>
          <w:tcPr>
            <w:tcW w:w="1710" w:type="dxa"/>
            <w:tcBorders>
              <w:top w:val="single" w:sz="4" w:space="0" w:color="auto"/>
              <w:left w:val="single" w:sz="4" w:space="0" w:color="auto"/>
              <w:bottom w:val="single" w:sz="4" w:space="0" w:color="auto"/>
              <w:right w:val="single" w:sz="4" w:space="0" w:color="auto"/>
            </w:tcBorders>
          </w:tcPr>
          <w:p w14:paraId="33CF476F"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-8.67</w:t>
            </w:r>
          </w:p>
        </w:tc>
      </w:tr>
      <w:tr w:rsidR="00F25785" w:rsidRPr="00224862" w14:paraId="3C449E71" w14:textId="77777777" w:rsidTr="006F3F3A">
        <w:tc>
          <w:tcPr>
            <w:tcW w:w="990" w:type="dxa"/>
            <w:tcBorders>
              <w:top w:val="single" w:sz="4" w:space="0" w:color="auto"/>
              <w:left w:val="single" w:sz="4" w:space="0" w:color="auto"/>
              <w:bottom w:val="single" w:sz="4" w:space="0" w:color="auto"/>
              <w:right w:val="single" w:sz="4" w:space="0" w:color="auto"/>
            </w:tcBorders>
          </w:tcPr>
          <w:p w14:paraId="049CE4F3"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5</w:t>
            </w:r>
          </w:p>
        </w:tc>
        <w:tc>
          <w:tcPr>
            <w:tcW w:w="6683" w:type="dxa"/>
            <w:tcBorders>
              <w:top w:val="single" w:sz="4" w:space="0" w:color="auto"/>
              <w:left w:val="single" w:sz="4" w:space="0" w:color="auto"/>
              <w:bottom w:val="single" w:sz="4" w:space="0" w:color="auto"/>
              <w:right w:val="single" w:sz="4" w:space="0" w:color="auto"/>
            </w:tcBorders>
          </w:tcPr>
          <w:p w14:paraId="1207FEC2"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1,6,10,18,22-tetracosahexaen-3-ol</w:t>
            </w:r>
          </w:p>
        </w:tc>
        <w:tc>
          <w:tcPr>
            <w:tcW w:w="1710" w:type="dxa"/>
            <w:tcBorders>
              <w:top w:val="single" w:sz="4" w:space="0" w:color="auto"/>
              <w:left w:val="single" w:sz="4" w:space="0" w:color="auto"/>
              <w:bottom w:val="single" w:sz="4" w:space="0" w:color="auto"/>
              <w:right w:val="single" w:sz="4" w:space="0" w:color="auto"/>
            </w:tcBorders>
          </w:tcPr>
          <w:p w14:paraId="57C5045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-8.36</w:t>
            </w:r>
          </w:p>
        </w:tc>
      </w:tr>
      <w:tr w:rsidR="00F25785" w:rsidRPr="00224862" w14:paraId="7481D6FD" w14:textId="77777777" w:rsidTr="006F3F3A">
        <w:tc>
          <w:tcPr>
            <w:tcW w:w="990" w:type="dxa"/>
            <w:tcBorders>
              <w:top w:val="single" w:sz="4" w:space="0" w:color="auto"/>
              <w:left w:val="single" w:sz="4" w:space="0" w:color="auto"/>
              <w:bottom w:val="single" w:sz="4" w:space="0" w:color="auto"/>
              <w:right w:val="single" w:sz="4" w:space="0" w:color="auto"/>
            </w:tcBorders>
          </w:tcPr>
          <w:p w14:paraId="2F7F1797"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6</w:t>
            </w:r>
          </w:p>
        </w:tc>
        <w:tc>
          <w:tcPr>
            <w:tcW w:w="6683" w:type="dxa"/>
            <w:tcBorders>
              <w:top w:val="single" w:sz="4" w:space="0" w:color="auto"/>
              <w:left w:val="single" w:sz="4" w:space="0" w:color="auto"/>
              <w:bottom w:val="single" w:sz="4" w:space="0" w:color="auto"/>
              <w:right w:val="single" w:sz="4" w:space="0" w:color="auto"/>
            </w:tcBorders>
          </w:tcPr>
          <w:p w14:paraId="39B8BAB9"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 xml:space="preserve">Phosphine, </w:t>
            </w:r>
            <w:proofErr w:type="spellStart"/>
            <w:r w:rsidRPr="0083792B">
              <w:rPr>
                <w:rFonts w:ascii="Arial" w:hAnsi="Arial" w:cs="Arial"/>
                <w:sz w:val="20"/>
                <w:szCs w:val="20"/>
              </w:rPr>
              <w:t>tridodecyl</w:t>
            </w:r>
            <w:proofErr w:type="spellEnd"/>
          </w:p>
        </w:tc>
        <w:tc>
          <w:tcPr>
            <w:tcW w:w="1710" w:type="dxa"/>
            <w:tcBorders>
              <w:top w:val="single" w:sz="4" w:space="0" w:color="auto"/>
              <w:left w:val="single" w:sz="4" w:space="0" w:color="auto"/>
              <w:bottom w:val="single" w:sz="4" w:space="0" w:color="auto"/>
              <w:right w:val="single" w:sz="4" w:space="0" w:color="auto"/>
            </w:tcBorders>
          </w:tcPr>
          <w:p w14:paraId="7EE00DE4"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-8.32</w:t>
            </w:r>
          </w:p>
        </w:tc>
      </w:tr>
      <w:tr w:rsidR="00F25785" w:rsidRPr="00224862" w14:paraId="365F091E" w14:textId="77777777" w:rsidTr="006F3F3A">
        <w:tc>
          <w:tcPr>
            <w:tcW w:w="990" w:type="dxa"/>
            <w:tcBorders>
              <w:top w:val="single" w:sz="4" w:space="0" w:color="auto"/>
              <w:left w:val="single" w:sz="4" w:space="0" w:color="auto"/>
              <w:bottom w:val="single" w:sz="4" w:space="0" w:color="auto"/>
              <w:right w:val="single" w:sz="4" w:space="0" w:color="auto"/>
            </w:tcBorders>
          </w:tcPr>
          <w:p w14:paraId="3421AF28"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w:t>
            </w:r>
          </w:p>
        </w:tc>
        <w:tc>
          <w:tcPr>
            <w:tcW w:w="6683" w:type="dxa"/>
            <w:tcBorders>
              <w:top w:val="single" w:sz="4" w:space="0" w:color="auto"/>
              <w:left w:val="single" w:sz="4" w:space="0" w:color="auto"/>
              <w:bottom w:val="single" w:sz="4" w:space="0" w:color="auto"/>
              <w:right w:val="single" w:sz="4" w:space="0" w:color="auto"/>
            </w:tcBorders>
          </w:tcPr>
          <w:p w14:paraId="0B496621"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4,4'-(5-</w:t>
            </w:r>
            <w:proofErr w:type="gramStart"/>
            <w:r w:rsidRPr="0083792B">
              <w:rPr>
                <w:rFonts w:ascii="Arial" w:hAnsi="Arial" w:cs="Arial"/>
                <w:sz w:val="20"/>
                <w:szCs w:val="20"/>
              </w:rPr>
              <w:t>Iodofurfurylidene)bis</w:t>
            </w:r>
            <w:proofErr w:type="gramEnd"/>
            <w:r w:rsidRPr="0083792B">
              <w:rPr>
                <w:rFonts w:ascii="Arial" w:hAnsi="Arial" w:cs="Arial"/>
                <w:sz w:val="20"/>
                <w:szCs w:val="20"/>
              </w:rPr>
              <w:t>(antipyrine)</w:t>
            </w:r>
          </w:p>
        </w:tc>
        <w:tc>
          <w:tcPr>
            <w:tcW w:w="1710" w:type="dxa"/>
            <w:tcBorders>
              <w:top w:val="single" w:sz="4" w:space="0" w:color="auto"/>
              <w:left w:val="single" w:sz="4" w:space="0" w:color="auto"/>
              <w:bottom w:val="single" w:sz="4" w:space="0" w:color="auto"/>
              <w:right w:val="single" w:sz="4" w:space="0" w:color="auto"/>
            </w:tcBorders>
          </w:tcPr>
          <w:p w14:paraId="19DFB63D"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-8.29</w:t>
            </w:r>
          </w:p>
        </w:tc>
      </w:tr>
      <w:tr w:rsidR="00F25785" w:rsidRPr="00224862" w14:paraId="41ED0995" w14:textId="77777777" w:rsidTr="006F3F3A">
        <w:tc>
          <w:tcPr>
            <w:tcW w:w="990" w:type="dxa"/>
            <w:tcBorders>
              <w:top w:val="single" w:sz="4" w:space="0" w:color="auto"/>
              <w:left w:val="single" w:sz="4" w:space="0" w:color="auto"/>
              <w:bottom w:val="single" w:sz="4" w:space="0" w:color="auto"/>
              <w:right w:val="single" w:sz="4" w:space="0" w:color="auto"/>
            </w:tcBorders>
          </w:tcPr>
          <w:p w14:paraId="76ED9E42"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w:t>
            </w:r>
          </w:p>
        </w:tc>
        <w:tc>
          <w:tcPr>
            <w:tcW w:w="6683" w:type="dxa"/>
            <w:tcBorders>
              <w:top w:val="single" w:sz="4" w:space="0" w:color="auto"/>
              <w:left w:val="single" w:sz="4" w:space="0" w:color="auto"/>
              <w:bottom w:val="single" w:sz="4" w:space="0" w:color="auto"/>
              <w:right w:val="single" w:sz="4" w:space="0" w:color="auto"/>
            </w:tcBorders>
          </w:tcPr>
          <w:p w14:paraId="14DD4C6E"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7-Chloro-1-[(E)-heptylimino]-10-hydroxy-3-(3-trifluoromethyl-phenyl)-1,3,4,10-tetrahydro-2H-acridin-9-one</w:t>
            </w:r>
          </w:p>
        </w:tc>
        <w:tc>
          <w:tcPr>
            <w:tcW w:w="1710" w:type="dxa"/>
            <w:tcBorders>
              <w:top w:val="single" w:sz="4" w:space="0" w:color="auto"/>
              <w:left w:val="single" w:sz="4" w:space="0" w:color="auto"/>
              <w:bottom w:val="single" w:sz="4" w:space="0" w:color="auto"/>
              <w:right w:val="single" w:sz="4" w:space="0" w:color="auto"/>
            </w:tcBorders>
          </w:tcPr>
          <w:p w14:paraId="08C9D495"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-8.26</w:t>
            </w:r>
          </w:p>
        </w:tc>
      </w:tr>
      <w:tr w:rsidR="00F25785" w:rsidRPr="00224862" w14:paraId="686F6E47" w14:textId="77777777" w:rsidTr="006F3F3A">
        <w:tc>
          <w:tcPr>
            <w:tcW w:w="990" w:type="dxa"/>
            <w:tcBorders>
              <w:top w:val="single" w:sz="4" w:space="0" w:color="auto"/>
              <w:left w:val="single" w:sz="4" w:space="0" w:color="auto"/>
              <w:bottom w:val="single" w:sz="4" w:space="0" w:color="auto"/>
              <w:right w:val="single" w:sz="4" w:space="0" w:color="auto"/>
            </w:tcBorders>
          </w:tcPr>
          <w:p w14:paraId="3D956E7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9</w:t>
            </w:r>
          </w:p>
        </w:tc>
        <w:tc>
          <w:tcPr>
            <w:tcW w:w="6683" w:type="dxa"/>
            <w:tcBorders>
              <w:top w:val="single" w:sz="4" w:space="0" w:color="auto"/>
              <w:left w:val="single" w:sz="4" w:space="0" w:color="auto"/>
              <w:bottom w:val="single" w:sz="4" w:space="0" w:color="auto"/>
              <w:right w:val="single" w:sz="4" w:space="0" w:color="auto"/>
            </w:tcBorders>
          </w:tcPr>
          <w:p w14:paraId="28BBED87"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Sarcosine, N-</w:t>
            </w:r>
            <w:proofErr w:type="spellStart"/>
            <w:r w:rsidRPr="0083792B">
              <w:rPr>
                <w:rFonts w:ascii="Arial" w:hAnsi="Arial" w:cs="Arial"/>
                <w:sz w:val="20"/>
                <w:szCs w:val="20"/>
              </w:rPr>
              <w:t>isobutyryl</w:t>
            </w:r>
            <w:proofErr w:type="spellEnd"/>
            <w:r w:rsidRPr="0083792B">
              <w:rPr>
                <w:rFonts w:ascii="Arial" w:hAnsi="Arial" w:cs="Arial"/>
                <w:sz w:val="20"/>
                <w:szCs w:val="20"/>
              </w:rPr>
              <w:t>-, octadecyl ester</w:t>
            </w:r>
          </w:p>
        </w:tc>
        <w:tc>
          <w:tcPr>
            <w:tcW w:w="1710" w:type="dxa"/>
            <w:tcBorders>
              <w:top w:val="single" w:sz="4" w:space="0" w:color="auto"/>
              <w:left w:val="single" w:sz="4" w:space="0" w:color="auto"/>
              <w:bottom w:val="single" w:sz="4" w:space="0" w:color="auto"/>
              <w:right w:val="single" w:sz="4" w:space="0" w:color="auto"/>
            </w:tcBorders>
          </w:tcPr>
          <w:p w14:paraId="4C941827"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-8.23</w:t>
            </w:r>
          </w:p>
        </w:tc>
      </w:tr>
      <w:tr w:rsidR="00F25785" w:rsidRPr="00224862" w14:paraId="22009C5E" w14:textId="77777777" w:rsidTr="006F3F3A">
        <w:tc>
          <w:tcPr>
            <w:tcW w:w="990" w:type="dxa"/>
            <w:tcBorders>
              <w:top w:val="single" w:sz="4" w:space="0" w:color="auto"/>
              <w:left w:val="single" w:sz="4" w:space="0" w:color="auto"/>
              <w:bottom w:val="single" w:sz="4" w:space="0" w:color="auto"/>
              <w:right w:val="single" w:sz="4" w:space="0" w:color="auto"/>
            </w:tcBorders>
          </w:tcPr>
          <w:p w14:paraId="15E67908"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10</w:t>
            </w:r>
          </w:p>
        </w:tc>
        <w:tc>
          <w:tcPr>
            <w:tcW w:w="6683" w:type="dxa"/>
            <w:tcBorders>
              <w:top w:val="single" w:sz="4" w:space="0" w:color="auto"/>
              <w:left w:val="single" w:sz="4" w:space="0" w:color="auto"/>
              <w:bottom w:val="single" w:sz="4" w:space="0" w:color="auto"/>
              <w:right w:val="single" w:sz="4" w:space="0" w:color="auto"/>
            </w:tcBorders>
          </w:tcPr>
          <w:p w14:paraId="45BDD63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1,15-Di(1-phenylpropyl)-2,2,4,4,6,6,8,8,10,10,12,12,14,14-tetradecamethyl-1,3,5,7,9,11,13,15-octaoxa-2,4,6,8,10,12,14-heptasilapentadecane</w:t>
            </w:r>
          </w:p>
        </w:tc>
        <w:tc>
          <w:tcPr>
            <w:tcW w:w="1710" w:type="dxa"/>
            <w:tcBorders>
              <w:top w:val="single" w:sz="4" w:space="0" w:color="auto"/>
              <w:left w:val="single" w:sz="4" w:space="0" w:color="auto"/>
              <w:bottom w:val="single" w:sz="4" w:space="0" w:color="auto"/>
              <w:right w:val="single" w:sz="4" w:space="0" w:color="auto"/>
            </w:tcBorders>
          </w:tcPr>
          <w:p w14:paraId="1ECFB933"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-8.21</w:t>
            </w:r>
          </w:p>
        </w:tc>
      </w:tr>
      <w:tr w:rsidR="00F25785" w:rsidRPr="00224862" w14:paraId="22EF4A3C" w14:textId="77777777" w:rsidTr="006F3F3A">
        <w:tc>
          <w:tcPr>
            <w:tcW w:w="990" w:type="dxa"/>
            <w:tcBorders>
              <w:top w:val="single" w:sz="4" w:space="0" w:color="auto"/>
              <w:left w:val="single" w:sz="4" w:space="0" w:color="auto"/>
              <w:bottom w:val="single" w:sz="4" w:space="0" w:color="auto"/>
              <w:right w:val="single" w:sz="4" w:space="0" w:color="auto"/>
            </w:tcBorders>
          </w:tcPr>
          <w:p w14:paraId="0C7B7687"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11</w:t>
            </w:r>
          </w:p>
        </w:tc>
        <w:tc>
          <w:tcPr>
            <w:tcW w:w="6683" w:type="dxa"/>
            <w:tcBorders>
              <w:top w:val="single" w:sz="4" w:space="0" w:color="auto"/>
              <w:left w:val="single" w:sz="4" w:space="0" w:color="auto"/>
              <w:bottom w:val="single" w:sz="4" w:space="0" w:color="auto"/>
              <w:right w:val="single" w:sz="4" w:space="0" w:color="auto"/>
            </w:tcBorders>
          </w:tcPr>
          <w:p w14:paraId="777ECB3E"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2-Bromo-1,3-bis(</w:t>
            </w:r>
            <w:proofErr w:type="spellStart"/>
            <w:r w:rsidRPr="0083792B">
              <w:rPr>
                <w:rFonts w:ascii="Arial" w:hAnsi="Arial" w:cs="Arial"/>
                <w:sz w:val="20"/>
                <w:szCs w:val="20"/>
              </w:rPr>
              <w:t>dicyclohexylaminomethyl</w:t>
            </w:r>
            <w:proofErr w:type="spellEnd"/>
            <w:r w:rsidRPr="0083792B">
              <w:rPr>
                <w:rFonts w:ascii="Arial" w:hAnsi="Arial" w:cs="Arial"/>
                <w:sz w:val="20"/>
                <w:szCs w:val="20"/>
              </w:rPr>
              <w:t>)benzene</w:t>
            </w:r>
          </w:p>
        </w:tc>
        <w:tc>
          <w:tcPr>
            <w:tcW w:w="1710" w:type="dxa"/>
            <w:tcBorders>
              <w:top w:val="single" w:sz="4" w:space="0" w:color="auto"/>
              <w:left w:val="single" w:sz="4" w:space="0" w:color="auto"/>
              <w:bottom w:val="single" w:sz="4" w:space="0" w:color="auto"/>
              <w:right w:val="single" w:sz="4" w:space="0" w:color="auto"/>
            </w:tcBorders>
          </w:tcPr>
          <w:p w14:paraId="5647FE30"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-8.09</w:t>
            </w:r>
          </w:p>
        </w:tc>
      </w:tr>
      <w:tr w:rsidR="00F25785" w:rsidRPr="00224862" w14:paraId="74BA2620" w14:textId="77777777" w:rsidTr="006F3F3A">
        <w:tc>
          <w:tcPr>
            <w:tcW w:w="990" w:type="dxa"/>
            <w:tcBorders>
              <w:top w:val="single" w:sz="4" w:space="0" w:color="auto"/>
              <w:left w:val="single" w:sz="4" w:space="0" w:color="auto"/>
              <w:bottom w:val="single" w:sz="4" w:space="0" w:color="auto"/>
              <w:right w:val="single" w:sz="4" w:space="0" w:color="auto"/>
            </w:tcBorders>
          </w:tcPr>
          <w:p w14:paraId="50FFAE9F"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12</w:t>
            </w:r>
          </w:p>
        </w:tc>
        <w:tc>
          <w:tcPr>
            <w:tcW w:w="6683" w:type="dxa"/>
            <w:tcBorders>
              <w:top w:val="single" w:sz="4" w:space="0" w:color="auto"/>
              <w:left w:val="single" w:sz="4" w:space="0" w:color="auto"/>
              <w:bottom w:val="single" w:sz="4" w:space="0" w:color="auto"/>
              <w:right w:val="single" w:sz="4" w:space="0" w:color="auto"/>
            </w:tcBorders>
          </w:tcPr>
          <w:p w14:paraId="7BDAE6E5"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4-Pyrrol3-[1-(2-carboxy-1-phenyl-ethyl)-2-oxo-pyrrolidin-3-ylcarbamoyl]-propionylmorpho-piperazine-1-carboxylic acid tert-butyl ester</w:t>
            </w:r>
          </w:p>
        </w:tc>
        <w:tc>
          <w:tcPr>
            <w:tcW w:w="1710" w:type="dxa"/>
            <w:tcBorders>
              <w:top w:val="single" w:sz="4" w:space="0" w:color="auto"/>
              <w:left w:val="single" w:sz="4" w:space="0" w:color="auto"/>
              <w:bottom w:val="single" w:sz="4" w:space="0" w:color="auto"/>
              <w:right w:val="single" w:sz="4" w:space="0" w:color="auto"/>
            </w:tcBorders>
          </w:tcPr>
          <w:p w14:paraId="17D8D6EE"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-7.94</w:t>
            </w:r>
          </w:p>
        </w:tc>
      </w:tr>
      <w:tr w:rsidR="00F25785" w:rsidRPr="00224862" w14:paraId="2581EB9A" w14:textId="77777777" w:rsidTr="006F3F3A">
        <w:tc>
          <w:tcPr>
            <w:tcW w:w="990" w:type="dxa"/>
            <w:tcBorders>
              <w:top w:val="single" w:sz="4" w:space="0" w:color="auto"/>
              <w:left w:val="single" w:sz="4" w:space="0" w:color="auto"/>
              <w:bottom w:val="single" w:sz="4" w:space="0" w:color="auto"/>
              <w:right w:val="single" w:sz="4" w:space="0" w:color="auto"/>
            </w:tcBorders>
          </w:tcPr>
          <w:p w14:paraId="2455864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13</w:t>
            </w:r>
          </w:p>
        </w:tc>
        <w:tc>
          <w:tcPr>
            <w:tcW w:w="6683" w:type="dxa"/>
            <w:tcBorders>
              <w:top w:val="single" w:sz="4" w:space="0" w:color="auto"/>
              <w:left w:val="single" w:sz="4" w:space="0" w:color="auto"/>
              <w:bottom w:val="single" w:sz="4" w:space="0" w:color="auto"/>
              <w:right w:val="single" w:sz="4" w:space="0" w:color="auto"/>
            </w:tcBorders>
          </w:tcPr>
          <w:p w14:paraId="000CED98" w14:textId="77777777" w:rsidR="00F25785" w:rsidRPr="0083792B" w:rsidRDefault="00F25785" w:rsidP="0083792B">
            <w:pPr>
              <w:spacing w:line="276" w:lineRule="auto"/>
              <w:jc w:val="center"/>
              <w:rPr>
                <w:rFonts w:ascii="Arial" w:eastAsia="Times New Roman" w:hAnsi="Arial" w:cs="Arial"/>
                <w:sz w:val="20"/>
                <w:szCs w:val="20"/>
              </w:rPr>
            </w:pPr>
            <w:proofErr w:type="spellStart"/>
            <w:r w:rsidRPr="0083792B">
              <w:rPr>
                <w:rFonts w:ascii="Arial" w:hAnsi="Arial" w:cs="Arial"/>
                <w:sz w:val="20"/>
                <w:szCs w:val="20"/>
              </w:rPr>
              <w:t>Azastreptonigrin</w:t>
            </w:r>
            <w:proofErr w:type="spellEnd"/>
          </w:p>
        </w:tc>
        <w:tc>
          <w:tcPr>
            <w:tcW w:w="1710" w:type="dxa"/>
            <w:tcBorders>
              <w:top w:val="single" w:sz="4" w:space="0" w:color="auto"/>
              <w:left w:val="single" w:sz="4" w:space="0" w:color="auto"/>
              <w:bottom w:val="single" w:sz="4" w:space="0" w:color="auto"/>
              <w:right w:val="single" w:sz="4" w:space="0" w:color="auto"/>
            </w:tcBorders>
          </w:tcPr>
          <w:p w14:paraId="0B03A29C"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-7.91</w:t>
            </w:r>
          </w:p>
        </w:tc>
      </w:tr>
      <w:tr w:rsidR="00F25785" w:rsidRPr="00224862" w14:paraId="6A1EE9BB" w14:textId="77777777" w:rsidTr="006F3F3A">
        <w:tc>
          <w:tcPr>
            <w:tcW w:w="990" w:type="dxa"/>
            <w:tcBorders>
              <w:top w:val="single" w:sz="4" w:space="0" w:color="auto"/>
              <w:left w:val="single" w:sz="4" w:space="0" w:color="auto"/>
              <w:bottom w:val="single" w:sz="4" w:space="0" w:color="auto"/>
              <w:right w:val="single" w:sz="4" w:space="0" w:color="auto"/>
            </w:tcBorders>
          </w:tcPr>
          <w:p w14:paraId="04384B8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14</w:t>
            </w:r>
          </w:p>
        </w:tc>
        <w:tc>
          <w:tcPr>
            <w:tcW w:w="6683" w:type="dxa"/>
            <w:tcBorders>
              <w:top w:val="single" w:sz="4" w:space="0" w:color="auto"/>
              <w:left w:val="single" w:sz="4" w:space="0" w:color="auto"/>
              <w:bottom w:val="single" w:sz="4" w:space="0" w:color="auto"/>
              <w:right w:val="single" w:sz="4" w:space="0" w:color="auto"/>
            </w:tcBorders>
          </w:tcPr>
          <w:p w14:paraId="7EB666D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Beta-Carotene</w:t>
            </w:r>
          </w:p>
        </w:tc>
        <w:tc>
          <w:tcPr>
            <w:tcW w:w="1710" w:type="dxa"/>
            <w:tcBorders>
              <w:top w:val="single" w:sz="4" w:space="0" w:color="auto"/>
              <w:left w:val="single" w:sz="4" w:space="0" w:color="auto"/>
              <w:bottom w:val="single" w:sz="4" w:space="0" w:color="auto"/>
              <w:right w:val="single" w:sz="4" w:space="0" w:color="auto"/>
            </w:tcBorders>
          </w:tcPr>
          <w:p w14:paraId="3694160E"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-7.67</w:t>
            </w:r>
          </w:p>
        </w:tc>
      </w:tr>
      <w:tr w:rsidR="00F25785" w:rsidRPr="00224862" w14:paraId="065597C4" w14:textId="77777777" w:rsidTr="006F3F3A">
        <w:tc>
          <w:tcPr>
            <w:tcW w:w="990" w:type="dxa"/>
            <w:tcBorders>
              <w:top w:val="single" w:sz="4" w:space="0" w:color="auto"/>
              <w:left w:val="single" w:sz="4" w:space="0" w:color="auto"/>
              <w:bottom w:val="single" w:sz="4" w:space="0" w:color="auto"/>
              <w:right w:val="single" w:sz="4" w:space="0" w:color="auto"/>
            </w:tcBorders>
          </w:tcPr>
          <w:p w14:paraId="3EF9922F"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15</w:t>
            </w:r>
          </w:p>
        </w:tc>
        <w:tc>
          <w:tcPr>
            <w:tcW w:w="6683" w:type="dxa"/>
            <w:tcBorders>
              <w:top w:val="single" w:sz="4" w:space="0" w:color="auto"/>
              <w:left w:val="single" w:sz="4" w:space="0" w:color="auto"/>
              <w:bottom w:val="single" w:sz="4" w:space="0" w:color="auto"/>
              <w:right w:val="single" w:sz="4" w:space="0" w:color="auto"/>
            </w:tcBorders>
          </w:tcPr>
          <w:p w14:paraId="0769FA75"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Cholestan-6-en-3-ol, O-acetyl-24-methyl-</w:t>
            </w:r>
            <w:proofErr w:type="gramStart"/>
            <w:r w:rsidRPr="0083792B">
              <w:rPr>
                <w:rFonts w:ascii="Arial" w:hAnsi="Arial" w:cs="Arial"/>
                <w:sz w:val="20"/>
                <w:szCs w:val="20"/>
              </w:rPr>
              <w:t>5,8-(</w:t>
            </w:r>
            <w:proofErr w:type="gramEnd"/>
            <w:r w:rsidRPr="0083792B">
              <w:rPr>
                <w:rFonts w:ascii="Arial" w:hAnsi="Arial" w:cs="Arial"/>
                <w:sz w:val="20"/>
                <w:szCs w:val="20"/>
              </w:rPr>
              <w:t>tetrahydrofuran-2,5-dione-3,4-diyl)</w:t>
            </w:r>
          </w:p>
        </w:tc>
        <w:tc>
          <w:tcPr>
            <w:tcW w:w="1710" w:type="dxa"/>
            <w:tcBorders>
              <w:top w:val="single" w:sz="4" w:space="0" w:color="auto"/>
              <w:left w:val="single" w:sz="4" w:space="0" w:color="auto"/>
              <w:bottom w:val="single" w:sz="4" w:space="0" w:color="auto"/>
              <w:right w:val="single" w:sz="4" w:space="0" w:color="auto"/>
            </w:tcBorders>
          </w:tcPr>
          <w:p w14:paraId="07BA04C4"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-7.53</w:t>
            </w:r>
          </w:p>
        </w:tc>
      </w:tr>
      <w:tr w:rsidR="00F25785" w:rsidRPr="00224862" w14:paraId="195714E3" w14:textId="77777777" w:rsidTr="006F3F3A">
        <w:tc>
          <w:tcPr>
            <w:tcW w:w="990" w:type="dxa"/>
            <w:tcBorders>
              <w:top w:val="single" w:sz="4" w:space="0" w:color="auto"/>
              <w:left w:val="single" w:sz="4" w:space="0" w:color="auto"/>
              <w:bottom w:val="single" w:sz="4" w:space="0" w:color="auto"/>
              <w:right w:val="single" w:sz="4" w:space="0" w:color="auto"/>
            </w:tcBorders>
          </w:tcPr>
          <w:p w14:paraId="1CABF56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16</w:t>
            </w:r>
          </w:p>
        </w:tc>
        <w:tc>
          <w:tcPr>
            <w:tcW w:w="6683" w:type="dxa"/>
            <w:tcBorders>
              <w:top w:val="single" w:sz="4" w:space="0" w:color="auto"/>
              <w:left w:val="single" w:sz="4" w:space="0" w:color="auto"/>
              <w:bottom w:val="single" w:sz="4" w:space="0" w:color="auto"/>
              <w:right w:val="single" w:sz="4" w:space="0" w:color="auto"/>
            </w:tcBorders>
          </w:tcPr>
          <w:p w14:paraId="0BF21091"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Nonacos-1-ene</w:t>
            </w:r>
          </w:p>
        </w:tc>
        <w:tc>
          <w:tcPr>
            <w:tcW w:w="1710" w:type="dxa"/>
            <w:tcBorders>
              <w:top w:val="single" w:sz="4" w:space="0" w:color="auto"/>
              <w:left w:val="single" w:sz="4" w:space="0" w:color="auto"/>
              <w:bottom w:val="single" w:sz="4" w:space="0" w:color="auto"/>
              <w:right w:val="single" w:sz="4" w:space="0" w:color="auto"/>
            </w:tcBorders>
          </w:tcPr>
          <w:p w14:paraId="60723B3A"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-7.39</w:t>
            </w:r>
          </w:p>
        </w:tc>
      </w:tr>
      <w:tr w:rsidR="00F25785" w:rsidRPr="00224862" w14:paraId="2AB1F1C3" w14:textId="77777777" w:rsidTr="006F3F3A">
        <w:tc>
          <w:tcPr>
            <w:tcW w:w="990" w:type="dxa"/>
            <w:tcBorders>
              <w:top w:val="single" w:sz="4" w:space="0" w:color="auto"/>
              <w:left w:val="single" w:sz="4" w:space="0" w:color="auto"/>
              <w:bottom w:val="single" w:sz="4" w:space="0" w:color="auto"/>
              <w:right w:val="single" w:sz="4" w:space="0" w:color="auto"/>
            </w:tcBorders>
            <w:vAlign w:val="center"/>
          </w:tcPr>
          <w:p w14:paraId="3CC902C2"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color w:val="000000"/>
                <w:sz w:val="20"/>
                <w:szCs w:val="20"/>
              </w:rPr>
              <w:t>17</w:t>
            </w:r>
          </w:p>
        </w:tc>
        <w:tc>
          <w:tcPr>
            <w:tcW w:w="6683" w:type="dxa"/>
            <w:tcBorders>
              <w:top w:val="single" w:sz="4" w:space="0" w:color="auto"/>
              <w:left w:val="single" w:sz="4" w:space="0" w:color="auto"/>
              <w:bottom w:val="single" w:sz="4" w:space="0" w:color="auto"/>
              <w:right w:val="single" w:sz="4" w:space="0" w:color="auto"/>
            </w:tcBorders>
          </w:tcPr>
          <w:p w14:paraId="067BB275" w14:textId="77777777" w:rsidR="00F25785" w:rsidRPr="0083792B" w:rsidRDefault="00F25785" w:rsidP="0083792B">
            <w:pPr>
              <w:spacing w:line="276" w:lineRule="auto"/>
              <w:jc w:val="center"/>
              <w:rPr>
                <w:rFonts w:ascii="Arial" w:eastAsia="Times New Roman" w:hAnsi="Arial" w:cs="Arial"/>
                <w:sz w:val="20"/>
                <w:szCs w:val="20"/>
              </w:rPr>
            </w:pPr>
            <w:proofErr w:type="spellStart"/>
            <w:r w:rsidRPr="0083792B">
              <w:rPr>
                <w:rFonts w:ascii="Arial" w:hAnsi="Arial" w:cs="Arial"/>
                <w:sz w:val="20"/>
                <w:szCs w:val="20"/>
              </w:rPr>
              <w:t>Octasiloxane</w:t>
            </w:r>
            <w:proofErr w:type="spellEnd"/>
            <w:r w:rsidRPr="0083792B">
              <w:rPr>
                <w:rFonts w:ascii="Arial" w:hAnsi="Arial" w:cs="Arial"/>
                <w:sz w:val="20"/>
                <w:szCs w:val="20"/>
              </w:rPr>
              <w:t>, 1,1,3,3,5,5,7,7,9,9,11,11,13,13,15,15-hexadecamethyl</w:t>
            </w:r>
          </w:p>
        </w:tc>
        <w:tc>
          <w:tcPr>
            <w:tcW w:w="1710" w:type="dxa"/>
            <w:tcBorders>
              <w:top w:val="single" w:sz="4" w:space="0" w:color="auto"/>
              <w:left w:val="single" w:sz="4" w:space="0" w:color="auto"/>
              <w:bottom w:val="single" w:sz="4" w:space="0" w:color="auto"/>
              <w:right w:val="single" w:sz="4" w:space="0" w:color="auto"/>
            </w:tcBorders>
          </w:tcPr>
          <w:p w14:paraId="5279EE25"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-7.14</w:t>
            </w:r>
          </w:p>
        </w:tc>
      </w:tr>
    </w:tbl>
    <w:p w14:paraId="07948409" w14:textId="77777777" w:rsidR="00F25785" w:rsidRPr="00224862" w:rsidRDefault="00F25785" w:rsidP="00224862">
      <w:pPr>
        <w:spacing w:after="0" w:line="360" w:lineRule="auto"/>
        <w:jc w:val="both"/>
        <w:rPr>
          <w:rFonts w:ascii="Arial" w:eastAsia="Times New Roman" w:hAnsi="Arial" w:cs="Arial"/>
          <w:b/>
          <w:bCs/>
          <w:sz w:val="20"/>
          <w:szCs w:val="20"/>
          <w:lang w:val="en-GB"/>
        </w:rPr>
      </w:pPr>
    </w:p>
    <w:p w14:paraId="1D7CEB96" w14:textId="6789049B" w:rsidR="00224862" w:rsidRDefault="00224862" w:rsidP="00224862">
      <w:pPr>
        <w:spacing w:after="0" w:line="360" w:lineRule="auto"/>
        <w:jc w:val="center"/>
        <w:rPr>
          <w:rFonts w:ascii="Arial" w:eastAsia="Times New Roman" w:hAnsi="Arial" w:cs="Arial"/>
          <w:b/>
          <w:bCs/>
          <w:sz w:val="20"/>
          <w:szCs w:val="20"/>
        </w:rPr>
      </w:pPr>
      <w:r w:rsidRPr="00224862">
        <w:rPr>
          <w:rFonts w:ascii="Arial" w:eastAsia="Times New Roman" w:hAnsi="Arial" w:cs="Arial"/>
          <w:b/>
          <w:bCs/>
          <w:noProof/>
          <w:sz w:val="20"/>
          <w:szCs w:val="20"/>
        </w:rPr>
        <w:drawing>
          <wp:inline distT="0" distB="0" distL="0" distR="0" wp14:anchorId="011D339C" wp14:editId="1FD687DD">
            <wp:extent cx="5952177" cy="3638550"/>
            <wp:effectExtent l="38100" t="38100" r="29845" b="38100"/>
            <wp:docPr id="33660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3068" name="Picture 1"/>
                    <pic:cNvPicPr>
                      <a:picLocks noChangeAspect="1"/>
                    </pic:cNvPicPr>
                  </pic:nvPicPr>
                  <pic:blipFill>
                    <a:blip r:embed="rId13"/>
                    <a:stretch>
                      <a:fillRect/>
                    </a:stretch>
                  </pic:blipFill>
                  <pic:spPr>
                    <a:xfrm>
                      <a:off x="0" y="0"/>
                      <a:ext cx="6024061" cy="3682492"/>
                    </a:xfrm>
                    <a:prstGeom prst="rect">
                      <a:avLst/>
                    </a:prstGeom>
                    <a:ln w="31750">
                      <a:solidFill>
                        <a:schemeClr val="tx1"/>
                      </a:solidFill>
                    </a:ln>
                  </pic:spPr>
                </pic:pic>
              </a:graphicData>
            </a:graphic>
          </wp:inline>
        </w:drawing>
      </w:r>
    </w:p>
    <w:p w14:paraId="5B6C5233" w14:textId="77777777" w:rsidR="0083792B" w:rsidRDefault="00224862" w:rsidP="00224862">
      <w:pPr>
        <w:spacing w:after="0" w:line="360" w:lineRule="auto"/>
        <w:jc w:val="both"/>
        <w:rPr>
          <w:rFonts w:ascii="Arial" w:eastAsia="Times New Roman" w:hAnsi="Arial" w:cs="Arial"/>
          <w:b/>
          <w:bCs/>
          <w:sz w:val="20"/>
          <w:szCs w:val="20"/>
        </w:rPr>
      </w:pPr>
      <w:r w:rsidRPr="00224862">
        <w:rPr>
          <w:rFonts w:ascii="Arial" w:hAnsi="Arial" w:cs="Arial"/>
          <w:b/>
          <w:bCs/>
          <w:sz w:val="20"/>
          <w:szCs w:val="20"/>
        </w:rPr>
        <w:t>Figure 2:</w:t>
      </w:r>
      <w:r w:rsidRPr="00224862">
        <w:rPr>
          <w:rFonts w:ascii="Arial" w:hAnsi="Arial" w:cs="Arial"/>
          <w:sz w:val="20"/>
          <w:szCs w:val="20"/>
        </w:rPr>
        <w:t xml:space="preserve"> Binding </w:t>
      </w:r>
      <w:r>
        <w:rPr>
          <w:rFonts w:ascii="Arial" w:hAnsi="Arial" w:cs="Arial"/>
          <w:sz w:val="20"/>
          <w:szCs w:val="20"/>
        </w:rPr>
        <w:t>E</w:t>
      </w:r>
      <w:r w:rsidRPr="00224862">
        <w:rPr>
          <w:rFonts w:ascii="Arial" w:hAnsi="Arial" w:cs="Arial"/>
          <w:sz w:val="20"/>
          <w:szCs w:val="20"/>
        </w:rPr>
        <w:t xml:space="preserve">nergies of Doxorubicin and the 16 </w:t>
      </w:r>
      <w:r>
        <w:rPr>
          <w:rFonts w:ascii="Arial" w:hAnsi="Arial" w:cs="Arial"/>
          <w:sz w:val="20"/>
          <w:szCs w:val="20"/>
        </w:rPr>
        <w:t>H</w:t>
      </w:r>
      <w:r w:rsidRPr="00224862">
        <w:rPr>
          <w:rFonts w:ascii="Arial" w:hAnsi="Arial" w:cs="Arial"/>
          <w:sz w:val="20"/>
          <w:szCs w:val="20"/>
        </w:rPr>
        <w:t xml:space="preserve">it </w:t>
      </w:r>
      <w:r>
        <w:rPr>
          <w:rFonts w:ascii="Arial" w:hAnsi="Arial" w:cs="Arial"/>
          <w:sz w:val="20"/>
          <w:szCs w:val="20"/>
        </w:rPr>
        <w:t>C</w:t>
      </w:r>
      <w:r w:rsidRPr="00224862">
        <w:rPr>
          <w:rFonts w:ascii="Arial" w:hAnsi="Arial" w:cs="Arial"/>
          <w:sz w:val="20"/>
          <w:szCs w:val="20"/>
        </w:rPr>
        <w:t xml:space="preserve">ompounds on </w:t>
      </w:r>
      <w:proofErr w:type="spellStart"/>
      <w:r w:rsidRPr="00224862">
        <w:rPr>
          <w:rFonts w:ascii="Arial" w:hAnsi="Arial" w:cs="Arial"/>
          <w:sz w:val="20"/>
          <w:szCs w:val="20"/>
        </w:rPr>
        <w:t>iGEMDock</w:t>
      </w:r>
      <w:proofErr w:type="spellEnd"/>
      <w:r w:rsidRPr="00224862">
        <w:rPr>
          <w:rFonts w:ascii="Arial" w:hAnsi="Arial" w:cs="Arial"/>
          <w:sz w:val="20"/>
          <w:szCs w:val="20"/>
        </w:rPr>
        <w:t>.</w:t>
      </w:r>
    </w:p>
    <w:p w14:paraId="6E7D45C9" w14:textId="77777777" w:rsidR="0083792B" w:rsidRDefault="0083792B" w:rsidP="00224862">
      <w:pPr>
        <w:spacing w:after="0" w:line="360" w:lineRule="auto"/>
        <w:jc w:val="both"/>
        <w:rPr>
          <w:rFonts w:ascii="Arial" w:eastAsia="Times New Roman" w:hAnsi="Arial" w:cs="Arial"/>
          <w:b/>
          <w:bCs/>
          <w:sz w:val="20"/>
          <w:szCs w:val="20"/>
        </w:rPr>
      </w:pPr>
    </w:p>
    <w:p w14:paraId="6215209D" w14:textId="659A60B7" w:rsidR="00F25785" w:rsidRPr="006717E6" w:rsidRDefault="00F25785" w:rsidP="00224862">
      <w:pPr>
        <w:spacing w:after="0" w:line="360" w:lineRule="auto"/>
        <w:jc w:val="both"/>
        <w:rPr>
          <w:rFonts w:ascii="Arial" w:hAnsi="Arial" w:cs="Arial"/>
          <w:sz w:val="20"/>
          <w:szCs w:val="20"/>
          <w:lang w:val="en-GB"/>
        </w:rPr>
      </w:pPr>
      <w:r w:rsidRPr="006717E6">
        <w:rPr>
          <w:rFonts w:ascii="Arial" w:hAnsi="Arial" w:cs="Arial"/>
          <w:sz w:val="20"/>
          <w:szCs w:val="20"/>
          <w:lang w:val="en-GB"/>
        </w:rPr>
        <w:t xml:space="preserve">As presented in Table 1, doxorubicin exhibited a binding affinity of −6.97 kcal/mol. In contrast, several compounds demonstrated stronger interactions. Gallic acid showed the highest binding affinity at −8.74 kcal/mol, followed closely by cis-13,16-docosadienoic acid (−8.71 kcal/mol) and </w:t>
      </w:r>
      <w:r w:rsidRPr="006717E6">
        <w:rPr>
          <w:rFonts w:ascii="Arial" w:hAnsi="Arial" w:cs="Arial"/>
          <w:i/>
          <w:iCs/>
          <w:sz w:val="20"/>
          <w:szCs w:val="20"/>
          <w:lang w:val="en-GB"/>
        </w:rPr>
        <w:t>p</w:t>
      </w:r>
      <w:r w:rsidRPr="006717E6">
        <w:rPr>
          <w:rFonts w:ascii="Arial" w:hAnsi="Arial" w:cs="Arial"/>
          <w:sz w:val="20"/>
          <w:szCs w:val="20"/>
          <w:lang w:val="en-GB"/>
        </w:rPr>
        <w:t xml:space="preserve">-toluic acid, </w:t>
      </w:r>
      <w:proofErr w:type="spellStart"/>
      <w:r w:rsidRPr="006717E6">
        <w:rPr>
          <w:rFonts w:ascii="Arial" w:hAnsi="Arial" w:cs="Arial"/>
          <w:sz w:val="20"/>
          <w:szCs w:val="20"/>
          <w:lang w:val="en-GB"/>
        </w:rPr>
        <w:t>heptadecyl</w:t>
      </w:r>
      <w:proofErr w:type="spellEnd"/>
      <w:r w:rsidRPr="006717E6">
        <w:rPr>
          <w:rFonts w:ascii="Arial" w:hAnsi="Arial" w:cs="Arial"/>
          <w:sz w:val="20"/>
          <w:szCs w:val="20"/>
          <w:lang w:val="en-GB"/>
        </w:rPr>
        <w:t xml:space="preserve"> </w:t>
      </w:r>
      <w:r w:rsidRPr="006717E6">
        <w:rPr>
          <w:rFonts w:ascii="Arial" w:hAnsi="Arial" w:cs="Arial"/>
          <w:sz w:val="20"/>
          <w:szCs w:val="20"/>
          <w:lang w:val="en-GB"/>
        </w:rPr>
        <w:lastRenderedPageBreak/>
        <w:t xml:space="preserve">ester (−8.67 kcal/mol). Other notable compounds included 1,6,10,18,22-tetracosahexaen-3-ol (−8.36 kcal/mol), phosphine, </w:t>
      </w:r>
      <w:proofErr w:type="spellStart"/>
      <w:r w:rsidRPr="006717E6">
        <w:rPr>
          <w:rFonts w:ascii="Arial" w:hAnsi="Arial" w:cs="Arial"/>
          <w:sz w:val="20"/>
          <w:szCs w:val="20"/>
          <w:lang w:val="en-GB"/>
        </w:rPr>
        <w:t>tridodecyl</w:t>
      </w:r>
      <w:proofErr w:type="spellEnd"/>
      <w:r w:rsidRPr="006717E6">
        <w:rPr>
          <w:rFonts w:ascii="Arial" w:hAnsi="Arial" w:cs="Arial"/>
          <w:sz w:val="20"/>
          <w:szCs w:val="20"/>
          <w:lang w:val="en-GB"/>
        </w:rPr>
        <w:t xml:space="preserve"> (−8.32 kcal/mol), and 4,4′-(5-</w:t>
      </w:r>
      <w:proofErr w:type="gramStart"/>
      <w:r w:rsidRPr="006717E6">
        <w:rPr>
          <w:rFonts w:ascii="Arial" w:hAnsi="Arial" w:cs="Arial"/>
          <w:sz w:val="20"/>
          <w:szCs w:val="20"/>
          <w:lang w:val="en-GB"/>
        </w:rPr>
        <w:t>iodofurfurylidene)bis</w:t>
      </w:r>
      <w:proofErr w:type="gramEnd"/>
      <w:r w:rsidRPr="006717E6">
        <w:rPr>
          <w:rFonts w:ascii="Arial" w:hAnsi="Arial" w:cs="Arial"/>
          <w:sz w:val="20"/>
          <w:szCs w:val="20"/>
          <w:lang w:val="en-GB"/>
        </w:rPr>
        <w:t>(antipyrine) (−8.29 kcal/mol). The remaining selected ligands also displayed favourable docking scores, ranging from −8.26 to −7.14 kcal/mol (as shown in Appendix Table 6), indicating stronger receptor-ligand interactions compared to the reference compound. Figure 2 illustrates the comparative binding energies of these compounds, clearly demonstrating that all 16 hits outperformed doxorubicin.</w:t>
      </w:r>
    </w:p>
    <w:p w14:paraId="18BCC0D7" w14:textId="5A860219" w:rsidR="00F25785" w:rsidRPr="00224862" w:rsidRDefault="00F25785" w:rsidP="00224862">
      <w:pPr>
        <w:spacing w:after="0" w:line="360" w:lineRule="auto"/>
        <w:jc w:val="both"/>
        <w:rPr>
          <w:rFonts w:ascii="Arial" w:hAnsi="Arial" w:cs="Arial"/>
          <w:sz w:val="20"/>
          <w:szCs w:val="20"/>
          <w:lang w:val="en-GB"/>
        </w:rPr>
      </w:pPr>
      <w:r w:rsidRPr="006717E6">
        <w:rPr>
          <w:rFonts w:ascii="Arial" w:hAnsi="Arial" w:cs="Arial"/>
          <w:sz w:val="20"/>
          <w:szCs w:val="20"/>
          <w:lang w:val="en-GB"/>
        </w:rPr>
        <w:t xml:space="preserve">The top three compounds—Gallic acid, cis-13,16-docosadienoic acid, and </w:t>
      </w:r>
      <w:r w:rsidRPr="006717E6">
        <w:rPr>
          <w:rFonts w:ascii="Arial" w:hAnsi="Arial" w:cs="Arial"/>
          <w:i/>
          <w:iCs/>
          <w:sz w:val="20"/>
          <w:szCs w:val="20"/>
          <w:lang w:val="en-GB"/>
        </w:rPr>
        <w:t>p</w:t>
      </w:r>
      <w:r w:rsidRPr="006717E6">
        <w:rPr>
          <w:rFonts w:ascii="Arial" w:hAnsi="Arial" w:cs="Arial"/>
          <w:sz w:val="20"/>
          <w:szCs w:val="20"/>
          <w:lang w:val="en-GB"/>
        </w:rPr>
        <w:t xml:space="preserve">-Toluic acid, </w:t>
      </w:r>
      <w:proofErr w:type="spellStart"/>
      <w:r w:rsidRPr="006717E6">
        <w:rPr>
          <w:rFonts w:ascii="Arial" w:hAnsi="Arial" w:cs="Arial"/>
          <w:sz w:val="20"/>
          <w:szCs w:val="20"/>
          <w:lang w:val="en-GB"/>
        </w:rPr>
        <w:t>heptadecyl</w:t>
      </w:r>
      <w:proofErr w:type="spellEnd"/>
      <w:r w:rsidRPr="006717E6">
        <w:rPr>
          <w:rFonts w:ascii="Arial" w:hAnsi="Arial" w:cs="Arial"/>
          <w:sz w:val="20"/>
          <w:szCs w:val="20"/>
          <w:lang w:val="en-GB"/>
        </w:rPr>
        <w:t xml:space="preserve"> ester—were prioritised as lead candidates due to their superior docking scores. These findings suggest strong interactions with the MDM2 active site, potentially attributable to enhanced structural complementarity and more stable ligand orientation within the binding pocket. These results are consistent with earlier studies reporting significant MDM2-inhibitory activity from natural compounds, particularly those of plant origin with established anticancer properties [5,21,3</w:t>
      </w:r>
      <w:r w:rsidR="00ED0B5D" w:rsidRPr="00224862">
        <w:rPr>
          <w:rFonts w:ascii="Arial" w:hAnsi="Arial" w:cs="Arial"/>
          <w:sz w:val="20"/>
          <w:szCs w:val="20"/>
          <w:lang w:val="en-GB"/>
        </w:rPr>
        <w:t>0</w:t>
      </w:r>
      <w:r w:rsidR="009975D0" w:rsidRPr="00224862">
        <w:rPr>
          <w:rFonts w:ascii="Arial" w:hAnsi="Arial" w:cs="Arial"/>
          <w:sz w:val="20"/>
          <w:szCs w:val="20"/>
          <w:lang w:val="en-GB"/>
        </w:rPr>
        <w:t>,31</w:t>
      </w:r>
      <w:r w:rsidRPr="006717E6">
        <w:rPr>
          <w:rFonts w:ascii="Arial" w:hAnsi="Arial" w:cs="Arial"/>
          <w:sz w:val="20"/>
          <w:szCs w:val="20"/>
          <w:lang w:val="en-GB"/>
        </w:rPr>
        <w:t xml:space="preserve">]. For instance, the 2022 study by Oyedele identified structurally diverse </w:t>
      </w:r>
      <w:proofErr w:type="spellStart"/>
      <w:r w:rsidRPr="006717E6">
        <w:rPr>
          <w:rFonts w:ascii="Arial" w:hAnsi="Arial" w:cs="Arial"/>
          <w:sz w:val="20"/>
          <w:szCs w:val="20"/>
          <w:lang w:val="en-GB"/>
        </w:rPr>
        <w:t>bioactives</w:t>
      </w:r>
      <w:proofErr w:type="spellEnd"/>
      <w:r w:rsidRPr="006717E6">
        <w:rPr>
          <w:rFonts w:ascii="Arial" w:hAnsi="Arial" w:cs="Arial"/>
          <w:sz w:val="20"/>
          <w:szCs w:val="20"/>
          <w:lang w:val="en-GB"/>
        </w:rPr>
        <w:t xml:space="preserve"> with strong affinity toward the MDM2 RING domain, aligning with the present observation that gallic acid and its analogues display favourable docking behaviour [21]. Furthermore, previous research by Biswas (2023) on phytochemicals supports the therapeutic potential of garlic in targeted cancer therapy, particularly through modulation of key oncogenic pathways</w:t>
      </w:r>
      <w:r w:rsidR="00ED0B5D" w:rsidRPr="00224862">
        <w:rPr>
          <w:rFonts w:ascii="Arial" w:hAnsi="Arial" w:cs="Arial"/>
          <w:sz w:val="20"/>
          <w:szCs w:val="20"/>
          <w:lang w:val="en-GB"/>
        </w:rPr>
        <w:t xml:space="preserve"> [30]</w:t>
      </w:r>
      <w:r w:rsidRPr="006717E6">
        <w:rPr>
          <w:rFonts w:ascii="Arial" w:hAnsi="Arial" w:cs="Arial"/>
          <w:sz w:val="20"/>
          <w:szCs w:val="20"/>
          <w:lang w:val="en-GB"/>
        </w:rPr>
        <w:t>.</w:t>
      </w:r>
    </w:p>
    <w:p w14:paraId="0E96D4FD" w14:textId="77777777" w:rsidR="00881DC7" w:rsidRPr="00224862" w:rsidRDefault="00881DC7" w:rsidP="00224862">
      <w:pPr>
        <w:pStyle w:val="NormalWeb"/>
        <w:spacing w:before="0" w:beforeAutospacing="0" w:after="0" w:afterAutospacing="0" w:line="360" w:lineRule="auto"/>
        <w:jc w:val="both"/>
        <w:rPr>
          <w:rFonts w:ascii="Arial" w:hAnsi="Arial" w:cs="Arial"/>
          <w:b/>
          <w:sz w:val="20"/>
          <w:szCs w:val="20"/>
        </w:rPr>
      </w:pPr>
    </w:p>
    <w:p w14:paraId="2BA8ADFF" w14:textId="77777777" w:rsidR="00BB4FC6" w:rsidRPr="009E4154" w:rsidRDefault="00BB4FC6" w:rsidP="00224862">
      <w:pPr>
        <w:spacing w:after="0" w:line="360" w:lineRule="auto"/>
        <w:jc w:val="both"/>
        <w:rPr>
          <w:rFonts w:ascii="Arial" w:hAnsi="Arial" w:cs="Arial"/>
          <w:sz w:val="20"/>
          <w:szCs w:val="20"/>
          <w:lang w:val="en-GB"/>
        </w:rPr>
      </w:pPr>
      <w:r w:rsidRPr="009E4154">
        <w:rPr>
          <w:rFonts w:ascii="Arial" w:hAnsi="Arial" w:cs="Arial"/>
          <w:b/>
          <w:bCs/>
          <w:sz w:val="20"/>
          <w:szCs w:val="20"/>
          <w:lang w:val="en-GB"/>
        </w:rPr>
        <w:t>3.2 Pharmacokinetic and Toxicological Prediction</w:t>
      </w:r>
    </w:p>
    <w:p w14:paraId="0127E13D" w14:textId="77777777" w:rsidR="00BB4FC6" w:rsidRPr="009E4154" w:rsidRDefault="00BB4FC6" w:rsidP="00224862">
      <w:pPr>
        <w:spacing w:after="0" w:line="360" w:lineRule="auto"/>
        <w:jc w:val="both"/>
        <w:rPr>
          <w:rFonts w:ascii="Arial" w:hAnsi="Arial" w:cs="Arial"/>
          <w:sz w:val="20"/>
          <w:szCs w:val="20"/>
          <w:lang w:val="en-GB"/>
        </w:rPr>
      </w:pPr>
      <w:r w:rsidRPr="009E4154">
        <w:rPr>
          <w:rFonts w:ascii="Arial" w:hAnsi="Arial" w:cs="Arial"/>
          <w:b/>
          <w:bCs/>
          <w:sz w:val="20"/>
          <w:szCs w:val="20"/>
          <w:lang w:val="en-GB"/>
        </w:rPr>
        <w:t>3.2.1 Drug-likeness Prediction</w:t>
      </w:r>
    </w:p>
    <w:p w14:paraId="71F88D37" w14:textId="77777777" w:rsidR="00BB4FC6" w:rsidRPr="00224862" w:rsidRDefault="00BB4FC6" w:rsidP="0083792B">
      <w:pPr>
        <w:spacing w:line="360" w:lineRule="auto"/>
        <w:jc w:val="both"/>
        <w:rPr>
          <w:rFonts w:ascii="Arial" w:hAnsi="Arial" w:cs="Arial"/>
          <w:sz w:val="20"/>
          <w:szCs w:val="20"/>
          <w:lang w:val="en-GB"/>
        </w:rPr>
      </w:pPr>
      <w:r w:rsidRPr="009E4154">
        <w:rPr>
          <w:rFonts w:ascii="Arial" w:hAnsi="Arial" w:cs="Arial"/>
          <w:sz w:val="20"/>
          <w:szCs w:val="20"/>
          <w:lang w:val="en-GB"/>
        </w:rPr>
        <w:t>The 16 hit bioactive compounds identified from the molecular docking analysis were screened for oral drug-likeness using Lipinski’s Rule of Five (Ro5). This evaluation was used to eliminate compounds with suboptimal physicochemical properties that may impair absorption or bioavailability. The results are summarised in Table 2.</w:t>
      </w:r>
    </w:p>
    <w:p w14:paraId="6E8A4CFC" w14:textId="77777777" w:rsidR="00507522" w:rsidRPr="00224862" w:rsidRDefault="00507522" w:rsidP="00224862">
      <w:pPr>
        <w:pStyle w:val="NormalWeb"/>
        <w:spacing w:before="0" w:beforeAutospacing="0" w:after="0" w:afterAutospacing="0" w:line="360" w:lineRule="auto"/>
        <w:jc w:val="both"/>
        <w:rPr>
          <w:rFonts w:ascii="Arial" w:hAnsi="Arial" w:cs="Arial"/>
          <w:sz w:val="20"/>
          <w:szCs w:val="20"/>
        </w:rPr>
      </w:pPr>
      <w:r w:rsidRPr="00224862">
        <w:rPr>
          <w:rFonts w:ascii="Arial" w:hAnsi="Arial" w:cs="Arial"/>
          <w:b/>
          <w:sz w:val="20"/>
          <w:szCs w:val="20"/>
        </w:rPr>
        <w:t xml:space="preserve">Table 2: </w:t>
      </w:r>
      <w:r w:rsidRPr="00224862">
        <w:rPr>
          <w:rFonts w:ascii="Arial" w:hAnsi="Arial" w:cs="Arial"/>
          <w:bCs/>
          <w:sz w:val="20"/>
          <w:szCs w:val="20"/>
        </w:rPr>
        <w:t>Drug-likeness (Rule of 5) evaluation and physicochemical properties of Doxorubicin and the 16 hit bioactive compounds.</w:t>
      </w:r>
    </w:p>
    <w:tbl>
      <w:tblPr>
        <w:tblStyle w:val="TableGridLight1"/>
        <w:tblW w:w="9720" w:type="dxa"/>
        <w:tblInd w:w="-95" w:type="dxa"/>
        <w:tblLayout w:type="fixed"/>
        <w:tblLook w:val="04A0" w:firstRow="1" w:lastRow="0" w:firstColumn="1" w:lastColumn="0" w:noHBand="0" w:noVBand="1"/>
      </w:tblPr>
      <w:tblGrid>
        <w:gridCol w:w="4320"/>
        <w:gridCol w:w="1170"/>
        <w:gridCol w:w="990"/>
        <w:gridCol w:w="1080"/>
        <w:gridCol w:w="900"/>
        <w:gridCol w:w="1260"/>
      </w:tblGrid>
      <w:tr w:rsidR="00507522" w:rsidRPr="00224862" w14:paraId="1CE94F26" w14:textId="77777777" w:rsidTr="0083792B">
        <w:tc>
          <w:tcPr>
            <w:tcW w:w="4320" w:type="dxa"/>
            <w:shd w:val="clear" w:color="auto" w:fill="auto"/>
          </w:tcPr>
          <w:p w14:paraId="4AB83FAE" w14:textId="77777777" w:rsidR="00507522" w:rsidRPr="0083792B" w:rsidRDefault="00507522" w:rsidP="0083792B">
            <w:pPr>
              <w:spacing w:line="276" w:lineRule="auto"/>
              <w:jc w:val="center"/>
              <w:rPr>
                <w:rFonts w:ascii="Arial" w:hAnsi="Arial" w:cs="Arial"/>
                <w:b/>
                <w:bCs/>
                <w:sz w:val="20"/>
                <w:szCs w:val="20"/>
              </w:rPr>
            </w:pPr>
            <w:bookmarkStart w:id="0" w:name="_Hlk178245433"/>
            <w:r w:rsidRPr="0083792B">
              <w:rPr>
                <w:rFonts w:ascii="Arial" w:hAnsi="Arial" w:cs="Arial"/>
                <w:b/>
                <w:bCs/>
                <w:sz w:val="20"/>
                <w:szCs w:val="20"/>
              </w:rPr>
              <w:t>Ligands</w:t>
            </w:r>
          </w:p>
        </w:tc>
        <w:tc>
          <w:tcPr>
            <w:tcW w:w="1170" w:type="dxa"/>
            <w:shd w:val="clear" w:color="auto" w:fill="auto"/>
          </w:tcPr>
          <w:p w14:paraId="196FD1DA"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Molecular</w:t>
            </w:r>
          </w:p>
          <w:p w14:paraId="71D2514A"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Weight</w:t>
            </w:r>
          </w:p>
        </w:tc>
        <w:tc>
          <w:tcPr>
            <w:tcW w:w="990" w:type="dxa"/>
            <w:shd w:val="clear" w:color="auto" w:fill="auto"/>
          </w:tcPr>
          <w:p w14:paraId="2C856D75"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H-bond donor</w:t>
            </w:r>
          </w:p>
        </w:tc>
        <w:tc>
          <w:tcPr>
            <w:tcW w:w="1080" w:type="dxa"/>
            <w:shd w:val="clear" w:color="auto" w:fill="auto"/>
          </w:tcPr>
          <w:p w14:paraId="15C4F8CC"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H-bond acceptor</w:t>
            </w:r>
          </w:p>
        </w:tc>
        <w:tc>
          <w:tcPr>
            <w:tcW w:w="900" w:type="dxa"/>
            <w:shd w:val="clear" w:color="auto" w:fill="auto"/>
          </w:tcPr>
          <w:p w14:paraId="4089750A"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Log p</w:t>
            </w:r>
          </w:p>
        </w:tc>
        <w:tc>
          <w:tcPr>
            <w:tcW w:w="1260" w:type="dxa"/>
            <w:shd w:val="clear" w:color="auto" w:fill="auto"/>
          </w:tcPr>
          <w:p w14:paraId="745BCCAF"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Inference</w:t>
            </w:r>
          </w:p>
          <w:p w14:paraId="00C83D6E" w14:textId="77777777" w:rsidR="00507522" w:rsidRPr="0083792B" w:rsidRDefault="00507522" w:rsidP="0083792B">
            <w:pPr>
              <w:spacing w:line="276" w:lineRule="auto"/>
              <w:jc w:val="center"/>
              <w:rPr>
                <w:rFonts w:ascii="Arial" w:hAnsi="Arial" w:cs="Arial"/>
                <w:b/>
                <w:bCs/>
                <w:sz w:val="20"/>
                <w:szCs w:val="20"/>
              </w:rPr>
            </w:pPr>
          </w:p>
        </w:tc>
      </w:tr>
      <w:tr w:rsidR="00507522" w:rsidRPr="00224862" w14:paraId="7468C5F3" w14:textId="77777777" w:rsidTr="0083792B">
        <w:tc>
          <w:tcPr>
            <w:tcW w:w="4320" w:type="dxa"/>
            <w:shd w:val="clear" w:color="auto" w:fill="auto"/>
          </w:tcPr>
          <w:p w14:paraId="3D8E2266"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Compound ID</w:t>
            </w:r>
          </w:p>
        </w:tc>
        <w:tc>
          <w:tcPr>
            <w:tcW w:w="1170" w:type="dxa"/>
            <w:shd w:val="clear" w:color="auto" w:fill="auto"/>
          </w:tcPr>
          <w:p w14:paraId="10CA6DE0"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&lt; 500</w:t>
            </w:r>
          </w:p>
        </w:tc>
        <w:tc>
          <w:tcPr>
            <w:tcW w:w="990" w:type="dxa"/>
            <w:shd w:val="clear" w:color="auto" w:fill="auto"/>
          </w:tcPr>
          <w:p w14:paraId="40E5D8D5"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&lt; 5</w:t>
            </w:r>
          </w:p>
        </w:tc>
        <w:tc>
          <w:tcPr>
            <w:tcW w:w="1080" w:type="dxa"/>
            <w:shd w:val="clear" w:color="auto" w:fill="auto"/>
          </w:tcPr>
          <w:p w14:paraId="4CBC2E88"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&lt; 10</w:t>
            </w:r>
          </w:p>
        </w:tc>
        <w:tc>
          <w:tcPr>
            <w:tcW w:w="900" w:type="dxa"/>
            <w:shd w:val="clear" w:color="auto" w:fill="auto"/>
          </w:tcPr>
          <w:p w14:paraId="6A51F85C"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&lt; 5</w:t>
            </w:r>
          </w:p>
        </w:tc>
        <w:tc>
          <w:tcPr>
            <w:tcW w:w="1260" w:type="dxa"/>
            <w:shd w:val="clear" w:color="auto" w:fill="auto"/>
          </w:tcPr>
          <w:p w14:paraId="65B1E345"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MEET R05</w:t>
            </w:r>
          </w:p>
        </w:tc>
      </w:tr>
      <w:bookmarkEnd w:id="0"/>
      <w:tr w:rsidR="00507522" w:rsidRPr="00224862" w14:paraId="30EB83E1" w14:textId="77777777" w:rsidTr="0083792B">
        <w:tc>
          <w:tcPr>
            <w:tcW w:w="4320" w:type="dxa"/>
            <w:shd w:val="clear" w:color="auto" w:fill="auto"/>
          </w:tcPr>
          <w:p w14:paraId="727EED1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Doxorubicin (Standard Drug)</w:t>
            </w:r>
          </w:p>
        </w:tc>
        <w:tc>
          <w:tcPr>
            <w:tcW w:w="1170" w:type="dxa"/>
            <w:shd w:val="clear" w:color="auto" w:fill="auto"/>
          </w:tcPr>
          <w:p w14:paraId="0A5A884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543.17</w:t>
            </w:r>
          </w:p>
        </w:tc>
        <w:tc>
          <w:tcPr>
            <w:tcW w:w="990" w:type="dxa"/>
            <w:shd w:val="clear" w:color="auto" w:fill="auto"/>
          </w:tcPr>
          <w:p w14:paraId="4E2A446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7.0</w:t>
            </w:r>
          </w:p>
        </w:tc>
        <w:tc>
          <w:tcPr>
            <w:tcW w:w="1080" w:type="dxa"/>
            <w:shd w:val="clear" w:color="auto" w:fill="auto"/>
          </w:tcPr>
          <w:p w14:paraId="468E5FD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12.0</w:t>
            </w:r>
          </w:p>
        </w:tc>
        <w:tc>
          <w:tcPr>
            <w:tcW w:w="900" w:type="dxa"/>
            <w:shd w:val="clear" w:color="auto" w:fill="auto"/>
          </w:tcPr>
          <w:p w14:paraId="5EFF4E5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1.208</w:t>
            </w:r>
          </w:p>
        </w:tc>
        <w:tc>
          <w:tcPr>
            <w:tcW w:w="1260" w:type="dxa"/>
            <w:shd w:val="clear" w:color="auto" w:fill="auto"/>
          </w:tcPr>
          <w:p w14:paraId="036E136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5C7B16BE" w14:textId="77777777" w:rsidTr="0083792B">
        <w:tc>
          <w:tcPr>
            <w:tcW w:w="4320" w:type="dxa"/>
            <w:shd w:val="clear" w:color="auto" w:fill="auto"/>
          </w:tcPr>
          <w:p w14:paraId="562F155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Gallic acid</w:t>
            </w:r>
          </w:p>
        </w:tc>
        <w:tc>
          <w:tcPr>
            <w:tcW w:w="1170" w:type="dxa"/>
            <w:shd w:val="clear" w:color="auto" w:fill="auto"/>
          </w:tcPr>
          <w:p w14:paraId="6751C8A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170.02</w:t>
            </w:r>
          </w:p>
        </w:tc>
        <w:tc>
          <w:tcPr>
            <w:tcW w:w="990" w:type="dxa"/>
            <w:shd w:val="clear" w:color="auto" w:fill="auto"/>
          </w:tcPr>
          <w:p w14:paraId="478C5F2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4.0</w:t>
            </w:r>
          </w:p>
        </w:tc>
        <w:tc>
          <w:tcPr>
            <w:tcW w:w="1080" w:type="dxa"/>
            <w:shd w:val="clear" w:color="auto" w:fill="auto"/>
          </w:tcPr>
          <w:p w14:paraId="6F2C226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5.0</w:t>
            </w:r>
          </w:p>
        </w:tc>
        <w:tc>
          <w:tcPr>
            <w:tcW w:w="900" w:type="dxa"/>
            <w:shd w:val="clear" w:color="auto" w:fill="auto"/>
          </w:tcPr>
          <w:p w14:paraId="0B2FC5B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0.692</w:t>
            </w:r>
          </w:p>
        </w:tc>
        <w:tc>
          <w:tcPr>
            <w:tcW w:w="1260" w:type="dxa"/>
            <w:shd w:val="clear" w:color="auto" w:fill="auto"/>
          </w:tcPr>
          <w:p w14:paraId="42C00B3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089101A5" w14:textId="77777777" w:rsidTr="0083792B">
        <w:tc>
          <w:tcPr>
            <w:tcW w:w="4320" w:type="dxa"/>
            <w:shd w:val="clear" w:color="auto" w:fill="auto"/>
          </w:tcPr>
          <w:p w14:paraId="7924681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cis-13,16-Docosadienoic acid</w:t>
            </w:r>
          </w:p>
        </w:tc>
        <w:tc>
          <w:tcPr>
            <w:tcW w:w="1170" w:type="dxa"/>
            <w:shd w:val="clear" w:color="auto" w:fill="auto"/>
          </w:tcPr>
          <w:p w14:paraId="04BA17D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350.32</w:t>
            </w:r>
          </w:p>
        </w:tc>
        <w:tc>
          <w:tcPr>
            <w:tcW w:w="990" w:type="dxa"/>
            <w:shd w:val="clear" w:color="auto" w:fill="auto"/>
          </w:tcPr>
          <w:p w14:paraId="72326D7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shd w:val="clear" w:color="auto" w:fill="auto"/>
          </w:tcPr>
          <w:p w14:paraId="139F96C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2.0</w:t>
            </w:r>
          </w:p>
        </w:tc>
        <w:tc>
          <w:tcPr>
            <w:tcW w:w="900" w:type="dxa"/>
            <w:shd w:val="clear" w:color="auto" w:fill="auto"/>
          </w:tcPr>
          <w:p w14:paraId="6C680AA9"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8.404</w:t>
            </w:r>
          </w:p>
        </w:tc>
        <w:tc>
          <w:tcPr>
            <w:tcW w:w="1260" w:type="dxa"/>
            <w:shd w:val="clear" w:color="auto" w:fill="auto"/>
          </w:tcPr>
          <w:p w14:paraId="6E6DE25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2D8DD09C" w14:textId="77777777" w:rsidTr="0083792B">
        <w:tc>
          <w:tcPr>
            <w:tcW w:w="4320" w:type="dxa"/>
            <w:shd w:val="clear" w:color="auto" w:fill="auto"/>
          </w:tcPr>
          <w:p w14:paraId="3DF8C8E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bCs/>
                <w:sz w:val="20"/>
                <w:szCs w:val="20"/>
              </w:rPr>
              <w:t xml:space="preserve">p-Toluic acid, </w:t>
            </w:r>
            <w:proofErr w:type="spellStart"/>
            <w:r w:rsidRPr="0083792B">
              <w:rPr>
                <w:rFonts w:ascii="Arial" w:hAnsi="Arial" w:cs="Arial"/>
                <w:bCs/>
                <w:sz w:val="20"/>
                <w:szCs w:val="20"/>
              </w:rPr>
              <w:t>heptadecyl</w:t>
            </w:r>
            <w:proofErr w:type="spellEnd"/>
            <w:r w:rsidRPr="0083792B">
              <w:rPr>
                <w:rFonts w:ascii="Arial" w:hAnsi="Arial" w:cs="Arial"/>
                <w:bCs/>
                <w:sz w:val="20"/>
                <w:szCs w:val="20"/>
              </w:rPr>
              <w:t xml:space="preserve"> ester</w:t>
            </w:r>
          </w:p>
        </w:tc>
        <w:tc>
          <w:tcPr>
            <w:tcW w:w="1170" w:type="dxa"/>
            <w:shd w:val="clear" w:color="auto" w:fill="auto"/>
          </w:tcPr>
          <w:p w14:paraId="0C40BF2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374.32</w:t>
            </w:r>
          </w:p>
        </w:tc>
        <w:tc>
          <w:tcPr>
            <w:tcW w:w="990" w:type="dxa"/>
            <w:shd w:val="clear" w:color="auto" w:fill="auto"/>
          </w:tcPr>
          <w:p w14:paraId="2AF1341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shd w:val="clear" w:color="auto" w:fill="auto"/>
          </w:tcPr>
          <w:p w14:paraId="026783A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2.0</w:t>
            </w:r>
          </w:p>
        </w:tc>
        <w:tc>
          <w:tcPr>
            <w:tcW w:w="900" w:type="dxa"/>
            <w:shd w:val="clear" w:color="auto" w:fill="auto"/>
          </w:tcPr>
          <w:p w14:paraId="5831C9A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9.253</w:t>
            </w:r>
          </w:p>
        </w:tc>
        <w:tc>
          <w:tcPr>
            <w:tcW w:w="1260" w:type="dxa"/>
            <w:shd w:val="clear" w:color="auto" w:fill="auto"/>
          </w:tcPr>
          <w:p w14:paraId="0912B3F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7AF97FCB" w14:textId="77777777" w:rsidTr="0083792B">
        <w:tc>
          <w:tcPr>
            <w:tcW w:w="4320" w:type="dxa"/>
            <w:shd w:val="clear" w:color="auto" w:fill="auto"/>
          </w:tcPr>
          <w:p w14:paraId="3488C30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1,6,10,18,22-tetracosahexaen-3-ol</w:t>
            </w:r>
          </w:p>
        </w:tc>
        <w:tc>
          <w:tcPr>
            <w:tcW w:w="1170" w:type="dxa"/>
            <w:shd w:val="clear" w:color="auto" w:fill="auto"/>
          </w:tcPr>
          <w:p w14:paraId="7DAE623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426.39</w:t>
            </w:r>
          </w:p>
        </w:tc>
        <w:tc>
          <w:tcPr>
            <w:tcW w:w="990" w:type="dxa"/>
            <w:shd w:val="clear" w:color="auto" w:fill="auto"/>
          </w:tcPr>
          <w:p w14:paraId="25F9E7A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1.0</w:t>
            </w:r>
          </w:p>
        </w:tc>
        <w:tc>
          <w:tcPr>
            <w:tcW w:w="1080" w:type="dxa"/>
            <w:shd w:val="clear" w:color="auto" w:fill="auto"/>
          </w:tcPr>
          <w:p w14:paraId="7F3933F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1.0</w:t>
            </w:r>
          </w:p>
        </w:tc>
        <w:tc>
          <w:tcPr>
            <w:tcW w:w="900" w:type="dxa"/>
            <w:shd w:val="clear" w:color="auto" w:fill="auto"/>
          </w:tcPr>
          <w:p w14:paraId="508B179E"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9.739</w:t>
            </w:r>
          </w:p>
        </w:tc>
        <w:tc>
          <w:tcPr>
            <w:tcW w:w="1260" w:type="dxa"/>
            <w:shd w:val="clear" w:color="auto" w:fill="auto"/>
          </w:tcPr>
          <w:p w14:paraId="0315EB88"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0620B07B" w14:textId="77777777" w:rsidTr="0083792B">
        <w:tc>
          <w:tcPr>
            <w:tcW w:w="4320" w:type="dxa"/>
          </w:tcPr>
          <w:p w14:paraId="50A8823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 xml:space="preserve">Phosphine, </w:t>
            </w:r>
            <w:proofErr w:type="spellStart"/>
            <w:r w:rsidRPr="0083792B">
              <w:rPr>
                <w:rFonts w:ascii="Arial" w:hAnsi="Arial" w:cs="Arial"/>
                <w:sz w:val="20"/>
                <w:szCs w:val="20"/>
              </w:rPr>
              <w:t>tridodecyl</w:t>
            </w:r>
            <w:proofErr w:type="spellEnd"/>
          </w:p>
        </w:tc>
        <w:tc>
          <w:tcPr>
            <w:tcW w:w="1170" w:type="dxa"/>
          </w:tcPr>
          <w:p w14:paraId="6B983EE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586.55</w:t>
            </w:r>
          </w:p>
        </w:tc>
        <w:tc>
          <w:tcPr>
            <w:tcW w:w="990" w:type="dxa"/>
          </w:tcPr>
          <w:p w14:paraId="4AB3578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5D32987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3.0</w:t>
            </w:r>
          </w:p>
        </w:tc>
        <w:tc>
          <w:tcPr>
            <w:tcW w:w="900" w:type="dxa"/>
          </w:tcPr>
          <w:p w14:paraId="790FB158"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3.228</w:t>
            </w:r>
          </w:p>
        </w:tc>
        <w:tc>
          <w:tcPr>
            <w:tcW w:w="1260" w:type="dxa"/>
          </w:tcPr>
          <w:p w14:paraId="6A136BE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44153E69" w14:textId="77777777" w:rsidTr="0083792B">
        <w:tc>
          <w:tcPr>
            <w:tcW w:w="4320" w:type="dxa"/>
          </w:tcPr>
          <w:p w14:paraId="2F1F0D7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4,4’-(5-</w:t>
            </w:r>
            <w:proofErr w:type="gramStart"/>
            <w:r w:rsidRPr="0083792B">
              <w:rPr>
                <w:rFonts w:ascii="Arial" w:hAnsi="Arial" w:cs="Arial"/>
                <w:sz w:val="20"/>
                <w:szCs w:val="20"/>
              </w:rPr>
              <w:t>Iodofurfurylidene)bis</w:t>
            </w:r>
            <w:proofErr w:type="gramEnd"/>
            <w:r w:rsidRPr="0083792B">
              <w:rPr>
                <w:rFonts w:ascii="Arial" w:hAnsi="Arial" w:cs="Arial"/>
                <w:sz w:val="20"/>
                <w:szCs w:val="20"/>
              </w:rPr>
              <w:t>(antipyrine)</w:t>
            </w:r>
          </w:p>
        </w:tc>
        <w:tc>
          <w:tcPr>
            <w:tcW w:w="1170" w:type="dxa"/>
          </w:tcPr>
          <w:p w14:paraId="555368B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580.1</w:t>
            </w:r>
          </w:p>
        </w:tc>
        <w:tc>
          <w:tcPr>
            <w:tcW w:w="990" w:type="dxa"/>
          </w:tcPr>
          <w:p w14:paraId="7BE504F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1BFBE1A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7.0</w:t>
            </w:r>
          </w:p>
        </w:tc>
        <w:tc>
          <w:tcPr>
            <w:tcW w:w="900" w:type="dxa"/>
          </w:tcPr>
          <w:p w14:paraId="290BA100"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2.137</w:t>
            </w:r>
          </w:p>
        </w:tc>
        <w:tc>
          <w:tcPr>
            <w:tcW w:w="1260" w:type="dxa"/>
          </w:tcPr>
          <w:p w14:paraId="3E2C49B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0A118A65" w14:textId="77777777" w:rsidTr="0083792B">
        <w:tc>
          <w:tcPr>
            <w:tcW w:w="4320" w:type="dxa"/>
          </w:tcPr>
          <w:p w14:paraId="7E0813D0"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7-Chloro-1-[(E)-heptylimino]-10-hydroxy-3-(3-trifluoromethyl-phenyl)-1,3,4,10-tetrahydro-2H-acridin-9-ol</w:t>
            </w:r>
          </w:p>
        </w:tc>
        <w:tc>
          <w:tcPr>
            <w:tcW w:w="1170" w:type="dxa"/>
          </w:tcPr>
          <w:p w14:paraId="16ED125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519.19</w:t>
            </w:r>
          </w:p>
        </w:tc>
        <w:tc>
          <w:tcPr>
            <w:tcW w:w="990" w:type="dxa"/>
          </w:tcPr>
          <w:p w14:paraId="1FE47BB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1.0</w:t>
            </w:r>
          </w:p>
        </w:tc>
        <w:tc>
          <w:tcPr>
            <w:tcW w:w="1080" w:type="dxa"/>
          </w:tcPr>
          <w:p w14:paraId="1B6B614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5.0</w:t>
            </w:r>
          </w:p>
        </w:tc>
        <w:tc>
          <w:tcPr>
            <w:tcW w:w="900" w:type="dxa"/>
          </w:tcPr>
          <w:p w14:paraId="0180421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4.095</w:t>
            </w:r>
          </w:p>
        </w:tc>
        <w:tc>
          <w:tcPr>
            <w:tcW w:w="1260" w:type="dxa"/>
          </w:tcPr>
          <w:p w14:paraId="3074C0B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4F9ECEC1" w14:textId="77777777" w:rsidTr="0083792B">
        <w:tc>
          <w:tcPr>
            <w:tcW w:w="4320" w:type="dxa"/>
          </w:tcPr>
          <w:p w14:paraId="5DF6EADE"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Sarcosine, N-</w:t>
            </w:r>
            <w:proofErr w:type="spellStart"/>
            <w:r w:rsidRPr="0083792B">
              <w:rPr>
                <w:rFonts w:ascii="Arial" w:hAnsi="Arial" w:cs="Arial"/>
                <w:sz w:val="20"/>
                <w:szCs w:val="20"/>
              </w:rPr>
              <w:t>isobutyryl</w:t>
            </w:r>
            <w:proofErr w:type="spellEnd"/>
            <w:r w:rsidRPr="0083792B">
              <w:rPr>
                <w:rFonts w:ascii="Arial" w:hAnsi="Arial" w:cs="Arial"/>
                <w:sz w:val="20"/>
                <w:szCs w:val="20"/>
              </w:rPr>
              <w:t>-, octadecyl ester</w:t>
            </w:r>
          </w:p>
        </w:tc>
        <w:tc>
          <w:tcPr>
            <w:tcW w:w="1170" w:type="dxa"/>
          </w:tcPr>
          <w:p w14:paraId="649D223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411.37</w:t>
            </w:r>
          </w:p>
        </w:tc>
        <w:tc>
          <w:tcPr>
            <w:tcW w:w="990" w:type="dxa"/>
          </w:tcPr>
          <w:p w14:paraId="7B37BA1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23EA806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4.0</w:t>
            </w:r>
          </w:p>
        </w:tc>
        <w:tc>
          <w:tcPr>
            <w:tcW w:w="900" w:type="dxa"/>
          </w:tcPr>
          <w:p w14:paraId="764C17D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6.556</w:t>
            </w:r>
          </w:p>
        </w:tc>
        <w:tc>
          <w:tcPr>
            <w:tcW w:w="1260" w:type="dxa"/>
          </w:tcPr>
          <w:p w14:paraId="603AECE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376DBDFA" w14:textId="77777777" w:rsidTr="0083792B">
        <w:tc>
          <w:tcPr>
            <w:tcW w:w="4320" w:type="dxa"/>
          </w:tcPr>
          <w:p w14:paraId="1A6E997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1,15-Di(1-phenylpropyl)-2,2,4,4,6,6,8,8,10,10,12,12,14,14-</w:t>
            </w:r>
            <w:r w:rsidRPr="0083792B">
              <w:rPr>
                <w:rFonts w:ascii="Arial" w:hAnsi="Arial" w:cs="Arial"/>
                <w:sz w:val="20"/>
                <w:szCs w:val="20"/>
              </w:rPr>
              <w:lastRenderedPageBreak/>
              <w:t>tetradecamethyl-1,3,5,7,9,11,13,15-octaoxa-2,4,6,8,10,12,14-heptasilapentadecane</w:t>
            </w:r>
          </w:p>
        </w:tc>
        <w:tc>
          <w:tcPr>
            <w:tcW w:w="1170" w:type="dxa"/>
          </w:tcPr>
          <w:p w14:paraId="2002D59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lastRenderedPageBreak/>
              <w:t>772.3</w:t>
            </w:r>
          </w:p>
        </w:tc>
        <w:tc>
          <w:tcPr>
            <w:tcW w:w="990" w:type="dxa"/>
          </w:tcPr>
          <w:p w14:paraId="27C87D10"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517290A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8.0</w:t>
            </w:r>
          </w:p>
        </w:tc>
        <w:tc>
          <w:tcPr>
            <w:tcW w:w="900" w:type="dxa"/>
          </w:tcPr>
          <w:p w14:paraId="332509B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8.757</w:t>
            </w:r>
          </w:p>
        </w:tc>
        <w:tc>
          <w:tcPr>
            <w:tcW w:w="1260" w:type="dxa"/>
          </w:tcPr>
          <w:p w14:paraId="2EF2E5F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3DF2388C" w14:textId="77777777" w:rsidTr="0083792B">
        <w:tc>
          <w:tcPr>
            <w:tcW w:w="4320" w:type="dxa"/>
          </w:tcPr>
          <w:p w14:paraId="081DF9F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2-Bromo-1,3-bis(</w:t>
            </w:r>
            <w:proofErr w:type="spellStart"/>
            <w:r w:rsidRPr="0083792B">
              <w:rPr>
                <w:rFonts w:ascii="Arial" w:hAnsi="Arial" w:cs="Arial"/>
                <w:sz w:val="20"/>
                <w:szCs w:val="20"/>
              </w:rPr>
              <w:t>dicyclohexylaminomethyl</w:t>
            </w:r>
            <w:proofErr w:type="spellEnd"/>
            <w:r w:rsidRPr="0083792B">
              <w:rPr>
                <w:rFonts w:ascii="Arial" w:hAnsi="Arial" w:cs="Arial"/>
                <w:sz w:val="20"/>
                <w:szCs w:val="20"/>
              </w:rPr>
              <w:t>)benzene</w:t>
            </w:r>
          </w:p>
        </w:tc>
        <w:tc>
          <w:tcPr>
            <w:tcW w:w="1170" w:type="dxa"/>
          </w:tcPr>
          <w:p w14:paraId="010B198E"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542.32</w:t>
            </w:r>
          </w:p>
        </w:tc>
        <w:tc>
          <w:tcPr>
            <w:tcW w:w="990" w:type="dxa"/>
          </w:tcPr>
          <w:p w14:paraId="21DFFF2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294B64B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2.0</w:t>
            </w:r>
          </w:p>
        </w:tc>
        <w:tc>
          <w:tcPr>
            <w:tcW w:w="900" w:type="dxa"/>
          </w:tcPr>
          <w:p w14:paraId="4C6389A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6.845</w:t>
            </w:r>
          </w:p>
        </w:tc>
        <w:tc>
          <w:tcPr>
            <w:tcW w:w="1260" w:type="dxa"/>
          </w:tcPr>
          <w:p w14:paraId="21A47A3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6F565079" w14:textId="77777777" w:rsidTr="0083792B">
        <w:tc>
          <w:tcPr>
            <w:tcW w:w="4320" w:type="dxa"/>
          </w:tcPr>
          <w:p w14:paraId="10702A2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4-Pyrrol3-[1-(2-carboxy-1-phenyl-ethyl)-2-oxo-pyrrolidin-3-ylcarbamoyl]-propionyl</w:t>
            </w:r>
          </w:p>
        </w:tc>
        <w:tc>
          <w:tcPr>
            <w:tcW w:w="1170" w:type="dxa"/>
          </w:tcPr>
          <w:p w14:paraId="3A0DE519"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516.26</w:t>
            </w:r>
          </w:p>
        </w:tc>
        <w:tc>
          <w:tcPr>
            <w:tcW w:w="990" w:type="dxa"/>
          </w:tcPr>
          <w:p w14:paraId="421ABC2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2.0</w:t>
            </w:r>
          </w:p>
        </w:tc>
        <w:tc>
          <w:tcPr>
            <w:tcW w:w="1080" w:type="dxa"/>
          </w:tcPr>
          <w:p w14:paraId="16B04C3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11.0</w:t>
            </w:r>
          </w:p>
        </w:tc>
        <w:tc>
          <w:tcPr>
            <w:tcW w:w="900" w:type="dxa"/>
          </w:tcPr>
          <w:p w14:paraId="0468374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1.018</w:t>
            </w:r>
          </w:p>
        </w:tc>
        <w:tc>
          <w:tcPr>
            <w:tcW w:w="1260" w:type="dxa"/>
          </w:tcPr>
          <w:p w14:paraId="2D1DE7E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1D5BD9E6" w14:textId="77777777" w:rsidTr="0083792B">
        <w:tc>
          <w:tcPr>
            <w:tcW w:w="4320" w:type="dxa"/>
          </w:tcPr>
          <w:p w14:paraId="5D5A1DB4" w14:textId="77777777" w:rsidR="00507522" w:rsidRPr="0083792B" w:rsidRDefault="00507522" w:rsidP="0083792B">
            <w:pPr>
              <w:spacing w:line="276" w:lineRule="auto"/>
              <w:jc w:val="center"/>
              <w:rPr>
                <w:rFonts w:ascii="Arial" w:hAnsi="Arial" w:cs="Arial"/>
                <w:sz w:val="20"/>
                <w:szCs w:val="20"/>
              </w:rPr>
            </w:pPr>
            <w:proofErr w:type="spellStart"/>
            <w:r w:rsidRPr="0083792B">
              <w:rPr>
                <w:rFonts w:ascii="Arial" w:hAnsi="Arial" w:cs="Arial"/>
                <w:sz w:val="20"/>
                <w:szCs w:val="20"/>
              </w:rPr>
              <w:t>Azastreptonigrin</w:t>
            </w:r>
            <w:proofErr w:type="spellEnd"/>
          </w:p>
        </w:tc>
        <w:tc>
          <w:tcPr>
            <w:tcW w:w="1170" w:type="dxa"/>
          </w:tcPr>
          <w:p w14:paraId="6532640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547.21</w:t>
            </w:r>
          </w:p>
        </w:tc>
        <w:tc>
          <w:tcPr>
            <w:tcW w:w="990" w:type="dxa"/>
          </w:tcPr>
          <w:p w14:paraId="593407A8"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5.0</w:t>
            </w:r>
          </w:p>
        </w:tc>
        <w:tc>
          <w:tcPr>
            <w:tcW w:w="1080" w:type="dxa"/>
          </w:tcPr>
          <w:p w14:paraId="3C168AD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12.0</w:t>
            </w:r>
          </w:p>
        </w:tc>
        <w:tc>
          <w:tcPr>
            <w:tcW w:w="900" w:type="dxa"/>
          </w:tcPr>
          <w:p w14:paraId="47D8B5D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0.223</w:t>
            </w:r>
          </w:p>
        </w:tc>
        <w:tc>
          <w:tcPr>
            <w:tcW w:w="1260" w:type="dxa"/>
          </w:tcPr>
          <w:p w14:paraId="5FC4D63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0EE91DBA" w14:textId="77777777" w:rsidTr="0083792B">
        <w:tc>
          <w:tcPr>
            <w:tcW w:w="4320" w:type="dxa"/>
          </w:tcPr>
          <w:p w14:paraId="67C30A1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Beta-Carotene</w:t>
            </w:r>
          </w:p>
        </w:tc>
        <w:tc>
          <w:tcPr>
            <w:tcW w:w="1170" w:type="dxa"/>
          </w:tcPr>
          <w:p w14:paraId="40663340"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536.44</w:t>
            </w:r>
          </w:p>
        </w:tc>
        <w:tc>
          <w:tcPr>
            <w:tcW w:w="990" w:type="dxa"/>
          </w:tcPr>
          <w:p w14:paraId="2BC8E88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558C76E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900" w:type="dxa"/>
          </w:tcPr>
          <w:p w14:paraId="08BB48AE"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13.335</w:t>
            </w:r>
          </w:p>
        </w:tc>
        <w:tc>
          <w:tcPr>
            <w:tcW w:w="1260" w:type="dxa"/>
          </w:tcPr>
          <w:p w14:paraId="13DFE1E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6466E1AE" w14:textId="77777777" w:rsidTr="0083792B">
        <w:tc>
          <w:tcPr>
            <w:tcW w:w="4320" w:type="dxa"/>
          </w:tcPr>
          <w:p w14:paraId="202629C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Cholestan-6-en-3-ol, O-acetyl-24-methyl-5,8</w:t>
            </w:r>
            <w:proofErr w:type="gramStart"/>
            <w:r w:rsidRPr="0083792B">
              <w:rPr>
                <w:rFonts w:ascii="Arial" w:hAnsi="Arial" w:cs="Arial"/>
                <w:sz w:val="20"/>
                <w:szCs w:val="20"/>
              </w:rPr>
              <w:t>-[</w:t>
            </w:r>
            <w:proofErr w:type="gramEnd"/>
            <w:r w:rsidRPr="0083792B">
              <w:rPr>
                <w:rFonts w:ascii="Arial" w:hAnsi="Arial" w:cs="Arial"/>
                <w:sz w:val="20"/>
                <w:szCs w:val="20"/>
              </w:rPr>
              <w:t>tetrahydrofuran-2,5-dione-3,4-diyl</w:t>
            </w:r>
          </w:p>
        </w:tc>
        <w:tc>
          <w:tcPr>
            <w:tcW w:w="1170" w:type="dxa"/>
          </w:tcPr>
          <w:p w14:paraId="731CD25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540.38</w:t>
            </w:r>
          </w:p>
        </w:tc>
        <w:tc>
          <w:tcPr>
            <w:tcW w:w="990" w:type="dxa"/>
          </w:tcPr>
          <w:p w14:paraId="33BF204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46467CF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5.0</w:t>
            </w:r>
          </w:p>
        </w:tc>
        <w:tc>
          <w:tcPr>
            <w:tcW w:w="900" w:type="dxa"/>
          </w:tcPr>
          <w:p w14:paraId="1933FD0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7.763</w:t>
            </w:r>
          </w:p>
        </w:tc>
        <w:tc>
          <w:tcPr>
            <w:tcW w:w="1260" w:type="dxa"/>
          </w:tcPr>
          <w:p w14:paraId="7A7E8FF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6E24C84B" w14:textId="77777777" w:rsidTr="0083792B">
        <w:tc>
          <w:tcPr>
            <w:tcW w:w="4320" w:type="dxa"/>
          </w:tcPr>
          <w:p w14:paraId="59ECCB5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Nonacos-1-ene</w:t>
            </w:r>
          </w:p>
        </w:tc>
        <w:tc>
          <w:tcPr>
            <w:tcW w:w="1170" w:type="dxa"/>
          </w:tcPr>
          <w:p w14:paraId="6C40CCF9"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406.45</w:t>
            </w:r>
          </w:p>
        </w:tc>
        <w:tc>
          <w:tcPr>
            <w:tcW w:w="990" w:type="dxa"/>
          </w:tcPr>
          <w:p w14:paraId="0D04518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79B8CFF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900" w:type="dxa"/>
          </w:tcPr>
          <w:p w14:paraId="420EC60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9.834</w:t>
            </w:r>
          </w:p>
        </w:tc>
        <w:tc>
          <w:tcPr>
            <w:tcW w:w="1260" w:type="dxa"/>
          </w:tcPr>
          <w:p w14:paraId="4BCF636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7030A1D6" w14:textId="77777777" w:rsidTr="0083792B">
        <w:tc>
          <w:tcPr>
            <w:tcW w:w="4320" w:type="dxa"/>
          </w:tcPr>
          <w:p w14:paraId="1424E4B4" w14:textId="77777777" w:rsidR="00507522" w:rsidRPr="0083792B" w:rsidRDefault="00507522" w:rsidP="0083792B">
            <w:pPr>
              <w:spacing w:line="276" w:lineRule="auto"/>
              <w:jc w:val="center"/>
              <w:rPr>
                <w:rFonts w:ascii="Arial" w:hAnsi="Arial" w:cs="Arial"/>
                <w:sz w:val="20"/>
                <w:szCs w:val="20"/>
              </w:rPr>
            </w:pPr>
            <w:proofErr w:type="spellStart"/>
            <w:r w:rsidRPr="0083792B">
              <w:rPr>
                <w:rFonts w:ascii="Arial" w:hAnsi="Arial" w:cs="Arial"/>
                <w:sz w:val="20"/>
                <w:szCs w:val="20"/>
              </w:rPr>
              <w:t>Octasiloxane</w:t>
            </w:r>
            <w:proofErr w:type="spellEnd"/>
            <w:r w:rsidRPr="0083792B">
              <w:rPr>
                <w:rFonts w:ascii="Arial" w:hAnsi="Arial" w:cs="Arial"/>
                <w:sz w:val="20"/>
                <w:szCs w:val="20"/>
              </w:rPr>
              <w:t>, 1,1,3,3,5,5,7,7,9,9,11,11,13,13,15,15-hexadecamethyl</w:t>
            </w:r>
          </w:p>
        </w:tc>
        <w:tc>
          <w:tcPr>
            <w:tcW w:w="1170" w:type="dxa"/>
          </w:tcPr>
          <w:p w14:paraId="66667FD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576.16</w:t>
            </w:r>
          </w:p>
        </w:tc>
        <w:tc>
          <w:tcPr>
            <w:tcW w:w="990" w:type="dxa"/>
          </w:tcPr>
          <w:p w14:paraId="0542582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5D3BD6B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7.0</w:t>
            </w:r>
          </w:p>
        </w:tc>
        <w:tc>
          <w:tcPr>
            <w:tcW w:w="900" w:type="dxa"/>
          </w:tcPr>
          <w:p w14:paraId="5BA8CD19"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9.559</w:t>
            </w:r>
          </w:p>
        </w:tc>
        <w:tc>
          <w:tcPr>
            <w:tcW w:w="1260" w:type="dxa"/>
          </w:tcPr>
          <w:p w14:paraId="75D10EC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bl>
    <w:p w14:paraId="35ED105E" w14:textId="3746A159" w:rsidR="00881DC7" w:rsidRPr="00224862" w:rsidRDefault="00881DC7" w:rsidP="00224862">
      <w:pPr>
        <w:pStyle w:val="NormalWeb"/>
        <w:spacing w:before="0" w:beforeAutospacing="0" w:after="0" w:afterAutospacing="0" w:line="360" w:lineRule="auto"/>
        <w:jc w:val="both"/>
        <w:rPr>
          <w:rFonts w:ascii="Arial" w:hAnsi="Arial" w:cs="Arial"/>
          <w:b/>
          <w:sz w:val="20"/>
          <w:szCs w:val="20"/>
        </w:rPr>
      </w:pPr>
    </w:p>
    <w:p w14:paraId="55BC4B13" w14:textId="77777777" w:rsidR="00507522" w:rsidRPr="009E4154" w:rsidRDefault="00507522" w:rsidP="00224862">
      <w:pPr>
        <w:spacing w:after="0" w:line="360" w:lineRule="auto"/>
        <w:jc w:val="both"/>
        <w:rPr>
          <w:rFonts w:ascii="Arial" w:hAnsi="Arial" w:cs="Arial"/>
          <w:sz w:val="20"/>
          <w:szCs w:val="20"/>
          <w:lang w:val="en-GB"/>
        </w:rPr>
      </w:pPr>
      <w:r w:rsidRPr="009E4154">
        <w:rPr>
          <w:rFonts w:ascii="Arial" w:hAnsi="Arial" w:cs="Arial"/>
          <w:sz w:val="20"/>
          <w:szCs w:val="20"/>
          <w:lang w:val="en-GB"/>
        </w:rPr>
        <w:t xml:space="preserve">Out of the 16 compounds, only 9—gallic acid, cis-13,16-docosadienoic acid, p-toluic acid, </w:t>
      </w:r>
      <w:proofErr w:type="spellStart"/>
      <w:r w:rsidRPr="009E4154">
        <w:rPr>
          <w:rFonts w:ascii="Arial" w:hAnsi="Arial" w:cs="Arial"/>
          <w:sz w:val="20"/>
          <w:szCs w:val="20"/>
          <w:lang w:val="en-GB"/>
        </w:rPr>
        <w:t>heptadecyl</w:t>
      </w:r>
      <w:proofErr w:type="spellEnd"/>
      <w:r w:rsidRPr="009E4154">
        <w:rPr>
          <w:rFonts w:ascii="Arial" w:hAnsi="Arial" w:cs="Arial"/>
          <w:sz w:val="20"/>
          <w:szCs w:val="20"/>
          <w:lang w:val="en-GB"/>
        </w:rPr>
        <w:t xml:space="preserve"> ester, 1,6,10,18,22-tetracosahexaen-3-ol, phosphine, </w:t>
      </w:r>
      <w:proofErr w:type="spellStart"/>
      <w:r w:rsidRPr="009E4154">
        <w:rPr>
          <w:rFonts w:ascii="Arial" w:hAnsi="Arial" w:cs="Arial"/>
          <w:sz w:val="20"/>
          <w:szCs w:val="20"/>
          <w:lang w:val="en-GB"/>
        </w:rPr>
        <w:t>tridodecyl</w:t>
      </w:r>
      <w:proofErr w:type="spellEnd"/>
      <w:r w:rsidRPr="009E4154">
        <w:rPr>
          <w:rFonts w:ascii="Arial" w:hAnsi="Arial" w:cs="Arial"/>
          <w:sz w:val="20"/>
          <w:szCs w:val="20"/>
          <w:lang w:val="en-GB"/>
        </w:rPr>
        <w:t>, 4,4′-(5-iodofurfurylidene)bis(antipyrine), 7-chloro-1-[(E)-</w:t>
      </w:r>
      <w:proofErr w:type="spellStart"/>
      <w:r w:rsidRPr="009E4154">
        <w:rPr>
          <w:rFonts w:ascii="Arial" w:hAnsi="Arial" w:cs="Arial"/>
          <w:sz w:val="20"/>
          <w:szCs w:val="20"/>
          <w:lang w:val="en-GB"/>
        </w:rPr>
        <w:t>heptylimino</w:t>
      </w:r>
      <w:proofErr w:type="spellEnd"/>
      <w:r w:rsidRPr="009E4154">
        <w:rPr>
          <w:rFonts w:ascii="Arial" w:hAnsi="Arial" w:cs="Arial"/>
          <w:sz w:val="20"/>
          <w:szCs w:val="20"/>
          <w:lang w:val="en-GB"/>
        </w:rPr>
        <w:t>] -10-hydroxy-3-(3-trifluoromethyl-phenyl) -1,3,4,10-tetrahydro-2H-acridin-9-ol, sarcosine, N-</w:t>
      </w:r>
      <w:proofErr w:type="spellStart"/>
      <w:r w:rsidRPr="009E4154">
        <w:rPr>
          <w:rFonts w:ascii="Arial" w:hAnsi="Arial" w:cs="Arial"/>
          <w:sz w:val="20"/>
          <w:szCs w:val="20"/>
          <w:lang w:val="en-GB"/>
        </w:rPr>
        <w:t>isobutyryl</w:t>
      </w:r>
      <w:proofErr w:type="spellEnd"/>
      <w:r w:rsidRPr="009E4154">
        <w:rPr>
          <w:rFonts w:ascii="Arial" w:hAnsi="Arial" w:cs="Arial"/>
          <w:sz w:val="20"/>
          <w:szCs w:val="20"/>
          <w:lang w:val="en-GB"/>
        </w:rPr>
        <w:t>-, octadecyl ester, and nonacos-1-ene—met the critical Ro5 criteria (as shown in Table 2). These compounds complied with the acceptable limits for molecular weight (&lt;500 Da), hydrogen bond donors (&lt;5), hydrogen bond acceptors (&lt;10), and log P (&lt;5), indicating favourable oral bioavailability.</w:t>
      </w:r>
    </w:p>
    <w:p w14:paraId="7B60E055" w14:textId="5F0AD831" w:rsidR="00D819DF" w:rsidRPr="0083792B" w:rsidRDefault="00507522" w:rsidP="00224862">
      <w:pPr>
        <w:spacing w:after="0" w:line="360" w:lineRule="auto"/>
        <w:jc w:val="both"/>
        <w:rPr>
          <w:rFonts w:ascii="Arial" w:hAnsi="Arial" w:cs="Arial"/>
          <w:sz w:val="20"/>
          <w:szCs w:val="20"/>
          <w:lang w:val="en-GB"/>
        </w:rPr>
      </w:pPr>
      <w:r w:rsidRPr="009E4154">
        <w:rPr>
          <w:rFonts w:ascii="Arial" w:hAnsi="Arial" w:cs="Arial"/>
          <w:sz w:val="20"/>
          <w:szCs w:val="20"/>
          <w:lang w:val="en-GB"/>
        </w:rPr>
        <w:t>In contrast, 7 compounds were excluded for violating one or more Ro5 thresholds. These rejections were primarily due to high molecular weight, excessive hydrogen bonding capacity, or log P values beyond optimal lipophilicity ranges. These findings align with previous studies that associate poor membrane permeability and low oral absorption with increased molecular size and polar surface area [3</w:t>
      </w:r>
      <w:r w:rsidR="00E82BD6" w:rsidRPr="00224862">
        <w:rPr>
          <w:rFonts w:ascii="Arial" w:hAnsi="Arial" w:cs="Arial"/>
          <w:sz w:val="20"/>
          <w:szCs w:val="20"/>
          <w:lang w:val="en-GB"/>
        </w:rPr>
        <w:t>2</w:t>
      </w:r>
      <w:r w:rsidRPr="009E4154">
        <w:rPr>
          <w:rFonts w:ascii="Arial" w:hAnsi="Arial" w:cs="Arial"/>
          <w:sz w:val="20"/>
          <w:szCs w:val="20"/>
          <w:lang w:val="en-GB"/>
        </w:rPr>
        <w:t>]. The remaining 9 compounds with acceptable physicochemical profiles were subjected to ADMET prediction to further assess their pharmacokinetic performance and safety potential.</w:t>
      </w:r>
    </w:p>
    <w:p w14:paraId="69EF89D0" w14:textId="2A9042D6" w:rsidR="00D819DF" w:rsidRPr="009E4154" w:rsidRDefault="00D819DF" w:rsidP="00224862">
      <w:pPr>
        <w:spacing w:after="0" w:line="360" w:lineRule="auto"/>
        <w:jc w:val="both"/>
        <w:rPr>
          <w:rFonts w:ascii="Arial" w:hAnsi="Arial" w:cs="Arial"/>
          <w:sz w:val="20"/>
          <w:szCs w:val="20"/>
          <w:lang w:val="en-GB"/>
        </w:rPr>
      </w:pPr>
      <w:r w:rsidRPr="009E4154">
        <w:rPr>
          <w:rFonts w:ascii="Arial" w:hAnsi="Arial" w:cs="Arial"/>
          <w:b/>
          <w:bCs/>
          <w:sz w:val="20"/>
          <w:szCs w:val="20"/>
          <w:lang w:val="en-GB"/>
        </w:rPr>
        <w:t>3.2.2 ADMET Prediction</w:t>
      </w:r>
    </w:p>
    <w:p w14:paraId="2586D15F" w14:textId="77777777" w:rsidR="00D819DF" w:rsidRPr="009E4154" w:rsidRDefault="00D819DF" w:rsidP="00224862">
      <w:pPr>
        <w:spacing w:after="0" w:line="360" w:lineRule="auto"/>
        <w:jc w:val="both"/>
        <w:rPr>
          <w:rFonts w:ascii="Arial" w:hAnsi="Arial" w:cs="Arial"/>
          <w:sz w:val="20"/>
          <w:szCs w:val="20"/>
          <w:lang w:val="en-GB"/>
        </w:rPr>
      </w:pPr>
      <w:r w:rsidRPr="009E4154">
        <w:rPr>
          <w:rFonts w:ascii="Arial" w:hAnsi="Arial" w:cs="Arial"/>
          <w:sz w:val="20"/>
          <w:szCs w:val="20"/>
          <w:lang w:val="en-GB"/>
        </w:rPr>
        <w:t>The 9 selected compounds that passed the drug-likeness screening were evaluated for ADMET properties using in silico prediction tools. The standard drug doxorubicin was included as a reference for comparison. The ADMET results are presented in Table 3.</w:t>
      </w:r>
    </w:p>
    <w:p w14:paraId="401AF710" w14:textId="77777777" w:rsidR="00D819DF" w:rsidRPr="009E4154" w:rsidRDefault="00D819DF" w:rsidP="00224862">
      <w:pPr>
        <w:spacing w:after="0" w:line="360" w:lineRule="auto"/>
        <w:jc w:val="both"/>
        <w:rPr>
          <w:rFonts w:ascii="Arial" w:hAnsi="Arial" w:cs="Arial"/>
          <w:sz w:val="20"/>
          <w:szCs w:val="20"/>
          <w:lang w:val="en-GB"/>
        </w:rPr>
      </w:pPr>
      <w:r w:rsidRPr="009E4154">
        <w:rPr>
          <w:rFonts w:ascii="Arial" w:hAnsi="Arial" w:cs="Arial"/>
          <w:sz w:val="20"/>
          <w:szCs w:val="20"/>
          <w:lang w:val="en-GB"/>
        </w:rPr>
        <w:t xml:space="preserve">Among the 9 compounds, gallic acid, cis-13,16-docosadienoic acid, and p-toluic acid, </w:t>
      </w:r>
      <w:proofErr w:type="spellStart"/>
      <w:r w:rsidRPr="009E4154">
        <w:rPr>
          <w:rFonts w:ascii="Arial" w:hAnsi="Arial" w:cs="Arial"/>
          <w:sz w:val="20"/>
          <w:szCs w:val="20"/>
          <w:lang w:val="en-GB"/>
        </w:rPr>
        <w:t>heptadecyl</w:t>
      </w:r>
      <w:proofErr w:type="spellEnd"/>
      <w:r w:rsidRPr="009E4154">
        <w:rPr>
          <w:rFonts w:ascii="Arial" w:hAnsi="Arial" w:cs="Arial"/>
          <w:sz w:val="20"/>
          <w:szCs w:val="20"/>
          <w:lang w:val="en-GB"/>
        </w:rPr>
        <w:t xml:space="preserve"> ester, demonstrated excellent pharmacokinetic profiles, exhibiting superior Caco-2 permeability and high human intestinal absorption (HIA) compared to doxorubicin, which showed poor absorption parameters. These three also displayed favourable blood–brain barrier permeability, and none were predicted to inhibit P-glycoprotein, indicating a lower risk of efflux-mediated drug resistance.</w:t>
      </w:r>
      <w:r w:rsidRPr="00224862">
        <w:rPr>
          <w:rFonts w:ascii="Arial" w:hAnsi="Arial" w:cs="Arial"/>
          <w:sz w:val="20"/>
          <w:szCs w:val="20"/>
          <w:lang w:val="en-GB"/>
        </w:rPr>
        <w:t xml:space="preserve"> </w:t>
      </w:r>
      <w:r w:rsidRPr="009E4154">
        <w:rPr>
          <w:rFonts w:ascii="Arial" w:hAnsi="Arial" w:cs="Arial"/>
          <w:sz w:val="20"/>
          <w:szCs w:val="20"/>
          <w:lang w:val="en-GB"/>
        </w:rPr>
        <w:t xml:space="preserve">Regarding metabolism, all three compounds showed no inhibitory effects on major cytochrome P450 enzymes—CYP2D6, CYP3A4, CYP1A2, CYP2C19, and CYP2C9—suggesting a minimal risk of metabolic drug–drug interactions. This is important for patients undergoing multi-drug regimens in cancer therapy. Their excretion profiles were also favourable, with moderate to excellent predicted clearance and acceptable half-lives (Gallic acid: 2.2 hours; cis-13,16-docosadienoic acid: 0.8 hours; </w:t>
      </w:r>
      <w:r w:rsidRPr="009E4154">
        <w:rPr>
          <w:rFonts w:ascii="Arial" w:hAnsi="Arial" w:cs="Arial"/>
          <w:i/>
          <w:iCs/>
          <w:sz w:val="20"/>
          <w:szCs w:val="20"/>
          <w:lang w:val="en-GB"/>
        </w:rPr>
        <w:t>p</w:t>
      </w:r>
      <w:r w:rsidRPr="009E4154">
        <w:rPr>
          <w:rFonts w:ascii="Arial" w:hAnsi="Arial" w:cs="Arial"/>
          <w:sz w:val="20"/>
          <w:szCs w:val="20"/>
          <w:lang w:val="en-GB"/>
        </w:rPr>
        <w:t xml:space="preserve">-Toluic acid, </w:t>
      </w:r>
      <w:proofErr w:type="spellStart"/>
      <w:r w:rsidRPr="009E4154">
        <w:rPr>
          <w:rFonts w:ascii="Arial" w:hAnsi="Arial" w:cs="Arial"/>
          <w:sz w:val="20"/>
          <w:szCs w:val="20"/>
          <w:lang w:val="en-GB"/>
        </w:rPr>
        <w:t>heptadecyl</w:t>
      </w:r>
      <w:proofErr w:type="spellEnd"/>
      <w:r w:rsidRPr="009E4154">
        <w:rPr>
          <w:rFonts w:ascii="Arial" w:hAnsi="Arial" w:cs="Arial"/>
          <w:sz w:val="20"/>
          <w:szCs w:val="20"/>
          <w:lang w:val="en-GB"/>
        </w:rPr>
        <w:t xml:space="preserve"> ester: 2.1 hours), suggesting efficient elimination with minimal accumulation potential.</w:t>
      </w:r>
    </w:p>
    <w:p w14:paraId="6299C648" w14:textId="69C85F46" w:rsidR="00881DC7" w:rsidRPr="00B3338F" w:rsidRDefault="00D819DF" w:rsidP="00B3338F">
      <w:pPr>
        <w:spacing w:after="0" w:line="360" w:lineRule="auto"/>
        <w:jc w:val="both"/>
      </w:pPr>
      <w:r w:rsidRPr="009E4154">
        <w:rPr>
          <w:rFonts w:ascii="Arial" w:hAnsi="Arial" w:cs="Arial"/>
          <w:sz w:val="20"/>
          <w:szCs w:val="20"/>
          <w:lang w:val="en-GB"/>
        </w:rPr>
        <w:lastRenderedPageBreak/>
        <w:t>Toxicological screening indicated that these three compounds were non-carcinogenic, non-genotoxic, and non-cytotoxic, with no predicted risks of hepatotoxicity, nephrotoxicity, neurotoxicity, or cardiotoxicity. In contrast, doxorubicin showed multiple predicted toxicities, including hepatotoxicity and cardiotoxicity, which correlate with its known clinical limitations [3</w:t>
      </w:r>
      <w:r w:rsidR="00C06049" w:rsidRPr="00224862">
        <w:rPr>
          <w:rFonts w:ascii="Arial" w:hAnsi="Arial" w:cs="Arial"/>
          <w:sz w:val="20"/>
          <w:szCs w:val="20"/>
          <w:lang w:val="en-GB"/>
        </w:rPr>
        <w:t>3</w:t>
      </w:r>
      <w:r w:rsidRPr="009E4154">
        <w:rPr>
          <w:rFonts w:ascii="Arial" w:hAnsi="Arial" w:cs="Arial"/>
          <w:sz w:val="20"/>
          <w:szCs w:val="20"/>
          <w:lang w:val="en-GB"/>
        </w:rPr>
        <w:t>].</w:t>
      </w:r>
      <w:r w:rsidRPr="00224862">
        <w:rPr>
          <w:rFonts w:ascii="Arial" w:hAnsi="Arial" w:cs="Arial"/>
          <w:sz w:val="20"/>
          <w:szCs w:val="20"/>
          <w:lang w:val="en-GB"/>
        </w:rPr>
        <w:t xml:space="preserve"> </w:t>
      </w:r>
      <w:r w:rsidRPr="009E4154">
        <w:rPr>
          <w:rFonts w:ascii="Arial" w:hAnsi="Arial" w:cs="Arial"/>
          <w:sz w:val="20"/>
          <w:szCs w:val="20"/>
          <w:lang w:val="en-GB"/>
        </w:rPr>
        <w:t xml:space="preserve">Based on the overall ADMET profiles (as shown in Table 3), gallic acid, cis-13,16-docosadienoic acid, and p-toluic acid, </w:t>
      </w:r>
      <w:proofErr w:type="spellStart"/>
      <w:r w:rsidRPr="009E4154">
        <w:rPr>
          <w:rFonts w:ascii="Arial" w:hAnsi="Arial" w:cs="Arial"/>
          <w:sz w:val="20"/>
          <w:szCs w:val="20"/>
          <w:lang w:val="en-GB"/>
        </w:rPr>
        <w:t>heptadecyl</w:t>
      </w:r>
      <w:proofErr w:type="spellEnd"/>
      <w:r w:rsidRPr="009E4154">
        <w:rPr>
          <w:rFonts w:ascii="Arial" w:hAnsi="Arial" w:cs="Arial"/>
          <w:sz w:val="20"/>
          <w:szCs w:val="20"/>
          <w:lang w:val="en-GB"/>
        </w:rPr>
        <w:t xml:space="preserve"> ester, emerged as the most promising candidates for further optimisation. Their high absorption, metabolic safety, effective excretion,</w:t>
      </w:r>
      <w:r w:rsidR="00B3338F">
        <w:rPr>
          <w:rFonts w:ascii="Arial" w:hAnsi="Arial" w:cs="Arial"/>
          <w:sz w:val="20"/>
          <w:szCs w:val="20"/>
          <w:lang w:val="en-GB"/>
        </w:rPr>
        <w:t xml:space="preserve"> </w:t>
      </w:r>
    </w:p>
    <w:p w14:paraId="0B270ADE" w14:textId="77777777" w:rsidR="00881DC7" w:rsidRDefault="00881DC7">
      <w:pPr>
        <w:spacing w:line="360" w:lineRule="auto"/>
        <w:jc w:val="center"/>
        <w:rPr>
          <w:rFonts w:ascii="Times New Roman" w:hAnsi="Times New Roman" w:cs="Times New Roman"/>
          <w:sz w:val="24"/>
          <w:szCs w:val="24"/>
        </w:rPr>
        <w:sectPr w:rsidR="00881DC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540" w:left="1440" w:header="720" w:footer="720" w:gutter="0"/>
          <w:cols w:space="720"/>
          <w:docGrid w:linePitch="360"/>
        </w:sectPr>
      </w:pPr>
    </w:p>
    <w:p w14:paraId="70C59B2F" w14:textId="77777777" w:rsidR="00B3338F" w:rsidRPr="009E4154" w:rsidRDefault="00B3338F" w:rsidP="00B3338F">
      <w:pPr>
        <w:spacing w:after="0" w:line="360" w:lineRule="auto"/>
        <w:jc w:val="both"/>
        <w:rPr>
          <w:rFonts w:ascii="Arial" w:hAnsi="Arial" w:cs="Arial"/>
          <w:sz w:val="20"/>
          <w:szCs w:val="20"/>
          <w:lang w:val="en-GB"/>
        </w:rPr>
      </w:pPr>
      <w:r w:rsidRPr="009E4154">
        <w:rPr>
          <w:rFonts w:ascii="Arial" w:hAnsi="Arial" w:cs="Arial"/>
          <w:sz w:val="20"/>
          <w:szCs w:val="20"/>
          <w:lang w:val="en-GB"/>
        </w:rPr>
        <w:lastRenderedPageBreak/>
        <w:t>and non-toxic profiles are in agreement with earlier studies supporting the therapeutic potential of plant-derived compounds in anticancer drug development [3</w:t>
      </w:r>
      <w:r w:rsidRPr="00224862">
        <w:rPr>
          <w:rFonts w:ascii="Arial" w:hAnsi="Arial" w:cs="Arial"/>
          <w:sz w:val="20"/>
          <w:szCs w:val="20"/>
          <w:lang w:val="en-GB"/>
        </w:rPr>
        <w:t>4</w:t>
      </w:r>
      <w:r w:rsidRPr="009E4154">
        <w:rPr>
          <w:rFonts w:ascii="Arial" w:hAnsi="Arial" w:cs="Arial"/>
          <w:sz w:val="20"/>
          <w:szCs w:val="20"/>
          <w:lang w:val="en-GB"/>
        </w:rPr>
        <w:t>]. These three compounds were therefore advanced to molecular mechanics analyses to evaluate their binding energy and structural stability with MDM2.</w:t>
      </w:r>
    </w:p>
    <w:p w14:paraId="540D9D39" w14:textId="77777777" w:rsidR="00B3338F" w:rsidRDefault="00B3338F" w:rsidP="0083792B">
      <w:pPr>
        <w:pStyle w:val="NormalWeb"/>
        <w:spacing w:before="0" w:beforeAutospacing="0" w:after="0" w:afterAutospacing="0"/>
        <w:rPr>
          <w:rFonts w:ascii="Arial" w:hAnsi="Arial" w:cs="Arial"/>
          <w:b/>
          <w:sz w:val="20"/>
          <w:szCs w:val="20"/>
        </w:rPr>
      </w:pPr>
    </w:p>
    <w:p w14:paraId="73D8ABF4" w14:textId="67DF4739" w:rsidR="00881DC7" w:rsidRPr="0083792B" w:rsidRDefault="001012D5" w:rsidP="0083792B">
      <w:pPr>
        <w:pStyle w:val="NormalWeb"/>
        <w:spacing w:before="0" w:beforeAutospacing="0" w:after="0" w:afterAutospacing="0"/>
        <w:rPr>
          <w:rFonts w:ascii="Arial" w:hAnsi="Arial" w:cs="Arial"/>
          <w:bCs/>
          <w:sz w:val="20"/>
          <w:szCs w:val="20"/>
        </w:rPr>
      </w:pPr>
      <w:r w:rsidRPr="0083792B">
        <w:rPr>
          <w:rFonts w:ascii="Arial" w:hAnsi="Arial" w:cs="Arial"/>
          <w:b/>
          <w:sz w:val="20"/>
          <w:szCs w:val="20"/>
        </w:rPr>
        <w:t xml:space="preserve">Table 3: </w:t>
      </w:r>
      <w:r w:rsidRPr="0083792B">
        <w:rPr>
          <w:rFonts w:ascii="Arial" w:hAnsi="Arial" w:cs="Arial"/>
          <w:bCs/>
          <w:sz w:val="20"/>
          <w:szCs w:val="20"/>
        </w:rPr>
        <w:t xml:space="preserve">ADMET properties </w:t>
      </w:r>
      <w:r w:rsidRPr="0083792B">
        <w:rPr>
          <w:rFonts w:ascii="Arial" w:hAnsi="Arial" w:cs="Arial"/>
          <w:sz w:val="20"/>
          <w:szCs w:val="20"/>
        </w:rPr>
        <w:t>of Doxorubicin and</w:t>
      </w:r>
      <w:r w:rsidRPr="0083792B">
        <w:rPr>
          <w:rFonts w:ascii="Arial" w:hAnsi="Arial" w:cs="Arial"/>
          <w:bCs/>
          <w:sz w:val="20"/>
          <w:szCs w:val="20"/>
        </w:rPr>
        <w:t xml:space="preserve"> the 9 hit bioactive compounds.</w:t>
      </w:r>
    </w:p>
    <w:p w14:paraId="49DCC096" w14:textId="60D50E9F" w:rsidR="00B3418D" w:rsidRPr="0083792B" w:rsidRDefault="00B3338F" w:rsidP="0083792B">
      <w:pPr>
        <w:pStyle w:val="NormalWeb"/>
        <w:spacing w:before="0" w:beforeAutospacing="0" w:after="0" w:afterAutospacing="0"/>
        <w:rPr>
          <w:rFonts w:ascii="Arial" w:hAnsi="Arial" w:cs="Arial"/>
          <w:sz w:val="20"/>
          <w:szCs w:val="20"/>
        </w:rPr>
      </w:pPr>
      <w:r w:rsidRPr="0083792B">
        <w:rPr>
          <w:rFonts w:ascii="Arial" w:hAnsi="Arial" w:cs="Arial"/>
          <w:noProof/>
          <w:color w:val="00B0F0"/>
          <w:sz w:val="18"/>
          <w:szCs w:val="18"/>
        </w:rPr>
        <mc:AlternateContent>
          <mc:Choice Requires="wps">
            <w:drawing>
              <wp:anchor distT="0" distB="0" distL="114300" distR="114300" simplePos="0" relativeHeight="251683840" behindDoc="0" locked="0" layoutInCell="1" allowOverlap="1" wp14:anchorId="50556517" wp14:editId="0F2200F5">
                <wp:simplePos x="0" y="0"/>
                <wp:positionH relativeFrom="column">
                  <wp:posOffset>2891790</wp:posOffset>
                </wp:positionH>
                <wp:positionV relativeFrom="paragraph">
                  <wp:posOffset>118110</wp:posOffset>
                </wp:positionV>
                <wp:extent cx="254000" cy="22860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B00FBA" id="Rectangle 5" o:spid="_x0000_s1026" style="position:absolute;margin-left:227.7pt;margin-top:9.3pt;width:20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" fillcolor="red" strokecolor="#385d8a" strokeweight="2pt"/>
            </w:pict>
          </mc:Fallback>
        </mc:AlternateContent>
      </w:r>
      <w:r w:rsidRPr="0083792B">
        <w:rPr>
          <w:rFonts w:ascii="Arial" w:hAnsi="Arial" w:cs="Arial"/>
          <w:noProof/>
          <w:sz w:val="20"/>
          <w:szCs w:val="20"/>
        </w:rPr>
        <mc:AlternateContent>
          <mc:Choice Requires="wps">
            <w:drawing>
              <wp:anchor distT="0" distB="0" distL="114300" distR="114300" simplePos="0" relativeHeight="251664384" behindDoc="0" locked="0" layoutInCell="1" allowOverlap="1" wp14:anchorId="3AB3EDAE" wp14:editId="51314789">
                <wp:simplePos x="0" y="0"/>
                <wp:positionH relativeFrom="column">
                  <wp:posOffset>2837815</wp:posOffset>
                </wp:positionH>
                <wp:positionV relativeFrom="paragraph">
                  <wp:posOffset>57785</wp:posOffset>
                </wp:positionV>
                <wp:extent cx="369570" cy="342900"/>
                <wp:effectExtent l="0" t="0" r="11430" b="19050"/>
                <wp:wrapNone/>
                <wp:docPr id="1108518223" name="Rectangle 37"/>
                <wp:cNvGraphicFramePr/>
                <a:graphic xmlns:a="http://schemas.openxmlformats.org/drawingml/2006/main">
                  <a:graphicData uri="http://schemas.microsoft.com/office/word/2010/wordprocessingShape">
                    <wps:wsp>
                      <wps:cNvSpPr/>
                      <wps:spPr>
                        <a:xfrm>
                          <a:off x="0" y="0"/>
                          <a:ext cx="36957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1E82D6" id="Rectangle 37" o:spid="_x0000_s1026" style="position:absolute;margin-left:223.45pt;margin-top:4.55pt;width:29.1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" filled="f" strokecolor="red" strokeweight="2pt"/>
            </w:pict>
          </mc:Fallback>
        </mc:AlternateContent>
      </w:r>
      <w:r w:rsidRPr="0083792B">
        <w:rPr>
          <w:rFonts w:ascii="Arial" w:hAnsi="Arial" w:cs="Arial"/>
          <w:noProof/>
          <w:sz w:val="20"/>
          <w:szCs w:val="20"/>
        </w:rPr>
        <mc:AlternateContent>
          <mc:Choice Requires="wps">
            <w:drawing>
              <wp:anchor distT="0" distB="0" distL="114300" distR="114300" simplePos="0" relativeHeight="251663360" behindDoc="0" locked="0" layoutInCell="1" allowOverlap="1" wp14:anchorId="75F90B08" wp14:editId="758224B5">
                <wp:simplePos x="0" y="0"/>
                <wp:positionH relativeFrom="column">
                  <wp:posOffset>1656715</wp:posOffset>
                </wp:positionH>
                <wp:positionV relativeFrom="paragraph">
                  <wp:posOffset>92710</wp:posOffset>
                </wp:positionV>
                <wp:extent cx="369570" cy="342900"/>
                <wp:effectExtent l="0" t="0" r="11430" b="19050"/>
                <wp:wrapNone/>
                <wp:docPr id="1362741413" name="Rectangle 37"/>
                <wp:cNvGraphicFramePr/>
                <a:graphic xmlns:a="http://schemas.openxmlformats.org/drawingml/2006/main">
                  <a:graphicData uri="http://schemas.microsoft.com/office/word/2010/wordprocessingShape">
                    <wps:wsp>
                      <wps:cNvSpPr/>
                      <wps:spPr>
                        <a:xfrm>
                          <a:off x="0" y="0"/>
                          <a:ext cx="369570" cy="3429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CE6161" id="Rectangle 37" o:spid="_x0000_s1026" style="position:absolute;margin-left:130.45pt;margin-top:7.3pt;width:29.1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" filled="f" strokecolor="#00b0f0" strokeweight="2pt"/>
            </w:pict>
          </mc:Fallback>
        </mc:AlternateContent>
      </w:r>
      <w:r w:rsidRPr="0083792B">
        <w:rPr>
          <w:rFonts w:ascii="Arial" w:hAnsi="Arial" w:cs="Arial"/>
          <w:noProof/>
          <w:color w:val="00B0F0"/>
          <w:sz w:val="18"/>
          <w:szCs w:val="18"/>
        </w:rPr>
        <mc:AlternateContent>
          <mc:Choice Requires="wps">
            <w:drawing>
              <wp:anchor distT="0" distB="0" distL="114300" distR="114300" simplePos="0" relativeHeight="251684864" behindDoc="0" locked="0" layoutInCell="1" allowOverlap="1" wp14:anchorId="55891177" wp14:editId="329016F0">
                <wp:simplePos x="0" y="0"/>
                <wp:positionH relativeFrom="column">
                  <wp:posOffset>459740</wp:posOffset>
                </wp:positionH>
                <wp:positionV relativeFrom="paragraph">
                  <wp:posOffset>144145</wp:posOffset>
                </wp:positionV>
                <wp:extent cx="254000" cy="22860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96C999D" id="Rectangle 7" o:spid="_x0000_s1026" style="position:absolute;margin-left:36.2pt;margin-top:11.35pt;width:20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" fillcolor="#92d050" strokecolor="#385d8a" strokeweight="2pt"/>
            </w:pict>
          </mc:Fallback>
        </mc:AlternateContent>
      </w:r>
      <w:r w:rsidRPr="0083792B">
        <w:rPr>
          <w:rFonts w:ascii="Arial" w:hAnsi="Arial" w:cs="Arial"/>
          <w:noProof/>
          <w:sz w:val="20"/>
          <w:szCs w:val="20"/>
        </w:rPr>
        <mc:AlternateContent>
          <mc:Choice Requires="wps">
            <w:drawing>
              <wp:anchor distT="0" distB="0" distL="114300" distR="114300" simplePos="0" relativeHeight="251661312" behindDoc="0" locked="0" layoutInCell="1" allowOverlap="1" wp14:anchorId="7DBC081E" wp14:editId="5C915342">
                <wp:simplePos x="0" y="0"/>
                <wp:positionH relativeFrom="leftMargin">
                  <wp:posOffset>676275</wp:posOffset>
                </wp:positionH>
                <wp:positionV relativeFrom="paragraph">
                  <wp:posOffset>67945</wp:posOffset>
                </wp:positionV>
                <wp:extent cx="390525" cy="3619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90525" cy="36195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213066" id="Rectangle 17" o:spid="_x0000_s1026" style="position:absolute;margin-left:53.25pt;margin-top:5.35pt;width:30.75pt;height:28.5pt;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" filled="f" strokecolor="#92d050" strokeweight="2pt">
                <w10:wrap anchorx="margin"/>
              </v:rect>
            </w:pict>
          </mc:Fallback>
        </mc:AlternateContent>
      </w:r>
    </w:p>
    <w:tbl>
      <w:tblPr>
        <w:tblStyle w:val="TableGridLight1"/>
        <w:tblpPr w:leftFromText="180" w:rightFromText="180" w:vertAnchor="text" w:horzAnchor="margin" w:tblpXSpec="center" w:tblpY="803"/>
        <w:tblW w:w="11345" w:type="dxa"/>
        <w:tblLayout w:type="fixed"/>
        <w:tblLook w:val="04A0" w:firstRow="1" w:lastRow="0" w:firstColumn="1" w:lastColumn="0" w:noHBand="0" w:noVBand="1"/>
      </w:tblPr>
      <w:tblGrid>
        <w:gridCol w:w="2790"/>
        <w:gridCol w:w="450"/>
        <w:gridCol w:w="450"/>
        <w:gridCol w:w="450"/>
        <w:gridCol w:w="810"/>
        <w:gridCol w:w="360"/>
        <w:gridCol w:w="450"/>
        <w:gridCol w:w="360"/>
        <w:gridCol w:w="360"/>
        <w:gridCol w:w="360"/>
        <w:gridCol w:w="630"/>
        <w:gridCol w:w="450"/>
        <w:gridCol w:w="360"/>
        <w:gridCol w:w="360"/>
        <w:gridCol w:w="450"/>
        <w:gridCol w:w="450"/>
        <w:gridCol w:w="360"/>
        <w:gridCol w:w="360"/>
        <w:gridCol w:w="360"/>
        <w:gridCol w:w="360"/>
        <w:gridCol w:w="365"/>
      </w:tblGrid>
      <w:tr w:rsidR="00881DC7" w:rsidRPr="0083792B" w14:paraId="06304E39" w14:textId="77777777" w:rsidTr="00B3338F">
        <w:trPr>
          <w:trHeight w:val="533"/>
        </w:trPr>
        <w:tc>
          <w:tcPr>
            <w:tcW w:w="2790" w:type="dxa"/>
          </w:tcPr>
          <w:p w14:paraId="5A49B084" w14:textId="1EB4A03E" w:rsidR="00881DC7" w:rsidRPr="0083792B" w:rsidRDefault="001012D5" w:rsidP="0083792B">
            <w:pPr>
              <w:spacing w:line="240" w:lineRule="auto"/>
              <w:ind w:right="266"/>
              <w:jc w:val="center"/>
              <w:rPr>
                <w:rFonts w:ascii="Arial" w:hAnsi="Arial" w:cs="Arial"/>
                <w:b/>
                <w:bCs/>
                <w:color w:val="2A2A2A"/>
                <w:sz w:val="18"/>
                <w:szCs w:val="18"/>
                <w:shd w:val="clear" w:color="auto" w:fill="FFFFFF"/>
              </w:rPr>
            </w:pPr>
            <w:bookmarkStart w:id="1" w:name="_Hlk178245394"/>
            <w:bookmarkStart w:id="2" w:name="_Hlk177335291"/>
            <w:r w:rsidRPr="0083792B">
              <w:rPr>
                <w:rFonts w:ascii="Arial" w:hAnsi="Arial" w:cs="Arial"/>
                <w:b/>
                <w:bCs/>
                <w:color w:val="2A2A2A"/>
                <w:sz w:val="18"/>
                <w:szCs w:val="18"/>
                <w:shd w:val="clear" w:color="auto" w:fill="FFFFFF"/>
              </w:rPr>
              <w:t>Ligands</w:t>
            </w:r>
          </w:p>
        </w:tc>
        <w:tc>
          <w:tcPr>
            <w:tcW w:w="1350" w:type="dxa"/>
            <w:gridSpan w:val="3"/>
          </w:tcPr>
          <w:p w14:paraId="5805A1FA" w14:textId="77777777" w:rsidR="00881DC7" w:rsidRPr="0083792B" w:rsidRDefault="001012D5" w:rsidP="0083792B">
            <w:pPr>
              <w:spacing w:line="240" w:lineRule="auto"/>
              <w:ind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Absorption</w:t>
            </w:r>
          </w:p>
          <w:p w14:paraId="6B23CE7B" w14:textId="1274298B" w:rsidR="00881DC7" w:rsidRPr="0083792B" w:rsidRDefault="00881DC7" w:rsidP="0083792B">
            <w:pPr>
              <w:spacing w:line="240" w:lineRule="auto"/>
              <w:ind w:right="113"/>
              <w:jc w:val="center"/>
              <w:rPr>
                <w:rFonts w:ascii="Arial" w:hAnsi="Arial" w:cs="Arial"/>
                <w:b/>
                <w:bCs/>
                <w:color w:val="2A2A2A"/>
                <w:sz w:val="18"/>
                <w:szCs w:val="18"/>
                <w:shd w:val="clear" w:color="auto" w:fill="FFFFFF"/>
              </w:rPr>
            </w:pPr>
          </w:p>
          <w:p w14:paraId="57B53CA5" w14:textId="77777777" w:rsidR="00881DC7" w:rsidRPr="0083792B" w:rsidRDefault="00881DC7" w:rsidP="0083792B">
            <w:pPr>
              <w:spacing w:line="240" w:lineRule="auto"/>
              <w:ind w:right="113"/>
              <w:jc w:val="center"/>
              <w:rPr>
                <w:rFonts w:ascii="Arial" w:hAnsi="Arial" w:cs="Arial"/>
                <w:b/>
                <w:bCs/>
                <w:color w:val="2A2A2A"/>
                <w:sz w:val="18"/>
                <w:szCs w:val="18"/>
                <w:shd w:val="clear" w:color="auto" w:fill="FFFFFF"/>
              </w:rPr>
            </w:pPr>
          </w:p>
        </w:tc>
        <w:tc>
          <w:tcPr>
            <w:tcW w:w="810" w:type="dxa"/>
          </w:tcPr>
          <w:p w14:paraId="5EE45870" w14:textId="77777777" w:rsidR="00881DC7" w:rsidRPr="0083792B" w:rsidRDefault="001012D5" w:rsidP="0083792B">
            <w:pPr>
              <w:spacing w:line="240" w:lineRule="auto"/>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Distribution</w:t>
            </w:r>
          </w:p>
        </w:tc>
        <w:tc>
          <w:tcPr>
            <w:tcW w:w="1890" w:type="dxa"/>
            <w:gridSpan w:val="5"/>
          </w:tcPr>
          <w:p w14:paraId="71ECF2E1" w14:textId="77777777" w:rsidR="00B3338F" w:rsidRDefault="00B3338F" w:rsidP="0083792B">
            <w:pPr>
              <w:spacing w:line="240" w:lineRule="auto"/>
              <w:jc w:val="center"/>
              <w:rPr>
                <w:rFonts w:ascii="Arial" w:hAnsi="Arial" w:cs="Arial"/>
                <w:b/>
                <w:bCs/>
                <w:color w:val="2A2A2A"/>
                <w:sz w:val="18"/>
                <w:szCs w:val="18"/>
                <w:shd w:val="clear" w:color="auto" w:fill="FFFFFF"/>
              </w:rPr>
            </w:pPr>
          </w:p>
          <w:p w14:paraId="79219A00" w14:textId="786C685F" w:rsidR="00881DC7" w:rsidRPr="0083792B" w:rsidRDefault="001012D5" w:rsidP="0083792B">
            <w:pPr>
              <w:spacing w:line="240" w:lineRule="auto"/>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Metabolism</w:t>
            </w:r>
          </w:p>
        </w:tc>
        <w:tc>
          <w:tcPr>
            <w:tcW w:w="1080" w:type="dxa"/>
            <w:gridSpan w:val="2"/>
          </w:tcPr>
          <w:p w14:paraId="53C645B1" w14:textId="77777777" w:rsidR="00B3338F" w:rsidRDefault="00B3338F" w:rsidP="0083792B">
            <w:pPr>
              <w:spacing w:line="240" w:lineRule="auto"/>
              <w:jc w:val="center"/>
              <w:rPr>
                <w:rFonts w:ascii="Arial" w:hAnsi="Arial" w:cs="Arial"/>
                <w:b/>
                <w:bCs/>
                <w:color w:val="2A2A2A"/>
                <w:sz w:val="18"/>
                <w:szCs w:val="18"/>
                <w:shd w:val="clear" w:color="auto" w:fill="FFFFFF"/>
              </w:rPr>
            </w:pPr>
          </w:p>
          <w:p w14:paraId="191DDF9F" w14:textId="3AD9E22A" w:rsidR="00881DC7" w:rsidRPr="0083792B" w:rsidRDefault="001012D5" w:rsidP="0083792B">
            <w:pPr>
              <w:spacing w:line="240" w:lineRule="auto"/>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Excretion</w:t>
            </w:r>
          </w:p>
          <w:p w14:paraId="2A18A6B6" w14:textId="77777777" w:rsidR="00881DC7" w:rsidRPr="0083792B" w:rsidRDefault="00881DC7" w:rsidP="0083792B">
            <w:pPr>
              <w:spacing w:line="240" w:lineRule="auto"/>
              <w:jc w:val="center"/>
              <w:rPr>
                <w:rFonts w:ascii="Arial" w:hAnsi="Arial" w:cs="Arial"/>
                <w:b/>
                <w:bCs/>
                <w:color w:val="2A2A2A"/>
                <w:sz w:val="18"/>
                <w:szCs w:val="18"/>
                <w:shd w:val="clear" w:color="auto" w:fill="FFFFFF"/>
              </w:rPr>
            </w:pPr>
          </w:p>
        </w:tc>
        <w:tc>
          <w:tcPr>
            <w:tcW w:w="3425" w:type="dxa"/>
            <w:gridSpan w:val="9"/>
          </w:tcPr>
          <w:p w14:paraId="58B343EE" w14:textId="77777777" w:rsidR="0083792B" w:rsidRDefault="0083792B" w:rsidP="0083792B">
            <w:pPr>
              <w:spacing w:line="240" w:lineRule="auto"/>
              <w:jc w:val="center"/>
              <w:rPr>
                <w:rFonts w:ascii="Arial" w:hAnsi="Arial" w:cs="Arial"/>
                <w:b/>
                <w:bCs/>
                <w:color w:val="2A2A2A"/>
                <w:sz w:val="18"/>
                <w:szCs w:val="18"/>
                <w:shd w:val="clear" w:color="auto" w:fill="FFFFFF"/>
              </w:rPr>
            </w:pPr>
          </w:p>
          <w:p w14:paraId="0EC066B1" w14:textId="195B2551" w:rsidR="00881DC7" w:rsidRPr="0083792B" w:rsidRDefault="001012D5" w:rsidP="0083792B">
            <w:pPr>
              <w:spacing w:line="240" w:lineRule="auto"/>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Toxicity</w:t>
            </w:r>
          </w:p>
        </w:tc>
      </w:tr>
      <w:bookmarkEnd w:id="1"/>
      <w:tr w:rsidR="00B3338F" w:rsidRPr="0083792B" w14:paraId="255DCC31" w14:textId="77777777" w:rsidTr="00B3338F">
        <w:trPr>
          <w:trHeight w:val="2720"/>
        </w:trPr>
        <w:tc>
          <w:tcPr>
            <w:tcW w:w="2790" w:type="dxa"/>
            <w:textDirection w:val="btLr"/>
          </w:tcPr>
          <w:p w14:paraId="0635A3D9"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52DB65B7"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45DA0BED"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590852E5"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2F610631"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23F339BB" w14:textId="79825FDC" w:rsidR="00881DC7" w:rsidRPr="0083792B" w:rsidRDefault="002458D5" w:rsidP="0083792B">
            <w:pPr>
              <w:spacing w:line="240" w:lineRule="auto"/>
              <w:ind w:left="113" w:right="266"/>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 xml:space="preserve">    </w:t>
            </w:r>
            <w:r w:rsidR="001012D5" w:rsidRPr="0083792B">
              <w:rPr>
                <w:rFonts w:ascii="Arial" w:hAnsi="Arial" w:cs="Arial"/>
                <w:b/>
                <w:bCs/>
                <w:color w:val="2A2A2A"/>
                <w:sz w:val="18"/>
                <w:szCs w:val="18"/>
                <w:shd w:val="clear" w:color="auto" w:fill="FFFFFF"/>
              </w:rPr>
              <w:t>Compound Identifier</w:t>
            </w:r>
          </w:p>
        </w:tc>
        <w:tc>
          <w:tcPr>
            <w:tcW w:w="450" w:type="dxa"/>
            <w:textDirection w:val="btLr"/>
          </w:tcPr>
          <w:p w14:paraId="44FA86FC"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Caco2 permeability</w:t>
            </w:r>
          </w:p>
        </w:tc>
        <w:tc>
          <w:tcPr>
            <w:tcW w:w="450" w:type="dxa"/>
            <w:textDirection w:val="btLr"/>
          </w:tcPr>
          <w:p w14:paraId="5A195965"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Human Intestinal absorption</w:t>
            </w:r>
          </w:p>
        </w:tc>
        <w:tc>
          <w:tcPr>
            <w:tcW w:w="450" w:type="dxa"/>
            <w:textDirection w:val="btLr"/>
          </w:tcPr>
          <w:p w14:paraId="19876E75"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P-glycoprotein Inhibitor</w:t>
            </w:r>
          </w:p>
        </w:tc>
        <w:tc>
          <w:tcPr>
            <w:tcW w:w="810" w:type="dxa"/>
            <w:textDirection w:val="btLr"/>
          </w:tcPr>
          <w:p w14:paraId="35F05C5F" w14:textId="77777777" w:rsidR="008F05C8" w:rsidRPr="0083792B" w:rsidRDefault="00B3418D" w:rsidP="0083792B">
            <w:pPr>
              <w:spacing w:line="240" w:lineRule="auto"/>
              <w:ind w:left="113" w:right="113"/>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 xml:space="preserve">     </w:t>
            </w:r>
          </w:p>
          <w:p w14:paraId="0AE8A274" w14:textId="5EEE7A1D" w:rsidR="00881DC7" w:rsidRPr="0083792B" w:rsidRDefault="008F05C8" w:rsidP="0083792B">
            <w:pPr>
              <w:spacing w:line="240" w:lineRule="auto"/>
              <w:ind w:left="113" w:right="113"/>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 xml:space="preserve">        </w:t>
            </w:r>
            <w:r w:rsidR="001012D5" w:rsidRPr="0083792B">
              <w:rPr>
                <w:rFonts w:ascii="Arial" w:hAnsi="Arial" w:cs="Arial"/>
                <w:b/>
                <w:bCs/>
                <w:color w:val="2A2A2A"/>
                <w:sz w:val="18"/>
                <w:szCs w:val="18"/>
                <w:shd w:val="clear" w:color="auto" w:fill="FFFFFF"/>
              </w:rPr>
              <w:t>Blood Brain Barrier</w:t>
            </w:r>
          </w:p>
        </w:tc>
        <w:tc>
          <w:tcPr>
            <w:tcW w:w="360" w:type="dxa"/>
            <w:textDirection w:val="btLr"/>
          </w:tcPr>
          <w:p w14:paraId="19AD019A"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CYP2D6</w:t>
            </w:r>
          </w:p>
        </w:tc>
        <w:tc>
          <w:tcPr>
            <w:tcW w:w="450" w:type="dxa"/>
            <w:textDirection w:val="btLr"/>
          </w:tcPr>
          <w:p w14:paraId="1D233309"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CYP3A4</w:t>
            </w:r>
          </w:p>
        </w:tc>
        <w:tc>
          <w:tcPr>
            <w:tcW w:w="360" w:type="dxa"/>
            <w:textDirection w:val="btLr"/>
          </w:tcPr>
          <w:p w14:paraId="6A699BAF"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CYP1A2</w:t>
            </w:r>
          </w:p>
        </w:tc>
        <w:tc>
          <w:tcPr>
            <w:tcW w:w="360" w:type="dxa"/>
            <w:textDirection w:val="btLr"/>
          </w:tcPr>
          <w:p w14:paraId="70868A59"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CYP2C19</w:t>
            </w:r>
          </w:p>
          <w:p w14:paraId="747669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B08BE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F3D3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D0CFE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95D04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6548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91D27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44B5F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05932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CEC2C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6EF82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31C5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77A1C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87406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BE0D0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06911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F83CF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4809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ABF1A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62961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25DFC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07B2A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5EBD1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89DD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0ADFB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343D9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2C0E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136BCE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FA61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6F0B7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1686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31D86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447B85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77C2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5BCAB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7C49C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22686A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093D3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7F355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2D041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503ECB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9DA91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6D759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44A9E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C35D18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B55D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CA2C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E0D407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6FF79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B794E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CCAE0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3DE2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3256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397E7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9B4B22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24759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BFE46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A9B58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A6F1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90C7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35851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3F1C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36D6E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CDEACD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9A716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FE45F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CE75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C8F38E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87B3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9FF8E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FA39A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83AC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8A8BC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20F25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FDAB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597FB7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96299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C581C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50FC0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854E9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8E317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0D2A0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1323E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55B72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5F2EC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924E3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CEE66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6AACA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6E60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72527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D2011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81686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8F6AC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00E8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D51F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1484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20498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B1B84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F8504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2C28E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2AFF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954DE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1D9E92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D1D53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FEE19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50ECD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99DF8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20EA2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C499B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4AB5E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430913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3FDD5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B1A73A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0D4620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C0960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4795E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4DB9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D9BD2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A3A52B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A831B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CC91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F9CC4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1EC71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5C97F0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1ADAB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44F6D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BE92E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917CC3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0146E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09A9E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C75C7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33B9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C4F329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53AE6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569B6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95A80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5BB8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C5142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A214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F281E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6F4FC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53F6E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3400E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13FAA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83F43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3CE5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3C710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CA09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ED277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80EE44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E595E6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58755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ECF4E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7B2B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30D2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09F9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B10B1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03D0D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70A81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EE6E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01AD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E658AC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88D52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65CDC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93FCE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59C0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39AF4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06486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13884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60F4D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9EF55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37CF4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1765D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AB499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3307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A794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F516D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7A5E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7B819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2691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B1AF0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93FE8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974A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0CD82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4CC5DF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3E208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73AE2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9ED858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2796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1CA867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9647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4B383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9B94B6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8FCD7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C96C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94F70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8F24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98A27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2C21E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1D2F0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A0E08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4D35AF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56669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CAB72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5632B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E43F6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60C00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B4EC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1DDBC9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98441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792D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DD014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686FB8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6C31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BD7D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74121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E64A8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C5FEE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D09FE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494809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01723B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2C1CF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4973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DBD49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77467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D865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B436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A0CD1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E8453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B43DB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BB0CDE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D70B4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D7804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60D82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51C2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96599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9F884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FCF9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FB99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B476D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34BB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F8E22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08B2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B026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AC6BD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6DB94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6A6A6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81E54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460DD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8ECA2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EDFF1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6066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04854F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1EFC7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B4BA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5F07F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C131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8EFA2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2057D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D644C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1A05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4C0CD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9632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1B7B5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58811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5D35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CE202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B3FD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163A0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BCA98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C1A15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56C6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17103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D57C8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116EE2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BB475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AC305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C756B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57886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1186EB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5C757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1424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D40D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2383E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88723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916E8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4A42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D6D27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54CBB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18E77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74262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E89E4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0CEA2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7FA46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D39D4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4653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CF2257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09415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C0CB65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EBB1C5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3A0F9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73F3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5A46C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59B4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69CBA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B6740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8EDAE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70DB5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9C338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71E3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3D82A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9C8E25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A099A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E34227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1A23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CD759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252B2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F43B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9A816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63FEC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032CDE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11B8B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E7F4E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AA68F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8A27B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22A31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D6D29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59B7A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E788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796DA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B709FC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AF1FD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644C1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C742C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458B56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A3377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7E14D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F36EC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ED91E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0200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CA314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D1FA4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7ACB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9D94FE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DC5B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BA37A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F6421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520AD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77245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B9DAA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806D3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8F6295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9DD2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B323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5565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22973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10050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9DB48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23C13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B72AF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0F878C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3F7B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78C45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911EAD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6A35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89FCF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B98C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95C94B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C1A89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6E66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4FCF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E4F6C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DCB0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06AECE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0FE0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931806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17E9A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6A82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27FC7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0D11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9649AF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9AA6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F992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72DC9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85CF9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479D74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44AF9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0FE90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6B707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8C71A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943A44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0254F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8371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C9CDAC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81CA0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3132A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872350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068EBA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425B3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5E27F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82FDEE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87629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DF164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6745B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EA4A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F41CC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4328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7A5E3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A7D208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55858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F065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75E14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50BDC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8C883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520CB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BF339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2BB1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4D0B8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C0ECC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4940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377C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BB2A0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47FD7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D2F3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CF98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1BF13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01102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D5DE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C758A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A1F16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B740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213D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2F8E5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7359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31AD9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DDCFF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816EE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89A60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B4621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24FC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F6BD8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D172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115BA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F5E3F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F3773E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65C0A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9CA3C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44E73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66C02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E5B72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AF8A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571EF2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EFAB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A406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89284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DAA91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95E93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21BC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039FD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B919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0A5E8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D9364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0569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B926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0FA96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AE39E1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352DA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2624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5DEB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02C7E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602A7D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ED32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B6509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3E2B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107C56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2DF00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5DA83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0BFD6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046E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11B17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D1524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4E754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F574C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C8D4C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BBFD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F50F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601BA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B11CF9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5528A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F043D0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0A5B9D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D648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7967B8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0EBAD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22DC8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728B1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4EFB1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902DC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C6514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28752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22E54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0C3CB8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6322D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03BE8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4E634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442B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52605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4610B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AFD128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BCA62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3EE93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98645B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2D49A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708E0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045E2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9CFB4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6179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7E72F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0C932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75B52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B27F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E308E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DA7E4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2B789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BEB41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0FB1C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239D1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4F7DD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09B50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78F04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A648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131A0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E23EE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939D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15B2F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7EBC5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0D1C7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09181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EEA3B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0BA78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25DBA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685CB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B9205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1B41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A856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017C3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070E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D1252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8BE5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EB45E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E67BD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829289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07FC8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6EC92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2824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AFDDD1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17F8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A1459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F8426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A1702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B617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79FD46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9A506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FC2E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9845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A3638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2E46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45289A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7731D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0BF05A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48B2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F9B7F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1325C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29CC2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DD4F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42E6B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49AB1C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A421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9C600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1BD2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64145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E6DDDD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E3974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13079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A89E5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D010E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2553D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0D7A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1AB69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DBA3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0A649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C0CF6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E1ECF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4BFF2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87F24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46569D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9A99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0189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00B2F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DFA9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69C0F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1BD4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7A4379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F68A5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25A1D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0BF83F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E365BB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6881A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4289D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AD8F2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658E96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BFE6A3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3E4F8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7D855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716D9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87086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5A7EF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C55C8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7BE46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F5840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D6E74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731D0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2D830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07F2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8ED9A0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E3B778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65669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1D5B9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44F743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29487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CD5D1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278F1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DF4E2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C6349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DC597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606D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515C4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4E36F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9F381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36763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B62AD0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946EC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69EF6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B1318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9E6E5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FBC2A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67E3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8E92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96B73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00029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71130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F302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B8983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B4DCA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8309E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1FC51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D841C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60E50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4041E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2CD9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A8F2F3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213685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9681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FDCDF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D4585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4D33D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CA376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BBB60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439F1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3BCA3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C9800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41DF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530CDD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5542B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EE483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54F7F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B988F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C9059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E918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541C4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CD9F2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5F0F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E76E6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4823F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C6324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84611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8D237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B95847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07779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84863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E1DF76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EA9C5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204BC6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BB8EE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673B6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5F54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38E00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F660B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E99BA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055E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17EE0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013A8B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3D09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9A1EE6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43D82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C76DB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2C8C56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498B3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6E50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03420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0988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D87E4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71C1C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2515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EC2B0D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E061D1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97BD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4F7FC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E68A1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A4BFA8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D60D8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1D154F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B4B98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E3D71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4329BF"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CYP2C19</w:t>
            </w:r>
          </w:p>
        </w:tc>
        <w:tc>
          <w:tcPr>
            <w:tcW w:w="360" w:type="dxa"/>
            <w:textDirection w:val="btLr"/>
          </w:tcPr>
          <w:p w14:paraId="09A57CA6"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CYP2C9</w:t>
            </w:r>
          </w:p>
        </w:tc>
        <w:tc>
          <w:tcPr>
            <w:tcW w:w="630" w:type="dxa"/>
            <w:textDirection w:val="btLr"/>
          </w:tcPr>
          <w:p w14:paraId="2CABB450"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Half-life</w:t>
            </w:r>
          </w:p>
        </w:tc>
        <w:tc>
          <w:tcPr>
            <w:tcW w:w="450" w:type="dxa"/>
            <w:textDirection w:val="btLr"/>
          </w:tcPr>
          <w:p w14:paraId="523129E4"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Total Clearance</w:t>
            </w:r>
          </w:p>
        </w:tc>
        <w:tc>
          <w:tcPr>
            <w:tcW w:w="360" w:type="dxa"/>
            <w:textDirection w:val="btLr"/>
          </w:tcPr>
          <w:p w14:paraId="4320FEF2"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Acute oral toxicity</w:t>
            </w:r>
          </w:p>
        </w:tc>
        <w:tc>
          <w:tcPr>
            <w:tcW w:w="360" w:type="dxa"/>
            <w:textDirection w:val="btLr"/>
          </w:tcPr>
          <w:p w14:paraId="63E17210"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Cytotoxicity</w:t>
            </w:r>
          </w:p>
        </w:tc>
        <w:tc>
          <w:tcPr>
            <w:tcW w:w="450" w:type="dxa"/>
            <w:textDirection w:val="btLr"/>
          </w:tcPr>
          <w:p w14:paraId="5AE1BC15"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Carcinogenicity</w:t>
            </w:r>
          </w:p>
        </w:tc>
        <w:tc>
          <w:tcPr>
            <w:tcW w:w="450" w:type="dxa"/>
            <w:textDirection w:val="btLr"/>
          </w:tcPr>
          <w:p w14:paraId="20F95D87"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Cardiotoxicity</w:t>
            </w:r>
          </w:p>
        </w:tc>
        <w:tc>
          <w:tcPr>
            <w:tcW w:w="360" w:type="dxa"/>
            <w:textDirection w:val="btLr"/>
          </w:tcPr>
          <w:p w14:paraId="1985CD1A"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Genotoxicity</w:t>
            </w:r>
          </w:p>
        </w:tc>
        <w:tc>
          <w:tcPr>
            <w:tcW w:w="360" w:type="dxa"/>
            <w:textDirection w:val="btLr"/>
          </w:tcPr>
          <w:p w14:paraId="3D1A15BE"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Hematoxicity</w:t>
            </w:r>
          </w:p>
        </w:tc>
        <w:tc>
          <w:tcPr>
            <w:tcW w:w="360" w:type="dxa"/>
            <w:textDirection w:val="btLr"/>
          </w:tcPr>
          <w:p w14:paraId="2CC0F5D0"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Hepatoxicity</w:t>
            </w:r>
          </w:p>
        </w:tc>
        <w:tc>
          <w:tcPr>
            <w:tcW w:w="360" w:type="dxa"/>
            <w:textDirection w:val="btLr"/>
          </w:tcPr>
          <w:p w14:paraId="01A2F399"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Nephrotoxicity</w:t>
            </w:r>
          </w:p>
        </w:tc>
        <w:tc>
          <w:tcPr>
            <w:tcW w:w="365" w:type="dxa"/>
            <w:textDirection w:val="btLr"/>
          </w:tcPr>
          <w:p w14:paraId="6367EF8C"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Neurotoxicity</w:t>
            </w:r>
          </w:p>
        </w:tc>
      </w:tr>
      <w:tr w:rsidR="00B3338F" w:rsidRPr="0083792B" w14:paraId="46861D4F" w14:textId="77777777" w:rsidTr="00B3338F">
        <w:trPr>
          <w:trHeight w:val="362"/>
        </w:trPr>
        <w:tc>
          <w:tcPr>
            <w:tcW w:w="2790" w:type="dxa"/>
            <w:shd w:val="clear" w:color="auto" w:fill="auto"/>
          </w:tcPr>
          <w:p w14:paraId="1A6F3C2F"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Doxorubicin</w:t>
            </w:r>
            <w:r w:rsidRPr="0083792B">
              <w:rPr>
                <w:rFonts w:ascii="Arial" w:hAnsi="Arial" w:cs="Arial"/>
                <w:bCs/>
                <w:sz w:val="18"/>
                <w:szCs w:val="18"/>
              </w:rPr>
              <w:t xml:space="preserve"> (Standard Drug)</w:t>
            </w:r>
          </w:p>
        </w:tc>
        <w:tc>
          <w:tcPr>
            <w:tcW w:w="450" w:type="dxa"/>
          </w:tcPr>
          <w:p w14:paraId="38649C62"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06D0361E" w14:textId="77777777" w:rsidR="00881DC7" w:rsidRPr="0083792B" w:rsidRDefault="001012D5" w:rsidP="0083792B">
            <w:pPr>
              <w:spacing w:line="240" w:lineRule="auto"/>
              <w:jc w:val="center"/>
              <w:rPr>
                <w:rFonts w:ascii="Arial" w:hAnsi="Arial" w:cs="Arial"/>
                <w:b/>
                <w:color w:val="FFFFFF" w:themeColor="background1"/>
                <w:sz w:val="18"/>
                <w:szCs w:val="18"/>
                <w:highlight w:val="green"/>
                <w:shd w:val="clear" w:color="auto" w:fill="FFFFFF"/>
              </w:rPr>
            </w:pPr>
            <w:r w:rsidRPr="0083792B">
              <w:rPr>
                <w:rFonts w:ascii="Arial" w:hAnsi="Arial" w:cs="Arial"/>
                <w:b/>
                <w:color w:val="FF0000"/>
                <w:sz w:val="18"/>
                <w:szCs w:val="18"/>
                <w:shd w:val="clear" w:color="auto" w:fill="FFFFFF"/>
              </w:rPr>
              <w:t>P</w:t>
            </w:r>
          </w:p>
        </w:tc>
        <w:tc>
          <w:tcPr>
            <w:tcW w:w="450" w:type="dxa"/>
          </w:tcPr>
          <w:p w14:paraId="7CB8E08E"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FF0000"/>
                <w:sz w:val="18"/>
                <w:szCs w:val="18"/>
                <w:shd w:val="clear" w:color="auto" w:fill="FFFFFF"/>
              </w:rPr>
              <w:t>P</w:t>
            </w:r>
          </w:p>
        </w:tc>
        <w:tc>
          <w:tcPr>
            <w:tcW w:w="810" w:type="dxa"/>
          </w:tcPr>
          <w:p w14:paraId="5B8BA89C"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7D060C9"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01DB904" w14:textId="77777777" w:rsidR="00881DC7" w:rsidRPr="0083792B" w:rsidRDefault="001012D5" w:rsidP="0083792B">
            <w:pPr>
              <w:spacing w:line="240" w:lineRule="auto"/>
              <w:jc w:val="center"/>
              <w:rPr>
                <w:rFonts w:ascii="Arial" w:hAnsi="Arial" w:cs="Arial"/>
                <w:b/>
                <w:color w:val="FFFF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F4F988E"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B9C7214"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92D050"/>
                <w:sz w:val="18"/>
                <w:szCs w:val="18"/>
                <w:shd w:val="clear" w:color="auto" w:fill="FFFFFF"/>
              </w:rPr>
              <w:t>E</w:t>
            </w:r>
          </w:p>
        </w:tc>
        <w:tc>
          <w:tcPr>
            <w:tcW w:w="360" w:type="dxa"/>
          </w:tcPr>
          <w:p w14:paraId="2BD131B9"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92D050"/>
                <w:sz w:val="18"/>
                <w:szCs w:val="18"/>
                <w:shd w:val="clear" w:color="auto" w:fill="FFFFFF"/>
              </w:rPr>
              <w:t>E</w:t>
            </w:r>
          </w:p>
        </w:tc>
        <w:tc>
          <w:tcPr>
            <w:tcW w:w="630" w:type="dxa"/>
          </w:tcPr>
          <w:p w14:paraId="136D527D"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00B0F0"/>
                <w:sz w:val="18"/>
                <w:szCs w:val="18"/>
                <w:shd w:val="clear" w:color="auto" w:fill="FFFFFF"/>
              </w:rPr>
              <w:t>3.8</w:t>
            </w:r>
          </w:p>
        </w:tc>
        <w:tc>
          <w:tcPr>
            <w:tcW w:w="450" w:type="dxa"/>
          </w:tcPr>
          <w:p w14:paraId="64023570"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43C8F416"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0F48C723"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760C46B4" w14:textId="77777777" w:rsidR="00881DC7" w:rsidRPr="0083792B" w:rsidRDefault="001012D5" w:rsidP="0083792B">
            <w:pPr>
              <w:spacing w:line="240" w:lineRule="auto"/>
              <w:jc w:val="center"/>
              <w:rPr>
                <w:rFonts w:ascii="Arial" w:hAnsi="Arial" w:cs="Arial"/>
                <w:b/>
                <w:color w:val="5B9BD5" w:themeColor="accent1"/>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5001620C" w14:textId="77777777" w:rsidR="00881DC7" w:rsidRPr="0083792B" w:rsidRDefault="001012D5" w:rsidP="0083792B">
            <w:pPr>
              <w:spacing w:line="240" w:lineRule="auto"/>
              <w:jc w:val="center"/>
              <w:rPr>
                <w:rFonts w:ascii="Arial" w:hAnsi="Arial" w:cs="Arial"/>
                <w:b/>
                <w:color w:val="2A2A2A"/>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601B4D89"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27A5F2F"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FF0000"/>
                <w:sz w:val="18"/>
                <w:szCs w:val="18"/>
                <w:shd w:val="clear" w:color="auto" w:fill="FFFFFF"/>
              </w:rPr>
              <w:t>P</w:t>
            </w:r>
          </w:p>
        </w:tc>
        <w:tc>
          <w:tcPr>
            <w:tcW w:w="360" w:type="dxa"/>
          </w:tcPr>
          <w:p w14:paraId="7BA23C74"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FF0000"/>
                <w:sz w:val="18"/>
                <w:szCs w:val="18"/>
                <w:shd w:val="clear" w:color="auto" w:fill="FFFFFF"/>
              </w:rPr>
              <w:t>P</w:t>
            </w:r>
          </w:p>
        </w:tc>
        <w:tc>
          <w:tcPr>
            <w:tcW w:w="360" w:type="dxa"/>
          </w:tcPr>
          <w:p w14:paraId="19F618B1"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FF0000"/>
                <w:sz w:val="18"/>
                <w:szCs w:val="18"/>
                <w:shd w:val="clear" w:color="auto" w:fill="FFFFFF"/>
              </w:rPr>
              <w:t>P</w:t>
            </w:r>
          </w:p>
        </w:tc>
        <w:tc>
          <w:tcPr>
            <w:tcW w:w="365" w:type="dxa"/>
          </w:tcPr>
          <w:p w14:paraId="111DFD2B"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Cs/>
                <w:color w:val="00B0F0"/>
                <w:sz w:val="18"/>
                <w:szCs w:val="18"/>
                <w:shd w:val="clear" w:color="auto" w:fill="FFFFFF"/>
              </w:rPr>
              <w:t>M</w:t>
            </w:r>
          </w:p>
        </w:tc>
      </w:tr>
      <w:tr w:rsidR="00B3338F" w:rsidRPr="0083792B" w14:paraId="49B4C07E" w14:textId="77777777" w:rsidTr="00B3338F">
        <w:trPr>
          <w:trHeight w:val="353"/>
        </w:trPr>
        <w:tc>
          <w:tcPr>
            <w:tcW w:w="2790" w:type="dxa"/>
            <w:shd w:val="clear" w:color="auto" w:fill="auto"/>
          </w:tcPr>
          <w:p w14:paraId="221F2C81" w14:textId="77777777" w:rsidR="00881DC7" w:rsidRPr="0083792B" w:rsidRDefault="001012D5" w:rsidP="0083792B">
            <w:pPr>
              <w:spacing w:line="240" w:lineRule="auto"/>
              <w:ind w:right="266"/>
              <w:jc w:val="center"/>
              <w:rPr>
                <w:rFonts w:ascii="Arial" w:hAnsi="Arial" w:cs="Arial"/>
                <w:sz w:val="18"/>
                <w:szCs w:val="18"/>
              </w:rPr>
            </w:pPr>
            <w:r w:rsidRPr="0083792B">
              <w:rPr>
                <w:rFonts w:ascii="Arial" w:hAnsi="Arial" w:cs="Arial"/>
                <w:sz w:val="18"/>
                <w:szCs w:val="18"/>
              </w:rPr>
              <w:t>Gallic acid</w:t>
            </w:r>
          </w:p>
        </w:tc>
        <w:tc>
          <w:tcPr>
            <w:tcW w:w="450" w:type="dxa"/>
          </w:tcPr>
          <w:p w14:paraId="20FB0B4F"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9EDA340"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0C9CA804"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70E66C27"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2D0180A"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14372BD9"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399F31C"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4103364"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C906256"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2A19635F"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00B0F0"/>
                <w:sz w:val="18"/>
                <w:szCs w:val="18"/>
                <w:shd w:val="clear" w:color="auto" w:fill="FFFFFF"/>
              </w:rPr>
              <w:t>2.2</w:t>
            </w:r>
          </w:p>
        </w:tc>
        <w:tc>
          <w:tcPr>
            <w:tcW w:w="450" w:type="dxa"/>
          </w:tcPr>
          <w:p w14:paraId="2B05FD18"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FCB436F"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3E6B84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537D25B"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98DDC1A"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241B2A1"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1D6E9485" w14:textId="77777777" w:rsidR="00881DC7" w:rsidRPr="0083792B" w:rsidRDefault="001012D5" w:rsidP="0083792B">
            <w:pPr>
              <w:spacing w:line="240" w:lineRule="auto"/>
              <w:jc w:val="center"/>
              <w:rPr>
                <w:rFonts w:ascii="Arial" w:hAnsi="Arial" w:cs="Arial"/>
                <w:b/>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644777A"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BA84FE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030DF676"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r>
      <w:tr w:rsidR="00B3338F" w:rsidRPr="0083792B" w14:paraId="5BF53AF3" w14:textId="77777777" w:rsidTr="00B3338F">
        <w:trPr>
          <w:trHeight w:val="353"/>
        </w:trPr>
        <w:tc>
          <w:tcPr>
            <w:tcW w:w="2790" w:type="dxa"/>
            <w:shd w:val="clear" w:color="auto" w:fill="auto"/>
          </w:tcPr>
          <w:p w14:paraId="36498163" w14:textId="1FCA10D4" w:rsidR="00881DC7" w:rsidRPr="0083792B" w:rsidRDefault="001012D5" w:rsidP="0083792B">
            <w:pPr>
              <w:spacing w:line="240" w:lineRule="auto"/>
              <w:ind w:right="266"/>
              <w:jc w:val="center"/>
              <w:rPr>
                <w:rFonts w:ascii="Arial" w:hAnsi="Arial" w:cs="Arial"/>
                <w:sz w:val="18"/>
                <w:szCs w:val="18"/>
              </w:rPr>
            </w:pPr>
            <w:r w:rsidRPr="0083792B">
              <w:rPr>
                <w:rFonts w:ascii="Arial" w:hAnsi="Arial" w:cs="Arial"/>
                <w:sz w:val="18"/>
                <w:szCs w:val="18"/>
              </w:rPr>
              <w:t>cis-13,16-Docosadienoic acid</w:t>
            </w:r>
          </w:p>
        </w:tc>
        <w:tc>
          <w:tcPr>
            <w:tcW w:w="450" w:type="dxa"/>
          </w:tcPr>
          <w:p w14:paraId="3CF574C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F8CD60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48FB69B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70135A88"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185176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9E0B2E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C3BF68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36D4BC5"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3009D48"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599EAF64"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FF0000"/>
                <w:sz w:val="18"/>
                <w:szCs w:val="18"/>
                <w:shd w:val="clear" w:color="auto" w:fill="FFFFFF"/>
              </w:rPr>
              <w:t>0.8</w:t>
            </w:r>
          </w:p>
        </w:tc>
        <w:tc>
          <w:tcPr>
            <w:tcW w:w="450" w:type="dxa"/>
          </w:tcPr>
          <w:p w14:paraId="37BB802C"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F30E097"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124DB1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7DF50FB0"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D67BE16"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FF42DA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58758F2"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46C257E"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13E703A1"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2082FB73"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r>
      <w:tr w:rsidR="00B3338F" w:rsidRPr="0083792B" w14:paraId="51D9F6D9" w14:textId="77777777" w:rsidTr="00B3338F">
        <w:trPr>
          <w:trHeight w:val="353"/>
        </w:trPr>
        <w:tc>
          <w:tcPr>
            <w:tcW w:w="2790" w:type="dxa"/>
            <w:shd w:val="clear" w:color="auto" w:fill="auto"/>
          </w:tcPr>
          <w:p w14:paraId="69E363C0" w14:textId="77777777" w:rsidR="00881DC7" w:rsidRPr="0083792B" w:rsidRDefault="001012D5" w:rsidP="0083792B">
            <w:pPr>
              <w:spacing w:line="240" w:lineRule="auto"/>
              <w:ind w:right="266"/>
              <w:jc w:val="center"/>
              <w:rPr>
                <w:rFonts w:ascii="Arial" w:hAnsi="Arial" w:cs="Arial"/>
                <w:sz w:val="18"/>
                <w:szCs w:val="18"/>
              </w:rPr>
            </w:pPr>
            <w:r w:rsidRPr="0083792B">
              <w:rPr>
                <w:rFonts w:ascii="Arial" w:hAnsi="Arial" w:cs="Arial"/>
                <w:bCs/>
                <w:sz w:val="18"/>
                <w:szCs w:val="18"/>
              </w:rPr>
              <w:t xml:space="preserve">p-Toluic acid, </w:t>
            </w:r>
            <w:proofErr w:type="spellStart"/>
            <w:r w:rsidRPr="0083792B">
              <w:rPr>
                <w:rFonts w:ascii="Arial" w:hAnsi="Arial" w:cs="Arial"/>
                <w:bCs/>
                <w:sz w:val="18"/>
                <w:szCs w:val="18"/>
              </w:rPr>
              <w:t>heptadecyl</w:t>
            </w:r>
            <w:proofErr w:type="spellEnd"/>
            <w:r w:rsidRPr="0083792B">
              <w:rPr>
                <w:rFonts w:ascii="Arial" w:hAnsi="Arial" w:cs="Arial"/>
                <w:bCs/>
                <w:sz w:val="18"/>
                <w:szCs w:val="18"/>
              </w:rPr>
              <w:t xml:space="preserve"> ester</w:t>
            </w:r>
          </w:p>
        </w:tc>
        <w:tc>
          <w:tcPr>
            <w:tcW w:w="450" w:type="dxa"/>
          </w:tcPr>
          <w:p w14:paraId="5376B70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0C589888"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DE05F1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63ACCC58"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72847BF"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F556D4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B4E6FF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B297C5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194F9E4"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0B436E3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00B0F0"/>
                <w:sz w:val="18"/>
                <w:szCs w:val="18"/>
                <w:shd w:val="clear" w:color="auto" w:fill="FFFFFF"/>
              </w:rPr>
              <w:t>2.1</w:t>
            </w:r>
          </w:p>
        </w:tc>
        <w:tc>
          <w:tcPr>
            <w:tcW w:w="450" w:type="dxa"/>
          </w:tcPr>
          <w:p w14:paraId="34E79A9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42209DD"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8E144EB"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151DB8DA"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0492FA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2B5025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5269432"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41039E6"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5D8A2783"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181AA934"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r>
      <w:tr w:rsidR="00B3338F" w:rsidRPr="0083792B" w14:paraId="345A720D" w14:textId="77777777" w:rsidTr="00B3338F">
        <w:trPr>
          <w:trHeight w:val="365"/>
        </w:trPr>
        <w:tc>
          <w:tcPr>
            <w:tcW w:w="2790" w:type="dxa"/>
            <w:shd w:val="clear" w:color="auto" w:fill="auto"/>
          </w:tcPr>
          <w:p w14:paraId="31DFBD32"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1,6,10,18,22-Tetracosahexaen-3-Ol,2,6,10,15,19,23-Hexamethyl</w:t>
            </w:r>
          </w:p>
        </w:tc>
        <w:tc>
          <w:tcPr>
            <w:tcW w:w="450" w:type="dxa"/>
          </w:tcPr>
          <w:p w14:paraId="6F6A0340"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510B9128"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43CC7C61"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810" w:type="dxa"/>
          </w:tcPr>
          <w:p w14:paraId="16CC6EB5"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BBFC496"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46E57620"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6BF175F9"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2947D52F"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43CA2C23"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630" w:type="dxa"/>
          </w:tcPr>
          <w:p w14:paraId="3E0C202B"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FF0000"/>
                <w:sz w:val="18"/>
                <w:szCs w:val="18"/>
                <w:shd w:val="clear" w:color="auto" w:fill="FFFFFF"/>
              </w:rPr>
              <w:t>0.7</w:t>
            </w:r>
          </w:p>
        </w:tc>
        <w:tc>
          <w:tcPr>
            <w:tcW w:w="450" w:type="dxa"/>
          </w:tcPr>
          <w:p w14:paraId="723AE936"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5911A36B"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14B721CE"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50989ED2" w14:textId="77777777" w:rsidR="00881DC7" w:rsidRPr="0083792B" w:rsidRDefault="001012D5" w:rsidP="0083792B">
            <w:pPr>
              <w:spacing w:line="240" w:lineRule="auto"/>
              <w:jc w:val="center"/>
              <w:rPr>
                <w:rFonts w:ascii="Arial" w:hAnsi="Arial" w:cs="Arial"/>
                <w:bCs/>
                <w:color w:val="FFFF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0A11C6F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70AC20D" w14:textId="77777777" w:rsidR="00881DC7" w:rsidRPr="0083792B" w:rsidRDefault="001012D5" w:rsidP="0083792B">
            <w:pPr>
              <w:spacing w:line="240" w:lineRule="auto"/>
              <w:jc w:val="center"/>
              <w:rPr>
                <w:rFonts w:ascii="Arial" w:hAnsi="Arial" w:cs="Arial"/>
                <w:bCs/>
                <w:color w:val="FFFF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2C36223"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3C98A465"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46E77BB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5" w:type="dxa"/>
          </w:tcPr>
          <w:p w14:paraId="3981670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r>
      <w:tr w:rsidR="00B3338F" w:rsidRPr="0083792B" w14:paraId="39888EB7" w14:textId="77777777" w:rsidTr="00B3338F">
        <w:trPr>
          <w:trHeight w:val="365"/>
        </w:trPr>
        <w:tc>
          <w:tcPr>
            <w:tcW w:w="2790" w:type="dxa"/>
            <w:shd w:val="clear" w:color="auto" w:fill="auto"/>
          </w:tcPr>
          <w:p w14:paraId="0CD635E4" w14:textId="77777777" w:rsidR="00881DC7" w:rsidRPr="0083792B" w:rsidRDefault="001012D5" w:rsidP="0083792B">
            <w:pPr>
              <w:spacing w:line="240" w:lineRule="auto"/>
              <w:ind w:right="266"/>
              <w:jc w:val="center"/>
              <w:rPr>
                <w:rFonts w:ascii="Arial" w:hAnsi="Arial" w:cs="Arial"/>
                <w:sz w:val="18"/>
                <w:szCs w:val="18"/>
              </w:rPr>
            </w:pPr>
            <w:r w:rsidRPr="0083792B">
              <w:rPr>
                <w:rFonts w:ascii="Arial" w:hAnsi="Arial" w:cs="Arial"/>
                <w:sz w:val="18"/>
                <w:szCs w:val="18"/>
              </w:rPr>
              <w:t xml:space="preserve">Phosphine, </w:t>
            </w:r>
            <w:proofErr w:type="spellStart"/>
            <w:r w:rsidRPr="0083792B">
              <w:rPr>
                <w:rFonts w:ascii="Arial" w:hAnsi="Arial" w:cs="Arial"/>
                <w:sz w:val="18"/>
                <w:szCs w:val="18"/>
              </w:rPr>
              <w:t>tridodecyl</w:t>
            </w:r>
            <w:proofErr w:type="spellEnd"/>
          </w:p>
        </w:tc>
        <w:tc>
          <w:tcPr>
            <w:tcW w:w="450" w:type="dxa"/>
          </w:tcPr>
          <w:p w14:paraId="10DE252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543FAEC"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0BFDFA9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298337F1"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A05DE2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3E289AEB"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36CC02E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B9880C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349248B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630" w:type="dxa"/>
          </w:tcPr>
          <w:p w14:paraId="6AFC3AD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3.1</w:t>
            </w:r>
          </w:p>
        </w:tc>
        <w:tc>
          <w:tcPr>
            <w:tcW w:w="450" w:type="dxa"/>
          </w:tcPr>
          <w:p w14:paraId="696A4A4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2DB18A7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F1917C6"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50B1D108"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50AD126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AA79B8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B05BCD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62B670B"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A1CD50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5" w:type="dxa"/>
          </w:tcPr>
          <w:p w14:paraId="5F256B0C"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r>
      <w:tr w:rsidR="00B3338F" w:rsidRPr="0083792B" w14:paraId="3C9F0EA8" w14:textId="77777777" w:rsidTr="00B3338F">
        <w:trPr>
          <w:trHeight w:val="356"/>
        </w:trPr>
        <w:tc>
          <w:tcPr>
            <w:tcW w:w="2790" w:type="dxa"/>
            <w:shd w:val="clear" w:color="auto" w:fill="auto"/>
          </w:tcPr>
          <w:p w14:paraId="46D7D6C6"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4,4’-(5-</w:t>
            </w:r>
            <w:proofErr w:type="gramStart"/>
            <w:r w:rsidRPr="0083792B">
              <w:rPr>
                <w:rFonts w:ascii="Arial" w:hAnsi="Arial" w:cs="Arial"/>
                <w:sz w:val="18"/>
                <w:szCs w:val="18"/>
              </w:rPr>
              <w:t>Iodofurfurylidene)bis</w:t>
            </w:r>
            <w:proofErr w:type="gramEnd"/>
            <w:r w:rsidRPr="0083792B">
              <w:rPr>
                <w:rFonts w:ascii="Arial" w:hAnsi="Arial" w:cs="Arial"/>
                <w:sz w:val="18"/>
                <w:szCs w:val="18"/>
              </w:rPr>
              <w:t>(antipyrine)</w:t>
            </w:r>
          </w:p>
        </w:tc>
        <w:tc>
          <w:tcPr>
            <w:tcW w:w="450" w:type="dxa"/>
          </w:tcPr>
          <w:p w14:paraId="61575108"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6DCC7758"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580B6A32"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810" w:type="dxa"/>
          </w:tcPr>
          <w:p w14:paraId="48F5EA7D"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D318D96"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1111749C"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65B3323A"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FF0000"/>
                <w:sz w:val="18"/>
                <w:szCs w:val="18"/>
                <w:shd w:val="clear" w:color="auto" w:fill="FFFFFF"/>
              </w:rPr>
              <w:t>P</w:t>
            </w:r>
          </w:p>
        </w:tc>
        <w:tc>
          <w:tcPr>
            <w:tcW w:w="360" w:type="dxa"/>
          </w:tcPr>
          <w:p w14:paraId="269AC5B2"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1A9F035A"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630" w:type="dxa"/>
          </w:tcPr>
          <w:p w14:paraId="6150445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1.0</w:t>
            </w:r>
          </w:p>
        </w:tc>
        <w:tc>
          <w:tcPr>
            <w:tcW w:w="450" w:type="dxa"/>
          </w:tcPr>
          <w:p w14:paraId="5F59F99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9C83294"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304917C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7F212598" w14:textId="77777777" w:rsidR="00881DC7" w:rsidRPr="0083792B" w:rsidRDefault="001012D5" w:rsidP="0083792B">
            <w:pPr>
              <w:spacing w:line="240" w:lineRule="auto"/>
              <w:jc w:val="center"/>
              <w:rPr>
                <w:rFonts w:ascii="Arial" w:hAnsi="Arial" w:cs="Arial"/>
                <w:bCs/>
                <w:color w:val="FFFF0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35AC3A4C"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00B0F0"/>
                <w:sz w:val="18"/>
                <w:szCs w:val="18"/>
                <w:shd w:val="clear" w:color="auto" w:fill="FFFFFF"/>
              </w:rPr>
              <w:t>M</w:t>
            </w:r>
          </w:p>
        </w:tc>
        <w:tc>
          <w:tcPr>
            <w:tcW w:w="360" w:type="dxa"/>
          </w:tcPr>
          <w:p w14:paraId="2B4535AD"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1928ECF1"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00B0F0"/>
                <w:sz w:val="18"/>
                <w:szCs w:val="18"/>
                <w:shd w:val="clear" w:color="auto" w:fill="FFFFFF"/>
              </w:rPr>
              <w:t>M</w:t>
            </w:r>
          </w:p>
        </w:tc>
        <w:tc>
          <w:tcPr>
            <w:tcW w:w="360" w:type="dxa"/>
          </w:tcPr>
          <w:p w14:paraId="52168AC7"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45D6DB1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5" w:type="dxa"/>
          </w:tcPr>
          <w:p w14:paraId="5EA009A6"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r>
      <w:tr w:rsidR="00B3338F" w:rsidRPr="0083792B" w14:paraId="60914653" w14:textId="77777777" w:rsidTr="00B3338F">
        <w:trPr>
          <w:trHeight w:val="356"/>
        </w:trPr>
        <w:tc>
          <w:tcPr>
            <w:tcW w:w="2790" w:type="dxa"/>
            <w:shd w:val="clear" w:color="auto" w:fill="auto"/>
          </w:tcPr>
          <w:p w14:paraId="3D020558"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7-Chloro-1-[(E)-heptylimino]-10-hydroxy-3-(3-trifluoromethyl-phenyl)-1,3,4,10-tetrahydro-2H-acridin-9-o</w:t>
            </w:r>
          </w:p>
        </w:tc>
        <w:tc>
          <w:tcPr>
            <w:tcW w:w="450" w:type="dxa"/>
          </w:tcPr>
          <w:p w14:paraId="1193D14C"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6ED0F94B"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61F8A449"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810" w:type="dxa"/>
          </w:tcPr>
          <w:p w14:paraId="1AC3700B"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56AE2292"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71712D4D"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1DE3E341"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4A91E6E4"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5A538E18"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630" w:type="dxa"/>
          </w:tcPr>
          <w:p w14:paraId="527F23AE"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00B0F0"/>
                <w:sz w:val="18"/>
                <w:szCs w:val="18"/>
                <w:shd w:val="clear" w:color="auto" w:fill="FFFFFF"/>
              </w:rPr>
              <w:t>1.1</w:t>
            </w:r>
          </w:p>
        </w:tc>
        <w:tc>
          <w:tcPr>
            <w:tcW w:w="450" w:type="dxa"/>
          </w:tcPr>
          <w:p w14:paraId="7288B8CD"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226949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Cs/>
                <w:color w:val="FF0000"/>
                <w:sz w:val="18"/>
                <w:szCs w:val="18"/>
                <w:shd w:val="clear" w:color="auto" w:fill="FFFFFF"/>
              </w:rPr>
              <w:t>P</w:t>
            </w:r>
          </w:p>
        </w:tc>
        <w:tc>
          <w:tcPr>
            <w:tcW w:w="360" w:type="dxa"/>
          </w:tcPr>
          <w:p w14:paraId="1D1E87DF"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374F3FE5" w14:textId="77777777" w:rsidR="00881DC7" w:rsidRPr="0083792B" w:rsidRDefault="001012D5" w:rsidP="0083792B">
            <w:pPr>
              <w:spacing w:line="240" w:lineRule="auto"/>
              <w:jc w:val="center"/>
              <w:rPr>
                <w:rFonts w:ascii="Arial" w:hAnsi="Arial" w:cs="Arial"/>
                <w:bCs/>
                <w:color w:val="FFFF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7653026A"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FF0000"/>
                <w:sz w:val="18"/>
                <w:szCs w:val="18"/>
                <w:shd w:val="clear" w:color="auto" w:fill="FFFFFF"/>
              </w:rPr>
              <w:t>P</w:t>
            </w:r>
          </w:p>
        </w:tc>
        <w:tc>
          <w:tcPr>
            <w:tcW w:w="360" w:type="dxa"/>
          </w:tcPr>
          <w:p w14:paraId="69908E9F"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00B0F0"/>
                <w:sz w:val="18"/>
                <w:szCs w:val="18"/>
                <w:shd w:val="clear" w:color="auto" w:fill="FFFFFF"/>
              </w:rPr>
              <w:t>M</w:t>
            </w:r>
          </w:p>
        </w:tc>
        <w:tc>
          <w:tcPr>
            <w:tcW w:w="360" w:type="dxa"/>
          </w:tcPr>
          <w:p w14:paraId="69BC5C2D"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7A291232"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4ABFEEE"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5" w:type="dxa"/>
          </w:tcPr>
          <w:p w14:paraId="255FA03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r>
      <w:tr w:rsidR="00B3338F" w:rsidRPr="0083792B" w14:paraId="500570E6" w14:textId="77777777" w:rsidTr="00B3338F">
        <w:trPr>
          <w:trHeight w:val="338"/>
        </w:trPr>
        <w:tc>
          <w:tcPr>
            <w:tcW w:w="2790" w:type="dxa"/>
            <w:shd w:val="clear" w:color="auto" w:fill="auto"/>
          </w:tcPr>
          <w:p w14:paraId="4043C5C7"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Sarcosine, N-</w:t>
            </w:r>
            <w:proofErr w:type="spellStart"/>
            <w:r w:rsidRPr="0083792B">
              <w:rPr>
                <w:rFonts w:ascii="Arial" w:hAnsi="Arial" w:cs="Arial"/>
                <w:sz w:val="18"/>
                <w:szCs w:val="18"/>
              </w:rPr>
              <w:t>isobutyryl</w:t>
            </w:r>
            <w:proofErr w:type="spellEnd"/>
            <w:r w:rsidRPr="0083792B">
              <w:rPr>
                <w:rFonts w:ascii="Arial" w:hAnsi="Arial" w:cs="Arial"/>
                <w:sz w:val="18"/>
                <w:szCs w:val="18"/>
              </w:rPr>
              <w:t>-, octadecyl ester</w:t>
            </w:r>
          </w:p>
        </w:tc>
        <w:tc>
          <w:tcPr>
            <w:tcW w:w="450" w:type="dxa"/>
          </w:tcPr>
          <w:p w14:paraId="0307452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48F4A52F"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6C71E8DF"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68FF99F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0C2626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C4538A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69AF31F"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316DDCA8"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5EB6DE30"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2876CA61"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0.8</w:t>
            </w:r>
          </w:p>
        </w:tc>
        <w:tc>
          <w:tcPr>
            <w:tcW w:w="450" w:type="dxa"/>
          </w:tcPr>
          <w:p w14:paraId="703EB72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104B9F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D601DEB"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0B686F4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4081C56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D7E7BEC"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864EA7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283E05A"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8429F9B"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6EF1DF0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r>
      <w:tr w:rsidR="00B3338F" w:rsidRPr="0083792B" w14:paraId="49B7BF97" w14:textId="77777777" w:rsidTr="00B3338F">
        <w:trPr>
          <w:trHeight w:val="356"/>
        </w:trPr>
        <w:tc>
          <w:tcPr>
            <w:tcW w:w="2790" w:type="dxa"/>
            <w:shd w:val="clear" w:color="auto" w:fill="auto"/>
          </w:tcPr>
          <w:p w14:paraId="7BC8F64D"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Nonacos-1-ene</w:t>
            </w:r>
          </w:p>
        </w:tc>
        <w:tc>
          <w:tcPr>
            <w:tcW w:w="450" w:type="dxa"/>
          </w:tcPr>
          <w:p w14:paraId="679DE480"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F53FE8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44578C4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6DAE665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6985DC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E51D2FD"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41802E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7833832C"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6B3C1E7A"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7C6A12F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3.3</w:t>
            </w:r>
          </w:p>
        </w:tc>
        <w:tc>
          <w:tcPr>
            <w:tcW w:w="450" w:type="dxa"/>
          </w:tcPr>
          <w:p w14:paraId="0C65CC0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3850AA44"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9A0D35D"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79D95665"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1D46910"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6CCF54C4"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8F3C7C1"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B432E5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0B54FF9F"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56DF25BE"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r>
    </w:tbl>
    <w:bookmarkEnd w:id="2"/>
    <w:p w14:paraId="67BCBFEC" w14:textId="77777777" w:rsidR="00881DC7" w:rsidRDefault="00B3338F" w:rsidP="00B3338F">
      <w:pPr>
        <w:pStyle w:val="NormalWeb"/>
        <w:rPr>
          <w:rFonts w:ascii="Arial" w:hAnsi="Arial" w:cs="Arial"/>
          <w:sz w:val="18"/>
          <w:szCs w:val="18"/>
        </w:rPr>
      </w:pPr>
      <w:r w:rsidRPr="0083792B">
        <w:rPr>
          <w:rFonts w:ascii="Arial" w:hAnsi="Arial" w:cs="Arial"/>
          <w:noProof/>
          <w:color w:val="00B0F0"/>
          <w:sz w:val="18"/>
          <w:szCs w:val="18"/>
        </w:rPr>
        <mc:AlternateContent>
          <mc:Choice Requires="wps">
            <w:drawing>
              <wp:anchor distT="0" distB="0" distL="114300" distR="114300" simplePos="0" relativeHeight="251659264" behindDoc="0" locked="0" layoutInCell="1" allowOverlap="1" wp14:anchorId="17400BEA" wp14:editId="65AB2B58">
                <wp:simplePos x="0" y="0"/>
                <wp:positionH relativeFrom="column">
                  <wp:posOffset>1710690</wp:posOffset>
                </wp:positionH>
                <wp:positionV relativeFrom="paragraph">
                  <wp:posOffset>13970</wp:posOffset>
                </wp:positionV>
                <wp:extent cx="254000" cy="2286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DD8178" id="Rectangle 14" o:spid="_x0000_s1026" style="position:absolute;margin-left:134.7pt;margin-top:1.1pt;width:20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" fillcolor="#00b0f0" strokecolor="#1f4d78 [1604]" strokeweight="1pt"/>
            </w:pict>
          </mc:Fallback>
        </mc:AlternateContent>
      </w:r>
      <w:r w:rsidR="001012D5" w:rsidRPr="0083792B">
        <w:rPr>
          <w:rFonts w:ascii="Arial" w:hAnsi="Arial" w:cs="Arial"/>
          <w:sz w:val="18"/>
          <w:szCs w:val="18"/>
        </w:rPr>
        <w:t>Where</w:t>
      </w:r>
      <w:r w:rsidR="001012D5" w:rsidRPr="0083792B">
        <w:rPr>
          <w:rFonts w:ascii="Arial" w:hAnsi="Arial" w:cs="Arial"/>
          <w:b/>
          <w:bCs/>
          <w:color w:val="70AD47" w:themeColor="accent6"/>
          <w:sz w:val="18"/>
          <w:szCs w:val="18"/>
        </w:rPr>
        <w:t xml:space="preserve">             </w:t>
      </w:r>
      <w:r>
        <w:rPr>
          <w:rFonts w:ascii="Arial" w:hAnsi="Arial" w:cs="Arial"/>
          <w:b/>
          <w:bCs/>
          <w:color w:val="70AD47" w:themeColor="accent6"/>
          <w:sz w:val="18"/>
          <w:szCs w:val="18"/>
        </w:rPr>
        <w:t xml:space="preserve">   </w:t>
      </w:r>
      <w:r w:rsidR="001012D5" w:rsidRPr="0083792B">
        <w:rPr>
          <w:rFonts w:ascii="Arial" w:hAnsi="Arial" w:cs="Arial"/>
          <w:b/>
          <w:color w:val="92D050"/>
          <w:sz w:val="18"/>
          <w:szCs w:val="18"/>
          <w:shd w:val="clear" w:color="auto" w:fill="FFFFFF"/>
        </w:rPr>
        <w:t>E</w:t>
      </w:r>
      <w:r w:rsidR="001012D5" w:rsidRPr="0083792B">
        <w:rPr>
          <w:rFonts w:ascii="Arial" w:hAnsi="Arial" w:cs="Arial"/>
          <w:sz w:val="18"/>
          <w:szCs w:val="18"/>
        </w:rPr>
        <w:t xml:space="preserve"> = Excellent  </w:t>
      </w:r>
      <w:r>
        <w:rPr>
          <w:rFonts w:ascii="Arial" w:hAnsi="Arial" w:cs="Arial"/>
          <w:sz w:val="18"/>
          <w:szCs w:val="18"/>
        </w:rPr>
        <w:t xml:space="preserve">             </w:t>
      </w:r>
      <w:r w:rsidR="001012D5" w:rsidRPr="0083792B">
        <w:rPr>
          <w:rFonts w:ascii="Arial" w:hAnsi="Arial" w:cs="Arial"/>
          <w:sz w:val="18"/>
          <w:szCs w:val="18"/>
        </w:rPr>
        <w:t xml:space="preserve">  </w:t>
      </w:r>
      <w:r>
        <w:rPr>
          <w:rFonts w:ascii="Arial" w:hAnsi="Arial" w:cs="Arial"/>
          <w:sz w:val="18"/>
          <w:szCs w:val="18"/>
        </w:rPr>
        <w:t xml:space="preserve"> </w:t>
      </w:r>
      <w:r w:rsidR="001012D5" w:rsidRPr="0083792B">
        <w:rPr>
          <w:rFonts w:ascii="Arial" w:hAnsi="Arial" w:cs="Arial"/>
          <w:b/>
          <w:bCs/>
          <w:color w:val="4472C4" w:themeColor="accent5"/>
          <w:sz w:val="18"/>
          <w:szCs w:val="18"/>
        </w:rPr>
        <w:t>M</w:t>
      </w:r>
      <w:r w:rsidR="001012D5" w:rsidRPr="0083792B">
        <w:rPr>
          <w:rFonts w:ascii="Arial" w:hAnsi="Arial" w:cs="Arial"/>
          <w:sz w:val="18"/>
          <w:szCs w:val="18"/>
        </w:rPr>
        <w:t xml:space="preserve"> = Medium  </w:t>
      </w:r>
      <w:r>
        <w:rPr>
          <w:rFonts w:ascii="Arial" w:hAnsi="Arial" w:cs="Arial"/>
          <w:sz w:val="18"/>
          <w:szCs w:val="18"/>
        </w:rPr>
        <w:t xml:space="preserve">    </w:t>
      </w:r>
      <w:r w:rsidR="001012D5" w:rsidRPr="0083792B">
        <w:rPr>
          <w:rFonts w:ascii="Arial" w:hAnsi="Arial" w:cs="Arial"/>
          <w:sz w:val="18"/>
          <w:szCs w:val="18"/>
        </w:rPr>
        <w:t xml:space="preserve">           </w:t>
      </w:r>
      <w:r w:rsidR="001012D5" w:rsidRPr="0083792B">
        <w:rPr>
          <w:rFonts w:ascii="Arial" w:hAnsi="Arial" w:cs="Arial"/>
          <w:b/>
          <w:bCs/>
          <w:color w:val="FF0000"/>
          <w:sz w:val="18"/>
          <w:szCs w:val="18"/>
        </w:rPr>
        <w:t>P</w:t>
      </w:r>
      <w:r w:rsidR="001012D5" w:rsidRPr="0083792B">
        <w:rPr>
          <w:rFonts w:ascii="Arial" w:hAnsi="Arial" w:cs="Arial"/>
          <w:sz w:val="18"/>
          <w:szCs w:val="18"/>
        </w:rPr>
        <w:t xml:space="preserve"> = Poor</w:t>
      </w:r>
    </w:p>
    <w:p w14:paraId="17244797" w14:textId="77777777" w:rsidR="00B3338F" w:rsidRDefault="00B3338F" w:rsidP="00B3338F">
      <w:pPr>
        <w:pStyle w:val="NormalWeb"/>
        <w:rPr>
          <w:rFonts w:ascii="Arial" w:hAnsi="Arial" w:cs="Arial"/>
          <w:sz w:val="18"/>
          <w:szCs w:val="18"/>
        </w:rPr>
      </w:pPr>
    </w:p>
    <w:p w14:paraId="0C9BA322" w14:textId="77777777" w:rsidR="00787FC3" w:rsidRDefault="00787FC3" w:rsidP="00787FC3">
      <w:pPr>
        <w:spacing w:after="0" w:line="360" w:lineRule="auto"/>
        <w:jc w:val="both"/>
        <w:rPr>
          <w:rFonts w:ascii="Arial" w:hAnsi="Arial" w:cs="Arial"/>
          <w:b/>
          <w:bCs/>
          <w:sz w:val="20"/>
          <w:szCs w:val="20"/>
          <w:lang w:val="en-GB"/>
        </w:rPr>
      </w:pPr>
    </w:p>
    <w:p w14:paraId="5389462A" w14:textId="76BEB110" w:rsidR="00787FC3" w:rsidRDefault="00787FC3" w:rsidP="00787FC3">
      <w:pPr>
        <w:spacing w:after="0" w:line="360" w:lineRule="auto"/>
        <w:jc w:val="both"/>
        <w:rPr>
          <w:rFonts w:ascii="Arial" w:hAnsi="Arial" w:cs="Arial"/>
          <w:b/>
          <w:bCs/>
          <w:sz w:val="20"/>
          <w:szCs w:val="20"/>
          <w:lang w:val="en-GB"/>
        </w:rPr>
      </w:pPr>
      <w:r w:rsidRPr="00C451C5">
        <w:rPr>
          <w:rFonts w:ascii="Arial" w:hAnsi="Arial" w:cs="Arial"/>
          <w:b/>
          <w:bCs/>
          <w:sz w:val="20"/>
          <w:szCs w:val="20"/>
          <w:lang w:val="en-GB"/>
        </w:rPr>
        <w:t>3.3 Molecular Mechanics</w:t>
      </w:r>
    </w:p>
    <w:p w14:paraId="0C6D4A91" w14:textId="231B6A1E" w:rsidR="00787FC3" w:rsidRPr="00B3338F" w:rsidRDefault="00787FC3" w:rsidP="00787FC3">
      <w:pPr>
        <w:spacing w:after="0" w:line="360" w:lineRule="auto"/>
        <w:jc w:val="both"/>
        <w:rPr>
          <w:rFonts w:ascii="Arial" w:hAnsi="Arial" w:cs="Arial"/>
          <w:sz w:val="20"/>
          <w:szCs w:val="20"/>
          <w:lang w:val="en-GB"/>
        </w:rPr>
      </w:pPr>
      <w:r w:rsidRPr="00C451C5">
        <w:rPr>
          <w:rFonts w:ascii="Arial" w:hAnsi="Arial" w:cs="Arial"/>
          <w:sz w:val="20"/>
          <w:szCs w:val="20"/>
          <w:lang w:val="en-GB"/>
        </w:rPr>
        <w:t xml:space="preserve">To further refine and validate the selection of lead compounds, MM-GBSA binding free energy calculations were performed for the top three ligands identified from ADMET analysis—gallic acid, cis-13,16-docosadienoic acid, and p-toluic acid, </w:t>
      </w:r>
      <w:proofErr w:type="spellStart"/>
      <w:r w:rsidRPr="00C451C5">
        <w:rPr>
          <w:rFonts w:ascii="Arial" w:hAnsi="Arial" w:cs="Arial"/>
          <w:sz w:val="20"/>
          <w:szCs w:val="20"/>
          <w:lang w:val="en-GB"/>
        </w:rPr>
        <w:t>heptadecyl</w:t>
      </w:r>
      <w:proofErr w:type="spellEnd"/>
      <w:r w:rsidRPr="00C451C5">
        <w:rPr>
          <w:rFonts w:ascii="Arial" w:hAnsi="Arial" w:cs="Arial"/>
          <w:sz w:val="20"/>
          <w:szCs w:val="20"/>
          <w:lang w:val="en-GB"/>
        </w:rPr>
        <w:t xml:space="preserve"> ester—in comparison to the standard drug, doxorubicin. The MM-GBSA values, including contributions from van der Waals </w:t>
      </w:r>
    </w:p>
    <w:p w14:paraId="293DEE55" w14:textId="12941E0C" w:rsidR="00B3338F" w:rsidRDefault="00B3338F" w:rsidP="00B3338F">
      <w:pPr>
        <w:pStyle w:val="NormalWeb"/>
        <w:sectPr w:rsidR="00B3338F" w:rsidSect="002458D5">
          <w:pgSz w:w="12240" w:h="15840"/>
          <w:pgMar w:top="1440" w:right="630" w:bottom="1440" w:left="450" w:header="720" w:footer="720" w:gutter="0"/>
          <w:cols w:space="720"/>
          <w:docGrid w:linePitch="360"/>
        </w:sectPr>
      </w:pPr>
    </w:p>
    <w:p w14:paraId="020A8E5F" w14:textId="77777777" w:rsidR="00787FC3" w:rsidRPr="00787FC3" w:rsidRDefault="00787FC3" w:rsidP="00787FC3">
      <w:pPr>
        <w:spacing w:after="0" w:line="360" w:lineRule="auto"/>
        <w:jc w:val="both"/>
        <w:rPr>
          <w:rFonts w:ascii="Arial" w:hAnsi="Arial" w:cs="Arial"/>
          <w:b/>
          <w:bCs/>
          <w:sz w:val="20"/>
          <w:szCs w:val="20"/>
          <w:lang w:val="en-GB"/>
        </w:rPr>
      </w:pPr>
      <w:r w:rsidRPr="00C451C5">
        <w:rPr>
          <w:rFonts w:ascii="Arial" w:hAnsi="Arial" w:cs="Arial"/>
          <w:sz w:val="20"/>
          <w:szCs w:val="20"/>
          <w:lang w:val="en-GB"/>
        </w:rPr>
        <w:lastRenderedPageBreak/>
        <w:t>forces, covalent bonding, hydrogen bonding, and polar solvation, are summarised in Table 4, with corresponding graphical representations shown in Figure 3a and Figure 3b.</w:t>
      </w:r>
    </w:p>
    <w:p w14:paraId="420CD9C1" w14:textId="663E4C74" w:rsidR="00787FC3" w:rsidRPr="00787FC3" w:rsidRDefault="00787FC3" w:rsidP="00787FC3">
      <w:pPr>
        <w:spacing w:after="0" w:line="360" w:lineRule="auto"/>
        <w:jc w:val="both"/>
        <w:rPr>
          <w:rFonts w:ascii="Arial" w:hAnsi="Arial" w:cs="Arial"/>
          <w:sz w:val="20"/>
          <w:szCs w:val="20"/>
          <w:lang w:val="en-GB"/>
        </w:rPr>
      </w:pPr>
      <w:r w:rsidRPr="00C451C5">
        <w:rPr>
          <w:rFonts w:ascii="Arial" w:hAnsi="Arial" w:cs="Arial"/>
          <w:sz w:val="20"/>
          <w:szCs w:val="20"/>
          <w:lang w:val="en-GB"/>
        </w:rPr>
        <w:t xml:space="preserve">As shown in Table 4, Gallic acid exhibited the most favourable overall binding energy at −8.74 kcal/mol, followed by cis-13,16-docosadienoic acid (−8.71 kcal/mol) and p-Toluic acid, </w:t>
      </w:r>
      <w:proofErr w:type="spellStart"/>
      <w:r w:rsidRPr="00C451C5">
        <w:rPr>
          <w:rFonts w:ascii="Arial" w:hAnsi="Arial" w:cs="Arial"/>
          <w:sz w:val="20"/>
          <w:szCs w:val="20"/>
          <w:lang w:val="en-GB"/>
        </w:rPr>
        <w:t>heptadecyl</w:t>
      </w:r>
      <w:proofErr w:type="spellEnd"/>
      <w:r w:rsidRPr="00C451C5">
        <w:rPr>
          <w:rFonts w:ascii="Arial" w:hAnsi="Arial" w:cs="Arial"/>
          <w:sz w:val="20"/>
          <w:szCs w:val="20"/>
          <w:lang w:val="en-GB"/>
        </w:rPr>
        <w:t xml:space="preserve"> ester (−8.67 kcal/mol), all of which were superior to doxorubicin (−6.97 kcal/mol). These enhanced affinities are primarily driven by stronger van der Waals interactions (−48.92 kcal/mol for gallic acid, −40.11 kcal/mol for cis-13,16-docosadienoic acid, and −38.43 kcal/mol for p-toluic acid, </w:t>
      </w:r>
      <w:proofErr w:type="spellStart"/>
      <w:r w:rsidRPr="00C451C5">
        <w:rPr>
          <w:rFonts w:ascii="Arial" w:hAnsi="Arial" w:cs="Arial"/>
          <w:sz w:val="20"/>
          <w:szCs w:val="20"/>
          <w:lang w:val="en-GB"/>
        </w:rPr>
        <w:t>heptadecyl</w:t>
      </w:r>
      <w:proofErr w:type="spellEnd"/>
      <w:r w:rsidRPr="00C451C5">
        <w:rPr>
          <w:rFonts w:ascii="Arial" w:hAnsi="Arial" w:cs="Arial"/>
          <w:sz w:val="20"/>
          <w:szCs w:val="20"/>
          <w:lang w:val="en-GB"/>
        </w:rPr>
        <w:t xml:space="preserve"> ester) compared to −27.41 kcal/mol for doxorubicin. Furthermore, covalent interactions and polar solvation energies contributed significantly to ligand stability, with gallic acid showing the highest covalent bond energy (6.08 kcal/mol) and favourable polar solvation (38.17 kcal/mol), also outperforming doxorubicin in both categories (3.35 and 19.92 kcal/mol, respectively). Hydrogen bonding contributions also supported overall binding, particularly in gallic acid (−4.07 kcal/mol) versus doxorubicin (−2.83 kcal/mol)</w:t>
      </w:r>
      <w:r w:rsidRPr="00B3338F">
        <w:rPr>
          <w:rFonts w:ascii="Arial" w:hAnsi="Arial" w:cs="Arial"/>
          <w:sz w:val="20"/>
          <w:szCs w:val="20"/>
          <w:lang w:val="en-GB"/>
        </w:rPr>
        <w:t>.</w:t>
      </w:r>
    </w:p>
    <w:p w14:paraId="46053FF0" w14:textId="02EC65DF" w:rsidR="00881DC7" w:rsidRPr="00B3338F" w:rsidRDefault="001012D5" w:rsidP="00B3338F">
      <w:pPr>
        <w:pStyle w:val="NormalWeb"/>
        <w:spacing w:before="240" w:beforeAutospacing="0" w:after="0" w:afterAutospacing="0" w:line="360" w:lineRule="auto"/>
        <w:jc w:val="both"/>
        <w:rPr>
          <w:rFonts w:ascii="Arial" w:hAnsi="Arial" w:cs="Arial"/>
          <w:color w:val="000000"/>
          <w:sz w:val="20"/>
          <w:szCs w:val="20"/>
        </w:rPr>
      </w:pPr>
      <w:r w:rsidRPr="00B3338F">
        <w:rPr>
          <w:rFonts w:ascii="Arial" w:hAnsi="Arial" w:cs="Arial"/>
          <w:b/>
          <w:bCs/>
          <w:sz w:val="20"/>
          <w:szCs w:val="20"/>
        </w:rPr>
        <w:t xml:space="preserve">Table 4: </w:t>
      </w:r>
      <w:r w:rsidRPr="00B3338F">
        <w:rPr>
          <w:rFonts w:ascii="Arial" w:hAnsi="Arial" w:cs="Arial"/>
          <w:sz w:val="20"/>
          <w:szCs w:val="20"/>
        </w:rPr>
        <w:t>MM-GBSA binding free energies of Doxorubicin and</w:t>
      </w:r>
      <w:r w:rsidRPr="00B3338F">
        <w:rPr>
          <w:rFonts w:ascii="Arial" w:hAnsi="Arial" w:cs="Arial"/>
          <w:bCs/>
          <w:sz w:val="20"/>
          <w:szCs w:val="20"/>
        </w:rPr>
        <w:t xml:space="preserve"> the 3 lead bioactive compounds</w:t>
      </w:r>
      <w:r w:rsidRPr="00B3338F">
        <w:rPr>
          <w:rFonts w:ascii="Arial" w:hAnsi="Arial" w:cs="Arial"/>
          <w:color w:val="000000"/>
          <w:sz w:val="20"/>
          <w:szCs w:val="20"/>
        </w:rPr>
        <w:t>.</w:t>
      </w:r>
    </w:p>
    <w:tbl>
      <w:tblPr>
        <w:tblStyle w:val="TableGridLight1"/>
        <w:tblW w:w="9810" w:type="dxa"/>
        <w:tblInd w:w="85" w:type="dxa"/>
        <w:tblLayout w:type="fixed"/>
        <w:tblLook w:val="04A0" w:firstRow="1" w:lastRow="0" w:firstColumn="1" w:lastColumn="0" w:noHBand="0" w:noVBand="1"/>
      </w:tblPr>
      <w:tblGrid>
        <w:gridCol w:w="2970"/>
        <w:gridCol w:w="1440"/>
        <w:gridCol w:w="1350"/>
        <w:gridCol w:w="1440"/>
        <w:gridCol w:w="1350"/>
        <w:gridCol w:w="1260"/>
      </w:tblGrid>
      <w:tr w:rsidR="00881DC7" w:rsidRPr="00B3338F" w14:paraId="613A46B0" w14:textId="77777777" w:rsidTr="00B3338F">
        <w:tc>
          <w:tcPr>
            <w:tcW w:w="2970" w:type="dxa"/>
          </w:tcPr>
          <w:p w14:paraId="5272A87D" w14:textId="77777777" w:rsidR="00881DC7" w:rsidRPr="00B3338F" w:rsidRDefault="001012D5" w:rsidP="00B3338F">
            <w:pPr>
              <w:spacing w:line="276" w:lineRule="auto"/>
              <w:jc w:val="center"/>
              <w:rPr>
                <w:rFonts w:ascii="Arial" w:hAnsi="Arial" w:cs="Arial"/>
                <w:b/>
                <w:bCs/>
                <w:sz w:val="20"/>
                <w:szCs w:val="20"/>
              </w:rPr>
            </w:pPr>
            <w:bookmarkStart w:id="3" w:name="_Hlk157900729"/>
            <w:r w:rsidRPr="00B3338F">
              <w:rPr>
                <w:rFonts w:ascii="Arial" w:hAnsi="Arial" w:cs="Arial"/>
                <w:b/>
                <w:bCs/>
                <w:sz w:val="20"/>
                <w:szCs w:val="20"/>
              </w:rPr>
              <w:t>Ligands</w:t>
            </w:r>
          </w:p>
        </w:tc>
        <w:tc>
          <w:tcPr>
            <w:tcW w:w="1440" w:type="dxa"/>
          </w:tcPr>
          <w:p w14:paraId="13B69622" w14:textId="77777777" w:rsidR="00881DC7" w:rsidRPr="00B3338F" w:rsidRDefault="001012D5" w:rsidP="00B3338F">
            <w:pPr>
              <w:spacing w:line="276" w:lineRule="auto"/>
              <w:ind w:left="10"/>
              <w:jc w:val="center"/>
              <w:rPr>
                <w:rFonts w:ascii="Arial" w:hAnsi="Arial" w:cs="Arial"/>
                <w:sz w:val="20"/>
                <w:szCs w:val="20"/>
              </w:rPr>
            </w:pPr>
            <w:r w:rsidRPr="00B3338F">
              <w:rPr>
                <w:rFonts w:ascii="Arial" w:hAnsi="Arial" w:cs="Arial"/>
                <w:b/>
                <w:sz w:val="20"/>
                <w:szCs w:val="20"/>
              </w:rPr>
              <w:t>MMGBSA ΔG</w:t>
            </w:r>
          </w:p>
          <w:p w14:paraId="5EAA5E35" w14:textId="77777777" w:rsidR="00881DC7" w:rsidRPr="00B3338F" w:rsidRDefault="001012D5" w:rsidP="00B3338F">
            <w:pPr>
              <w:spacing w:line="276" w:lineRule="auto"/>
              <w:jc w:val="center"/>
              <w:rPr>
                <w:rFonts w:ascii="Arial" w:hAnsi="Arial" w:cs="Arial"/>
                <w:b/>
                <w:sz w:val="20"/>
                <w:szCs w:val="20"/>
              </w:rPr>
            </w:pPr>
            <w:r w:rsidRPr="00B3338F">
              <w:rPr>
                <w:rFonts w:ascii="Arial" w:hAnsi="Arial" w:cs="Arial"/>
                <w:b/>
                <w:sz w:val="20"/>
                <w:szCs w:val="20"/>
              </w:rPr>
              <w:t>Bind H-bond</w:t>
            </w:r>
          </w:p>
          <w:p w14:paraId="48ECF883"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bCs/>
                <w:sz w:val="20"/>
                <w:szCs w:val="20"/>
              </w:rPr>
              <w:t>(Kcal/mol)</w:t>
            </w:r>
          </w:p>
        </w:tc>
        <w:tc>
          <w:tcPr>
            <w:tcW w:w="1350" w:type="dxa"/>
          </w:tcPr>
          <w:p w14:paraId="46068A96" w14:textId="77777777" w:rsidR="00881DC7" w:rsidRPr="00B3338F" w:rsidRDefault="001012D5" w:rsidP="00B3338F">
            <w:pPr>
              <w:spacing w:line="276" w:lineRule="auto"/>
              <w:ind w:left="10"/>
              <w:jc w:val="center"/>
              <w:rPr>
                <w:rFonts w:ascii="Arial" w:hAnsi="Arial" w:cs="Arial"/>
                <w:sz w:val="20"/>
                <w:szCs w:val="20"/>
              </w:rPr>
            </w:pPr>
            <w:r w:rsidRPr="00B3338F">
              <w:rPr>
                <w:rFonts w:ascii="Arial" w:hAnsi="Arial" w:cs="Arial"/>
                <w:b/>
                <w:sz w:val="20"/>
                <w:szCs w:val="20"/>
              </w:rPr>
              <w:t>MMGBSA ΔG</w:t>
            </w:r>
          </w:p>
          <w:p w14:paraId="03FF83E6" w14:textId="77777777" w:rsidR="00881DC7" w:rsidRPr="00B3338F" w:rsidRDefault="001012D5" w:rsidP="00B3338F">
            <w:pPr>
              <w:spacing w:line="276" w:lineRule="auto"/>
              <w:jc w:val="center"/>
              <w:rPr>
                <w:rFonts w:ascii="Arial" w:hAnsi="Arial" w:cs="Arial"/>
                <w:b/>
                <w:sz w:val="20"/>
                <w:szCs w:val="20"/>
              </w:rPr>
            </w:pPr>
            <w:r w:rsidRPr="00B3338F">
              <w:rPr>
                <w:rFonts w:ascii="Arial" w:hAnsi="Arial" w:cs="Arial"/>
                <w:b/>
                <w:sz w:val="20"/>
                <w:szCs w:val="20"/>
              </w:rPr>
              <w:t>Bind Covalent bond</w:t>
            </w:r>
          </w:p>
          <w:p w14:paraId="7C73B524"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bCs/>
                <w:sz w:val="20"/>
                <w:szCs w:val="20"/>
              </w:rPr>
              <w:t>(Kcal/mol)</w:t>
            </w:r>
          </w:p>
        </w:tc>
        <w:tc>
          <w:tcPr>
            <w:tcW w:w="1440" w:type="dxa"/>
          </w:tcPr>
          <w:p w14:paraId="7DF914D2" w14:textId="77777777" w:rsidR="00881DC7" w:rsidRPr="00B3338F" w:rsidRDefault="001012D5" w:rsidP="00B3338F">
            <w:pPr>
              <w:spacing w:line="276" w:lineRule="auto"/>
              <w:ind w:left="10"/>
              <w:jc w:val="center"/>
              <w:rPr>
                <w:rFonts w:ascii="Arial" w:hAnsi="Arial" w:cs="Arial"/>
                <w:sz w:val="20"/>
                <w:szCs w:val="20"/>
              </w:rPr>
            </w:pPr>
            <w:r w:rsidRPr="00B3338F">
              <w:rPr>
                <w:rFonts w:ascii="Arial" w:hAnsi="Arial" w:cs="Arial"/>
                <w:b/>
                <w:sz w:val="20"/>
                <w:szCs w:val="20"/>
              </w:rPr>
              <w:t>MMGBSA ΔG</w:t>
            </w:r>
          </w:p>
          <w:p w14:paraId="57A0A81C"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sz w:val="20"/>
                <w:szCs w:val="20"/>
              </w:rPr>
              <w:t xml:space="preserve">Bind </w:t>
            </w:r>
            <w:r w:rsidRPr="00B3338F">
              <w:rPr>
                <w:rFonts w:ascii="Arial" w:hAnsi="Arial" w:cs="Arial"/>
                <w:b/>
                <w:bCs/>
                <w:sz w:val="20"/>
                <w:szCs w:val="20"/>
              </w:rPr>
              <w:t>Vander Waal Forces</w:t>
            </w:r>
          </w:p>
          <w:p w14:paraId="495E22B2"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bCs/>
                <w:sz w:val="20"/>
                <w:szCs w:val="20"/>
              </w:rPr>
              <w:t>(Kcal/mol)</w:t>
            </w:r>
          </w:p>
          <w:p w14:paraId="3B65EF6A" w14:textId="77777777" w:rsidR="00881DC7" w:rsidRPr="00B3338F" w:rsidRDefault="00881DC7" w:rsidP="00B3338F">
            <w:pPr>
              <w:spacing w:line="276" w:lineRule="auto"/>
              <w:jc w:val="center"/>
              <w:rPr>
                <w:rFonts w:ascii="Arial" w:hAnsi="Arial" w:cs="Arial"/>
                <w:b/>
                <w:bCs/>
                <w:sz w:val="20"/>
                <w:szCs w:val="20"/>
              </w:rPr>
            </w:pPr>
          </w:p>
        </w:tc>
        <w:tc>
          <w:tcPr>
            <w:tcW w:w="1350" w:type="dxa"/>
          </w:tcPr>
          <w:p w14:paraId="509E8CCC" w14:textId="77777777" w:rsidR="00881DC7" w:rsidRPr="00B3338F" w:rsidRDefault="001012D5" w:rsidP="00B3338F">
            <w:pPr>
              <w:spacing w:line="276" w:lineRule="auto"/>
              <w:ind w:left="10"/>
              <w:jc w:val="center"/>
              <w:rPr>
                <w:rFonts w:ascii="Arial" w:hAnsi="Arial" w:cs="Arial"/>
                <w:sz w:val="20"/>
                <w:szCs w:val="20"/>
              </w:rPr>
            </w:pPr>
            <w:r w:rsidRPr="00B3338F">
              <w:rPr>
                <w:rFonts w:ascii="Arial" w:hAnsi="Arial" w:cs="Arial"/>
                <w:b/>
                <w:sz w:val="20"/>
                <w:szCs w:val="20"/>
              </w:rPr>
              <w:t>MMGBSA ΔG</w:t>
            </w:r>
          </w:p>
          <w:p w14:paraId="6D8C5F66"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sz w:val="20"/>
                <w:szCs w:val="20"/>
              </w:rPr>
              <w:t xml:space="preserve">Bind </w:t>
            </w:r>
            <w:r w:rsidRPr="00B3338F">
              <w:rPr>
                <w:rFonts w:ascii="Arial" w:hAnsi="Arial" w:cs="Arial"/>
                <w:b/>
                <w:bCs/>
                <w:sz w:val="20"/>
                <w:szCs w:val="20"/>
              </w:rPr>
              <w:t>Polar Solvation</w:t>
            </w:r>
          </w:p>
          <w:p w14:paraId="3D34BE78"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bCs/>
                <w:sz w:val="20"/>
                <w:szCs w:val="20"/>
              </w:rPr>
              <w:t>(Kcal/mol)</w:t>
            </w:r>
          </w:p>
          <w:p w14:paraId="2B7BE985" w14:textId="77777777" w:rsidR="00881DC7" w:rsidRPr="00B3338F" w:rsidRDefault="00881DC7" w:rsidP="00B3338F">
            <w:pPr>
              <w:spacing w:line="276" w:lineRule="auto"/>
              <w:jc w:val="center"/>
              <w:rPr>
                <w:rFonts w:ascii="Arial" w:hAnsi="Arial" w:cs="Arial"/>
                <w:b/>
                <w:bCs/>
                <w:sz w:val="20"/>
                <w:szCs w:val="20"/>
              </w:rPr>
            </w:pPr>
          </w:p>
        </w:tc>
        <w:tc>
          <w:tcPr>
            <w:tcW w:w="1260" w:type="dxa"/>
          </w:tcPr>
          <w:p w14:paraId="4BBA6AAF" w14:textId="77777777" w:rsidR="00881DC7" w:rsidRPr="00B3338F" w:rsidRDefault="001012D5" w:rsidP="00B3338F">
            <w:pPr>
              <w:spacing w:line="276" w:lineRule="auto"/>
              <w:ind w:left="7"/>
              <w:jc w:val="center"/>
              <w:rPr>
                <w:rFonts w:ascii="Arial" w:hAnsi="Arial" w:cs="Arial"/>
                <w:sz w:val="20"/>
                <w:szCs w:val="20"/>
              </w:rPr>
            </w:pPr>
            <w:r w:rsidRPr="00B3338F">
              <w:rPr>
                <w:rFonts w:ascii="Arial" w:hAnsi="Arial" w:cs="Arial"/>
                <w:b/>
                <w:sz w:val="20"/>
                <w:szCs w:val="20"/>
              </w:rPr>
              <w:t>MMGBSA ΔG</w:t>
            </w:r>
          </w:p>
          <w:p w14:paraId="499B8D78" w14:textId="77777777" w:rsidR="00881DC7" w:rsidRPr="00B3338F" w:rsidRDefault="001012D5" w:rsidP="00B3338F">
            <w:pPr>
              <w:spacing w:line="276" w:lineRule="auto"/>
              <w:jc w:val="center"/>
              <w:rPr>
                <w:rFonts w:ascii="Arial" w:hAnsi="Arial" w:cs="Arial"/>
                <w:b/>
                <w:sz w:val="20"/>
                <w:szCs w:val="20"/>
              </w:rPr>
            </w:pPr>
            <w:r w:rsidRPr="00B3338F">
              <w:rPr>
                <w:rFonts w:ascii="Arial" w:hAnsi="Arial" w:cs="Arial"/>
                <w:b/>
                <w:sz w:val="20"/>
                <w:szCs w:val="20"/>
              </w:rPr>
              <w:t>Overall Binding</w:t>
            </w:r>
          </w:p>
          <w:p w14:paraId="6F8F22E3"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sz w:val="20"/>
                <w:szCs w:val="20"/>
              </w:rPr>
              <w:t>Energy</w:t>
            </w:r>
            <w:r w:rsidRPr="00B3338F">
              <w:rPr>
                <w:rFonts w:ascii="Arial" w:hAnsi="Arial" w:cs="Arial"/>
                <w:b/>
                <w:bCs/>
                <w:sz w:val="20"/>
                <w:szCs w:val="20"/>
              </w:rPr>
              <w:t xml:space="preserve"> (Kcal/mol)</w:t>
            </w:r>
          </w:p>
        </w:tc>
      </w:tr>
      <w:tr w:rsidR="00881DC7" w:rsidRPr="00B3338F" w14:paraId="36ED4F32" w14:textId="77777777" w:rsidTr="00B3338F">
        <w:tc>
          <w:tcPr>
            <w:tcW w:w="2970" w:type="dxa"/>
          </w:tcPr>
          <w:p w14:paraId="13B6C141"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Doxorubicin</w:t>
            </w:r>
          </w:p>
        </w:tc>
        <w:tc>
          <w:tcPr>
            <w:tcW w:w="1440" w:type="dxa"/>
          </w:tcPr>
          <w:p w14:paraId="6520A2FE"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-2.83</w:t>
            </w:r>
          </w:p>
        </w:tc>
        <w:tc>
          <w:tcPr>
            <w:tcW w:w="1350" w:type="dxa"/>
          </w:tcPr>
          <w:p w14:paraId="3019D5F2"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3.35</w:t>
            </w:r>
          </w:p>
        </w:tc>
        <w:tc>
          <w:tcPr>
            <w:tcW w:w="1440" w:type="dxa"/>
          </w:tcPr>
          <w:p w14:paraId="6A317F6D"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-27.41</w:t>
            </w:r>
          </w:p>
        </w:tc>
        <w:tc>
          <w:tcPr>
            <w:tcW w:w="1350" w:type="dxa"/>
          </w:tcPr>
          <w:p w14:paraId="07F262A0"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19.92</w:t>
            </w:r>
          </w:p>
        </w:tc>
        <w:tc>
          <w:tcPr>
            <w:tcW w:w="1260" w:type="dxa"/>
          </w:tcPr>
          <w:p w14:paraId="78BE486C"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-6.97</w:t>
            </w:r>
          </w:p>
        </w:tc>
      </w:tr>
      <w:tr w:rsidR="00881DC7" w:rsidRPr="00B3338F" w14:paraId="7BBC5C34" w14:textId="77777777" w:rsidTr="00B3338F">
        <w:tc>
          <w:tcPr>
            <w:tcW w:w="2970" w:type="dxa"/>
            <w:shd w:val="clear" w:color="auto" w:fill="auto"/>
          </w:tcPr>
          <w:p w14:paraId="490403A9"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Gallic acid</w:t>
            </w:r>
          </w:p>
        </w:tc>
        <w:tc>
          <w:tcPr>
            <w:tcW w:w="1440" w:type="dxa"/>
          </w:tcPr>
          <w:p w14:paraId="3A0D43B6"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-4.07</w:t>
            </w:r>
          </w:p>
        </w:tc>
        <w:tc>
          <w:tcPr>
            <w:tcW w:w="1350" w:type="dxa"/>
          </w:tcPr>
          <w:p w14:paraId="29EB6460"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6.08</w:t>
            </w:r>
          </w:p>
        </w:tc>
        <w:tc>
          <w:tcPr>
            <w:tcW w:w="1440" w:type="dxa"/>
          </w:tcPr>
          <w:p w14:paraId="467686C0"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-48.92</w:t>
            </w:r>
          </w:p>
        </w:tc>
        <w:tc>
          <w:tcPr>
            <w:tcW w:w="1350" w:type="dxa"/>
          </w:tcPr>
          <w:p w14:paraId="4C1C3F5A"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38.17</w:t>
            </w:r>
          </w:p>
        </w:tc>
        <w:tc>
          <w:tcPr>
            <w:tcW w:w="1260" w:type="dxa"/>
          </w:tcPr>
          <w:p w14:paraId="72B74419"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-8.74</w:t>
            </w:r>
          </w:p>
        </w:tc>
      </w:tr>
      <w:tr w:rsidR="00881DC7" w:rsidRPr="00B3338F" w14:paraId="72182023" w14:textId="77777777" w:rsidTr="00B3338F">
        <w:tc>
          <w:tcPr>
            <w:tcW w:w="2970" w:type="dxa"/>
            <w:shd w:val="clear" w:color="auto" w:fill="auto"/>
          </w:tcPr>
          <w:p w14:paraId="042A311A"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cis-13,16-Docosadienoic acid</w:t>
            </w:r>
          </w:p>
        </w:tc>
        <w:tc>
          <w:tcPr>
            <w:tcW w:w="1440" w:type="dxa"/>
          </w:tcPr>
          <w:p w14:paraId="61AA6FCF"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-1.36</w:t>
            </w:r>
          </w:p>
        </w:tc>
        <w:tc>
          <w:tcPr>
            <w:tcW w:w="1350" w:type="dxa"/>
          </w:tcPr>
          <w:p w14:paraId="62904F55"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7.09</w:t>
            </w:r>
          </w:p>
        </w:tc>
        <w:tc>
          <w:tcPr>
            <w:tcW w:w="1440" w:type="dxa"/>
          </w:tcPr>
          <w:p w14:paraId="554068BD"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-40.11</w:t>
            </w:r>
          </w:p>
        </w:tc>
        <w:tc>
          <w:tcPr>
            <w:tcW w:w="1350" w:type="dxa"/>
          </w:tcPr>
          <w:p w14:paraId="22FEF3FA"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25.67</w:t>
            </w:r>
          </w:p>
        </w:tc>
        <w:tc>
          <w:tcPr>
            <w:tcW w:w="1260" w:type="dxa"/>
          </w:tcPr>
          <w:p w14:paraId="29E28514"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-8.71</w:t>
            </w:r>
          </w:p>
        </w:tc>
      </w:tr>
      <w:tr w:rsidR="00881DC7" w:rsidRPr="00B3338F" w14:paraId="54AB62C1" w14:textId="77777777" w:rsidTr="00B3338F">
        <w:trPr>
          <w:trHeight w:val="350"/>
        </w:trPr>
        <w:tc>
          <w:tcPr>
            <w:tcW w:w="2970" w:type="dxa"/>
            <w:shd w:val="clear" w:color="auto" w:fill="auto"/>
          </w:tcPr>
          <w:p w14:paraId="2295D0AF"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bCs/>
                <w:sz w:val="20"/>
                <w:szCs w:val="20"/>
              </w:rPr>
              <w:t xml:space="preserve">p-Toluic acid, </w:t>
            </w:r>
            <w:proofErr w:type="spellStart"/>
            <w:r w:rsidRPr="00B3338F">
              <w:rPr>
                <w:rFonts w:ascii="Arial" w:hAnsi="Arial" w:cs="Arial"/>
                <w:bCs/>
                <w:sz w:val="20"/>
                <w:szCs w:val="20"/>
              </w:rPr>
              <w:t>heptadecyl</w:t>
            </w:r>
            <w:proofErr w:type="spellEnd"/>
            <w:r w:rsidRPr="00B3338F">
              <w:rPr>
                <w:rFonts w:ascii="Arial" w:hAnsi="Arial" w:cs="Arial"/>
                <w:bCs/>
                <w:sz w:val="20"/>
                <w:szCs w:val="20"/>
              </w:rPr>
              <w:t xml:space="preserve"> ester</w:t>
            </w:r>
          </w:p>
        </w:tc>
        <w:tc>
          <w:tcPr>
            <w:tcW w:w="1440" w:type="dxa"/>
          </w:tcPr>
          <w:p w14:paraId="687387B0"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-1.02</w:t>
            </w:r>
          </w:p>
        </w:tc>
        <w:tc>
          <w:tcPr>
            <w:tcW w:w="1350" w:type="dxa"/>
          </w:tcPr>
          <w:p w14:paraId="33295B08"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9.71</w:t>
            </w:r>
          </w:p>
        </w:tc>
        <w:tc>
          <w:tcPr>
            <w:tcW w:w="1440" w:type="dxa"/>
          </w:tcPr>
          <w:p w14:paraId="5496118E"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-38.43</w:t>
            </w:r>
          </w:p>
        </w:tc>
        <w:tc>
          <w:tcPr>
            <w:tcW w:w="1350" w:type="dxa"/>
          </w:tcPr>
          <w:p w14:paraId="1C2C51A6"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21.07</w:t>
            </w:r>
          </w:p>
        </w:tc>
        <w:tc>
          <w:tcPr>
            <w:tcW w:w="1260" w:type="dxa"/>
          </w:tcPr>
          <w:p w14:paraId="6B4517B5"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-8.67</w:t>
            </w:r>
          </w:p>
        </w:tc>
      </w:tr>
      <w:bookmarkEnd w:id="3"/>
    </w:tbl>
    <w:p w14:paraId="4DF86473" w14:textId="77777777" w:rsidR="00881DC7" w:rsidRPr="00B3338F" w:rsidRDefault="00881DC7" w:rsidP="00B3338F">
      <w:pPr>
        <w:spacing w:after="0" w:line="360" w:lineRule="auto"/>
        <w:jc w:val="both"/>
        <w:rPr>
          <w:rFonts w:ascii="Arial" w:hAnsi="Arial" w:cs="Arial"/>
          <w:sz w:val="20"/>
          <w:szCs w:val="20"/>
        </w:rPr>
      </w:pPr>
    </w:p>
    <w:p w14:paraId="720568B1" w14:textId="4939ED9F" w:rsidR="00787FC3" w:rsidRPr="00B3338F" w:rsidRDefault="001012D5" w:rsidP="00787FC3">
      <w:pPr>
        <w:spacing w:line="360" w:lineRule="auto"/>
        <w:rPr>
          <w:rFonts w:ascii="Arial" w:hAnsi="Arial" w:cs="Arial"/>
          <w:sz w:val="20"/>
          <w:szCs w:val="20"/>
        </w:rPr>
      </w:pPr>
      <w:r w:rsidRPr="00B3338F">
        <w:rPr>
          <w:rFonts w:ascii="Arial" w:hAnsi="Arial" w:cs="Arial"/>
          <w:noProof/>
          <w:sz w:val="20"/>
          <w:szCs w:val="20"/>
        </w:rPr>
        <w:lastRenderedPageBreak/>
        <w:drawing>
          <wp:inline distT="0" distB="0" distL="0" distR="0" wp14:anchorId="0B96F902" wp14:editId="39DB8071">
            <wp:extent cx="6136640" cy="3037840"/>
            <wp:effectExtent l="38100" t="38100" r="35560" b="29210"/>
            <wp:docPr id="487288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88928" name="Picture 1"/>
                    <pic:cNvPicPr>
                      <a:picLocks noChangeAspect="1"/>
                    </pic:cNvPicPr>
                  </pic:nvPicPr>
                  <pic:blipFill>
                    <a:blip r:embed="rId20"/>
                    <a:stretch>
                      <a:fillRect/>
                    </a:stretch>
                  </pic:blipFill>
                  <pic:spPr>
                    <a:xfrm>
                      <a:off x="0" y="0"/>
                      <a:ext cx="6150807" cy="3045295"/>
                    </a:xfrm>
                    <a:prstGeom prst="rect">
                      <a:avLst/>
                    </a:prstGeom>
                    <a:ln w="31750">
                      <a:solidFill>
                        <a:schemeClr val="tx1"/>
                      </a:solidFill>
                    </a:ln>
                  </pic:spPr>
                </pic:pic>
              </a:graphicData>
            </a:graphic>
          </wp:inline>
        </w:drawing>
      </w:r>
      <w:r w:rsidR="00787FC3" w:rsidRPr="00B3338F">
        <w:rPr>
          <w:rFonts w:ascii="Arial" w:hAnsi="Arial" w:cs="Arial"/>
          <w:b/>
          <w:bCs/>
          <w:sz w:val="20"/>
          <w:szCs w:val="20"/>
        </w:rPr>
        <w:t>Figure 3a:</w:t>
      </w:r>
      <w:r w:rsidR="00787FC3" w:rsidRPr="00B3338F">
        <w:rPr>
          <w:rFonts w:ascii="Arial" w:hAnsi="Arial" w:cs="Arial"/>
          <w:sz w:val="20"/>
          <w:szCs w:val="20"/>
        </w:rPr>
        <w:t xml:space="preserve"> MMGBSAΔG Bind H-bond, Covalent bond, Vander </w:t>
      </w:r>
      <w:proofErr w:type="spellStart"/>
      <w:r w:rsidR="00787FC3" w:rsidRPr="00B3338F">
        <w:rPr>
          <w:rFonts w:ascii="Arial" w:hAnsi="Arial" w:cs="Arial"/>
          <w:sz w:val="20"/>
          <w:szCs w:val="20"/>
        </w:rPr>
        <w:t>waal</w:t>
      </w:r>
      <w:proofErr w:type="spellEnd"/>
      <w:r w:rsidR="00787FC3" w:rsidRPr="00B3338F">
        <w:rPr>
          <w:rFonts w:ascii="Arial" w:hAnsi="Arial" w:cs="Arial"/>
          <w:sz w:val="20"/>
          <w:szCs w:val="20"/>
        </w:rPr>
        <w:t xml:space="preserve"> forces, and Polar solvation of Doxorubicin and</w:t>
      </w:r>
      <w:r w:rsidR="00787FC3" w:rsidRPr="00B3338F">
        <w:rPr>
          <w:rFonts w:ascii="Arial" w:hAnsi="Arial" w:cs="Arial"/>
          <w:bCs/>
          <w:sz w:val="20"/>
          <w:szCs w:val="20"/>
        </w:rPr>
        <w:t xml:space="preserve"> the 3 lead bioactive compounds</w:t>
      </w:r>
      <w:r w:rsidR="00787FC3" w:rsidRPr="00B3338F">
        <w:rPr>
          <w:rFonts w:ascii="Arial" w:hAnsi="Arial" w:cs="Arial"/>
          <w:sz w:val="20"/>
          <w:szCs w:val="20"/>
        </w:rPr>
        <w:t xml:space="preserve"> in Maestro 12.5</w:t>
      </w:r>
    </w:p>
    <w:p w14:paraId="12A8D523" w14:textId="77777777" w:rsidR="00787FC3" w:rsidRPr="00B3338F" w:rsidRDefault="00787FC3" w:rsidP="00B3338F">
      <w:pPr>
        <w:spacing w:after="0" w:line="360" w:lineRule="auto"/>
        <w:jc w:val="both"/>
        <w:rPr>
          <w:rFonts w:ascii="Arial" w:hAnsi="Arial" w:cs="Arial"/>
          <w:sz w:val="20"/>
          <w:szCs w:val="20"/>
        </w:rPr>
      </w:pPr>
    </w:p>
    <w:p w14:paraId="1CE84B0B" w14:textId="77777777" w:rsidR="00881DC7" w:rsidRPr="00B3338F" w:rsidRDefault="001012D5" w:rsidP="00787FC3">
      <w:pPr>
        <w:spacing w:before="100" w:beforeAutospacing="1" w:after="0" w:line="360" w:lineRule="auto"/>
        <w:jc w:val="center"/>
        <w:rPr>
          <w:rFonts w:ascii="Arial" w:eastAsia="Times New Roman" w:hAnsi="Arial" w:cs="Arial"/>
          <w:sz w:val="20"/>
          <w:szCs w:val="20"/>
        </w:rPr>
      </w:pPr>
      <w:r w:rsidRPr="00B3338F">
        <w:rPr>
          <w:rFonts w:ascii="Arial" w:eastAsia="Times New Roman" w:hAnsi="Arial" w:cs="Arial"/>
          <w:noProof/>
          <w:sz w:val="20"/>
          <w:szCs w:val="20"/>
        </w:rPr>
        <w:drawing>
          <wp:inline distT="0" distB="0" distL="0" distR="0" wp14:anchorId="34DB4A2A" wp14:editId="22647B2C">
            <wp:extent cx="4091940" cy="2264312"/>
            <wp:effectExtent l="38100" t="38100" r="41910" b="41275"/>
            <wp:docPr id="96381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15509" name="Picture 1"/>
                    <pic:cNvPicPr>
                      <a:picLocks noChangeAspect="1"/>
                    </pic:cNvPicPr>
                  </pic:nvPicPr>
                  <pic:blipFill>
                    <a:blip r:embed="rId21"/>
                    <a:stretch>
                      <a:fillRect/>
                    </a:stretch>
                  </pic:blipFill>
                  <pic:spPr>
                    <a:xfrm>
                      <a:off x="0" y="0"/>
                      <a:ext cx="4159811" cy="2301869"/>
                    </a:xfrm>
                    <a:prstGeom prst="rect">
                      <a:avLst/>
                    </a:prstGeom>
                    <a:ln w="31750">
                      <a:solidFill>
                        <a:schemeClr val="tx1"/>
                      </a:solidFill>
                    </a:ln>
                  </pic:spPr>
                </pic:pic>
              </a:graphicData>
            </a:graphic>
          </wp:inline>
        </w:drawing>
      </w:r>
    </w:p>
    <w:p w14:paraId="1693A849" w14:textId="77777777" w:rsidR="00881DC7" w:rsidRPr="00B3338F" w:rsidRDefault="001012D5" w:rsidP="00787FC3">
      <w:pPr>
        <w:pStyle w:val="NormalWeb"/>
        <w:spacing w:before="0" w:beforeAutospacing="0" w:after="240" w:afterAutospacing="0" w:line="360" w:lineRule="auto"/>
        <w:jc w:val="both"/>
        <w:rPr>
          <w:rFonts w:ascii="Arial" w:hAnsi="Arial" w:cs="Arial"/>
          <w:sz w:val="20"/>
          <w:szCs w:val="20"/>
        </w:rPr>
      </w:pPr>
      <w:r w:rsidRPr="00B3338F">
        <w:rPr>
          <w:rFonts w:ascii="Arial" w:hAnsi="Arial" w:cs="Arial"/>
          <w:b/>
          <w:bCs/>
          <w:sz w:val="20"/>
          <w:szCs w:val="20"/>
        </w:rPr>
        <w:t>Figure 3b:</w:t>
      </w:r>
      <w:r w:rsidRPr="00B3338F">
        <w:rPr>
          <w:rFonts w:ascii="Arial" w:hAnsi="Arial" w:cs="Arial"/>
          <w:sz w:val="20"/>
          <w:szCs w:val="20"/>
        </w:rPr>
        <w:t xml:space="preserve"> MMGBSAΔG overall binding energy for Doxorubicin and</w:t>
      </w:r>
      <w:r w:rsidRPr="00B3338F">
        <w:rPr>
          <w:rFonts w:ascii="Arial" w:hAnsi="Arial" w:cs="Arial"/>
          <w:bCs/>
          <w:sz w:val="20"/>
          <w:szCs w:val="20"/>
        </w:rPr>
        <w:t xml:space="preserve"> the 3 lead bioactive compounds</w:t>
      </w:r>
      <w:r w:rsidRPr="00B3338F">
        <w:rPr>
          <w:rFonts w:ascii="Arial" w:hAnsi="Arial" w:cs="Arial"/>
          <w:sz w:val="20"/>
          <w:szCs w:val="20"/>
        </w:rPr>
        <w:t xml:space="preserve"> in Maestro 12.5.</w:t>
      </w:r>
    </w:p>
    <w:p w14:paraId="0B5DFB58" w14:textId="7FC6B0AB" w:rsidR="00881DC7" w:rsidRPr="00787FC3" w:rsidRDefault="001012D5" w:rsidP="00787FC3">
      <w:pPr>
        <w:spacing w:line="360" w:lineRule="auto"/>
        <w:jc w:val="both"/>
        <w:rPr>
          <w:rFonts w:ascii="Arial" w:eastAsia="Times New Roman" w:hAnsi="Arial" w:cs="Arial"/>
          <w:b/>
          <w:bCs/>
          <w:sz w:val="20"/>
          <w:szCs w:val="20"/>
        </w:rPr>
      </w:pPr>
      <w:r w:rsidRPr="00B3338F">
        <w:rPr>
          <w:rFonts w:ascii="Arial" w:hAnsi="Arial" w:cs="Arial"/>
          <w:b/>
          <w:bCs/>
          <w:sz w:val="20"/>
          <w:szCs w:val="20"/>
        </w:rPr>
        <w:t>Table 5:</w:t>
      </w:r>
      <w:r w:rsidRPr="00B3338F">
        <w:rPr>
          <w:rFonts w:ascii="Arial" w:hAnsi="Arial" w:cs="Arial"/>
          <w:sz w:val="20"/>
          <w:szCs w:val="20"/>
        </w:rPr>
        <w:t xml:space="preserve"> Binding affinities, interactions, and 3D structures of Doxorubicin and the three lead bioactive compounds. </w:t>
      </w:r>
    </w:p>
    <w:tbl>
      <w:tblPr>
        <w:tblStyle w:val="TableGridLight1"/>
        <w:tblW w:w="11070" w:type="dxa"/>
        <w:tblInd w:w="-455" w:type="dxa"/>
        <w:tblLayout w:type="fixed"/>
        <w:tblLook w:val="04A0" w:firstRow="1" w:lastRow="0" w:firstColumn="1" w:lastColumn="0" w:noHBand="0" w:noVBand="1"/>
      </w:tblPr>
      <w:tblGrid>
        <w:gridCol w:w="1980"/>
        <w:gridCol w:w="1710"/>
        <w:gridCol w:w="4320"/>
        <w:gridCol w:w="3060"/>
      </w:tblGrid>
      <w:tr w:rsidR="00881DC7" w:rsidRPr="00B3338F" w14:paraId="1E1E622E" w14:textId="77777777" w:rsidTr="00787FC3">
        <w:tc>
          <w:tcPr>
            <w:tcW w:w="1980" w:type="dxa"/>
          </w:tcPr>
          <w:p w14:paraId="2F801E49" w14:textId="66416C9E" w:rsidR="00881DC7" w:rsidRPr="00B3338F" w:rsidRDefault="001012D5" w:rsidP="00787FC3">
            <w:pPr>
              <w:spacing w:line="240" w:lineRule="auto"/>
              <w:jc w:val="center"/>
              <w:rPr>
                <w:rFonts w:ascii="Arial" w:hAnsi="Arial" w:cs="Arial"/>
                <w:b/>
                <w:sz w:val="20"/>
                <w:szCs w:val="20"/>
              </w:rPr>
            </w:pPr>
            <w:r w:rsidRPr="00B3338F">
              <w:rPr>
                <w:rFonts w:ascii="Arial" w:hAnsi="Arial" w:cs="Arial"/>
                <w:b/>
                <w:sz w:val="20"/>
                <w:szCs w:val="20"/>
              </w:rPr>
              <w:t>Compound</w:t>
            </w:r>
          </w:p>
          <w:p w14:paraId="61169CA7" w14:textId="76F0DF1C" w:rsidR="00881DC7" w:rsidRPr="00B3338F" w:rsidRDefault="001012D5" w:rsidP="00787FC3">
            <w:pPr>
              <w:spacing w:line="240" w:lineRule="auto"/>
              <w:jc w:val="center"/>
              <w:rPr>
                <w:rFonts w:ascii="Arial" w:hAnsi="Arial" w:cs="Arial"/>
                <w:b/>
                <w:bCs/>
                <w:sz w:val="20"/>
                <w:szCs w:val="20"/>
              </w:rPr>
            </w:pPr>
            <w:r w:rsidRPr="00B3338F">
              <w:rPr>
                <w:rFonts w:ascii="Arial" w:hAnsi="Arial" w:cs="Arial"/>
                <w:b/>
                <w:sz w:val="20"/>
                <w:szCs w:val="20"/>
              </w:rPr>
              <w:t>Identifier</w:t>
            </w:r>
          </w:p>
          <w:p w14:paraId="3B848D1B" w14:textId="77777777" w:rsidR="00881DC7" w:rsidRPr="00B3338F" w:rsidRDefault="00881DC7" w:rsidP="00787FC3">
            <w:pPr>
              <w:spacing w:line="240" w:lineRule="auto"/>
              <w:jc w:val="center"/>
              <w:rPr>
                <w:rFonts w:ascii="Arial" w:hAnsi="Arial" w:cs="Arial"/>
                <w:b/>
                <w:sz w:val="20"/>
                <w:szCs w:val="20"/>
              </w:rPr>
            </w:pPr>
          </w:p>
        </w:tc>
        <w:tc>
          <w:tcPr>
            <w:tcW w:w="1710" w:type="dxa"/>
          </w:tcPr>
          <w:p w14:paraId="672627DD" w14:textId="11AC1CBA" w:rsidR="00881DC7" w:rsidRPr="00B3338F" w:rsidRDefault="001012D5" w:rsidP="00787FC3">
            <w:pPr>
              <w:spacing w:line="240" w:lineRule="auto"/>
              <w:jc w:val="center"/>
              <w:rPr>
                <w:rFonts w:ascii="Arial" w:hAnsi="Arial" w:cs="Arial"/>
                <w:b/>
                <w:bCs/>
                <w:sz w:val="20"/>
                <w:szCs w:val="20"/>
              </w:rPr>
            </w:pPr>
            <w:r w:rsidRPr="00B3338F">
              <w:rPr>
                <w:rFonts w:ascii="Arial" w:hAnsi="Arial" w:cs="Arial"/>
                <w:b/>
                <w:bCs/>
                <w:sz w:val="20"/>
                <w:szCs w:val="20"/>
              </w:rPr>
              <w:t>H-bond interaction</w:t>
            </w:r>
          </w:p>
        </w:tc>
        <w:tc>
          <w:tcPr>
            <w:tcW w:w="4320" w:type="dxa"/>
          </w:tcPr>
          <w:p w14:paraId="3DD42812" w14:textId="5399FEF6" w:rsidR="00881DC7" w:rsidRPr="00B3338F" w:rsidRDefault="001012D5" w:rsidP="00787FC3">
            <w:pPr>
              <w:spacing w:line="240" w:lineRule="auto"/>
              <w:jc w:val="center"/>
              <w:rPr>
                <w:rFonts w:ascii="Arial" w:hAnsi="Arial" w:cs="Arial"/>
                <w:b/>
                <w:bCs/>
                <w:sz w:val="20"/>
                <w:szCs w:val="20"/>
              </w:rPr>
            </w:pPr>
            <w:r w:rsidRPr="00B3338F">
              <w:rPr>
                <w:rFonts w:ascii="Arial" w:hAnsi="Arial" w:cs="Arial"/>
                <w:b/>
                <w:bCs/>
                <w:sz w:val="20"/>
                <w:szCs w:val="20"/>
              </w:rPr>
              <w:t>Other</w:t>
            </w:r>
          </w:p>
          <w:p w14:paraId="0F120BC4" w14:textId="55D7078C" w:rsidR="00881DC7" w:rsidRPr="00B3338F" w:rsidRDefault="001012D5" w:rsidP="00787FC3">
            <w:pPr>
              <w:spacing w:line="240" w:lineRule="auto"/>
              <w:jc w:val="center"/>
              <w:rPr>
                <w:rFonts w:ascii="Arial" w:hAnsi="Arial" w:cs="Arial"/>
                <w:b/>
                <w:bCs/>
                <w:sz w:val="20"/>
                <w:szCs w:val="20"/>
              </w:rPr>
            </w:pPr>
            <w:r w:rsidRPr="00B3338F">
              <w:rPr>
                <w:rFonts w:ascii="Arial" w:hAnsi="Arial" w:cs="Arial"/>
                <w:b/>
                <w:bCs/>
                <w:sz w:val="20"/>
                <w:szCs w:val="20"/>
              </w:rPr>
              <w:t>Interactions</w:t>
            </w:r>
          </w:p>
        </w:tc>
        <w:tc>
          <w:tcPr>
            <w:tcW w:w="3060" w:type="dxa"/>
          </w:tcPr>
          <w:p w14:paraId="425A0DC8" w14:textId="35495A14" w:rsidR="00881DC7" w:rsidRPr="00B3338F" w:rsidRDefault="00881DC7" w:rsidP="00787FC3">
            <w:pPr>
              <w:spacing w:line="240" w:lineRule="auto"/>
              <w:jc w:val="center"/>
              <w:rPr>
                <w:rFonts w:ascii="Arial" w:hAnsi="Arial" w:cs="Arial"/>
                <w:b/>
                <w:bCs/>
                <w:sz w:val="20"/>
                <w:szCs w:val="20"/>
              </w:rPr>
            </w:pPr>
          </w:p>
          <w:p w14:paraId="13CF989C" w14:textId="5A119166" w:rsidR="00881DC7" w:rsidRPr="00B3338F" w:rsidRDefault="001012D5" w:rsidP="00787FC3">
            <w:pPr>
              <w:spacing w:line="240" w:lineRule="auto"/>
              <w:jc w:val="center"/>
              <w:rPr>
                <w:rFonts w:ascii="Arial" w:hAnsi="Arial" w:cs="Arial"/>
                <w:b/>
                <w:sz w:val="20"/>
                <w:szCs w:val="20"/>
              </w:rPr>
            </w:pPr>
            <w:r w:rsidRPr="00B3338F">
              <w:rPr>
                <w:rFonts w:ascii="Arial" w:hAnsi="Arial" w:cs="Arial"/>
                <w:b/>
                <w:bCs/>
                <w:sz w:val="20"/>
                <w:szCs w:val="20"/>
              </w:rPr>
              <w:t>3-D structure</w:t>
            </w:r>
          </w:p>
        </w:tc>
      </w:tr>
      <w:tr w:rsidR="00881DC7" w:rsidRPr="00B3338F" w14:paraId="773327CE" w14:textId="77777777" w:rsidTr="00787FC3">
        <w:trPr>
          <w:trHeight w:val="1205"/>
        </w:trPr>
        <w:tc>
          <w:tcPr>
            <w:tcW w:w="1980" w:type="dxa"/>
          </w:tcPr>
          <w:p w14:paraId="0EA93975" w14:textId="6F03D19D"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lastRenderedPageBreak/>
              <w:t>Doxorubicin</w:t>
            </w:r>
          </w:p>
          <w:p w14:paraId="0D0E0091"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(Standard Drug)</w:t>
            </w:r>
          </w:p>
          <w:p w14:paraId="6D3883F4" w14:textId="77777777" w:rsidR="00881DC7" w:rsidRPr="00B3338F" w:rsidRDefault="00881DC7" w:rsidP="00787FC3">
            <w:pPr>
              <w:spacing w:line="240" w:lineRule="auto"/>
              <w:jc w:val="center"/>
              <w:rPr>
                <w:rFonts w:ascii="Arial" w:hAnsi="Arial" w:cs="Arial"/>
                <w:bCs/>
                <w:sz w:val="20"/>
                <w:szCs w:val="20"/>
              </w:rPr>
            </w:pPr>
          </w:p>
        </w:tc>
        <w:tc>
          <w:tcPr>
            <w:tcW w:w="1710" w:type="dxa"/>
          </w:tcPr>
          <w:p w14:paraId="2C2B1A35" w14:textId="008D72E5"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Lys6, Glu9, Cys11, Asp12, Arg15, Glu436.</w:t>
            </w:r>
          </w:p>
        </w:tc>
        <w:tc>
          <w:tcPr>
            <w:tcW w:w="4320" w:type="dxa"/>
          </w:tcPr>
          <w:p w14:paraId="0C9932C2"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Arg5, Lys8, Thr9, Gly10, Thr12, Leu13, Asp16, Thr98, Leu432, Asn433, Val439, Glu442.</w:t>
            </w:r>
          </w:p>
        </w:tc>
        <w:tc>
          <w:tcPr>
            <w:tcW w:w="3060" w:type="dxa"/>
          </w:tcPr>
          <w:p w14:paraId="6C3CE53C"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noProof/>
                <w:sz w:val="20"/>
                <w:szCs w:val="20"/>
              </w:rPr>
              <w:drawing>
                <wp:inline distT="0" distB="0" distL="0" distR="0" wp14:anchorId="639A2407" wp14:editId="2B651B80">
                  <wp:extent cx="1657350" cy="790575"/>
                  <wp:effectExtent l="0" t="0" r="0" b="9525"/>
                  <wp:docPr id="149827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75652" name="Picture 1"/>
                          <pic:cNvPicPr>
                            <a:picLocks noChangeAspect="1"/>
                          </pic:cNvPicPr>
                        </pic:nvPicPr>
                        <pic:blipFill>
                          <a:blip r:embed="rId22"/>
                          <a:stretch>
                            <a:fillRect/>
                          </a:stretch>
                        </pic:blipFill>
                        <pic:spPr>
                          <a:xfrm>
                            <a:off x="0" y="0"/>
                            <a:ext cx="1687666" cy="805036"/>
                          </a:xfrm>
                          <a:prstGeom prst="rect">
                            <a:avLst/>
                          </a:prstGeom>
                        </pic:spPr>
                      </pic:pic>
                    </a:graphicData>
                  </a:graphic>
                </wp:inline>
              </w:drawing>
            </w:r>
          </w:p>
        </w:tc>
      </w:tr>
      <w:tr w:rsidR="00881DC7" w:rsidRPr="00B3338F" w14:paraId="259134A5" w14:textId="77777777" w:rsidTr="00787FC3">
        <w:trPr>
          <w:trHeight w:val="872"/>
        </w:trPr>
        <w:tc>
          <w:tcPr>
            <w:tcW w:w="1980" w:type="dxa"/>
          </w:tcPr>
          <w:p w14:paraId="008AF12B"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sz w:val="20"/>
                <w:szCs w:val="20"/>
              </w:rPr>
              <w:t>Gallic acid</w:t>
            </w:r>
          </w:p>
        </w:tc>
        <w:tc>
          <w:tcPr>
            <w:tcW w:w="1710" w:type="dxa"/>
          </w:tcPr>
          <w:p w14:paraId="6D529E50"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Pro25.</w:t>
            </w:r>
          </w:p>
        </w:tc>
        <w:tc>
          <w:tcPr>
            <w:tcW w:w="4320" w:type="dxa"/>
          </w:tcPr>
          <w:p w14:paraId="15905CE6" w14:textId="4F0BE903"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Arg22, Ala23, Gly24, Val26, Gln34, Ala35, Thr36, Phe51.</w:t>
            </w:r>
          </w:p>
        </w:tc>
        <w:tc>
          <w:tcPr>
            <w:tcW w:w="3060" w:type="dxa"/>
          </w:tcPr>
          <w:p w14:paraId="5E48AFE8" w14:textId="4D7D5C3C" w:rsidR="00881DC7" w:rsidRPr="00B3338F" w:rsidRDefault="001012D5" w:rsidP="00787FC3">
            <w:pPr>
              <w:spacing w:line="240" w:lineRule="auto"/>
              <w:jc w:val="center"/>
              <w:rPr>
                <w:rFonts w:ascii="Arial" w:hAnsi="Arial" w:cs="Arial"/>
                <w:bCs/>
                <w:sz w:val="20"/>
                <w:szCs w:val="20"/>
              </w:rPr>
            </w:pPr>
            <w:r w:rsidRPr="00B3338F">
              <w:rPr>
                <w:rFonts w:ascii="Arial" w:hAnsi="Arial" w:cs="Arial"/>
                <w:bCs/>
                <w:noProof/>
                <w:sz w:val="20"/>
                <w:szCs w:val="20"/>
              </w:rPr>
              <w:drawing>
                <wp:inline distT="0" distB="0" distL="0" distR="0" wp14:anchorId="60DCDA1C" wp14:editId="13A8517F">
                  <wp:extent cx="681355" cy="509905"/>
                  <wp:effectExtent l="0" t="0" r="4445" b="4445"/>
                  <wp:docPr id="133661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14978" name="Picture 1"/>
                          <pic:cNvPicPr>
                            <a:picLocks noChangeAspect="1"/>
                          </pic:cNvPicPr>
                        </pic:nvPicPr>
                        <pic:blipFill>
                          <a:blip r:embed="rId23"/>
                          <a:stretch>
                            <a:fillRect/>
                          </a:stretch>
                        </pic:blipFill>
                        <pic:spPr>
                          <a:xfrm>
                            <a:off x="0" y="0"/>
                            <a:ext cx="716359" cy="536118"/>
                          </a:xfrm>
                          <a:prstGeom prst="rect">
                            <a:avLst/>
                          </a:prstGeom>
                        </pic:spPr>
                      </pic:pic>
                    </a:graphicData>
                  </a:graphic>
                </wp:inline>
              </w:drawing>
            </w:r>
          </w:p>
        </w:tc>
      </w:tr>
      <w:tr w:rsidR="00881DC7" w:rsidRPr="00B3338F" w14:paraId="51B17B4E" w14:textId="77777777" w:rsidTr="00787FC3">
        <w:trPr>
          <w:trHeight w:val="782"/>
        </w:trPr>
        <w:tc>
          <w:tcPr>
            <w:tcW w:w="1980" w:type="dxa"/>
          </w:tcPr>
          <w:p w14:paraId="4E9D5DDB"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sz w:val="20"/>
                <w:szCs w:val="20"/>
              </w:rPr>
              <w:t>cis-13,16-Docosadienoic acid</w:t>
            </w:r>
          </w:p>
        </w:tc>
        <w:tc>
          <w:tcPr>
            <w:tcW w:w="1710" w:type="dxa"/>
          </w:tcPr>
          <w:p w14:paraId="06267214"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Asp116</w:t>
            </w:r>
          </w:p>
        </w:tc>
        <w:tc>
          <w:tcPr>
            <w:tcW w:w="4320" w:type="dxa"/>
          </w:tcPr>
          <w:p w14:paraId="0BF322BD"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Phe45, Ala46, Lys48, Gln49, Leu50, Tyr59, Asn60, Gln62, Arg74, Cys111, Asp112, Pro113, Asn114, Pro115, Asp116, Tyr127.</w:t>
            </w:r>
          </w:p>
        </w:tc>
        <w:tc>
          <w:tcPr>
            <w:tcW w:w="3060" w:type="dxa"/>
          </w:tcPr>
          <w:p w14:paraId="09886C5A"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noProof/>
                <w:sz w:val="20"/>
                <w:szCs w:val="20"/>
              </w:rPr>
              <w:drawing>
                <wp:inline distT="0" distB="0" distL="0" distR="0" wp14:anchorId="3B4B2923" wp14:editId="4D75FFCD">
                  <wp:extent cx="1863090" cy="581025"/>
                  <wp:effectExtent l="0" t="0" r="3810" b="9525"/>
                  <wp:docPr id="210046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65265" name="Picture 1"/>
                          <pic:cNvPicPr>
                            <a:picLocks noChangeAspect="1"/>
                          </pic:cNvPicPr>
                        </pic:nvPicPr>
                        <pic:blipFill>
                          <a:blip r:embed="rId24"/>
                          <a:stretch>
                            <a:fillRect/>
                          </a:stretch>
                        </pic:blipFill>
                        <pic:spPr>
                          <a:xfrm>
                            <a:off x="0" y="0"/>
                            <a:ext cx="1863090" cy="581025"/>
                          </a:xfrm>
                          <a:prstGeom prst="rect">
                            <a:avLst/>
                          </a:prstGeom>
                        </pic:spPr>
                      </pic:pic>
                    </a:graphicData>
                  </a:graphic>
                </wp:inline>
              </w:drawing>
            </w:r>
          </w:p>
        </w:tc>
      </w:tr>
      <w:tr w:rsidR="00881DC7" w:rsidRPr="00B3338F" w14:paraId="2A3E137C" w14:textId="77777777" w:rsidTr="00787FC3">
        <w:trPr>
          <w:trHeight w:val="827"/>
        </w:trPr>
        <w:tc>
          <w:tcPr>
            <w:tcW w:w="1980" w:type="dxa"/>
          </w:tcPr>
          <w:p w14:paraId="20D44B89" w14:textId="77777777" w:rsidR="00881DC7" w:rsidRPr="00B3338F" w:rsidRDefault="001012D5" w:rsidP="00787FC3">
            <w:pPr>
              <w:spacing w:line="240" w:lineRule="auto"/>
              <w:jc w:val="center"/>
              <w:rPr>
                <w:rFonts w:ascii="Arial" w:hAnsi="Arial" w:cs="Arial"/>
                <w:sz w:val="20"/>
                <w:szCs w:val="20"/>
              </w:rPr>
            </w:pPr>
            <w:r w:rsidRPr="00B3338F">
              <w:rPr>
                <w:rFonts w:ascii="Arial" w:hAnsi="Arial" w:cs="Arial"/>
                <w:sz w:val="20"/>
                <w:szCs w:val="20"/>
              </w:rPr>
              <w:t>p-Toluic acid,</w:t>
            </w:r>
          </w:p>
          <w:p w14:paraId="0B628557" w14:textId="77777777" w:rsidR="00881DC7" w:rsidRPr="00B3338F" w:rsidRDefault="001012D5" w:rsidP="00787FC3">
            <w:pPr>
              <w:spacing w:line="240" w:lineRule="auto"/>
              <w:jc w:val="center"/>
              <w:rPr>
                <w:rFonts w:ascii="Arial" w:hAnsi="Arial" w:cs="Arial"/>
                <w:bCs/>
                <w:sz w:val="20"/>
                <w:szCs w:val="20"/>
              </w:rPr>
            </w:pPr>
            <w:proofErr w:type="spellStart"/>
            <w:r w:rsidRPr="00B3338F">
              <w:rPr>
                <w:rFonts w:ascii="Arial" w:hAnsi="Arial" w:cs="Arial"/>
                <w:sz w:val="20"/>
                <w:szCs w:val="20"/>
              </w:rPr>
              <w:t>heptadecyl</w:t>
            </w:r>
            <w:proofErr w:type="spellEnd"/>
            <w:r w:rsidRPr="00B3338F">
              <w:rPr>
                <w:rFonts w:ascii="Arial" w:hAnsi="Arial" w:cs="Arial"/>
                <w:sz w:val="20"/>
                <w:szCs w:val="20"/>
              </w:rPr>
              <w:t xml:space="preserve"> ester</w:t>
            </w:r>
          </w:p>
        </w:tc>
        <w:tc>
          <w:tcPr>
            <w:tcW w:w="1710" w:type="dxa"/>
          </w:tcPr>
          <w:p w14:paraId="5DA2016B"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w:t>
            </w:r>
          </w:p>
        </w:tc>
        <w:tc>
          <w:tcPr>
            <w:tcW w:w="4320" w:type="dxa"/>
          </w:tcPr>
          <w:p w14:paraId="2B1D4329"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Phe45, Ala46, Lys48, Gln49, Tyr59, Asp60, Gln62, Cys111, Asp112, Pro113, Arg74, Pro115, Asp116.</w:t>
            </w:r>
          </w:p>
          <w:p w14:paraId="1CA634D8" w14:textId="77777777" w:rsidR="00881DC7" w:rsidRPr="00B3338F" w:rsidRDefault="00881DC7" w:rsidP="00787FC3">
            <w:pPr>
              <w:spacing w:line="240" w:lineRule="auto"/>
              <w:jc w:val="center"/>
              <w:rPr>
                <w:rFonts w:ascii="Arial" w:hAnsi="Arial" w:cs="Arial"/>
                <w:bCs/>
                <w:sz w:val="20"/>
                <w:szCs w:val="20"/>
              </w:rPr>
            </w:pPr>
          </w:p>
        </w:tc>
        <w:tc>
          <w:tcPr>
            <w:tcW w:w="3060" w:type="dxa"/>
          </w:tcPr>
          <w:p w14:paraId="2F45F7BE"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noProof/>
                <w:sz w:val="20"/>
                <w:szCs w:val="20"/>
              </w:rPr>
              <w:drawing>
                <wp:inline distT="0" distB="0" distL="0" distR="0" wp14:anchorId="42E33E61" wp14:editId="22DCE017">
                  <wp:extent cx="1863090" cy="600075"/>
                  <wp:effectExtent l="0" t="0" r="3810" b="9525"/>
                  <wp:docPr id="2054586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86227" name="Picture 1"/>
                          <pic:cNvPicPr>
                            <a:picLocks noChangeAspect="1"/>
                          </pic:cNvPicPr>
                        </pic:nvPicPr>
                        <pic:blipFill>
                          <a:blip r:embed="rId25"/>
                          <a:stretch>
                            <a:fillRect/>
                          </a:stretch>
                        </pic:blipFill>
                        <pic:spPr>
                          <a:xfrm>
                            <a:off x="0" y="0"/>
                            <a:ext cx="1863090" cy="600075"/>
                          </a:xfrm>
                          <a:prstGeom prst="rect">
                            <a:avLst/>
                          </a:prstGeom>
                        </pic:spPr>
                      </pic:pic>
                    </a:graphicData>
                  </a:graphic>
                </wp:inline>
              </w:drawing>
            </w:r>
          </w:p>
        </w:tc>
      </w:tr>
    </w:tbl>
    <w:p w14:paraId="2A7E3F42" w14:textId="77777777" w:rsidR="00881DC7" w:rsidRPr="00B3338F" w:rsidRDefault="00881DC7" w:rsidP="00787FC3">
      <w:pPr>
        <w:pStyle w:val="NormalWeb"/>
        <w:spacing w:before="0" w:beforeAutospacing="0" w:after="0" w:afterAutospacing="0"/>
        <w:jc w:val="both"/>
        <w:rPr>
          <w:rFonts w:ascii="Arial" w:hAnsi="Arial" w:cs="Arial"/>
          <w:sz w:val="20"/>
          <w:szCs w:val="20"/>
        </w:rPr>
      </w:pPr>
    </w:p>
    <w:tbl>
      <w:tblPr>
        <w:tblStyle w:val="TableGrid"/>
        <w:tblW w:w="10507" w:type="dxa"/>
        <w:tblInd w:w="-612" w:type="dxa"/>
        <w:tblLayout w:type="fixed"/>
        <w:tblLook w:val="04A0" w:firstRow="1" w:lastRow="0" w:firstColumn="1" w:lastColumn="0" w:noHBand="0" w:noVBand="1"/>
      </w:tblPr>
      <w:tblGrid>
        <w:gridCol w:w="10507"/>
      </w:tblGrid>
      <w:tr w:rsidR="00881DC7" w14:paraId="5B4A393E" w14:textId="77777777">
        <w:trPr>
          <w:trHeight w:val="10340"/>
        </w:trPr>
        <w:tc>
          <w:tcPr>
            <w:tcW w:w="10507" w:type="dxa"/>
          </w:tcPr>
          <w:p w14:paraId="484D9E31" w14:textId="06B939BE" w:rsidR="00881DC7" w:rsidRPr="00FF38F3" w:rsidRDefault="001012D5">
            <w:pPr>
              <w:pStyle w:val="NormalWeb"/>
              <w:spacing w:line="360" w:lineRule="auto"/>
              <w:rPr>
                <w:rFonts w:ascii="Arial" w:hAnsi="Arial" w:cs="Arial"/>
                <w:b/>
                <w:sz w:val="20"/>
                <w:szCs w:val="20"/>
              </w:rPr>
            </w:pPr>
            <w:r w:rsidRPr="00FF38F3">
              <w:rPr>
                <w:b/>
                <w:bCs/>
                <w:noProof/>
              </w:rPr>
              <w:lastRenderedPageBreak/>
              <mc:AlternateContent>
                <mc:Choice Requires="wps">
                  <w:drawing>
                    <wp:anchor distT="0" distB="0" distL="114300" distR="114300" simplePos="0" relativeHeight="251680768" behindDoc="0" locked="0" layoutInCell="1" allowOverlap="1" wp14:anchorId="0E8D8576" wp14:editId="3E14EEFB">
                      <wp:simplePos x="0" y="0"/>
                      <wp:positionH relativeFrom="column">
                        <wp:posOffset>2088515</wp:posOffset>
                      </wp:positionH>
                      <wp:positionV relativeFrom="paragraph">
                        <wp:posOffset>212724</wp:posOffset>
                      </wp:positionV>
                      <wp:extent cx="914400" cy="1276350"/>
                      <wp:effectExtent l="0" t="0" r="19050" b="19050"/>
                      <wp:wrapNone/>
                      <wp:docPr id="569427234" name="Straight Connector 23"/>
                      <wp:cNvGraphicFramePr/>
                      <a:graphic xmlns:a="http://schemas.openxmlformats.org/drawingml/2006/main">
                        <a:graphicData uri="http://schemas.microsoft.com/office/word/2010/wordprocessingShape">
                          <wps:wsp>
                            <wps:cNvCnPr/>
                            <wps:spPr>
                              <a:xfrm flipV="1">
                                <a:off x="0" y="0"/>
                                <a:ext cx="914400" cy="127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256DCA" id="Straight Connector 23"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45pt,16.75pt" to="236.4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" strokecolor="black [3213]" strokeweight=".5pt">
                      <v:stroke dashstyle="dash" joinstyle="miter"/>
                    </v:line>
                  </w:pict>
                </mc:Fallback>
              </mc:AlternateContent>
            </w:r>
            <w:r w:rsidRPr="00FF38F3">
              <w:rPr>
                <w:b/>
                <w:bCs/>
              </w:rPr>
              <w:t>(</w:t>
            </w:r>
            <w:r w:rsidRPr="00FF38F3">
              <w:rPr>
                <w:rFonts w:ascii="Arial" w:hAnsi="Arial" w:cs="Arial"/>
                <w:b/>
                <w:bCs/>
                <w:sz w:val="20"/>
                <w:szCs w:val="20"/>
              </w:rPr>
              <w:t>4a)</w:t>
            </w:r>
            <w:r w:rsidRPr="00FF38F3">
              <w:rPr>
                <w:rFonts w:ascii="Arial" w:hAnsi="Arial" w:cs="Arial"/>
                <w:sz w:val="20"/>
                <w:szCs w:val="20"/>
              </w:rPr>
              <w:t xml:space="preserve"> </w:t>
            </w:r>
            <w:r w:rsidR="00FF38F3" w:rsidRPr="00FF38F3">
              <w:rPr>
                <w:rFonts w:ascii="Arial" w:hAnsi="Arial" w:cs="Arial"/>
                <w:b/>
                <w:sz w:val="20"/>
                <w:szCs w:val="20"/>
              </w:rPr>
              <w:t>7AI0_</w:t>
            </w:r>
            <w:r w:rsidR="00FF38F3" w:rsidRPr="00FF38F3">
              <w:rPr>
                <w:rFonts w:ascii="Arial" w:hAnsi="Arial" w:cs="Arial"/>
                <w:b/>
                <w:bCs/>
                <w:sz w:val="20"/>
                <w:szCs w:val="20"/>
              </w:rPr>
              <w:t>Doxorubicin</w:t>
            </w:r>
            <w:r w:rsidR="00FF38F3">
              <w:rPr>
                <w:noProof/>
              </w:rPr>
              <mc:AlternateContent>
                <mc:Choice Requires="wps">
                  <w:drawing>
                    <wp:anchor distT="0" distB="0" distL="114300" distR="114300" simplePos="0" relativeHeight="251678720" behindDoc="0" locked="0" layoutInCell="1" allowOverlap="1" wp14:anchorId="1A4BD0A9" wp14:editId="4D999761">
                      <wp:simplePos x="0" y="0"/>
                      <wp:positionH relativeFrom="column">
                        <wp:posOffset>3002915</wp:posOffset>
                      </wp:positionH>
                      <wp:positionV relativeFrom="paragraph">
                        <wp:posOffset>209550</wp:posOffset>
                      </wp:positionV>
                      <wp:extent cx="3483610" cy="3402965"/>
                      <wp:effectExtent l="0" t="0" r="21590" b="26035"/>
                      <wp:wrapNone/>
                      <wp:docPr id="1613973153" name="Text Box 19"/>
                      <wp:cNvGraphicFramePr/>
                      <a:graphic xmlns:a="http://schemas.openxmlformats.org/drawingml/2006/main">
                        <a:graphicData uri="http://schemas.microsoft.com/office/word/2010/wordprocessingShape">
                          <wps:wsp>
                            <wps:cNvSpPr txBox="1"/>
                            <wps:spPr>
                              <a:xfrm>
                                <a:off x="0" y="0"/>
                                <a:ext cx="3483610" cy="3402965"/>
                              </a:xfrm>
                              <a:prstGeom prst="rect">
                                <a:avLst/>
                              </a:prstGeom>
                              <a:noFill/>
                              <a:ln w="6350">
                                <a:solidFill>
                                  <a:prstClr val="black"/>
                                </a:solidFill>
                                <a:prstDash val="dash"/>
                              </a:ln>
                            </wps:spPr>
                            <wps:txbx>
                              <w:txbxContent>
                                <w:p w14:paraId="4514F1CA" w14:textId="77777777" w:rsidR="00881DC7" w:rsidRDefault="00881D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1A4BD0A9" id="_x0000_t202" coordsize="21600,21600" o:spt="202" path="m,l,21600r21600,l21600,xe">
                      <v:stroke joinstyle="miter"/>
                      <v:path gradientshapeok="t" o:connecttype="rect"/>
                    </v:shapetype>
                    <v:shape id="Text Box 19" o:spid="_x0000_s1026" type="#_x0000_t202" style="position:absolute;margin-left:236.45pt;margin-top:16.5pt;width:274.3pt;height:267.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" filled="f" strokeweight=".5pt">
                      <v:stroke dashstyle="dash"/>
                      <v:textbox>
                        <w:txbxContent>
                          <w:p w14:paraId="4514F1CA" w14:textId="77777777" w:rsidR="00881DC7" w:rsidRDefault="00881DC7">
                            <w:pPr>
                              <w:rPr>
                                <w:color w:val="FFFFFF" w:themeColor="background1"/>
                              </w:rPr>
                            </w:pPr>
                          </w:p>
                        </w:txbxContent>
                      </v:textbox>
                    </v:shape>
                  </w:pict>
                </mc:Fallback>
              </mc:AlternateContent>
            </w:r>
          </w:p>
          <w:p w14:paraId="67D0A3CC" w14:textId="73BC2834" w:rsidR="00881DC7" w:rsidRPr="00FF38F3" w:rsidRDefault="001012D5">
            <w:pPr>
              <w:spacing w:line="360" w:lineRule="auto"/>
              <w:rPr>
                <w:rFonts w:ascii="Arial" w:hAnsi="Arial" w:cs="Arial"/>
                <w:sz w:val="20"/>
                <w:szCs w:val="20"/>
                <w:lang w:val="en-GB"/>
              </w:rPr>
            </w:pPr>
            <w:r w:rsidRPr="00FF38F3">
              <w:rPr>
                <w:rFonts w:ascii="Arial" w:eastAsia="Times New Roman" w:hAnsi="Arial" w:cs="Arial"/>
                <w:noProof/>
                <w:sz w:val="20"/>
                <w:szCs w:val="20"/>
              </w:rPr>
              <mc:AlternateContent>
                <mc:Choice Requires="wps">
                  <w:drawing>
                    <wp:anchor distT="0" distB="0" distL="114300" distR="114300" simplePos="0" relativeHeight="251679744" behindDoc="0" locked="0" layoutInCell="1" allowOverlap="1" wp14:anchorId="6EB30FBF" wp14:editId="73F665CC">
                      <wp:simplePos x="0" y="0"/>
                      <wp:positionH relativeFrom="column">
                        <wp:posOffset>2040889</wp:posOffset>
                      </wp:positionH>
                      <wp:positionV relativeFrom="paragraph">
                        <wp:posOffset>1934210</wp:posOffset>
                      </wp:positionV>
                      <wp:extent cx="981075" cy="1240790"/>
                      <wp:effectExtent l="0" t="0" r="28575" b="35560"/>
                      <wp:wrapNone/>
                      <wp:docPr id="831450254" name="Straight Connector 21"/>
                      <wp:cNvGraphicFramePr/>
                      <a:graphic xmlns:a="http://schemas.openxmlformats.org/drawingml/2006/main">
                        <a:graphicData uri="http://schemas.microsoft.com/office/word/2010/wordprocessingShape">
                          <wps:wsp>
                            <wps:cNvCnPr/>
                            <wps:spPr>
                              <a:xfrm>
                                <a:off x="0" y="0"/>
                                <a:ext cx="981075" cy="12407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1C390"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152.3pt" to="237.95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" strokecolor="black [3213]" strokeweight=".5pt">
                      <v:stroke dashstyle="dash" joinstyle="miter"/>
                    </v:line>
                  </w:pict>
                </mc:Fallback>
              </mc:AlternateContent>
            </w:r>
            <w:r w:rsidRPr="00FF38F3">
              <w:rPr>
                <w:rFonts w:ascii="Arial" w:eastAsia="Times New Roman" w:hAnsi="Arial" w:cs="Arial"/>
                <w:noProof/>
                <w:sz w:val="20"/>
                <w:szCs w:val="20"/>
              </w:rPr>
              <mc:AlternateContent>
                <mc:Choice Requires="wps">
                  <w:drawing>
                    <wp:anchor distT="0" distB="0" distL="114300" distR="114300" simplePos="0" relativeHeight="251677696" behindDoc="0" locked="0" layoutInCell="1" allowOverlap="1" wp14:anchorId="70A36959" wp14:editId="480D6222">
                      <wp:simplePos x="0" y="0"/>
                      <wp:positionH relativeFrom="column">
                        <wp:posOffset>1488440</wp:posOffset>
                      </wp:positionH>
                      <wp:positionV relativeFrom="paragraph">
                        <wp:posOffset>1050925</wp:posOffset>
                      </wp:positionV>
                      <wp:extent cx="600075" cy="885825"/>
                      <wp:effectExtent l="0" t="0" r="28575" b="28575"/>
                      <wp:wrapNone/>
                      <wp:docPr id="1365270983" name="Text Box 17"/>
                      <wp:cNvGraphicFramePr/>
                      <a:graphic xmlns:a="http://schemas.openxmlformats.org/drawingml/2006/main">
                        <a:graphicData uri="http://schemas.microsoft.com/office/word/2010/wordprocessingShape">
                          <wps:wsp>
                            <wps:cNvSpPr txBox="1"/>
                            <wps:spPr>
                              <a:xfrm>
                                <a:off x="0" y="0"/>
                                <a:ext cx="600075" cy="885825"/>
                              </a:xfrm>
                              <a:prstGeom prst="rect">
                                <a:avLst/>
                              </a:prstGeom>
                              <a:noFill/>
                              <a:ln w="6350">
                                <a:solidFill>
                                  <a:schemeClr val="tx1"/>
                                </a:solidFill>
                                <a:prstDash val="dash"/>
                              </a:ln>
                            </wps:spPr>
                            <wps:txbx>
                              <w:txbxContent>
                                <w:p w14:paraId="650DBD7A" w14:textId="77777777" w:rsidR="00881DC7" w:rsidRDefault="00881DC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A36959" id="Text Box 17" o:spid="_x0000_s1027" type="#_x0000_t202" style="position:absolute;margin-left:117.2pt;margin-top:82.75pt;width:47.25pt;height:69.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" filled="f" strokecolor="black [3213]" strokeweight=".5pt">
                      <v:stroke dashstyle="dash"/>
                      <v:textbox>
                        <w:txbxContent>
                          <w:p w14:paraId="650DBD7A" w14:textId="77777777" w:rsidR="00881DC7" w:rsidRDefault="00881DC7">
                            <w:pPr>
                              <w:rPr>
                                <w:color w:val="000000" w:themeColor="text1"/>
                              </w:rPr>
                            </w:pPr>
                          </w:p>
                        </w:txbxContent>
                      </v:textbox>
                    </v:shape>
                  </w:pict>
                </mc:Fallback>
              </mc:AlternateContent>
            </w:r>
            <w:r w:rsidRPr="00FF38F3">
              <w:rPr>
                <w:rFonts w:ascii="Arial" w:hAnsi="Arial" w:cs="Arial"/>
                <w:sz w:val="20"/>
                <w:szCs w:val="20"/>
              </w:rPr>
              <w:t xml:space="preserve"> </w:t>
            </w:r>
            <w:r w:rsidRPr="00FF38F3">
              <w:rPr>
                <w:rFonts w:ascii="Arial" w:hAnsi="Arial" w:cs="Arial"/>
                <w:noProof/>
                <w:sz w:val="20"/>
                <w:szCs w:val="20"/>
              </w:rPr>
              <w:drawing>
                <wp:inline distT="0" distB="0" distL="0" distR="0" wp14:anchorId="447A9448" wp14:editId="2D977782">
                  <wp:extent cx="3028315" cy="2498090"/>
                  <wp:effectExtent l="0" t="0" r="635" b="0"/>
                  <wp:docPr id="840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490" name="Picture 1"/>
                          <pic:cNvPicPr>
                            <a:picLocks noChangeAspect="1"/>
                          </pic:cNvPicPr>
                        </pic:nvPicPr>
                        <pic:blipFill>
                          <a:blip r:embed="rId26"/>
                          <a:stretch>
                            <a:fillRect/>
                          </a:stretch>
                        </pic:blipFill>
                        <pic:spPr>
                          <a:xfrm>
                            <a:off x="0" y="0"/>
                            <a:ext cx="3036151" cy="2504530"/>
                          </a:xfrm>
                          <a:prstGeom prst="rect">
                            <a:avLst/>
                          </a:prstGeom>
                        </pic:spPr>
                      </pic:pic>
                    </a:graphicData>
                  </a:graphic>
                </wp:inline>
              </w:drawing>
            </w:r>
            <w:r w:rsidRPr="00FF38F3">
              <w:rPr>
                <w:rFonts w:ascii="Arial" w:hAnsi="Arial" w:cs="Arial"/>
                <w:sz w:val="20"/>
                <w:szCs w:val="20"/>
              </w:rPr>
              <w:t xml:space="preserve"> </w:t>
            </w:r>
            <w:r w:rsidRPr="00FF38F3">
              <w:rPr>
                <w:rFonts w:ascii="Arial" w:hAnsi="Arial" w:cs="Arial"/>
                <w:noProof/>
                <w:sz w:val="20"/>
                <w:szCs w:val="20"/>
              </w:rPr>
              <w:drawing>
                <wp:inline distT="0" distB="0" distL="0" distR="0" wp14:anchorId="26D0788A" wp14:editId="26AD1675">
                  <wp:extent cx="3373755" cy="3101975"/>
                  <wp:effectExtent l="0" t="0" r="0" b="3175"/>
                  <wp:docPr id="50778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80976" name="Picture 1"/>
                          <pic:cNvPicPr>
                            <a:picLocks noChangeAspect="1"/>
                          </pic:cNvPicPr>
                        </pic:nvPicPr>
                        <pic:blipFill>
                          <a:blip r:embed="rId27"/>
                          <a:stretch>
                            <a:fillRect/>
                          </a:stretch>
                        </pic:blipFill>
                        <pic:spPr>
                          <a:xfrm>
                            <a:off x="0" y="0"/>
                            <a:ext cx="3373797" cy="3102014"/>
                          </a:xfrm>
                          <a:prstGeom prst="rect">
                            <a:avLst/>
                          </a:prstGeom>
                        </pic:spPr>
                      </pic:pic>
                    </a:graphicData>
                  </a:graphic>
                </wp:inline>
              </w:drawing>
            </w:r>
          </w:p>
          <w:p w14:paraId="160B3E6A" w14:textId="1EE5BCDC" w:rsidR="00881DC7" w:rsidRPr="00FF38F3" w:rsidRDefault="00FF38F3">
            <w:pPr>
              <w:pStyle w:val="NormalWeb"/>
              <w:spacing w:line="360" w:lineRule="auto"/>
              <w:rPr>
                <w:rFonts w:ascii="Arial" w:hAnsi="Arial" w:cs="Arial"/>
                <w:sz w:val="20"/>
                <w:szCs w:val="20"/>
              </w:rPr>
            </w:pPr>
            <w:r w:rsidRPr="00FF38F3">
              <w:rPr>
                <w:rFonts w:ascii="Arial" w:hAnsi="Arial" w:cs="Arial"/>
                <w:b/>
                <w:bCs/>
                <w:noProof/>
                <w:sz w:val="20"/>
                <w:szCs w:val="20"/>
              </w:rPr>
              <mc:AlternateContent>
                <mc:Choice Requires="wps">
                  <w:drawing>
                    <wp:anchor distT="0" distB="0" distL="114300" distR="114300" simplePos="0" relativeHeight="251668480" behindDoc="0" locked="0" layoutInCell="1" allowOverlap="1" wp14:anchorId="5943558D" wp14:editId="42CF558A">
                      <wp:simplePos x="0" y="0"/>
                      <wp:positionH relativeFrom="column">
                        <wp:posOffset>1697990</wp:posOffset>
                      </wp:positionH>
                      <wp:positionV relativeFrom="paragraph">
                        <wp:posOffset>327659</wp:posOffset>
                      </wp:positionV>
                      <wp:extent cx="1323975" cy="1895475"/>
                      <wp:effectExtent l="0" t="0" r="28575" b="28575"/>
                      <wp:wrapNone/>
                      <wp:docPr id="429978758" name="Straight Connector 11"/>
                      <wp:cNvGraphicFramePr/>
                      <a:graphic xmlns:a="http://schemas.openxmlformats.org/drawingml/2006/main">
                        <a:graphicData uri="http://schemas.microsoft.com/office/word/2010/wordprocessingShape">
                          <wps:wsp>
                            <wps:cNvCnPr/>
                            <wps:spPr>
                              <a:xfrm flipV="1">
                                <a:off x="0" y="0"/>
                                <a:ext cx="1323975" cy="18954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1D941" id="Straight Connector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7pt,25.8pt" to="237.9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" strokecolor="black [3200]" strokeweight=".5pt">
                      <v:stroke dashstyle="dash" joinstyle="miter"/>
                    </v:line>
                  </w:pict>
                </mc:Fallback>
              </mc:AlternateContent>
            </w:r>
            <w:r w:rsidRPr="00FF38F3">
              <w:rPr>
                <w:rFonts w:ascii="Arial" w:hAnsi="Arial" w:cs="Arial"/>
                <w:b/>
                <w:bCs/>
                <w:noProof/>
                <w:sz w:val="20"/>
                <w:szCs w:val="20"/>
              </w:rPr>
              <mc:AlternateContent>
                <mc:Choice Requires="wps">
                  <w:drawing>
                    <wp:anchor distT="0" distB="0" distL="114300" distR="114300" simplePos="0" relativeHeight="251666432" behindDoc="0" locked="0" layoutInCell="1" allowOverlap="1" wp14:anchorId="3BE899B6" wp14:editId="36F74070">
                      <wp:simplePos x="0" y="0"/>
                      <wp:positionH relativeFrom="column">
                        <wp:posOffset>3002915</wp:posOffset>
                      </wp:positionH>
                      <wp:positionV relativeFrom="paragraph">
                        <wp:posOffset>327659</wp:posOffset>
                      </wp:positionV>
                      <wp:extent cx="3530600" cy="3019425"/>
                      <wp:effectExtent l="0" t="0" r="12700" b="28575"/>
                      <wp:wrapNone/>
                      <wp:docPr id="473911183" name="Text Box 7"/>
                      <wp:cNvGraphicFramePr/>
                      <a:graphic xmlns:a="http://schemas.openxmlformats.org/drawingml/2006/main">
                        <a:graphicData uri="http://schemas.microsoft.com/office/word/2010/wordprocessingShape">
                          <wps:wsp>
                            <wps:cNvSpPr txBox="1"/>
                            <wps:spPr>
                              <a:xfrm>
                                <a:off x="0" y="0"/>
                                <a:ext cx="3530600" cy="3019425"/>
                              </a:xfrm>
                              <a:prstGeom prst="rect">
                                <a:avLst/>
                              </a:prstGeom>
                              <a:noFill/>
                              <a:ln w="6350">
                                <a:solidFill>
                                  <a:prstClr val="black"/>
                                </a:solidFill>
                                <a:prstDash val="dash"/>
                              </a:ln>
                            </wps:spPr>
                            <wps:txbx>
                              <w:txbxContent>
                                <w:p w14:paraId="17754AE4"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BE899B6" id="Text Box 7" o:spid="_x0000_s1028" type="#_x0000_t202" style="position:absolute;margin-left:236.45pt;margin-top:25.8pt;width:278pt;height:23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" filled="f" strokeweight=".5pt">
                      <v:stroke dashstyle="dash"/>
                      <v:textbox>
                        <w:txbxContent>
                          <w:p w14:paraId="17754AE4" w14:textId="77777777" w:rsidR="00881DC7" w:rsidRDefault="00881DC7"/>
                        </w:txbxContent>
                      </v:textbox>
                    </v:shape>
                  </w:pict>
                </mc:Fallback>
              </mc:AlternateContent>
            </w:r>
            <w:r w:rsidR="001012D5" w:rsidRPr="00FF38F3">
              <w:rPr>
                <w:rFonts w:ascii="Arial" w:hAnsi="Arial" w:cs="Arial"/>
                <w:b/>
                <w:bCs/>
                <w:sz w:val="20"/>
                <w:szCs w:val="20"/>
              </w:rPr>
              <w:t>(4b)</w:t>
            </w:r>
            <w:r>
              <w:rPr>
                <w:rFonts w:ascii="Arial" w:hAnsi="Arial" w:cs="Arial"/>
                <w:sz w:val="20"/>
                <w:szCs w:val="20"/>
              </w:rPr>
              <w:t xml:space="preserve"> </w:t>
            </w:r>
            <w:r w:rsidRPr="00FF38F3">
              <w:rPr>
                <w:rFonts w:ascii="Arial" w:hAnsi="Arial" w:cs="Arial"/>
                <w:b/>
                <w:sz w:val="20"/>
                <w:szCs w:val="20"/>
              </w:rPr>
              <w:t>7AI0_ Gallic acid</w:t>
            </w:r>
          </w:p>
          <w:p w14:paraId="48662CC4" w14:textId="77777777" w:rsidR="00881DC7" w:rsidRPr="00FF38F3" w:rsidRDefault="001012D5">
            <w:pPr>
              <w:pStyle w:val="NormalWeb"/>
              <w:spacing w:line="360" w:lineRule="auto"/>
              <w:rPr>
                <w:rFonts w:ascii="Arial" w:hAnsi="Arial" w:cs="Arial"/>
                <w:b/>
                <w:sz w:val="20"/>
                <w:szCs w:val="20"/>
              </w:rPr>
            </w:pPr>
            <w:r w:rsidRPr="00FF38F3">
              <w:rPr>
                <w:rFonts w:ascii="Arial" w:hAnsi="Arial" w:cs="Arial"/>
                <w:noProof/>
                <w:sz w:val="20"/>
                <w:szCs w:val="20"/>
              </w:rPr>
              <mc:AlternateContent>
                <mc:Choice Requires="wps">
                  <w:drawing>
                    <wp:anchor distT="0" distB="0" distL="114300" distR="114300" simplePos="0" relativeHeight="251667456" behindDoc="0" locked="0" layoutInCell="1" allowOverlap="1" wp14:anchorId="58A03968" wp14:editId="15C723F3">
                      <wp:simplePos x="0" y="0"/>
                      <wp:positionH relativeFrom="column">
                        <wp:posOffset>1697990</wp:posOffset>
                      </wp:positionH>
                      <wp:positionV relativeFrom="paragraph">
                        <wp:posOffset>2188210</wp:posOffset>
                      </wp:positionV>
                      <wp:extent cx="1304925" cy="581025"/>
                      <wp:effectExtent l="0" t="0" r="28575" b="28575"/>
                      <wp:wrapNone/>
                      <wp:docPr id="599774934" name="Straight Connector 9"/>
                      <wp:cNvGraphicFramePr/>
                      <a:graphic xmlns:a="http://schemas.openxmlformats.org/drawingml/2006/main">
                        <a:graphicData uri="http://schemas.microsoft.com/office/word/2010/wordprocessingShape">
                          <wps:wsp>
                            <wps:cNvCnPr/>
                            <wps:spPr>
                              <a:xfrm>
                                <a:off x="0" y="0"/>
                                <a:ext cx="1304925" cy="5810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9" o:spid="_x0000_s1026" o:spt="20" style="position:absolute;left:0pt;margin-left:133.7pt;margin-top:172.3pt;height:45.75pt;width:102.75pt;z-index:251667456;mso-width-relative:page;mso-height-relative:page;" filled="f" stroked="t" coordsize="21600,21600" o:gfxdata="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ht4uD2wAAAAsBAAAPAAAAAAAAAAEAIAAAACIAAABkcnMvZG93&#10;bnJldi54bWxQSwECFAAUAAAACACHTuJAgUKkesQBAAByAwAADgAAAAAAAAABACAAAAAqAQAAZHJz&#10;L2Uyb0RvYy54bWxQSwUGAAAAAAYABgBZAQAAYAUAAAAA&#10;">
                      <v:fill on="f" focussize="0,0"/>
                      <v:stroke weight="0.5pt" color="#000000 [3200]" miterlimit="8" joinstyle="miter" dashstyle="dash"/>
                      <v:imagedata o:title=""/>
                      <o:lock v:ext="edit" aspectratio="f"/>
                    </v:line>
                  </w:pict>
                </mc:Fallback>
              </mc:AlternateContent>
            </w:r>
            <w:r w:rsidRPr="00FF38F3">
              <w:rPr>
                <w:rFonts w:ascii="Arial" w:hAnsi="Arial" w:cs="Arial"/>
                <w:noProof/>
                <w:sz w:val="20"/>
                <w:szCs w:val="20"/>
              </w:rPr>
              <mc:AlternateContent>
                <mc:Choice Requires="wps">
                  <w:drawing>
                    <wp:anchor distT="0" distB="0" distL="114300" distR="114300" simplePos="0" relativeHeight="251665408" behindDoc="0" locked="0" layoutInCell="1" allowOverlap="1" wp14:anchorId="13BADA9A" wp14:editId="0260F7B4">
                      <wp:simplePos x="0" y="0"/>
                      <wp:positionH relativeFrom="column">
                        <wp:posOffset>1221740</wp:posOffset>
                      </wp:positionH>
                      <wp:positionV relativeFrom="paragraph">
                        <wp:posOffset>1645920</wp:posOffset>
                      </wp:positionV>
                      <wp:extent cx="476250" cy="542925"/>
                      <wp:effectExtent l="0" t="0" r="19050" b="28575"/>
                      <wp:wrapNone/>
                      <wp:docPr id="2015969988" name="Text Box 5"/>
                      <wp:cNvGraphicFramePr/>
                      <a:graphic xmlns:a="http://schemas.openxmlformats.org/drawingml/2006/main">
                        <a:graphicData uri="http://schemas.microsoft.com/office/word/2010/wordprocessingShape">
                          <wps:wsp>
                            <wps:cNvSpPr txBox="1"/>
                            <wps:spPr>
                              <a:xfrm>
                                <a:off x="0" y="0"/>
                                <a:ext cx="476250" cy="542925"/>
                              </a:xfrm>
                              <a:prstGeom prst="rect">
                                <a:avLst/>
                              </a:prstGeom>
                              <a:noFill/>
                              <a:ln w="6350">
                                <a:solidFill>
                                  <a:schemeClr val="tx1"/>
                                </a:solidFill>
                                <a:prstDash val="dash"/>
                              </a:ln>
                            </wps:spPr>
                            <wps:txbx>
                              <w:txbxContent>
                                <w:p w14:paraId="2BE59E51"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BADA9A" id="Text Box 5" o:spid="_x0000_s1029" type="#_x0000_t202" style="position:absolute;margin-left:96.2pt;margin-top:129.6pt;width:37.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" filled="f" strokecolor="black [3213]" strokeweight=".5pt">
                      <v:stroke dashstyle="dash"/>
                      <v:textbox>
                        <w:txbxContent>
                          <w:p w14:paraId="2BE59E51" w14:textId="77777777" w:rsidR="00881DC7" w:rsidRDefault="00881DC7"/>
                        </w:txbxContent>
                      </v:textbox>
                    </v:shape>
                  </w:pict>
                </mc:Fallback>
              </mc:AlternateContent>
            </w:r>
            <w:r w:rsidRPr="00FF38F3">
              <w:rPr>
                <w:rFonts w:ascii="Arial" w:hAnsi="Arial" w:cs="Arial"/>
                <w:noProof/>
                <w:sz w:val="20"/>
                <w:szCs w:val="20"/>
              </w:rPr>
              <w:drawing>
                <wp:inline distT="0" distB="0" distL="0" distR="0" wp14:anchorId="5D0B58E1" wp14:editId="175D9B31">
                  <wp:extent cx="2659380" cy="2428875"/>
                  <wp:effectExtent l="0" t="0" r="7620" b="0"/>
                  <wp:docPr id="25766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64839" name="Picture 1"/>
                          <pic:cNvPicPr>
                            <a:picLocks noChangeAspect="1"/>
                          </pic:cNvPicPr>
                        </pic:nvPicPr>
                        <pic:blipFill>
                          <a:blip r:embed="rId28"/>
                          <a:stretch>
                            <a:fillRect/>
                          </a:stretch>
                        </pic:blipFill>
                        <pic:spPr>
                          <a:xfrm>
                            <a:off x="0" y="0"/>
                            <a:ext cx="2679629" cy="2447123"/>
                          </a:xfrm>
                          <a:prstGeom prst="rect">
                            <a:avLst/>
                          </a:prstGeom>
                        </pic:spPr>
                      </pic:pic>
                    </a:graphicData>
                  </a:graphic>
                </wp:inline>
              </w:drawing>
            </w:r>
            <w:r w:rsidRPr="00FF38F3">
              <w:rPr>
                <w:rFonts w:ascii="Arial" w:hAnsi="Arial" w:cs="Arial"/>
                <w:sz w:val="20"/>
                <w:szCs w:val="20"/>
              </w:rPr>
              <w:t xml:space="preserve">          </w:t>
            </w:r>
            <w:r w:rsidRPr="00FF38F3">
              <w:rPr>
                <w:rFonts w:ascii="Arial" w:hAnsi="Arial" w:cs="Arial"/>
                <w:noProof/>
                <w:sz w:val="20"/>
                <w:szCs w:val="20"/>
              </w:rPr>
              <w:drawing>
                <wp:inline distT="0" distB="0" distL="0" distR="0" wp14:anchorId="7D175D0C" wp14:editId="045982AF">
                  <wp:extent cx="3411855" cy="2744470"/>
                  <wp:effectExtent l="0" t="0" r="0" b="0"/>
                  <wp:docPr id="25226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4531" name="Picture 1"/>
                          <pic:cNvPicPr>
                            <a:picLocks noChangeAspect="1"/>
                          </pic:cNvPicPr>
                        </pic:nvPicPr>
                        <pic:blipFill>
                          <a:blip r:embed="rId29"/>
                          <a:stretch>
                            <a:fillRect/>
                          </a:stretch>
                        </pic:blipFill>
                        <pic:spPr>
                          <a:xfrm>
                            <a:off x="0" y="0"/>
                            <a:ext cx="3482095" cy="2801148"/>
                          </a:xfrm>
                          <a:prstGeom prst="rect">
                            <a:avLst/>
                          </a:prstGeom>
                        </pic:spPr>
                      </pic:pic>
                    </a:graphicData>
                  </a:graphic>
                </wp:inline>
              </w:drawing>
            </w:r>
          </w:p>
          <w:p w14:paraId="12D04741" w14:textId="3F2C98EE" w:rsidR="00881DC7" w:rsidRDefault="00881DC7">
            <w:pPr>
              <w:pStyle w:val="NormalWeb"/>
              <w:spacing w:line="360" w:lineRule="auto"/>
              <w:rPr>
                <w:b/>
              </w:rPr>
            </w:pPr>
          </w:p>
        </w:tc>
      </w:tr>
    </w:tbl>
    <w:p w14:paraId="4982D4F1" w14:textId="77777777" w:rsidR="00881DC7" w:rsidRDefault="00881DC7">
      <w:pPr>
        <w:autoSpaceDE w:val="0"/>
        <w:autoSpaceDN w:val="0"/>
        <w:adjustRightInd w:val="0"/>
        <w:spacing w:after="0" w:line="360" w:lineRule="auto"/>
        <w:jc w:val="both"/>
        <w:rPr>
          <w:rFonts w:ascii="Times New Roman" w:hAnsi="Times New Roman" w:cs="Times New Roman"/>
          <w:sz w:val="24"/>
          <w:szCs w:val="24"/>
        </w:rPr>
      </w:pPr>
    </w:p>
    <w:tbl>
      <w:tblPr>
        <w:tblStyle w:val="TableGrid"/>
        <w:tblW w:w="10507" w:type="dxa"/>
        <w:tblInd w:w="-612" w:type="dxa"/>
        <w:tblLayout w:type="fixed"/>
        <w:tblLook w:val="04A0" w:firstRow="1" w:lastRow="0" w:firstColumn="1" w:lastColumn="0" w:noHBand="0" w:noVBand="1"/>
      </w:tblPr>
      <w:tblGrid>
        <w:gridCol w:w="10507"/>
      </w:tblGrid>
      <w:tr w:rsidR="00881DC7" w14:paraId="47A7F9D7" w14:textId="77777777">
        <w:trPr>
          <w:trHeight w:val="9440"/>
        </w:trPr>
        <w:tc>
          <w:tcPr>
            <w:tcW w:w="10507" w:type="dxa"/>
          </w:tcPr>
          <w:p w14:paraId="2B0CD51D" w14:textId="659D3A12" w:rsidR="00FF38F3" w:rsidRPr="00FF38F3" w:rsidRDefault="00FF38F3" w:rsidP="00FF38F3">
            <w:pPr>
              <w:pStyle w:val="NormalWeb"/>
              <w:spacing w:line="360" w:lineRule="auto"/>
              <w:rPr>
                <w:rFonts w:ascii="Arial" w:hAnsi="Arial" w:cs="Arial"/>
                <w:b/>
                <w:sz w:val="20"/>
                <w:szCs w:val="20"/>
              </w:rPr>
            </w:pPr>
            <w:r w:rsidRPr="00FF38F3">
              <w:rPr>
                <w:rFonts w:ascii="Arial" w:hAnsi="Arial" w:cs="Arial"/>
                <w:b/>
                <w:noProof/>
                <w:sz w:val="20"/>
                <w:szCs w:val="20"/>
              </w:rPr>
              <w:lastRenderedPageBreak/>
              <mc:AlternateContent>
                <mc:Choice Requires="wps">
                  <w:drawing>
                    <wp:anchor distT="0" distB="0" distL="114300" distR="114300" simplePos="0" relativeHeight="251670528" behindDoc="0" locked="0" layoutInCell="1" allowOverlap="1" wp14:anchorId="1D9D1E5C" wp14:editId="46F34638">
                      <wp:simplePos x="0" y="0"/>
                      <wp:positionH relativeFrom="column">
                        <wp:posOffset>2821940</wp:posOffset>
                      </wp:positionH>
                      <wp:positionV relativeFrom="paragraph">
                        <wp:posOffset>184150</wp:posOffset>
                      </wp:positionV>
                      <wp:extent cx="3650615" cy="2743200"/>
                      <wp:effectExtent l="0" t="0" r="26035" b="19050"/>
                      <wp:wrapNone/>
                      <wp:docPr id="701779771" name="Text Box 13"/>
                      <wp:cNvGraphicFramePr/>
                      <a:graphic xmlns:a="http://schemas.openxmlformats.org/drawingml/2006/main">
                        <a:graphicData uri="http://schemas.microsoft.com/office/word/2010/wordprocessingShape">
                          <wps:wsp>
                            <wps:cNvSpPr txBox="1"/>
                            <wps:spPr>
                              <a:xfrm>
                                <a:off x="0" y="0"/>
                                <a:ext cx="3650615" cy="2743200"/>
                              </a:xfrm>
                              <a:prstGeom prst="rect">
                                <a:avLst/>
                              </a:prstGeom>
                              <a:noFill/>
                              <a:ln w="6350">
                                <a:solidFill>
                                  <a:prstClr val="black"/>
                                </a:solidFill>
                                <a:prstDash val="dash"/>
                              </a:ln>
                            </wps:spPr>
                            <wps:txbx>
                              <w:txbxContent>
                                <w:p w14:paraId="03DC6517" w14:textId="77777777" w:rsidR="00881DC7" w:rsidRDefault="001012D5">
                                  <w:pPr>
                                    <w:rPr>
                                      <w:lang w:val="en-GB"/>
                                    </w:rPr>
                                  </w:pPr>
                                  <w:r>
                                    <w:rPr>
                                      <w:noProof/>
                                    </w:rPr>
                                    <w:drawing>
                                      <wp:inline distT="0" distB="0" distL="0" distR="0" wp14:anchorId="733A1D0E" wp14:editId="5E3607E4">
                                        <wp:extent cx="3450590" cy="2619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0"/>
                                                <a:stretch>
                                                  <a:fillRect/>
                                                </a:stretch>
                                              </pic:blipFill>
                                              <pic:spPr>
                                                <a:xfrm>
                                                  <a:off x="0" y="0"/>
                                                  <a:ext cx="3470643" cy="2634247"/>
                                                </a:xfrm>
                                                <a:prstGeom prst="rect">
                                                  <a:avLst/>
                                                </a:prstGeom>
                                              </pic:spPr>
                                            </pic:pic>
                                          </a:graphicData>
                                        </a:graphic>
                                      </wp:inline>
                                    </w:drawing>
                                  </w:r>
                                </w:p>
                                <w:p w14:paraId="391EE239"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D9D1E5C" id="Text Box 13" o:spid="_x0000_s1030" type="#_x0000_t202" style="position:absolute;margin-left:222.2pt;margin-top:14.5pt;width:287.45pt;height:3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" filled="f" strokeweight=".5pt">
                      <v:stroke dashstyle="dash"/>
                      <v:textbox>
                        <w:txbxContent>
                          <w:p w14:paraId="03DC6517" w14:textId="77777777" w:rsidR="00881DC7" w:rsidRDefault="001012D5">
                            <w:pPr>
                              <w:rPr>
                                <w:lang w:val="en-GB"/>
                              </w:rPr>
                            </w:pPr>
                            <w:r>
                              <w:rPr>
                                <w:noProof/>
                              </w:rPr>
                              <w:drawing>
                                <wp:inline distT="0" distB="0" distL="0" distR="0" wp14:anchorId="733A1D0E" wp14:editId="5E3607E4">
                                  <wp:extent cx="3450590" cy="2619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0"/>
                                          <a:stretch>
                                            <a:fillRect/>
                                          </a:stretch>
                                        </pic:blipFill>
                                        <pic:spPr>
                                          <a:xfrm>
                                            <a:off x="0" y="0"/>
                                            <a:ext cx="3470643" cy="2634247"/>
                                          </a:xfrm>
                                          <a:prstGeom prst="rect">
                                            <a:avLst/>
                                          </a:prstGeom>
                                        </pic:spPr>
                                      </pic:pic>
                                    </a:graphicData>
                                  </a:graphic>
                                </wp:inline>
                              </w:drawing>
                            </w:r>
                          </w:p>
                          <w:p w14:paraId="391EE239" w14:textId="77777777" w:rsidR="00881DC7" w:rsidRDefault="00881DC7"/>
                        </w:txbxContent>
                      </v:textbox>
                    </v:shape>
                  </w:pict>
                </mc:Fallback>
              </mc:AlternateContent>
            </w:r>
            <w:r w:rsidRPr="00FF38F3">
              <w:rPr>
                <w:rFonts w:ascii="Arial" w:hAnsi="Arial" w:cs="Arial"/>
                <w:b/>
                <w:noProof/>
                <w:sz w:val="20"/>
                <w:szCs w:val="20"/>
              </w:rPr>
              <mc:AlternateContent>
                <mc:Choice Requires="wps">
                  <w:drawing>
                    <wp:anchor distT="0" distB="0" distL="114300" distR="114300" simplePos="0" relativeHeight="251672576" behindDoc="0" locked="0" layoutInCell="1" allowOverlap="1" wp14:anchorId="78F727A5" wp14:editId="1651C3E7">
                      <wp:simplePos x="0" y="0"/>
                      <wp:positionH relativeFrom="column">
                        <wp:posOffset>2002790</wp:posOffset>
                      </wp:positionH>
                      <wp:positionV relativeFrom="paragraph">
                        <wp:posOffset>184149</wp:posOffset>
                      </wp:positionV>
                      <wp:extent cx="819150" cy="609600"/>
                      <wp:effectExtent l="0" t="0" r="19050" b="19050"/>
                      <wp:wrapNone/>
                      <wp:docPr id="308729893" name="Straight Connector 15"/>
                      <wp:cNvGraphicFramePr/>
                      <a:graphic xmlns:a="http://schemas.openxmlformats.org/drawingml/2006/main">
                        <a:graphicData uri="http://schemas.microsoft.com/office/word/2010/wordprocessingShape">
                          <wps:wsp>
                            <wps:cNvCnPr/>
                            <wps:spPr>
                              <a:xfrm flipV="1">
                                <a:off x="0" y="0"/>
                                <a:ext cx="819150" cy="60960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6A4CB7" id="Straight Connector 15"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7pt,14.5pt" to="222.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" strokecolor="black [3213]" strokeweight=".5pt">
                      <v:stroke dashstyle="dashDot" joinstyle="miter"/>
                    </v:line>
                  </w:pict>
                </mc:Fallback>
              </mc:AlternateContent>
            </w:r>
            <w:r w:rsidR="001012D5" w:rsidRPr="00FF38F3">
              <w:rPr>
                <w:rFonts w:ascii="Arial" w:hAnsi="Arial" w:cs="Arial"/>
                <w:b/>
                <w:sz w:val="20"/>
                <w:szCs w:val="20"/>
              </w:rPr>
              <w:t>(4C)</w:t>
            </w:r>
            <w:r>
              <w:rPr>
                <w:rFonts w:ascii="Arial" w:hAnsi="Arial" w:cs="Arial"/>
                <w:bCs/>
                <w:sz w:val="20"/>
                <w:szCs w:val="20"/>
              </w:rPr>
              <w:t xml:space="preserve"> </w:t>
            </w:r>
            <w:r w:rsidRPr="00FF38F3">
              <w:rPr>
                <w:rFonts w:ascii="Arial" w:hAnsi="Arial" w:cs="Arial"/>
                <w:b/>
                <w:sz w:val="20"/>
                <w:szCs w:val="20"/>
              </w:rPr>
              <w:t>7AI0_ Cis-13,16-Docosadienoic acid</w:t>
            </w:r>
          </w:p>
          <w:p w14:paraId="3B2FFE16" w14:textId="3DE6F659" w:rsidR="00881DC7" w:rsidRPr="00FF38F3" w:rsidRDefault="00FF38F3" w:rsidP="00B37E17">
            <w:pPr>
              <w:pStyle w:val="NormalWeb"/>
              <w:spacing w:line="360" w:lineRule="auto"/>
              <w:rPr>
                <w:rFonts w:ascii="Arial" w:hAnsi="Arial" w:cs="Arial"/>
                <w:bCs/>
                <w:sz w:val="20"/>
                <w:szCs w:val="20"/>
              </w:rPr>
            </w:pPr>
            <w:r w:rsidRPr="00FF38F3">
              <w:rPr>
                <w:rFonts w:ascii="Arial" w:hAnsi="Arial" w:cs="Arial"/>
                <w:b/>
                <w:noProof/>
                <w:sz w:val="20"/>
                <w:szCs w:val="20"/>
              </w:rPr>
              <mc:AlternateContent>
                <mc:Choice Requires="wps">
                  <w:drawing>
                    <wp:anchor distT="0" distB="0" distL="114300" distR="114300" simplePos="0" relativeHeight="251669504" behindDoc="0" locked="0" layoutInCell="1" allowOverlap="1" wp14:anchorId="0484FA0C" wp14:editId="7BD7A03E">
                      <wp:simplePos x="0" y="0"/>
                      <wp:positionH relativeFrom="column">
                        <wp:posOffset>1402080</wp:posOffset>
                      </wp:positionH>
                      <wp:positionV relativeFrom="paragraph">
                        <wp:posOffset>396875</wp:posOffset>
                      </wp:positionV>
                      <wp:extent cx="600075" cy="1619250"/>
                      <wp:effectExtent l="0" t="0" r="28575" b="19050"/>
                      <wp:wrapNone/>
                      <wp:docPr id="1936297522" name="Text Box 1"/>
                      <wp:cNvGraphicFramePr/>
                      <a:graphic xmlns:a="http://schemas.openxmlformats.org/drawingml/2006/main">
                        <a:graphicData uri="http://schemas.microsoft.com/office/word/2010/wordprocessingShape">
                          <wps:wsp>
                            <wps:cNvSpPr txBox="1"/>
                            <wps:spPr>
                              <a:xfrm>
                                <a:off x="0" y="0"/>
                                <a:ext cx="600075" cy="1619250"/>
                              </a:xfrm>
                              <a:prstGeom prst="rect">
                                <a:avLst/>
                              </a:prstGeom>
                              <a:noFill/>
                              <a:ln w="6350">
                                <a:solidFill>
                                  <a:prstClr val="black"/>
                                </a:solidFill>
                                <a:prstDash val="dash"/>
                              </a:ln>
                            </wps:spPr>
                            <wps:txbx>
                              <w:txbxContent>
                                <w:p w14:paraId="5F605A7E"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84FA0C" id="Text Box 1" o:spid="_x0000_s1031" type="#_x0000_t202" style="position:absolute;margin-left:110.4pt;margin-top:31.25pt;width:47.25pt;height:12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" filled="f" strokeweight=".5pt">
                      <v:stroke dashstyle="dash"/>
                      <v:textbox>
                        <w:txbxContent>
                          <w:p w14:paraId="5F605A7E" w14:textId="77777777" w:rsidR="00881DC7" w:rsidRDefault="00881DC7"/>
                        </w:txbxContent>
                      </v:textbox>
                    </v:shape>
                  </w:pict>
                </mc:Fallback>
              </mc:AlternateContent>
            </w:r>
          </w:p>
          <w:p w14:paraId="3B337858" w14:textId="352DECEC" w:rsidR="00881DC7" w:rsidRPr="00FF38F3" w:rsidRDefault="001012D5">
            <w:pPr>
              <w:spacing w:line="360" w:lineRule="auto"/>
              <w:rPr>
                <w:rFonts w:ascii="Arial" w:hAnsi="Arial" w:cs="Arial"/>
                <w:sz w:val="20"/>
                <w:szCs w:val="20"/>
              </w:rPr>
            </w:pPr>
            <w:r w:rsidRPr="00FF38F3">
              <w:rPr>
                <w:rFonts w:ascii="Arial" w:hAnsi="Arial" w:cs="Arial"/>
                <w:noProof/>
                <w:sz w:val="20"/>
                <w:szCs w:val="20"/>
              </w:rPr>
              <mc:AlternateContent>
                <mc:Choice Requires="wps">
                  <w:drawing>
                    <wp:anchor distT="0" distB="0" distL="114300" distR="114300" simplePos="0" relativeHeight="251671552" behindDoc="0" locked="0" layoutInCell="1" allowOverlap="1" wp14:anchorId="5759187D" wp14:editId="6A2E94C3">
                      <wp:simplePos x="0" y="0"/>
                      <wp:positionH relativeFrom="column">
                        <wp:posOffset>2002790</wp:posOffset>
                      </wp:positionH>
                      <wp:positionV relativeFrom="paragraph">
                        <wp:posOffset>1619250</wp:posOffset>
                      </wp:positionV>
                      <wp:extent cx="819150" cy="514350"/>
                      <wp:effectExtent l="0" t="0" r="19050" b="19050"/>
                      <wp:wrapNone/>
                      <wp:docPr id="192996838" name="Straight Connector 3"/>
                      <wp:cNvGraphicFramePr/>
                      <a:graphic xmlns:a="http://schemas.openxmlformats.org/drawingml/2006/main">
                        <a:graphicData uri="http://schemas.microsoft.com/office/word/2010/wordprocessingShape">
                          <wps:wsp>
                            <wps:cNvCnPr/>
                            <wps:spPr>
                              <a:xfrm>
                                <a:off x="0" y="0"/>
                                <a:ext cx="819150" cy="5143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1CABC46" id="Straight Connector 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7pt,127.5pt" to="222.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" strokecolor="black [3200]" strokeweight=".5pt">
                      <v:stroke dashstyle="dash" joinstyle="miter"/>
                    </v:line>
                  </w:pict>
                </mc:Fallback>
              </mc:AlternateContent>
            </w:r>
            <w:r w:rsidRPr="00FF38F3">
              <w:rPr>
                <w:rFonts w:ascii="Arial" w:hAnsi="Arial" w:cs="Arial"/>
                <w:sz w:val="20"/>
                <w:szCs w:val="20"/>
              </w:rPr>
              <w:t xml:space="preserve"> </w:t>
            </w:r>
            <w:r w:rsidRPr="00FF38F3">
              <w:rPr>
                <w:rFonts w:ascii="Arial" w:hAnsi="Arial" w:cs="Arial"/>
                <w:noProof/>
                <w:sz w:val="20"/>
                <w:szCs w:val="20"/>
              </w:rPr>
              <w:drawing>
                <wp:inline distT="0" distB="0" distL="0" distR="0" wp14:anchorId="6A05DA29" wp14:editId="7D8F458F">
                  <wp:extent cx="2504440" cy="1696085"/>
                  <wp:effectExtent l="0" t="0" r="0" b="0"/>
                  <wp:docPr id="106472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24200" name="Picture 1"/>
                          <pic:cNvPicPr>
                            <a:picLocks noChangeAspect="1"/>
                          </pic:cNvPicPr>
                        </pic:nvPicPr>
                        <pic:blipFill>
                          <a:blip r:embed="rId31"/>
                          <a:stretch>
                            <a:fillRect/>
                          </a:stretch>
                        </pic:blipFill>
                        <pic:spPr>
                          <a:xfrm>
                            <a:off x="0" y="0"/>
                            <a:ext cx="2533120" cy="1715239"/>
                          </a:xfrm>
                          <a:prstGeom prst="rect">
                            <a:avLst/>
                          </a:prstGeom>
                        </pic:spPr>
                      </pic:pic>
                    </a:graphicData>
                  </a:graphic>
                </wp:inline>
              </w:drawing>
            </w:r>
          </w:p>
          <w:p w14:paraId="54AA8BDA" w14:textId="77777777" w:rsidR="00881DC7" w:rsidRPr="00FF38F3" w:rsidRDefault="00881DC7">
            <w:pPr>
              <w:pStyle w:val="NormalWeb"/>
              <w:spacing w:line="360" w:lineRule="auto"/>
              <w:rPr>
                <w:rFonts w:ascii="Arial" w:hAnsi="Arial" w:cs="Arial"/>
                <w:bCs/>
                <w:sz w:val="20"/>
                <w:szCs w:val="20"/>
              </w:rPr>
            </w:pPr>
          </w:p>
          <w:p w14:paraId="2DC410A0" w14:textId="1BFE5FCF" w:rsidR="00881DC7" w:rsidRPr="00FF38F3" w:rsidRDefault="001012D5">
            <w:pPr>
              <w:pStyle w:val="NormalWeb"/>
              <w:spacing w:line="360" w:lineRule="auto"/>
              <w:rPr>
                <w:rFonts w:ascii="Arial" w:hAnsi="Arial" w:cs="Arial"/>
                <w:bCs/>
                <w:sz w:val="20"/>
                <w:szCs w:val="20"/>
              </w:rPr>
            </w:pPr>
            <w:r w:rsidRPr="00FF38F3">
              <w:rPr>
                <w:rFonts w:ascii="Arial" w:hAnsi="Arial" w:cs="Arial"/>
                <w:b/>
                <w:sz w:val="20"/>
                <w:szCs w:val="20"/>
              </w:rPr>
              <w:t>(4d)</w:t>
            </w:r>
            <w:r w:rsidRPr="00FF38F3">
              <w:rPr>
                <w:rFonts w:ascii="Arial" w:hAnsi="Arial" w:cs="Arial"/>
                <w:sz w:val="20"/>
                <w:szCs w:val="20"/>
              </w:rPr>
              <w:t xml:space="preserve"> </w:t>
            </w:r>
            <w:r w:rsidR="00FF38F3" w:rsidRPr="00787FC3">
              <w:rPr>
                <w:rFonts w:ascii="Arial" w:hAnsi="Arial" w:cs="Arial"/>
                <w:b/>
                <w:sz w:val="20"/>
                <w:szCs w:val="20"/>
              </w:rPr>
              <w:t xml:space="preserve">7AI0_ p-Toluic acid, </w:t>
            </w:r>
            <w:proofErr w:type="spellStart"/>
            <w:r w:rsidR="00FF38F3" w:rsidRPr="00787FC3">
              <w:rPr>
                <w:rFonts w:ascii="Arial" w:hAnsi="Arial" w:cs="Arial"/>
                <w:b/>
                <w:sz w:val="20"/>
                <w:szCs w:val="20"/>
              </w:rPr>
              <w:t>heptadecyl</w:t>
            </w:r>
            <w:proofErr w:type="spellEnd"/>
            <w:r w:rsidR="00FF38F3" w:rsidRPr="00787FC3">
              <w:rPr>
                <w:rFonts w:ascii="Arial" w:hAnsi="Arial" w:cs="Arial"/>
                <w:b/>
                <w:sz w:val="20"/>
                <w:szCs w:val="20"/>
              </w:rPr>
              <w:t xml:space="preserve"> ester</w:t>
            </w:r>
          </w:p>
          <w:p w14:paraId="55BE8937" w14:textId="77777777" w:rsidR="00881DC7" w:rsidRDefault="001012D5">
            <w:pPr>
              <w:spacing w:line="360" w:lineRule="auto"/>
              <w:rPr>
                <w:rFonts w:ascii="Times New Roman" w:hAnsi="Times New Roman" w:cs="Times New Roman"/>
                <w:sz w:val="24"/>
                <w:szCs w:val="24"/>
                <w:lang w:val="en-GB"/>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C6C8A03" wp14:editId="6AF79A16">
                      <wp:simplePos x="0" y="0"/>
                      <wp:positionH relativeFrom="column">
                        <wp:posOffset>2250440</wp:posOffset>
                      </wp:positionH>
                      <wp:positionV relativeFrom="paragraph">
                        <wp:posOffset>2348230</wp:posOffset>
                      </wp:positionV>
                      <wp:extent cx="619125" cy="285750"/>
                      <wp:effectExtent l="0" t="0" r="28575" b="19050"/>
                      <wp:wrapNone/>
                      <wp:docPr id="2066109625" name="Straight Connector 21"/>
                      <wp:cNvGraphicFramePr/>
                      <a:graphic xmlns:a="http://schemas.openxmlformats.org/drawingml/2006/main">
                        <a:graphicData uri="http://schemas.microsoft.com/office/word/2010/wordprocessingShape">
                          <wps:wsp>
                            <wps:cNvCnPr/>
                            <wps:spPr>
                              <a:xfrm>
                                <a:off x="0" y="0"/>
                                <a:ext cx="619125" cy="2857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Straight Connector 21" o:spid="_x0000_s1026" o:spt="20" style="position:absolute;left:0pt;margin-left:177.2pt;margin-top:184.9pt;height:22.5pt;width:48.75pt;z-index:251674624;mso-width-relative:page;mso-height-relative:page;" filled="f" stroked="t" coordsize="21600,21600" o:gfxdata="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klSNoAAAALAQAADwAAAAAAAAABACAAAAAiAAAAZHJzL2Rvd25y&#10;ZXYueG1sUEsBAhQAFAAAAAgAh07iQK6i8v7DAQAAcwMAAA4AAAAAAAAAAQAgAAAAKQEAAGRycy9l&#10;Mm9Eb2MueG1sUEsFBgAAAAAGAAYAWQEAAF4FAAAAAAAA&#10;">
                      <v:fill on="f" focussize="0,0"/>
                      <v:stroke weight="0.5pt" color="#000000 [3213]" miterlimit="8" joinstyle="miter" dashstyle="dash"/>
                      <v:imagedata o:title=""/>
                      <o:lock v:ext="edit" aspectratio="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7DF27B8" wp14:editId="07037CB6">
                      <wp:simplePos x="0" y="0"/>
                      <wp:positionH relativeFrom="column">
                        <wp:posOffset>2249805</wp:posOffset>
                      </wp:positionH>
                      <wp:positionV relativeFrom="paragraph">
                        <wp:posOffset>81280</wp:posOffset>
                      </wp:positionV>
                      <wp:extent cx="619125" cy="657225"/>
                      <wp:effectExtent l="0" t="0" r="28575" b="28575"/>
                      <wp:wrapNone/>
                      <wp:docPr id="2000330049" name="Straight Connector 21"/>
                      <wp:cNvGraphicFramePr/>
                      <a:graphic xmlns:a="http://schemas.openxmlformats.org/drawingml/2006/main">
                        <a:graphicData uri="http://schemas.microsoft.com/office/word/2010/wordprocessingShape">
                          <wps:wsp>
                            <wps:cNvCnPr/>
                            <wps:spPr>
                              <a:xfrm flipH="1">
                                <a:off x="0" y="0"/>
                                <a:ext cx="619125" cy="6572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Straight Connector 21" o:spid="_x0000_s1026" o:spt="20" style="position:absolute;left:0pt;flip:x;margin-left:177.15pt;margin-top:6.4pt;height:51.75pt;width:48.75pt;z-index:251676672;mso-width-relative:page;mso-height-relative:page;" filled="f" stroked="t" coordsize="21600,21600" o:gfxdata="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TANI3YAAAACgEAAA8AAAAAAAAAAQAgAAAAIgAAAGRy&#10;cy9kb3ducmV2LnhtbFBLAQIUABQAAAAIAIdO4kAb8qK0zAEAAH0DAAAOAAAAAAAAAAEAIAAAACcB&#10;AABkcnMvZTJvRG9jLnhtbFBLBQYAAAAABgAGAFkBAABlBQAAAAAA&#10;">
                      <v:fill on="f" focussize="0,0"/>
                      <v:stroke weight="0.5pt" color="#000000 [3213]" miterlimit="8" joinstyle="miter" dashstyle="dash"/>
                      <v:imagedata o:title=""/>
                      <o:lock v:ext="edit" aspectratio="f"/>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BD414CE" wp14:editId="022EEFA4">
                      <wp:simplePos x="0" y="0"/>
                      <wp:positionH relativeFrom="column">
                        <wp:posOffset>1536065</wp:posOffset>
                      </wp:positionH>
                      <wp:positionV relativeFrom="paragraph">
                        <wp:posOffset>738505</wp:posOffset>
                      </wp:positionV>
                      <wp:extent cx="714375" cy="1609725"/>
                      <wp:effectExtent l="0" t="0" r="28575" b="28575"/>
                      <wp:wrapNone/>
                      <wp:docPr id="645039724" name="Text Box 17"/>
                      <wp:cNvGraphicFramePr/>
                      <a:graphic xmlns:a="http://schemas.openxmlformats.org/drawingml/2006/main">
                        <a:graphicData uri="http://schemas.microsoft.com/office/word/2010/wordprocessingShape">
                          <wps:wsp>
                            <wps:cNvSpPr txBox="1"/>
                            <wps:spPr>
                              <a:xfrm>
                                <a:off x="0" y="0"/>
                                <a:ext cx="714375" cy="1609725"/>
                              </a:xfrm>
                              <a:prstGeom prst="rect">
                                <a:avLst/>
                              </a:prstGeom>
                              <a:noFill/>
                              <a:ln w="6350">
                                <a:solidFill>
                                  <a:schemeClr val="tx1"/>
                                </a:solidFill>
                                <a:prstDash val="dash"/>
                              </a:ln>
                            </wps:spPr>
                            <wps:txbx>
                              <w:txbxContent>
                                <w:p w14:paraId="5794258D" w14:textId="77777777" w:rsidR="00881DC7" w:rsidRDefault="00881DC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D414CE" id="_x0000_s1032" type="#_x0000_t202" style="position:absolute;margin-left:120.95pt;margin-top:58.15pt;width:56.25pt;height:126.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" filled="f" strokecolor="black [3213]" strokeweight=".5pt">
                      <v:stroke dashstyle="dash"/>
                      <v:textbox>
                        <w:txbxContent>
                          <w:p w14:paraId="5794258D" w14:textId="77777777" w:rsidR="00881DC7" w:rsidRDefault="00881DC7">
                            <w:pPr>
                              <w:rPr>
                                <w:color w:val="000000" w:themeColor="text1"/>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DAC2105" wp14:editId="2F7BB0BC">
                      <wp:simplePos x="0" y="0"/>
                      <wp:positionH relativeFrom="column">
                        <wp:posOffset>2869565</wp:posOffset>
                      </wp:positionH>
                      <wp:positionV relativeFrom="paragraph">
                        <wp:posOffset>81280</wp:posOffset>
                      </wp:positionV>
                      <wp:extent cx="3657600" cy="2552700"/>
                      <wp:effectExtent l="0" t="0" r="19050" b="19050"/>
                      <wp:wrapNone/>
                      <wp:docPr id="607919832" name="Text Box 13"/>
                      <wp:cNvGraphicFramePr/>
                      <a:graphic xmlns:a="http://schemas.openxmlformats.org/drawingml/2006/main">
                        <a:graphicData uri="http://schemas.microsoft.com/office/word/2010/wordprocessingShape">
                          <wps:wsp>
                            <wps:cNvSpPr txBox="1"/>
                            <wps:spPr>
                              <a:xfrm>
                                <a:off x="0" y="0"/>
                                <a:ext cx="3657600" cy="2552700"/>
                              </a:xfrm>
                              <a:prstGeom prst="rect">
                                <a:avLst/>
                              </a:prstGeom>
                              <a:noFill/>
                              <a:ln w="6350">
                                <a:solidFill>
                                  <a:prstClr val="black"/>
                                </a:solidFill>
                                <a:prstDash val="dash"/>
                              </a:ln>
                            </wps:spPr>
                            <wps:txbx>
                              <w:txbxContent>
                                <w:p w14:paraId="3EAA7ABA" w14:textId="77777777" w:rsidR="00881DC7" w:rsidRDefault="00881DC7">
                                  <w:pPr>
                                    <w:rPr>
                                      <w:lang w:val="en-GB"/>
                                    </w:rPr>
                                  </w:pPr>
                                </w:p>
                                <w:p w14:paraId="2D330B90"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DAC2105" id="_x0000_s1033" type="#_x0000_t202" style="position:absolute;margin-left:225.95pt;margin-top:6.4pt;width:4in;height:20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" filled="f" strokeweight=".5pt">
                      <v:stroke dashstyle="dash"/>
                      <v:textbox>
                        <w:txbxContent>
                          <w:p w14:paraId="3EAA7ABA" w14:textId="77777777" w:rsidR="00881DC7" w:rsidRDefault="00881DC7">
                            <w:pPr>
                              <w:rPr>
                                <w:lang w:val="en-GB"/>
                              </w:rPr>
                            </w:pPr>
                          </w:p>
                          <w:p w14:paraId="2D330B90" w14:textId="77777777" w:rsidR="00881DC7" w:rsidRDefault="00881DC7"/>
                        </w:txbxContent>
                      </v:textbox>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737E6B4" wp14:editId="769A4906">
                  <wp:extent cx="2838450" cy="1833245"/>
                  <wp:effectExtent l="0" t="0" r="0" b="0"/>
                  <wp:docPr id="145883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32022" name="Picture 1"/>
                          <pic:cNvPicPr>
                            <a:picLocks noChangeAspect="1"/>
                          </pic:cNvPicPr>
                        </pic:nvPicPr>
                        <pic:blipFill>
                          <a:blip r:embed="rId32"/>
                          <a:stretch>
                            <a:fillRect/>
                          </a:stretch>
                        </pic:blipFill>
                        <pic:spPr>
                          <a:xfrm>
                            <a:off x="0" y="0"/>
                            <a:ext cx="2873479" cy="1855869"/>
                          </a:xfrm>
                          <a:prstGeom prst="rect">
                            <a:avLst/>
                          </a:prstGeom>
                        </pic:spPr>
                      </pic:pic>
                    </a:graphicData>
                  </a:graphic>
                </wp:inline>
              </w:drawing>
            </w:r>
            <w:r>
              <w:rPr>
                <w:rFonts w:ascii="Times New Roman" w:hAnsi="Times New Roman" w:cs="Times New Roman"/>
                <w:sz w:val="24"/>
                <w:szCs w:val="24"/>
                <w:lang w:val="en-GB"/>
              </w:rPr>
              <w:t xml:space="preserve"> </w:t>
            </w:r>
            <w:r>
              <w:rPr>
                <w:rFonts w:ascii="Times New Roman" w:hAnsi="Times New Roman" w:cs="Times New Roman"/>
                <w:noProof/>
                <w:sz w:val="24"/>
                <w:szCs w:val="24"/>
              </w:rPr>
              <w:drawing>
                <wp:inline distT="0" distB="0" distL="0" distR="0" wp14:anchorId="17F06FE1" wp14:editId="7E00D896">
                  <wp:extent cx="3450590" cy="2562225"/>
                  <wp:effectExtent l="0" t="0" r="0" b="9525"/>
                  <wp:docPr id="12125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8940" name="Picture 1"/>
                          <pic:cNvPicPr>
                            <a:picLocks noChangeAspect="1"/>
                          </pic:cNvPicPr>
                        </pic:nvPicPr>
                        <pic:blipFill>
                          <a:blip r:embed="rId33"/>
                          <a:stretch>
                            <a:fillRect/>
                          </a:stretch>
                        </pic:blipFill>
                        <pic:spPr>
                          <a:xfrm>
                            <a:off x="0" y="0"/>
                            <a:ext cx="3496109" cy="2596025"/>
                          </a:xfrm>
                          <a:prstGeom prst="rect">
                            <a:avLst/>
                          </a:prstGeom>
                        </pic:spPr>
                      </pic:pic>
                    </a:graphicData>
                  </a:graphic>
                </wp:inline>
              </w:drawing>
            </w:r>
          </w:p>
          <w:p w14:paraId="09A2DA93" w14:textId="599DF64A" w:rsidR="00881DC7" w:rsidRPr="00787FC3" w:rsidRDefault="00881DC7">
            <w:pPr>
              <w:spacing w:line="360" w:lineRule="auto"/>
              <w:jc w:val="both"/>
              <w:rPr>
                <w:rFonts w:ascii="Arial" w:hAnsi="Arial" w:cs="Arial"/>
                <w:b/>
                <w:sz w:val="20"/>
                <w:szCs w:val="20"/>
              </w:rPr>
            </w:pPr>
          </w:p>
        </w:tc>
      </w:tr>
    </w:tbl>
    <w:p w14:paraId="12288F0A" w14:textId="4EF597BE" w:rsidR="00881DC7" w:rsidRPr="00787FC3" w:rsidRDefault="001012D5" w:rsidP="00787FC3">
      <w:pPr>
        <w:pStyle w:val="NormalWeb"/>
        <w:spacing w:after="0" w:afterAutospacing="0" w:line="360" w:lineRule="auto"/>
        <w:jc w:val="both"/>
        <w:rPr>
          <w:rFonts w:ascii="Arial" w:hAnsi="Arial" w:cs="Arial"/>
          <w:sz w:val="20"/>
          <w:szCs w:val="20"/>
        </w:rPr>
      </w:pPr>
      <w:r w:rsidRPr="00787FC3">
        <w:rPr>
          <w:rFonts w:ascii="Arial" w:hAnsi="Arial" w:cs="Arial"/>
          <w:b/>
          <w:bCs/>
          <w:sz w:val="20"/>
          <w:szCs w:val="20"/>
        </w:rPr>
        <w:t xml:space="preserve">Figure </w:t>
      </w:r>
      <w:r w:rsidR="00355DA3">
        <w:rPr>
          <w:rFonts w:ascii="Arial" w:hAnsi="Arial" w:cs="Arial"/>
          <w:b/>
          <w:bCs/>
          <w:sz w:val="20"/>
          <w:szCs w:val="20"/>
        </w:rPr>
        <w:t>4</w:t>
      </w:r>
      <w:r w:rsidRPr="00787FC3">
        <w:rPr>
          <w:rFonts w:ascii="Arial" w:hAnsi="Arial" w:cs="Arial"/>
          <w:b/>
          <w:bCs/>
          <w:sz w:val="20"/>
          <w:szCs w:val="20"/>
        </w:rPr>
        <w:t>:</w:t>
      </w:r>
      <w:r w:rsidRPr="00787FC3">
        <w:rPr>
          <w:rFonts w:ascii="Arial" w:hAnsi="Arial" w:cs="Arial"/>
          <w:sz w:val="20"/>
          <w:szCs w:val="20"/>
        </w:rPr>
        <w:t xml:space="preserve"> Molecular interaction between Doxorubicin and the </w:t>
      </w:r>
      <w:r w:rsidRPr="00787FC3">
        <w:rPr>
          <w:rFonts w:ascii="Arial" w:hAnsi="Arial" w:cs="Arial"/>
          <w:bCs/>
          <w:sz w:val="20"/>
          <w:szCs w:val="20"/>
        </w:rPr>
        <w:t>3 lead bioactive compounds</w:t>
      </w:r>
      <w:r w:rsidRPr="00787FC3">
        <w:rPr>
          <w:rFonts w:ascii="Arial" w:hAnsi="Arial" w:cs="Arial"/>
          <w:sz w:val="20"/>
          <w:szCs w:val="20"/>
        </w:rPr>
        <w:t xml:space="preserve"> at the active site of human mouse double minute 2 homolog (MDM2) G443T RING domain (7AI0) (A) Doxorubicin (Standard drug) (b) Gallic acid (c) </w:t>
      </w:r>
      <w:r w:rsidRPr="00787FC3">
        <w:rPr>
          <w:rFonts w:ascii="Arial" w:hAnsi="Arial" w:cs="Arial"/>
          <w:bCs/>
          <w:sz w:val="20"/>
          <w:szCs w:val="20"/>
        </w:rPr>
        <w:t>Cis-13,16-Docosadienoic acid</w:t>
      </w:r>
      <w:r w:rsidRPr="00787FC3">
        <w:rPr>
          <w:rFonts w:ascii="Arial" w:hAnsi="Arial" w:cs="Arial"/>
          <w:sz w:val="20"/>
          <w:szCs w:val="20"/>
        </w:rPr>
        <w:t xml:space="preserve"> (d) </w:t>
      </w:r>
      <w:r w:rsidRPr="00787FC3">
        <w:rPr>
          <w:rFonts w:ascii="Arial" w:hAnsi="Arial" w:cs="Arial"/>
          <w:bCs/>
          <w:sz w:val="20"/>
          <w:szCs w:val="20"/>
        </w:rPr>
        <w:t xml:space="preserve">p-Toluic acid, </w:t>
      </w:r>
      <w:proofErr w:type="spellStart"/>
      <w:r w:rsidRPr="00787FC3">
        <w:rPr>
          <w:rFonts w:ascii="Arial" w:hAnsi="Arial" w:cs="Arial"/>
          <w:bCs/>
          <w:sz w:val="20"/>
          <w:szCs w:val="20"/>
        </w:rPr>
        <w:t>heptadecyl</w:t>
      </w:r>
      <w:proofErr w:type="spellEnd"/>
      <w:r w:rsidRPr="00787FC3">
        <w:rPr>
          <w:rFonts w:ascii="Arial" w:hAnsi="Arial" w:cs="Arial"/>
          <w:bCs/>
          <w:sz w:val="20"/>
          <w:szCs w:val="20"/>
        </w:rPr>
        <w:t xml:space="preserve"> ester</w:t>
      </w:r>
      <w:r w:rsidRPr="00787FC3">
        <w:rPr>
          <w:rFonts w:ascii="Arial" w:hAnsi="Arial" w:cs="Arial"/>
          <w:sz w:val="20"/>
          <w:szCs w:val="20"/>
        </w:rPr>
        <w:t>.</w:t>
      </w:r>
      <w:r w:rsidRPr="00787FC3">
        <w:rPr>
          <w:rFonts w:ascii="Arial" w:hAnsi="Arial" w:cs="Arial"/>
          <w:b/>
          <w:bCs/>
          <w:sz w:val="20"/>
          <w:szCs w:val="20"/>
        </w:rPr>
        <w:t xml:space="preserve"> </w:t>
      </w:r>
      <w:r w:rsidRPr="00787FC3">
        <w:rPr>
          <w:rFonts w:ascii="Arial" w:hAnsi="Arial" w:cs="Arial"/>
          <w:sz w:val="20"/>
          <w:szCs w:val="20"/>
        </w:rPr>
        <w:t xml:space="preserve">The structures were rendered using </w:t>
      </w:r>
      <w:proofErr w:type="spellStart"/>
      <w:r w:rsidRPr="00787FC3">
        <w:rPr>
          <w:rFonts w:ascii="Arial" w:hAnsi="Arial" w:cs="Arial"/>
          <w:sz w:val="20"/>
          <w:szCs w:val="20"/>
        </w:rPr>
        <w:t>Biovia</w:t>
      </w:r>
      <w:proofErr w:type="spellEnd"/>
      <w:r w:rsidRPr="00787FC3">
        <w:rPr>
          <w:rFonts w:ascii="Arial" w:hAnsi="Arial" w:cs="Arial"/>
          <w:sz w:val="20"/>
          <w:szCs w:val="20"/>
        </w:rPr>
        <w:t xml:space="preserve"> Discovery Studio 2021.</w:t>
      </w:r>
    </w:p>
    <w:p w14:paraId="3904359F" w14:textId="77777777" w:rsidR="00881DC7" w:rsidRDefault="001012D5">
      <w:pPr>
        <w:rPr>
          <w:rFonts w:ascii="Times New Roman" w:eastAsia="Times New Roman" w:hAnsi="Times New Roman" w:cs="Times New Roman"/>
          <w:sz w:val="24"/>
          <w:szCs w:val="24"/>
        </w:rPr>
      </w:pPr>
      <w:r>
        <w:br w:type="page"/>
      </w:r>
    </w:p>
    <w:p w14:paraId="7D797959" w14:textId="77777777" w:rsidR="00787FC3" w:rsidRPr="00C451C5" w:rsidRDefault="00787FC3" w:rsidP="00787FC3">
      <w:pPr>
        <w:spacing w:after="0" w:line="360" w:lineRule="auto"/>
        <w:jc w:val="both"/>
        <w:rPr>
          <w:rFonts w:ascii="Arial" w:hAnsi="Arial" w:cs="Arial"/>
          <w:sz w:val="20"/>
          <w:szCs w:val="20"/>
          <w:lang w:val="en-GB"/>
        </w:rPr>
      </w:pPr>
      <w:r w:rsidRPr="00C451C5">
        <w:rPr>
          <w:rFonts w:ascii="Arial" w:hAnsi="Arial" w:cs="Arial"/>
          <w:sz w:val="20"/>
          <w:szCs w:val="20"/>
          <w:lang w:val="en-GB"/>
        </w:rPr>
        <w:lastRenderedPageBreak/>
        <w:t xml:space="preserve">Interaction analysis further revealed distinct amino acid contributions that account for these energy differences (Table 5 and Figure 4a–4d). Gallic acid formed a key hydrogen bond with Pro25 while engaging in additional non-bonded interactions with Arg22, Ala23, Gly24, Val26, Gln34, Ala35, Thr36, and Phe51, stabilising its position in the MDM2 binding pocket. Cis-13,16-docosadienoic acid exhibited hydrogen bonding with Asp116 and extensive van der Waals and electrostatic interactions with residues such as Phe45, Ala46, Lys48, Gln49, Leu50, Tyr59, Asn60, Gln62, Arg74, Cys111, Asp112, Pro113, Asn114, Pro115, Asp116, and Tyr127. P-Toluic acid, </w:t>
      </w:r>
      <w:proofErr w:type="spellStart"/>
      <w:r w:rsidRPr="00C451C5">
        <w:rPr>
          <w:rFonts w:ascii="Arial" w:hAnsi="Arial" w:cs="Arial"/>
          <w:sz w:val="20"/>
          <w:szCs w:val="20"/>
          <w:lang w:val="en-GB"/>
        </w:rPr>
        <w:t>heptadecyl</w:t>
      </w:r>
      <w:proofErr w:type="spellEnd"/>
      <w:r w:rsidRPr="00C451C5">
        <w:rPr>
          <w:rFonts w:ascii="Arial" w:hAnsi="Arial" w:cs="Arial"/>
          <w:sz w:val="20"/>
          <w:szCs w:val="20"/>
          <w:lang w:val="en-GB"/>
        </w:rPr>
        <w:t xml:space="preserve"> ester, did not form any hydrogen bonds but interacted strongly with multiple key residues, including Phe45, Ala46, Lys48, Gln49, Tyr59, Asp60, Gln62, Cys111, Asp112, Pro113, Arg74, Pro115, and Asp116. These stabilising contacts are essential for sustained binding affinity and specificity at the MDM2 active site.</w:t>
      </w:r>
    </w:p>
    <w:p w14:paraId="1767A033" w14:textId="0E17BB73" w:rsidR="00787FC3" w:rsidRPr="00FF38F3" w:rsidRDefault="00787FC3" w:rsidP="00FF38F3">
      <w:pPr>
        <w:spacing w:after="0" w:line="360" w:lineRule="auto"/>
        <w:jc w:val="both"/>
        <w:rPr>
          <w:rFonts w:ascii="Arial" w:hAnsi="Arial" w:cs="Arial"/>
          <w:sz w:val="20"/>
          <w:szCs w:val="20"/>
          <w:lang w:val="en-GB"/>
        </w:rPr>
      </w:pPr>
      <w:r w:rsidRPr="00C451C5">
        <w:rPr>
          <w:rFonts w:ascii="Arial" w:hAnsi="Arial" w:cs="Arial"/>
          <w:sz w:val="20"/>
          <w:szCs w:val="20"/>
          <w:lang w:val="en-GB"/>
        </w:rPr>
        <w:t>In comparison, doxorubicin formed hydrogen bonds with Lys6, Glu9, Cys11, Asp12, Arg15, and Glu436 and additional non-covalent interactions with Arg5, Lys8, Thr9, Gly10, Thr12, Leu13, Asp16, Thr98, Leu432, Asn433, Val439, and Glu442 (Table 5, Figure 4a). While extensive, its interactions were energetically less favourable, resulting in a weaker overall binding affinity.</w:t>
      </w:r>
      <w:r w:rsidRPr="00B3338F">
        <w:rPr>
          <w:rFonts w:ascii="Arial" w:hAnsi="Arial" w:cs="Arial"/>
          <w:sz w:val="20"/>
          <w:szCs w:val="20"/>
          <w:lang w:val="en-GB"/>
        </w:rPr>
        <w:t xml:space="preserve"> </w:t>
      </w:r>
      <w:r w:rsidRPr="00C451C5">
        <w:rPr>
          <w:rFonts w:ascii="Arial" w:hAnsi="Arial" w:cs="Arial"/>
          <w:sz w:val="20"/>
          <w:szCs w:val="20"/>
          <w:lang w:val="en-GB"/>
        </w:rPr>
        <w:t xml:space="preserve">These findings are consistent with prior computational studies that underscore the value of MM-GBSA in capturing solvation effects and enthalpic contributions for accurate prediction of ligand binding [37]. The significantly better energetic and structural stability of gallic acid, cis-13,16-docosadienoic acid, and p-toluic acid, </w:t>
      </w:r>
      <w:proofErr w:type="spellStart"/>
      <w:r w:rsidRPr="00C451C5">
        <w:rPr>
          <w:rFonts w:ascii="Arial" w:hAnsi="Arial" w:cs="Arial"/>
          <w:sz w:val="20"/>
          <w:szCs w:val="20"/>
          <w:lang w:val="en-GB"/>
        </w:rPr>
        <w:t>heptadecyl</w:t>
      </w:r>
      <w:proofErr w:type="spellEnd"/>
      <w:r w:rsidRPr="00C451C5">
        <w:rPr>
          <w:rFonts w:ascii="Arial" w:hAnsi="Arial" w:cs="Arial"/>
          <w:sz w:val="20"/>
          <w:szCs w:val="20"/>
          <w:lang w:val="en-GB"/>
        </w:rPr>
        <w:t xml:space="preserve"> ester, suggests their potential as lead MDM2 inhibitors in osteosarcoma therapy.</w:t>
      </w:r>
    </w:p>
    <w:p w14:paraId="75E77436" w14:textId="28E5EAA6" w:rsidR="009B3E17" w:rsidRPr="009B3E17" w:rsidRDefault="009B3E17" w:rsidP="00FF38F3">
      <w:pPr>
        <w:pStyle w:val="NormalWeb"/>
        <w:spacing w:after="0" w:afterAutospacing="0" w:line="360" w:lineRule="auto"/>
        <w:jc w:val="both"/>
        <w:rPr>
          <w:rFonts w:ascii="Arial" w:eastAsiaTheme="majorEastAsia" w:hAnsi="Arial" w:cs="Arial"/>
          <w:b/>
          <w:bCs/>
          <w:color w:val="000000" w:themeColor="text1"/>
          <w:kern w:val="2"/>
          <w:lang w:val="en-GB"/>
        </w:rPr>
      </w:pPr>
      <w:r w:rsidRPr="009B3E17">
        <w:rPr>
          <w:rFonts w:ascii="Arial" w:eastAsiaTheme="majorEastAsia" w:hAnsi="Arial" w:cs="Arial"/>
          <w:b/>
          <w:bCs/>
          <w:color w:val="000000" w:themeColor="text1"/>
          <w:kern w:val="2"/>
          <w:lang w:val="en-GB"/>
        </w:rPr>
        <w:t>4.0 CONCLUSION</w:t>
      </w:r>
    </w:p>
    <w:p w14:paraId="4B622A70" w14:textId="77777777" w:rsidR="009B3E17" w:rsidRPr="009B3E17" w:rsidRDefault="009B3E17" w:rsidP="00FF38F3">
      <w:pPr>
        <w:pStyle w:val="NormalWeb"/>
        <w:spacing w:before="0" w:beforeAutospacing="0" w:line="360" w:lineRule="auto"/>
        <w:jc w:val="both"/>
        <w:rPr>
          <w:rFonts w:ascii="Arial" w:eastAsiaTheme="majorEastAsia" w:hAnsi="Arial" w:cs="Arial"/>
          <w:bCs/>
          <w:color w:val="000000" w:themeColor="text1"/>
          <w:kern w:val="2"/>
          <w:sz w:val="20"/>
          <w:szCs w:val="20"/>
          <w:lang w:val="en-GB"/>
        </w:rPr>
      </w:pPr>
      <w:r w:rsidRPr="009B3E17">
        <w:rPr>
          <w:rFonts w:ascii="Arial" w:eastAsiaTheme="majorEastAsia" w:hAnsi="Arial" w:cs="Arial"/>
          <w:bCs/>
          <w:color w:val="000000" w:themeColor="text1"/>
          <w:kern w:val="2"/>
          <w:sz w:val="20"/>
          <w:szCs w:val="20"/>
          <w:lang w:val="en-GB"/>
        </w:rPr>
        <w:t xml:space="preserve">This study investigated 154 GC-MS-identified phytochemicals from </w:t>
      </w:r>
      <w:r w:rsidRPr="009B3E17">
        <w:rPr>
          <w:rFonts w:ascii="Arial" w:eastAsiaTheme="majorEastAsia" w:hAnsi="Arial" w:cs="Arial"/>
          <w:bCs/>
          <w:i/>
          <w:iCs/>
          <w:color w:val="000000" w:themeColor="text1"/>
          <w:kern w:val="2"/>
          <w:sz w:val="20"/>
          <w:szCs w:val="20"/>
          <w:lang w:val="en-GB"/>
        </w:rPr>
        <w:t>Allium sativum</w:t>
      </w:r>
      <w:r w:rsidRPr="009B3E17">
        <w:rPr>
          <w:rFonts w:ascii="Arial" w:eastAsiaTheme="majorEastAsia" w:hAnsi="Arial" w:cs="Arial"/>
          <w:bCs/>
          <w:color w:val="000000" w:themeColor="text1"/>
          <w:kern w:val="2"/>
          <w:sz w:val="20"/>
          <w:szCs w:val="20"/>
          <w:lang w:val="en-GB"/>
        </w:rPr>
        <w:t xml:space="preserve"> for their inhibitory potential against MDM2, a validated oncogenic target in osteosarcoma. Using an integrated computer-aided drug discovery approach comprising molecular docking, physicochemical screening, pharmacokinetic and toxicity prediction, and MM-GBSA binding free energy estimation, gallic acid, cis-13,16-docosadienoic acid, and </w:t>
      </w:r>
      <w:r w:rsidRPr="009B3E17">
        <w:rPr>
          <w:rFonts w:ascii="Arial" w:eastAsiaTheme="majorEastAsia" w:hAnsi="Arial" w:cs="Arial"/>
          <w:bCs/>
          <w:i/>
          <w:iCs/>
          <w:color w:val="000000" w:themeColor="text1"/>
          <w:kern w:val="2"/>
          <w:sz w:val="20"/>
          <w:szCs w:val="20"/>
          <w:lang w:val="en-GB"/>
        </w:rPr>
        <w:t>p</w:t>
      </w:r>
      <w:r w:rsidRPr="009B3E17">
        <w:rPr>
          <w:rFonts w:ascii="Arial" w:eastAsiaTheme="majorEastAsia" w:hAnsi="Arial" w:cs="Arial"/>
          <w:bCs/>
          <w:color w:val="000000" w:themeColor="text1"/>
          <w:kern w:val="2"/>
          <w:sz w:val="20"/>
          <w:szCs w:val="20"/>
          <w:lang w:val="en-GB"/>
        </w:rPr>
        <w:t xml:space="preserve">-toluic acid, </w:t>
      </w:r>
      <w:proofErr w:type="spellStart"/>
      <w:r w:rsidRPr="009B3E17">
        <w:rPr>
          <w:rFonts w:ascii="Arial" w:eastAsiaTheme="majorEastAsia" w:hAnsi="Arial" w:cs="Arial"/>
          <w:bCs/>
          <w:color w:val="000000" w:themeColor="text1"/>
          <w:kern w:val="2"/>
          <w:sz w:val="20"/>
          <w:szCs w:val="20"/>
          <w:lang w:val="en-GB"/>
        </w:rPr>
        <w:t>heptadecyl</w:t>
      </w:r>
      <w:proofErr w:type="spellEnd"/>
      <w:r w:rsidRPr="009B3E17">
        <w:rPr>
          <w:rFonts w:ascii="Arial" w:eastAsiaTheme="majorEastAsia" w:hAnsi="Arial" w:cs="Arial"/>
          <w:bCs/>
          <w:color w:val="000000" w:themeColor="text1"/>
          <w:kern w:val="2"/>
          <w:sz w:val="20"/>
          <w:szCs w:val="20"/>
          <w:lang w:val="en-GB"/>
        </w:rPr>
        <w:t xml:space="preserve"> ester, were identified as the most promising MDM2 inhibitors. These compounds exhibited superior binding affinity, favourable pharmacokinetic profiles, and enhanced receptor-binding stability compared to the standard drug doxorubicin. The findings contribute to the development of safer, plant-derived therapeutic candidates for osteosarcoma and provide a rational basis for future experimental validation and preclinical optimisation.</w:t>
      </w:r>
    </w:p>
    <w:p w14:paraId="3FE7E68F" w14:textId="77777777" w:rsidR="00881DC7" w:rsidRDefault="00881DC7">
      <w:pPr>
        <w:pStyle w:val="NormalWeb"/>
        <w:spacing w:line="360" w:lineRule="auto"/>
        <w:jc w:val="both"/>
      </w:pPr>
    </w:p>
    <w:p w14:paraId="3E84E0F4" w14:textId="77777777" w:rsidR="00881DC7" w:rsidRDefault="00881DC7">
      <w:pPr>
        <w:pStyle w:val="NormalWeb"/>
        <w:spacing w:line="360" w:lineRule="auto"/>
        <w:jc w:val="both"/>
      </w:pPr>
    </w:p>
    <w:p w14:paraId="0AB6C4CA" w14:textId="77777777" w:rsidR="00881DC7" w:rsidRDefault="00881DC7">
      <w:pPr>
        <w:pStyle w:val="NormalWeb"/>
        <w:spacing w:line="360" w:lineRule="auto"/>
        <w:jc w:val="both"/>
        <w:rPr>
          <w:b/>
        </w:rPr>
      </w:pPr>
    </w:p>
    <w:p w14:paraId="20A82C30" w14:textId="77777777" w:rsidR="00881DC7" w:rsidRDefault="001012D5">
      <w:pPr>
        <w:rPr>
          <w:rFonts w:ascii="Times New Roman" w:hAnsi="Times New Roman" w:cs="Times New Roman"/>
          <w:b/>
          <w:bCs/>
          <w:sz w:val="24"/>
          <w:szCs w:val="24"/>
        </w:rPr>
      </w:pPr>
      <w:r>
        <w:rPr>
          <w:rFonts w:ascii="Times New Roman" w:hAnsi="Times New Roman" w:cs="Times New Roman"/>
          <w:b/>
          <w:bCs/>
          <w:sz w:val="24"/>
          <w:szCs w:val="24"/>
        </w:rPr>
        <w:br w:type="page"/>
      </w:r>
    </w:p>
    <w:p w14:paraId="577C88BE" w14:textId="77777777" w:rsidR="00F2744B" w:rsidRDefault="00F2744B" w:rsidP="00646B8D">
      <w:pPr>
        <w:pStyle w:val="Heading3"/>
        <w:spacing w:before="240" w:beforeAutospacing="0" w:after="240" w:afterAutospacing="0"/>
        <w:jc w:val="center"/>
        <w:rPr>
          <w:rFonts w:ascii="Arial" w:hAnsi="Arial" w:cs="Arial"/>
          <w:sz w:val="20"/>
          <w:szCs w:val="20"/>
          <w:lang w:val="en-GB"/>
        </w:rPr>
      </w:pPr>
    </w:p>
    <w:p w14:paraId="1D9BC6ED" w14:textId="77777777" w:rsidR="00FF38F3" w:rsidRDefault="00FF38F3" w:rsidP="00FF38F3">
      <w:pPr>
        <w:rPr>
          <w:lang w:val="en-GB"/>
        </w:rPr>
      </w:pPr>
    </w:p>
    <w:p w14:paraId="1E084D2E" w14:textId="77777777" w:rsidR="00FF38F3" w:rsidRPr="00FF38F3" w:rsidRDefault="00FF38F3" w:rsidP="00FF38F3">
      <w:pPr>
        <w:rPr>
          <w:lang w:val="en-GB"/>
        </w:rPr>
      </w:pPr>
    </w:p>
    <w:p w14:paraId="7CDF0EC0" w14:textId="4539DA67" w:rsidR="00646B8D" w:rsidRPr="00646B8D" w:rsidRDefault="00646B8D" w:rsidP="00646B8D">
      <w:pPr>
        <w:pStyle w:val="Heading3"/>
        <w:spacing w:before="240" w:beforeAutospacing="0" w:after="240" w:afterAutospacing="0"/>
        <w:jc w:val="center"/>
        <w:rPr>
          <w:rFonts w:ascii="Arial" w:hAnsi="Arial" w:cs="Arial"/>
          <w:sz w:val="24"/>
          <w:szCs w:val="24"/>
          <w:lang w:val="en-GB"/>
        </w:rPr>
      </w:pPr>
      <w:r w:rsidRPr="00646B8D">
        <w:rPr>
          <w:rFonts w:ascii="Arial" w:hAnsi="Arial" w:cs="Arial"/>
          <w:sz w:val="24"/>
          <w:szCs w:val="24"/>
          <w:lang w:val="en-GB"/>
        </w:rPr>
        <w:t>GLOSSARY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0"/>
        <w:gridCol w:w="4718"/>
      </w:tblGrid>
      <w:tr w:rsidR="00646B8D" w:rsidRPr="00646B8D" w14:paraId="79E49EC7" w14:textId="77777777" w:rsidTr="00F2744B">
        <w:trPr>
          <w:tblHeader/>
          <w:tblCellSpacing w:w="15" w:type="dxa"/>
        </w:trPr>
        <w:tc>
          <w:tcPr>
            <w:tcW w:w="1935" w:type="dxa"/>
            <w:vAlign w:val="center"/>
            <w:hideMark/>
          </w:tcPr>
          <w:p w14:paraId="1445E087" w14:textId="77777777" w:rsidR="00646B8D" w:rsidRPr="00646B8D" w:rsidRDefault="00646B8D" w:rsidP="00F2744B">
            <w:pPr>
              <w:pStyle w:val="Heading3"/>
              <w:spacing w:before="240" w:after="240" w:afterAutospacing="0"/>
              <w:rPr>
                <w:rFonts w:ascii="Arial" w:hAnsi="Arial" w:cs="Arial"/>
                <w:sz w:val="20"/>
                <w:szCs w:val="20"/>
                <w:lang w:val="en-GB"/>
              </w:rPr>
            </w:pPr>
            <w:r w:rsidRPr="00646B8D">
              <w:rPr>
                <w:rFonts w:ascii="Arial" w:hAnsi="Arial" w:cs="Arial"/>
                <w:sz w:val="20"/>
                <w:szCs w:val="20"/>
                <w:lang w:val="en-GB"/>
              </w:rPr>
              <w:t>Abbreviation</w:t>
            </w:r>
          </w:p>
        </w:tc>
        <w:tc>
          <w:tcPr>
            <w:tcW w:w="4673" w:type="dxa"/>
            <w:vAlign w:val="center"/>
            <w:hideMark/>
          </w:tcPr>
          <w:p w14:paraId="57C3496C" w14:textId="10C39B67" w:rsidR="00646B8D" w:rsidRPr="00646B8D" w:rsidRDefault="00732425" w:rsidP="00732425">
            <w:pPr>
              <w:pStyle w:val="Heading3"/>
              <w:spacing w:before="240" w:after="240" w:afterAutospacing="0"/>
              <w:rPr>
                <w:rFonts w:ascii="Arial" w:hAnsi="Arial" w:cs="Arial"/>
                <w:sz w:val="20"/>
                <w:szCs w:val="20"/>
                <w:lang w:val="en-GB"/>
              </w:rPr>
            </w:pPr>
            <w:r>
              <w:rPr>
                <w:rFonts w:ascii="Arial" w:hAnsi="Arial" w:cs="Arial"/>
                <w:sz w:val="20"/>
                <w:szCs w:val="20"/>
                <w:lang w:val="en-GB"/>
              </w:rPr>
              <w:t xml:space="preserve">          </w:t>
            </w:r>
            <w:r w:rsidR="00646B8D" w:rsidRPr="00646B8D">
              <w:rPr>
                <w:rFonts w:ascii="Arial" w:hAnsi="Arial" w:cs="Arial"/>
                <w:sz w:val="20"/>
                <w:szCs w:val="20"/>
                <w:lang w:val="en-GB"/>
              </w:rPr>
              <w:t>Meaning</w:t>
            </w:r>
          </w:p>
        </w:tc>
      </w:tr>
      <w:tr w:rsidR="00646B8D" w:rsidRPr="00646B8D" w14:paraId="23C89710" w14:textId="77777777" w:rsidTr="00F2744B">
        <w:trPr>
          <w:tblCellSpacing w:w="15" w:type="dxa"/>
        </w:trPr>
        <w:tc>
          <w:tcPr>
            <w:tcW w:w="1935" w:type="dxa"/>
            <w:vAlign w:val="center"/>
            <w:hideMark/>
          </w:tcPr>
          <w:p w14:paraId="52AC43BC"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2D</w:t>
            </w:r>
          </w:p>
        </w:tc>
        <w:tc>
          <w:tcPr>
            <w:tcW w:w="4673" w:type="dxa"/>
            <w:vAlign w:val="center"/>
            <w:hideMark/>
          </w:tcPr>
          <w:p w14:paraId="35AF5E7C"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Two-Dimensional</w:t>
            </w:r>
          </w:p>
        </w:tc>
      </w:tr>
      <w:tr w:rsidR="00646B8D" w:rsidRPr="00646B8D" w14:paraId="782791E9" w14:textId="77777777" w:rsidTr="00F2744B">
        <w:trPr>
          <w:tblCellSpacing w:w="15" w:type="dxa"/>
        </w:trPr>
        <w:tc>
          <w:tcPr>
            <w:tcW w:w="1935" w:type="dxa"/>
            <w:vAlign w:val="center"/>
            <w:hideMark/>
          </w:tcPr>
          <w:p w14:paraId="6157F662"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3D</w:t>
            </w:r>
          </w:p>
        </w:tc>
        <w:tc>
          <w:tcPr>
            <w:tcW w:w="4673" w:type="dxa"/>
            <w:vAlign w:val="center"/>
            <w:hideMark/>
          </w:tcPr>
          <w:p w14:paraId="069408F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Three-Dimensional</w:t>
            </w:r>
          </w:p>
        </w:tc>
      </w:tr>
      <w:tr w:rsidR="00646B8D" w:rsidRPr="00646B8D" w14:paraId="52AAC6E4" w14:textId="77777777" w:rsidTr="00F2744B">
        <w:trPr>
          <w:tblCellSpacing w:w="15" w:type="dxa"/>
        </w:trPr>
        <w:tc>
          <w:tcPr>
            <w:tcW w:w="1935" w:type="dxa"/>
            <w:vAlign w:val="center"/>
            <w:hideMark/>
          </w:tcPr>
          <w:p w14:paraId="211596BA"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ADMET</w:t>
            </w:r>
          </w:p>
        </w:tc>
        <w:tc>
          <w:tcPr>
            <w:tcW w:w="4673" w:type="dxa"/>
            <w:vAlign w:val="center"/>
            <w:hideMark/>
          </w:tcPr>
          <w:p w14:paraId="5444137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Absorption, Distribution, Metabolism, Excretion, and Toxicity</w:t>
            </w:r>
          </w:p>
        </w:tc>
      </w:tr>
      <w:tr w:rsidR="00646B8D" w:rsidRPr="00646B8D" w14:paraId="6A5CF94D" w14:textId="77777777" w:rsidTr="00F2744B">
        <w:trPr>
          <w:tblCellSpacing w:w="15" w:type="dxa"/>
        </w:trPr>
        <w:tc>
          <w:tcPr>
            <w:tcW w:w="1935" w:type="dxa"/>
            <w:vAlign w:val="center"/>
            <w:hideMark/>
          </w:tcPr>
          <w:p w14:paraId="7C9D07CB"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AMES</w:t>
            </w:r>
          </w:p>
        </w:tc>
        <w:tc>
          <w:tcPr>
            <w:tcW w:w="4673" w:type="dxa"/>
            <w:vAlign w:val="center"/>
            <w:hideMark/>
          </w:tcPr>
          <w:p w14:paraId="2F40F753"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Ames Mutagenicity Test</w:t>
            </w:r>
          </w:p>
        </w:tc>
      </w:tr>
      <w:tr w:rsidR="00646B8D" w:rsidRPr="00646B8D" w14:paraId="18BDE4EF" w14:textId="77777777" w:rsidTr="00F2744B">
        <w:trPr>
          <w:tblCellSpacing w:w="15" w:type="dxa"/>
        </w:trPr>
        <w:tc>
          <w:tcPr>
            <w:tcW w:w="1935" w:type="dxa"/>
            <w:vAlign w:val="center"/>
            <w:hideMark/>
          </w:tcPr>
          <w:p w14:paraId="0BD4EA2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BBB</w:t>
            </w:r>
          </w:p>
        </w:tc>
        <w:tc>
          <w:tcPr>
            <w:tcW w:w="4673" w:type="dxa"/>
            <w:vAlign w:val="center"/>
            <w:hideMark/>
          </w:tcPr>
          <w:p w14:paraId="0226775D"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Blood Brain Barrier</w:t>
            </w:r>
          </w:p>
        </w:tc>
      </w:tr>
      <w:tr w:rsidR="00646B8D" w:rsidRPr="00646B8D" w14:paraId="25BA4541" w14:textId="77777777" w:rsidTr="00F2744B">
        <w:trPr>
          <w:tblCellSpacing w:w="15" w:type="dxa"/>
        </w:trPr>
        <w:tc>
          <w:tcPr>
            <w:tcW w:w="1935" w:type="dxa"/>
            <w:vAlign w:val="center"/>
            <w:hideMark/>
          </w:tcPr>
          <w:p w14:paraId="4804568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CADD</w:t>
            </w:r>
          </w:p>
        </w:tc>
        <w:tc>
          <w:tcPr>
            <w:tcW w:w="4673" w:type="dxa"/>
            <w:vAlign w:val="center"/>
            <w:hideMark/>
          </w:tcPr>
          <w:p w14:paraId="69776DC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Computer-Aided Drug Design</w:t>
            </w:r>
          </w:p>
        </w:tc>
      </w:tr>
      <w:tr w:rsidR="00646B8D" w:rsidRPr="00646B8D" w14:paraId="74DC40F7" w14:textId="77777777" w:rsidTr="00F2744B">
        <w:trPr>
          <w:tblCellSpacing w:w="15" w:type="dxa"/>
        </w:trPr>
        <w:tc>
          <w:tcPr>
            <w:tcW w:w="1935" w:type="dxa"/>
            <w:vAlign w:val="center"/>
            <w:hideMark/>
          </w:tcPr>
          <w:p w14:paraId="75FF94AB"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CYP</w:t>
            </w:r>
          </w:p>
        </w:tc>
        <w:tc>
          <w:tcPr>
            <w:tcW w:w="4673" w:type="dxa"/>
            <w:vAlign w:val="center"/>
            <w:hideMark/>
          </w:tcPr>
          <w:p w14:paraId="68F75DF4"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Cytochrome P450</w:t>
            </w:r>
          </w:p>
        </w:tc>
      </w:tr>
      <w:tr w:rsidR="00646B8D" w:rsidRPr="00646B8D" w14:paraId="2AC1793E" w14:textId="77777777" w:rsidTr="00F2744B">
        <w:trPr>
          <w:tblCellSpacing w:w="15" w:type="dxa"/>
        </w:trPr>
        <w:tc>
          <w:tcPr>
            <w:tcW w:w="1935" w:type="dxa"/>
            <w:vAlign w:val="center"/>
            <w:hideMark/>
          </w:tcPr>
          <w:p w14:paraId="40B53014"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GC-MS</w:t>
            </w:r>
          </w:p>
        </w:tc>
        <w:tc>
          <w:tcPr>
            <w:tcW w:w="4673" w:type="dxa"/>
            <w:vAlign w:val="center"/>
            <w:hideMark/>
          </w:tcPr>
          <w:p w14:paraId="02023BEC"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Gas Chromatography–Mass Spectrometry</w:t>
            </w:r>
          </w:p>
        </w:tc>
      </w:tr>
      <w:tr w:rsidR="00646B8D" w:rsidRPr="00646B8D" w14:paraId="5D5A4218" w14:textId="77777777" w:rsidTr="00F2744B">
        <w:trPr>
          <w:tblCellSpacing w:w="15" w:type="dxa"/>
        </w:trPr>
        <w:tc>
          <w:tcPr>
            <w:tcW w:w="1935" w:type="dxa"/>
            <w:vAlign w:val="center"/>
            <w:hideMark/>
          </w:tcPr>
          <w:p w14:paraId="5B55155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HBA</w:t>
            </w:r>
          </w:p>
        </w:tc>
        <w:tc>
          <w:tcPr>
            <w:tcW w:w="4673" w:type="dxa"/>
            <w:vAlign w:val="center"/>
            <w:hideMark/>
          </w:tcPr>
          <w:p w14:paraId="6A1FB47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Hydrogen Bond Acceptors</w:t>
            </w:r>
          </w:p>
        </w:tc>
      </w:tr>
      <w:tr w:rsidR="00646B8D" w:rsidRPr="00646B8D" w14:paraId="714AE56F" w14:textId="77777777" w:rsidTr="00F2744B">
        <w:trPr>
          <w:tblCellSpacing w:w="15" w:type="dxa"/>
        </w:trPr>
        <w:tc>
          <w:tcPr>
            <w:tcW w:w="1935" w:type="dxa"/>
            <w:vAlign w:val="center"/>
            <w:hideMark/>
          </w:tcPr>
          <w:p w14:paraId="6AA673E6"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HBD</w:t>
            </w:r>
          </w:p>
        </w:tc>
        <w:tc>
          <w:tcPr>
            <w:tcW w:w="4673" w:type="dxa"/>
            <w:vAlign w:val="center"/>
            <w:hideMark/>
          </w:tcPr>
          <w:p w14:paraId="0EB92EF3"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Hydrogen Bond Donors</w:t>
            </w:r>
          </w:p>
        </w:tc>
      </w:tr>
      <w:tr w:rsidR="00646B8D" w:rsidRPr="00646B8D" w14:paraId="2084D5F7" w14:textId="77777777" w:rsidTr="00F2744B">
        <w:trPr>
          <w:tblCellSpacing w:w="15" w:type="dxa"/>
        </w:trPr>
        <w:tc>
          <w:tcPr>
            <w:tcW w:w="1935" w:type="dxa"/>
            <w:vAlign w:val="center"/>
            <w:hideMark/>
          </w:tcPr>
          <w:p w14:paraId="6150C643" w14:textId="77777777" w:rsidR="00646B8D" w:rsidRPr="00646B8D" w:rsidRDefault="00646B8D" w:rsidP="00646B8D">
            <w:pPr>
              <w:pStyle w:val="Heading3"/>
              <w:spacing w:before="240"/>
              <w:jc w:val="both"/>
              <w:rPr>
                <w:rFonts w:ascii="Arial" w:hAnsi="Arial" w:cs="Arial"/>
                <w:b w:val="0"/>
                <w:bCs w:val="0"/>
                <w:sz w:val="20"/>
                <w:szCs w:val="20"/>
                <w:lang w:val="en-GB"/>
              </w:rPr>
            </w:pPr>
            <w:proofErr w:type="spellStart"/>
            <w:r w:rsidRPr="00646B8D">
              <w:rPr>
                <w:rFonts w:ascii="Arial" w:hAnsi="Arial" w:cs="Arial"/>
                <w:b w:val="0"/>
                <w:bCs w:val="0"/>
                <w:sz w:val="20"/>
                <w:szCs w:val="20"/>
                <w:lang w:val="en-GB"/>
              </w:rPr>
              <w:t>hERG</w:t>
            </w:r>
            <w:proofErr w:type="spellEnd"/>
          </w:p>
        </w:tc>
        <w:tc>
          <w:tcPr>
            <w:tcW w:w="4673" w:type="dxa"/>
            <w:vAlign w:val="center"/>
            <w:hideMark/>
          </w:tcPr>
          <w:p w14:paraId="72D2EAC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Human Ether-à-go-go Related Gene</w:t>
            </w:r>
          </w:p>
        </w:tc>
      </w:tr>
      <w:tr w:rsidR="00646B8D" w:rsidRPr="00646B8D" w14:paraId="38632D11" w14:textId="77777777" w:rsidTr="00F2744B">
        <w:trPr>
          <w:tblCellSpacing w:w="15" w:type="dxa"/>
        </w:trPr>
        <w:tc>
          <w:tcPr>
            <w:tcW w:w="1935" w:type="dxa"/>
            <w:vAlign w:val="center"/>
            <w:hideMark/>
          </w:tcPr>
          <w:p w14:paraId="23113548"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HIA</w:t>
            </w:r>
          </w:p>
        </w:tc>
        <w:tc>
          <w:tcPr>
            <w:tcW w:w="4673" w:type="dxa"/>
            <w:vAlign w:val="center"/>
            <w:hideMark/>
          </w:tcPr>
          <w:p w14:paraId="6635C8BF"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Human Intestinal Absorption</w:t>
            </w:r>
          </w:p>
        </w:tc>
      </w:tr>
      <w:tr w:rsidR="00646B8D" w:rsidRPr="00646B8D" w14:paraId="05F9B1C6" w14:textId="77777777" w:rsidTr="00F2744B">
        <w:trPr>
          <w:tblCellSpacing w:w="15" w:type="dxa"/>
        </w:trPr>
        <w:tc>
          <w:tcPr>
            <w:tcW w:w="1935" w:type="dxa"/>
            <w:vAlign w:val="center"/>
            <w:hideMark/>
          </w:tcPr>
          <w:p w14:paraId="4FC4AB4F" w14:textId="77777777" w:rsidR="00646B8D" w:rsidRPr="00646B8D" w:rsidRDefault="00646B8D" w:rsidP="00646B8D">
            <w:pPr>
              <w:pStyle w:val="Heading3"/>
              <w:spacing w:before="240"/>
              <w:jc w:val="both"/>
              <w:rPr>
                <w:rFonts w:ascii="Arial" w:hAnsi="Arial" w:cs="Arial"/>
                <w:b w:val="0"/>
                <w:bCs w:val="0"/>
                <w:sz w:val="20"/>
                <w:szCs w:val="20"/>
                <w:lang w:val="en-GB"/>
              </w:rPr>
            </w:pPr>
            <w:proofErr w:type="spellStart"/>
            <w:r w:rsidRPr="00646B8D">
              <w:rPr>
                <w:rFonts w:ascii="Arial" w:hAnsi="Arial" w:cs="Arial"/>
                <w:b w:val="0"/>
                <w:bCs w:val="0"/>
                <w:sz w:val="20"/>
                <w:szCs w:val="20"/>
                <w:lang w:val="en-GB"/>
              </w:rPr>
              <w:t>iGEMDock</w:t>
            </w:r>
            <w:proofErr w:type="spellEnd"/>
          </w:p>
        </w:tc>
        <w:tc>
          <w:tcPr>
            <w:tcW w:w="4673" w:type="dxa"/>
            <w:vAlign w:val="center"/>
            <w:hideMark/>
          </w:tcPr>
          <w:p w14:paraId="46ECD023"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Generic Evolutionary Method for Molecular Docking</w:t>
            </w:r>
          </w:p>
        </w:tc>
      </w:tr>
      <w:tr w:rsidR="00646B8D" w:rsidRPr="00646B8D" w14:paraId="2A70FF51" w14:textId="77777777" w:rsidTr="00F2744B">
        <w:trPr>
          <w:tblCellSpacing w:w="15" w:type="dxa"/>
        </w:trPr>
        <w:tc>
          <w:tcPr>
            <w:tcW w:w="1935" w:type="dxa"/>
            <w:vAlign w:val="center"/>
            <w:hideMark/>
          </w:tcPr>
          <w:p w14:paraId="5725B159" w14:textId="77777777" w:rsidR="00646B8D" w:rsidRPr="00646B8D" w:rsidRDefault="00646B8D" w:rsidP="00646B8D">
            <w:pPr>
              <w:pStyle w:val="Heading3"/>
              <w:spacing w:before="240"/>
              <w:jc w:val="both"/>
              <w:rPr>
                <w:rFonts w:ascii="Arial" w:hAnsi="Arial" w:cs="Arial"/>
                <w:b w:val="0"/>
                <w:bCs w:val="0"/>
                <w:sz w:val="20"/>
                <w:szCs w:val="20"/>
                <w:lang w:val="en-GB"/>
              </w:rPr>
            </w:pPr>
            <w:proofErr w:type="spellStart"/>
            <w:r w:rsidRPr="00646B8D">
              <w:rPr>
                <w:rFonts w:ascii="Arial" w:hAnsi="Arial" w:cs="Arial"/>
                <w:b w:val="0"/>
                <w:bCs w:val="0"/>
                <w:sz w:val="20"/>
                <w:szCs w:val="20"/>
                <w:lang w:val="en-GB"/>
              </w:rPr>
              <w:t>LogP</w:t>
            </w:r>
            <w:proofErr w:type="spellEnd"/>
          </w:p>
        </w:tc>
        <w:tc>
          <w:tcPr>
            <w:tcW w:w="4673" w:type="dxa"/>
            <w:vAlign w:val="center"/>
            <w:hideMark/>
          </w:tcPr>
          <w:p w14:paraId="5C119AEB"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Logarithm of Octanol–Water Partition Coefficient</w:t>
            </w:r>
          </w:p>
        </w:tc>
      </w:tr>
      <w:tr w:rsidR="00646B8D" w:rsidRPr="00646B8D" w14:paraId="76E6311C" w14:textId="77777777" w:rsidTr="00F2744B">
        <w:trPr>
          <w:tblCellSpacing w:w="15" w:type="dxa"/>
        </w:trPr>
        <w:tc>
          <w:tcPr>
            <w:tcW w:w="1935" w:type="dxa"/>
            <w:vAlign w:val="center"/>
            <w:hideMark/>
          </w:tcPr>
          <w:p w14:paraId="4BFF8703"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MD</w:t>
            </w:r>
          </w:p>
        </w:tc>
        <w:tc>
          <w:tcPr>
            <w:tcW w:w="4673" w:type="dxa"/>
            <w:vAlign w:val="center"/>
            <w:hideMark/>
          </w:tcPr>
          <w:p w14:paraId="24EB6DF6"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Molecular Dynamics</w:t>
            </w:r>
          </w:p>
        </w:tc>
      </w:tr>
      <w:tr w:rsidR="00646B8D" w:rsidRPr="00646B8D" w14:paraId="5652106F" w14:textId="77777777" w:rsidTr="00F2744B">
        <w:trPr>
          <w:tblCellSpacing w:w="15" w:type="dxa"/>
        </w:trPr>
        <w:tc>
          <w:tcPr>
            <w:tcW w:w="1935" w:type="dxa"/>
            <w:vAlign w:val="center"/>
            <w:hideMark/>
          </w:tcPr>
          <w:p w14:paraId="77F6E898"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MDM2</w:t>
            </w:r>
          </w:p>
        </w:tc>
        <w:tc>
          <w:tcPr>
            <w:tcW w:w="4673" w:type="dxa"/>
            <w:vAlign w:val="center"/>
            <w:hideMark/>
          </w:tcPr>
          <w:p w14:paraId="5645FEF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Murine Double Minute 2 Homolog</w:t>
            </w:r>
          </w:p>
        </w:tc>
      </w:tr>
      <w:tr w:rsidR="00646B8D" w:rsidRPr="00646B8D" w14:paraId="544E94E4" w14:textId="77777777" w:rsidTr="00F2744B">
        <w:trPr>
          <w:tblCellSpacing w:w="15" w:type="dxa"/>
        </w:trPr>
        <w:tc>
          <w:tcPr>
            <w:tcW w:w="1935" w:type="dxa"/>
            <w:vAlign w:val="center"/>
            <w:hideMark/>
          </w:tcPr>
          <w:p w14:paraId="254D4499"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MM-GBSA</w:t>
            </w:r>
          </w:p>
        </w:tc>
        <w:tc>
          <w:tcPr>
            <w:tcW w:w="4673" w:type="dxa"/>
            <w:vAlign w:val="center"/>
            <w:hideMark/>
          </w:tcPr>
          <w:p w14:paraId="204D65FE"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Molecular Mechanics Generalised Born Surface Area</w:t>
            </w:r>
          </w:p>
        </w:tc>
      </w:tr>
      <w:tr w:rsidR="00646B8D" w:rsidRPr="00646B8D" w14:paraId="080DEA57" w14:textId="77777777" w:rsidTr="00F2744B">
        <w:trPr>
          <w:tblCellSpacing w:w="15" w:type="dxa"/>
        </w:trPr>
        <w:tc>
          <w:tcPr>
            <w:tcW w:w="1935" w:type="dxa"/>
            <w:vAlign w:val="center"/>
            <w:hideMark/>
          </w:tcPr>
          <w:p w14:paraId="65B2E3F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MW</w:t>
            </w:r>
          </w:p>
        </w:tc>
        <w:tc>
          <w:tcPr>
            <w:tcW w:w="4673" w:type="dxa"/>
            <w:vAlign w:val="center"/>
            <w:hideMark/>
          </w:tcPr>
          <w:p w14:paraId="1ADF6AB9"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Molecular Weight</w:t>
            </w:r>
          </w:p>
        </w:tc>
      </w:tr>
      <w:tr w:rsidR="00646B8D" w:rsidRPr="00646B8D" w14:paraId="0FDE7143" w14:textId="77777777" w:rsidTr="00F2744B">
        <w:trPr>
          <w:tblCellSpacing w:w="15" w:type="dxa"/>
        </w:trPr>
        <w:tc>
          <w:tcPr>
            <w:tcW w:w="1935" w:type="dxa"/>
            <w:vAlign w:val="center"/>
            <w:hideMark/>
          </w:tcPr>
          <w:p w14:paraId="18E3C8C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PDB</w:t>
            </w:r>
          </w:p>
        </w:tc>
        <w:tc>
          <w:tcPr>
            <w:tcW w:w="4673" w:type="dxa"/>
            <w:vAlign w:val="center"/>
            <w:hideMark/>
          </w:tcPr>
          <w:p w14:paraId="7599299D"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Protein Data Bank</w:t>
            </w:r>
          </w:p>
        </w:tc>
      </w:tr>
      <w:tr w:rsidR="00646B8D" w:rsidRPr="00646B8D" w14:paraId="35E1D229" w14:textId="77777777" w:rsidTr="00F2744B">
        <w:trPr>
          <w:tblCellSpacing w:w="15" w:type="dxa"/>
        </w:trPr>
        <w:tc>
          <w:tcPr>
            <w:tcW w:w="1935" w:type="dxa"/>
            <w:vAlign w:val="center"/>
            <w:hideMark/>
          </w:tcPr>
          <w:p w14:paraId="63ABC951" w14:textId="77777777" w:rsidR="00646B8D" w:rsidRPr="00646B8D" w:rsidRDefault="00646B8D" w:rsidP="00646B8D">
            <w:pPr>
              <w:pStyle w:val="Heading3"/>
              <w:spacing w:before="240"/>
              <w:jc w:val="both"/>
              <w:rPr>
                <w:rFonts w:ascii="Arial" w:hAnsi="Arial" w:cs="Arial"/>
                <w:b w:val="0"/>
                <w:bCs w:val="0"/>
                <w:sz w:val="20"/>
                <w:szCs w:val="20"/>
                <w:lang w:val="en-GB"/>
              </w:rPr>
            </w:pPr>
            <w:proofErr w:type="spellStart"/>
            <w:r w:rsidRPr="00646B8D">
              <w:rPr>
                <w:rFonts w:ascii="Arial" w:hAnsi="Arial" w:cs="Arial"/>
                <w:b w:val="0"/>
                <w:bCs w:val="0"/>
                <w:sz w:val="20"/>
                <w:szCs w:val="20"/>
                <w:lang w:val="en-GB"/>
              </w:rPr>
              <w:t>pkCSM</w:t>
            </w:r>
            <w:proofErr w:type="spellEnd"/>
          </w:p>
        </w:tc>
        <w:tc>
          <w:tcPr>
            <w:tcW w:w="4673" w:type="dxa"/>
            <w:vAlign w:val="center"/>
            <w:hideMark/>
          </w:tcPr>
          <w:p w14:paraId="5057082F"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Pharmacokinetics of Small Molecules</w:t>
            </w:r>
          </w:p>
        </w:tc>
      </w:tr>
      <w:tr w:rsidR="00646B8D" w:rsidRPr="00646B8D" w14:paraId="0F68FA5E" w14:textId="77777777" w:rsidTr="00F2744B">
        <w:trPr>
          <w:tblCellSpacing w:w="15" w:type="dxa"/>
        </w:trPr>
        <w:tc>
          <w:tcPr>
            <w:tcW w:w="1935" w:type="dxa"/>
            <w:vAlign w:val="center"/>
            <w:hideMark/>
          </w:tcPr>
          <w:p w14:paraId="334835A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Ro5</w:t>
            </w:r>
          </w:p>
        </w:tc>
        <w:tc>
          <w:tcPr>
            <w:tcW w:w="4673" w:type="dxa"/>
            <w:vAlign w:val="center"/>
            <w:hideMark/>
          </w:tcPr>
          <w:p w14:paraId="743E26F2"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Rule of Five</w:t>
            </w:r>
          </w:p>
        </w:tc>
      </w:tr>
      <w:tr w:rsidR="00646B8D" w:rsidRPr="00646B8D" w14:paraId="572989B0" w14:textId="77777777" w:rsidTr="00F2744B">
        <w:trPr>
          <w:tblCellSpacing w:w="15" w:type="dxa"/>
        </w:trPr>
        <w:tc>
          <w:tcPr>
            <w:tcW w:w="1935" w:type="dxa"/>
            <w:vAlign w:val="center"/>
            <w:hideMark/>
          </w:tcPr>
          <w:p w14:paraId="4959A3B7"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SBDD</w:t>
            </w:r>
          </w:p>
        </w:tc>
        <w:tc>
          <w:tcPr>
            <w:tcW w:w="4673" w:type="dxa"/>
            <w:vAlign w:val="center"/>
            <w:hideMark/>
          </w:tcPr>
          <w:p w14:paraId="0EEA8CD5"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Structure-Based Drug Design</w:t>
            </w:r>
          </w:p>
        </w:tc>
      </w:tr>
    </w:tbl>
    <w:p w14:paraId="59579149" w14:textId="77777777" w:rsidR="00732425" w:rsidRDefault="00732425" w:rsidP="00F2744B">
      <w:pPr>
        <w:spacing w:after="0" w:line="360" w:lineRule="auto"/>
        <w:jc w:val="both"/>
        <w:rPr>
          <w:rFonts w:ascii="Arial" w:hAnsi="Arial" w:cs="Arial"/>
          <w:b/>
          <w:bCs/>
          <w:sz w:val="20"/>
          <w:szCs w:val="20"/>
        </w:rPr>
      </w:pPr>
    </w:p>
    <w:p w14:paraId="20B748B6" w14:textId="3B2D7112" w:rsidR="00F2744B" w:rsidRPr="009230C7" w:rsidRDefault="00F2744B" w:rsidP="00F2744B">
      <w:pPr>
        <w:spacing w:after="0" w:line="360" w:lineRule="auto"/>
        <w:jc w:val="both"/>
        <w:rPr>
          <w:rFonts w:ascii="Arial" w:hAnsi="Arial" w:cs="Arial"/>
          <w:b/>
          <w:bCs/>
          <w:sz w:val="20"/>
          <w:szCs w:val="20"/>
        </w:rPr>
      </w:pPr>
      <w:r w:rsidRPr="009230C7">
        <w:rPr>
          <w:rFonts w:ascii="Arial" w:hAnsi="Arial" w:cs="Arial"/>
          <w:b/>
          <w:bCs/>
          <w:sz w:val="20"/>
          <w:szCs w:val="20"/>
        </w:rPr>
        <w:t>DECLARATION OF GENERATIVE AI AND AI-ASSISTED TECHNOLOGIES IN THE WRITING PROCESS</w:t>
      </w:r>
    </w:p>
    <w:p w14:paraId="326D421D" w14:textId="77777777" w:rsidR="00F2744B" w:rsidRPr="009230C7" w:rsidRDefault="00F2744B" w:rsidP="00F2744B">
      <w:pPr>
        <w:spacing w:after="0" w:line="360" w:lineRule="auto"/>
        <w:jc w:val="both"/>
        <w:rPr>
          <w:rFonts w:ascii="Arial" w:hAnsi="Arial" w:cs="Arial"/>
          <w:sz w:val="20"/>
          <w:szCs w:val="20"/>
        </w:rPr>
      </w:pPr>
      <w:r w:rsidRPr="009230C7">
        <w:rPr>
          <w:rFonts w:ascii="Arial" w:hAnsi="Arial" w:cs="Arial"/>
          <w:sz w:val="20"/>
          <w:szCs w:val="20"/>
        </w:rPr>
        <w:t>The authors acknowledge the use of generative AI technologies during the preparation and editing of this manuscript. Specifically, Grammarly’s paraphrasing and grammar-checking tools were utilized to enhance the clarity, coherence, and grammatical accuracy of the text. These tools were applied to refine sentence structure, streamline ideas, and ensure the manuscript adhered to high linguistic standards.</w:t>
      </w:r>
    </w:p>
    <w:p w14:paraId="248E1DC4" w14:textId="77777777" w:rsidR="00F2744B" w:rsidRPr="009230C7" w:rsidRDefault="00F2744B" w:rsidP="00F2744B">
      <w:pPr>
        <w:spacing w:after="0" w:line="360" w:lineRule="auto"/>
        <w:jc w:val="both"/>
        <w:rPr>
          <w:rFonts w:ascii="Arial" w:hAnsi="Arial" w:cs="Arial"/>
          <w:b/>
          <w:bCs/>
          <w:sz w:val="20"/>
          <w:szCs w:val="20"/>
        </w:rPr>
      </w:pPr>
      <w:r w:rsidRPr="009230C7">
        <w:rPr>
          <w:rFonts w:ascii="Arial" w:hAnsi="Arial" w:cs="Arial"/>
          <w:b/>
          <w:bCs/>
          <w:sz w:val="20"/>
          <w:szCs w:val="20"/>
        </w:rPr>
        <w:t>Details of AI Usage:</w:t>
      </w:r>
    </w:p>
    <w:p w14:paraId="7B18A9C3" w14:textId="77777777" w:rsidR="00F2744B" w:rsidRPr="009230C7" w:rsidRDefault="00F2744B" w:rsidP="00F2744B">
      <w:pPr>
        <w:numPr>
          <w:ilvl w:val="0"/>
          <w:numId w:val="2"/>
        </w:numPr>
        <w:spacing w:after="0" w:line="360" w:lineRule="auto"/>
        <w:jc w:val="both"/>
        <w:rPr>
          <w:rFonts w:ascii="Arial" w:hAnsi="Arial" w:cs="Arial"/>
          <w:sz w:val="20"/>
          <w:szCs w:val="20"/>
        </w:rPr>
      </w:pPr>
      <w:r w:rsidRPr="009230C7">
        <w:rPr>
          <w:rFonts w:ascii="Arial" w:hAnsi="Arial" w:cs="Arial"/>
          <w:sz w:val="20"/>
          <w:szCs w:val="20"/>
        </w:rPr>
        <w:t>Generative AI Tool Used: Grammarly Paraphrasing and Grammar Checking Tool</w:t>
      </w:r>
    </w:p>
    <w:p w14:paraId="7C359B91" w14:textId="77777777" w:rsidR="00F2744B" w:rsidRPr="009230C7" w:rsidRDefault="00F2744B" w:rsidP="00F2744B">
      <w:pPr>
        <w:numPr>
          <w:ilvl w:val="0"/>
          <w:numId w:val="3"/>
        </w:numPr>
        <w:spacing w:after="0" w:line="360" w:lineRule="auto"/>
        <w:jc w:val="both"/>
        <w:rPr>
          <w:rFonts w:ascii="Arial" w:hAnsi="Arial" w:cs="Arial"/>
          <w:sz w:val="20"/>
          <w:szCs w:val="20"/>
        </w:rPr>
      </w:pPr>
      <w:r w:rsidRPr="009230C7">
        <w:rPr>
          <w:rFonts w:ascii="Arial" w:hAnsi="Arial" w:cs="Arial"/>
          <w:sz w:val="20"/>
          <w:szCs w:val="20"/>
        </w:rPr>
        <w:t>Purpose of Usage: To improve paraphrasing, summarization, and grammatical accuracy throughout the manuscript.</w:t>
      </w:r>
    </w:p>
    <w:p w14:paraId="2F9E0216" w14:textId="77777777" w:rsidR="00F2744B" w:rsidRPr="009230C7" w:rsidRDefault="00F2744B" w:rsidP="00F2744B">
      <w:pPr>
        <w:numPr>
          <w:ilvl w:val="0"/>
          <w:numId w:val="2"/>
        </w:numPr>
        <w:spacing w:after="0" w:line="360" w:lineRule="auto"/>
        <w:jc w:val="both"/>
        <w:rPr>
          <w:rFonts w:ascii="Arial" w:hAnsi="Arial" w:cs="Arial"/>
          <w:sz w:val="20"/>
          <w:szCs w:val="20"/>
        </w:rPr>
      </w:pPr>
      <w:r w:rsidRPr="009230C7">
        <w:rPr>
          <w:rFonts w:ascii="Arial" w:hAnsi="Arial" w:cs="Arial"/>
          <w:sz w:val="20"/>
          <w:szCs w:val="20"/>
        </w:rPr>
        <w:t>Prompts Used: The authors provided original content, particularly sections such as the Methodology and Results, for Grammarly to refine in terms of grammar and coherence.</w:t>
      </w:r>
    </w:p>
    <w:p w14:paraId="5BC2DBEF" w14:textId="77777777" w:rsidR="00F2744B" w:rsidRPr="009230C7" w:rsidRDefault="00F2744B" w:rsidP="00F2744B">
      <w:pPr>
        <w:spacing w:after="0" w:line="360" w:lineRule="auto"/>
        <w:jc w:val="both"/>
        <w:rPr>
          <w:rFonts w:ascii="Arial" w:hAnsi="Arial" w:cs="Arial"/>
          <w:sz w:val="20"/>
          <w:szCs w:val="20"/>
        </w:rPr>
      </w:pPr>
      <w:r w:rsidRPr="009230C7">
        <w:rPr>
          <w:rFonts w:ascii="Arial" w:hAnsi="Arial" w:cs="Arial"/>
          <w:sz w:val="20"/>
          <w:szCs w:val="20"/>
        </w:rPr>
        <w:lastRenderedPageBreak/>
        <w:t>Following the use of these tools, the authors meticulously reviewed and edited the content to ensure it met the scientific rigor and accuracy required for publication. The authors take full responsibility for the integrity, originality, and quality of the final manuscript.</w:t>
      </w:r>
    </w:p>
    <w:p w14:paraId="7026020F" w14:textId="77777777" w:rsidR="00F2744B" w:rsidRPr="009230C7" w:rsidRDefault="00F2744B" w:rsidP="00F2744B">
      <w:pPr>
        <w:spacing w:before="240" w:after="0" w:line="360" w:lineRule="auto"/>
        <w:jc w:val="both"/>
        <w:rPr>
          <w:rFonts w:ascii="Arial" w:hAnsi="Arial" w:cs="Arial"/>
          <w:sz w:val="20"/>
          <w:szCs w:val="20"/>
          <w:lang w:val="en-GB"/>
        </w:rPr>
      </w:pPr>
      <w:r w:rsidRPr="009230C7">
        <w:rPr>
          <w:rFonts w:ascii="Arial" w:hAnsi="Arial" w:cs="Arial"/>
          <w:b/>
          <w:bCs/>
          <w:sz w:val="20"/>
          <w:szCs w:val="20"/>
          <w:lang w:val="en-GB"/>
        </w:rPr>
        <w:t>AVAILABILITY OF DATA AND MATERIALS</w:t>
      </w:r>
    </w:p>
    <w:p w14:paraId="7D29EC29" w14:textId="77777777" w:rsidR="00F2744B" w:rsidRPr="009230C7" w:rsidRDefault="00F2744B" w:rsidP="00F2744B">
      <w:pPr>
        <w:spacing w:after="0" w:line="360" w:lineRule="auto"/>
        <w:jc w:val="both"/>
        <w:rPr>
          <w:rFonts w:ascii="Arial" w:hAnsi="Arial" w:cs="Arial"/>
          <w:sz w:val="20"/>
          <w:szCs w:val="20"/>
          <w:lang w:val="en-GB"/>
        </w:rPr>
      </w:pPr>
      <w:r w:rsidRPr="009230C7">
        <w:rPr>
          <w:rFonts w:ascii="Arial" w:hAnsi="Arial" w:cs="Arial"/>
          <w:sz w:val="20"/>
          <w:szCs w:val="20"/>
          <w:lang w:val="en-GB"/>
        </w:rPr>
        <w:t>The data are available on request.</w:t>
      </w:r>
    </w:p>
    <w:p w14:paraId="4C55E4B1" w14:textId="77777777" w:rsidR="00F2744B" w:rsidRPr="009230C7" w:rsidRDefault="00F2744B" w:rsidP="00F2744B">
      <w:pPr>
        <w:spacing w:before="240" w:after="0" w:line="360" w:lineRule="auto"/>
        <w:jc w:val="both"/>
        <w:rPr>
          <w:rFonts w:ascii="Arial" w:hAnsi="Arial" w:cs="Arial"/>
          <w:sz w:val="20"/>
          <w:szCs w:val="20"/>
          <w:lang w:val="en-GB"/>
        </w:rPr>
      </w:pPr>
      <w:r w:rsidRPr="009230C7">
        <w:rPr>
          <w:rFonts w:ascii="Arial" w:hAnsi="Arial" w:cs="Arial"/>
          <w:b/>
          <w:bCs/>
          <w:sz w:val="20"/>
          <w:szCs w:val="20"/>
          <w:lang w:val="en-GB"/>
        </w:rPr>
        <w:t>ETHICS APPROVAL AND CONSENT TO PARTICIPATE</w:t>
      </w:r>
    </w:p>
    <w:p w14:paraId="163347A0" w14:textId="77777777" w:rsidR="00F2744B" w:rsidRPr="009230C7" w:rsidRDefault="00F2744B" w:rsidP="00F2744B">
      <w:pPr>
        <w:spacing w:after="0" w:line="360" w:lineRule="auto"/>
        <w:jc w:val="both"/>
        <w:rPr>
          <w:rFonts w:ascii="Arial" w:hAnsi="Arial" w:cs="Arial"/>
          <w:sz w:val="20"/>
          <w:szCs w:val="20"/>
          <w:lang w:val="en-GB"/>
        </w:rPr>
      </w:pPr>
      <w:r w:rsidRPr="009230C7">
        <w:rPr>
          <w:rFonts w:ascii="Arial" w:hAnsi="Arial" w:cs="Arial"/>
          <w:sz w:val="20"/>
          <w:szCs w:val="20"/>
          <w:lang w:val="en-GB"/>
        </w:rPr>
        <w:t xml:space="preserve">This study involved </w:t>
      </w:r>
      <w:r w:rsidRPr="009230C7">
        <w:rPr>
          <w:rFonts w:ascii="Arial" w:hAnsi="Arial" w:cs="Arial"/>
          <w:i/>
          <w:iCs/>
          <w:sz w:val="20"/>
          <w:szCs w:val="20"/>
          <w:lang w:val="en-GB"/>
        </w:rPr>
        <w:t>in</w:t>
      </w:r>
      <w:r>
        <w:rPr>
          <w:rFonts w:ascii="Arial" w:hAnsi="Arial" w:cs="Arial"/>
          <w:i/>
          <w:iCs/>
          <w:sz w:val="20"/>
          <w:szCs w:val="20"/>
          <w:lang w:val="en-GB"/>
        </w:rPr>
        <w:t>-</w:t>
      </w:r>
      <w:r w:rsidRPr="009230C7">
        <w:rPr>
          <w:rFonts w:ascii="Arial" w:hAnsi="Arial" w:cs="Arial"/>
          <w:i/>
          <w:iCs/>
          <w:sz w:val="20"/>
          <w:szCs w:val="20"/>
          <w:lang w:val="en-GB"/>
        </w:rPr>
        <w:t>silico</w:t>
      </w:r>
      <w:r w:rsidRPr="009230C7">
        <w:rPr>
          <w:rFonts w:ascii="Arial" w:hAnsi="Arial" w:cs="Arial"/>
          <w:sz w:val="20"/>
          <w:szCs w:val="20"/>
          <w:lang w:val="en-GB"/>
        </w:rPr>
        <w:t xml:space="preserve"> evaluation and did not require ethical approval or informed consent, as no human or animal subjects were involved. All secondary data utilized, including structural and pharmacokinetic information, were obtained from publicly accessible and peer-reviewed scientific databases and properly cited to ensure academic integrity.</w:t>
      </w:r>
    </w:p>
    <w:p w14:paraId="484F7920" w14:textId="77777777" w:rsidR="00F2744B" w:rsidRPr="009230C7" w:rsidRDefault="00F2744B" w:rsidP="00F2744B">
      <w:pPr>
        <w:spacing w:before="240" w:after="0" w:line="360" w:lineRule="auto"/>
        <w:jc w:val="both"/>
        <w:rPr>
          <w:rFonts w:ascii="Arial" w:hAnsi="Arial" w:cs="Arial"/>
          <w:b/>
          <w:bCs/>
          <w:sz w:val="20"/>
          <w:szCs w:val="20"/>
        </w:rPr>
      </w:pPr>
      <w:r w:rsidRPr="009230C7">
        <w:rPr>
          <w:rFonts w:ascii="Arial" w:hAnsi="Arial" w:cs="Arial"/>
          <w:b/>
          <w:bCs/>
          <w:sz w:val="20"/>
          <w:szCs w:val="20"/>
        </w:rPr>
        <w:t xml:space="preserve">CONSENT FOR PUBLICATION </w:t>
      </w:r>
    </w:p>
    <w:p w14:paraId="2BE69CB7" w14:textId="77777777" w:rsidR="00F2744B" w:rsidRPr="009230C7" w:rsidRDefault="00F2744B" w:rsidP="00F2744B">
      <w:pPr>
        <w:spacing w:after="0" w:line="360" w:lineRule="auto"/>
        <w:jc w:val="both"/>
        <w:rPr>
          <w:rFonts w:ascii="Arial" w:hAnsi="Arial" w:cs="Arial"/>
          <w:sz w:val="20"/>
          <w:szCs w:val="20"/>
        </w:rPr>
      </w:pPr>
      <w:r w:rsidRPr="009230C7">
        <w:rPr>
          <w:rFonts w:ascii="Arial" w:hAnsi="Arial" w:cs="Arial"/>
          <w:sz w:val="20"/>
          <w:szCs w:val="20"/>
        </w:rPr>
        <w:t>Not applicable.</w:t>
      </w:r>
    </w:p>
    <w:p w14:paraId="4916D506" w14:textId="77777777" w:rsidR="00F2744B" w:rsidRPr="009230C7" w:rsidRDefault="00F2744B" w:rsidP="00F2744B">
      <w:pPr>
        <w:spacing w:before="240" w:after="0" w:line="360" w:lineRule="auto"/>
        <w:jc w:val="both"/>
        <w:rPr>
          <w:rFonts w:ascii="Arial" w:hAnsi="Arial" w:cs="Arial"/>
          <w:sz w:val="20"/>
          <w:szCs w:val="20"/>
        </w:rPr>
      </w:pPr>
      <w:r w:rsidRPr="009230C7">
        <w:rPr>
          <w:rFonts w:ascii="Arial" w:hAnsi="Arial" w:cs="Arial"/>
          <w:b/>
          <w:bCs/>
          <w:sz w:val="20"/>
          <w:szCs w:val="20"/>
        </w:rPr>
        <w:t>LIMITATIONS</w:t>
      </w:r>
      <w:r w:rsidRPr="009230C7">
        <w:rPr>
          <w:rFonts w:ascii="Arial" w:hAnsi="Arial" w:cs="Arial"/>
          <w:sz w:val="20"/>
          <w:szCs w:val="20"/>
        </w:rPr>
        <w:t xml:space="preserve"> </w:t>
      </w:r>
    </w:p>
    <w:p w14:paraId="0BF71808" w14:textId="77777777" w:rsidR="00F2744B" w:rsidRPr="009230C7" w:rsidRDefault="00F2744B" w:rsidP="00F2744B">
      <w:pPr>
        <w:spacing w:after="0" w:line="360" w:lineRule="auto"/>
        <w:jc w:val="both"/>
        <w:rPr>
          <w:rFonts w:ascii="Arial" w:hAnsi="Arial" w:cs="Arial"/>
          <w:sz w:val="20"/>
          <w:szCs w:val="20"/>
        </w:rPr>
      </w:pPr>
      <w:r w:rsidRPr="009230C7">
        <w:rPr>
          <w:rFonts w:ascii="Arial" w:hAnsi="Arial" w:cs="Arial"/>
          <w:sz w:val="20"/>
          <w:szCs w:val="20"/>
        </w:rPr>
        <w:t xml:space="preserve">As the study was computational and self-funded, no experimental validation using synthesis and characterization, </w:t>
      </w:r>
      <w:r w:rsidRPr="009230C7">
        <w:rPr>
          <w:rFonts w:ascii="Arial" w:hAnsi="Arial" w:cs="Arial"/>
          <w:i/>
          <w:iCs/>
          <w:sz w:val="20"/>
          <w:szCs w:val="20"/>
        </w:rPr>
        <w:t>in vitro</w:t>
      </w:r>
      <w:r w:rsidRPr="009230C7">
        <w:rPr>
          <w:rFonts w:ascii="Arial" w:hAnsi="Arial" w:cs="Arial"/>
          <w:sz w:val="20"/>
          <w:szCs w:val="20"/>
        </w:rPr>
        <w:t xml:space="preserve"> and </w:t>
      </w:r>
      <w:r w:rsidRPr="009230C7">
        <w:rPr>
          <w:rFonts w:ascii="Arial" w:hAnsi="Arial" w:cs="Arial"/>
          <w:i/>
          <w:iCs/>
          <w:sz w:val="20"/>
          <w:szCs w:val="20"/>
        </w:rPr>
        <w:t>in vivo</w:t>
      </w:r>
      <w:r w:rsidRPr="009230C7">
        <w:rPr>
          <w:rFonts w:ascii="Arial" w:hAnsi="Arial" w:cs="Arial"/>
          <w:sz w:val="20"/>
          <w:szCs w:val="20"/>
        </w:rPr>
        <w:t xml:space="preserve"> assays of </w:t>
      </w:r>
      <w:r>
        <w:t xml:space="preserve">Gallic acid, cis-13,16-docosadienoic acid, and p-Toluic acid </w:t>
      </w:r>
      <w:proofErr w:type="spellStart"/>
      <w:r>
        <w:t>heptadecyl</w:t>
      </w:r>
      <w:proofErr w:type="spellEnd"/>
      <w:r>
        <w:t xml:space="preserve"> ester</w:t>
      </w:r>
      <w:r w:rsidRPr="009230C7">
        <w:rPr>
          <w:rFonts w:ascii="Arial" w:hAnsi="Arial" w:cs="Arial"/>
          <w:sz w:val="20"/>
          <w:szCs w:val="20"/>
        </w:rPr>
        <w:t xml:space="preserve"> could be performed. </w:t>
      </w:r>
    </w:p>
    <w:p w14:paraId="4BA85B14" w14:textId="77777777" w:rsidR="00713E0C" w:rsidRDefault="00713E0C" w:rsidP="00F2744B">
      <w:pPr>
        <w:spacing w:before="240" w:after="0" w:line="360" w:lineRule="auto"/>
        <w:jc w:val="both"/>
        <w:rPr>
          <w:rFonts w:ascii="Arial" w:hAnsi="Arial" w:cs="Arial"/>
          <w:b/>
          <w:bCs/>
          <w:sz w:val="20"/>
          <w:szCs w:val="20"/>
        </w:rPr>
      </w:pPr>
    </w:p>
    <w:p w14:paraId="388D5F0B" w14:textId="2A95B0B2" w:rsidR="00F2744B" w:rsidRPr="009230C7" w:rsidRDefault="00F2744B" w:rsidP="00F2744B">
      <w:pPr>
        <w:spacing w:before="240" w:after="0" w:line="360" w:lineRule="auto"/>
        <w:jc w:val="both"/>
        <w:rPr>
          <w:rFonts w:ascii="Arial" w:hAnsi="Arial" w:cs="Arial"/>
          <w:sz w:val="20"/>
          <w:szCs w:val="20"/>
        </w:rPr>
      </w:pPr>
      <w:r w:rsidRPr="009230C7">
        <w:rPr>
          <w:rFonts w:ascii="Arial" w:hAnsi="Arial" w:cs="Arial"/>
          <w:b/>
          <w:bCs/>
          <w:sz w:val="20"/>
          <w:szCs w:val="20"/>
        </w:rPr>
        <w:t>DATA AVAILABILITY</w:t>
      </w:r>
      <w:r w:rsidRPr="009230C7">
        <w:rPr>
          <w:rFonts w:ascii="Arial" w:hAnsi="Arial" w:cs="Arial"/>
          <w:sz w:val="20"/>
          <w:szCs w:val="20"/>
        </w:rPr>
        <w:t xml:space="preserve"> </w:t>
      </w:r>
    </w:p>
    <w:p w14:paraId="228408D5" w14:textId="77777777" w:rsidR="00F2744B" w:rsidRPr="006C5C8C" w:rsidRDefault="00F2744B" w:rsidP="00F2744B">
      <w:pPr>
        <w:spacing w:after="0" w:line="360" w:lineRule="auto"/>
        <w:jc w:val="both"/>
        <w:rPr>
          <w:rFonts w:ascii="Arial" w:hAnsi="Arial" w:cs="Arial"/>
          <w:sz w:val="20"/>
          <w:szCs w:val="20"/>
        </w:rPr>
      </w:pPr>
      <w:r w:rsidRPr="009230C7">
        <w:rPr>
          <w:rFonts w:ascii="Arial" w:hAnsi="Arial" w:cs="Arial"/>
          <w:sz w:val="20"/>
          <w:szCs w:val="20"/>
        </w:rPr>
        <w:t>The datasets analyzed during the research are available upon request.</w:t>
      </w:r>
    </w:p>
    <w:p w14:paraId="6B37E67C" w14:textId="77777777" w:rsidR="00881DC7" w:rsidRDefault="001012D5">
      <w:pPr>
        <w:spacing w:line="360" w:lineRule="auto"/>
        <w:rPr>
          <w:rFonts w:ascii="Times New Roman" w:eastAsia="Times New Roman" w:hAnsi="Times New Roman" w:cs="Times New Roman"/>
          <w:b/>
          <w:bCs/>
          <w:sz w:val="24"/>
          <w:szCs w:val="24"/>
        </w:rPr>
      </w:pPr>
      <w:r>
        <w:rPr>
          <w:rFonts w:ascii="Times New Roman" w:hAnsi="Times New Roman" w:cs="Times New Roman"/>
          <w:sz w:val="24"/>
          <w:szCs w:val="24"/>
        </w:rPr>
        <w:br w:type="page"/>
      </w:r>
    </w:p>
    <w:p w14:paraId="5A920880" w14:textId="18FB73AE" w:rsidR="00881DC7" w:rsidRPr="00732425" w:rsidRDefault="00732425" w:rsidP="00732425">
      <w:pPr>
        <w:pStyle w:val="Heading3"/>
        <w:spacing w:before="240" w:beforeAutospacing="0" w:after="0" w:afterAutospacing="0" w:line="360" w:lineRule="auto"/>
        <w:jc w:val="both"/>
        <w:rPr>
          <w:rFonts w:ascii="Arial" w:hAnsi="Arial" w:cs="Arial"/>
          <w:sz w:val="24"/>
          <w:szCs w:val="24"/>
        </w:rPr>
      </w:pPr>
      <w:r w:rsidRPr="00732425">
        <w:rPr>
          <w:rFonts w:ascii="Arial" w:hAnsi="Arial" w:cs="Arial"/>
          <w:sz w:val="24"/>
          <w:szCs w:val="24"/>
        </w:rPr>
        <w:lastRenderedPageBreak/>
        <w:t>REFERENCES</w:t>
      </w:r>
    </w:p>
    <w:p w14:paraId="2F5CEE3E"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proofErr w:type="spellStart"/>
      <w:r w:rsidRPr="00F13A58">
        <w:rPr>
          <w:rFonts w:ascii="Arial" w:hAnsi="Arial" w:cs="Arial"/>
          <w:sz w:val="20"/>
          <w:szCs w:val="20"/>
        </w:rPr>
        <w:t>Isakoff</w:t>
      </w:r>
      <w:proofErr w:type="spellEnd"/>
      <w:r w:rsidRPr="00F13A58">
        <w:rPr>
          <w:rFonts w:ascii="Arial" w:hAnsi="Arial" w:cs="Arial"/>
          <w:sz w:val="20"/>
          <w:szCs w:val="20"/>
        </w:rPr>
        <w:t xml:space="preserve"> MS, Bielack SS, Meltzer P, Gorlick R. (2015). “Osteosarcoma: Current treatment and a collaborative pathway to success.” </w:t>
      </w:r>
      <w:r w:rsidRPr="00F13A58">
        <w:rPr>
          <w:rStyle w:val="Emphasis"/>
          <w:rFonts w:ascii="Arial" w:hAnsi="Arial" w:cs="Arial"/>
          <w:sz w:val="20"/>
          <w:szCs w:val="20"/>
        </w:rPr>
        <w:t>Journal of Clinical Oncology</w:t>
      </w:r>
      <w:r w:rsidRPr="00F13A58">
        <w:rPr>
          <w:rFonts w:ascii="Arial" w:hAnsi="Arial" w:cs="Arial"/>
          <w:sz w:val="20"/>
          <w:szCs w:val="20"/>
        </w:rPr>
        <w:t xml:space="preserve">, 33(27):3029–3035. </w:t>
      </w:r>
      <w:hyperlink r:id="rId34" w:history="1">
        <w:r w:rsidRPr="00F13A58">
          <w:rPr>
            <w:rStyle w:val="Hyperlink"/>
            <w:rFonts w:ascii="Arial" w:hAnsi="Arial" w:cs="Arial"/>
            <w:sz w:val="20"/>
            <w:szCs w:val="20"/>
          </w:rPr>
          <w:t>https://doi.org/10.1200/JCO.2014.59.4895</w:t>
        </w:r>
      </w:hyperlink>
    </w:p>
    <w:p w14:paraId="1B2C8EE7"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Kansara M, Teng MW, Smyth MJ, Thomas DM. (2014). “Translational biology of osteosarcoma.” </w:t>
      </w:r>
      <w:r w:rsidRPr="00F13A58">
        <w:rPr>
          <w:rStyle w:val="Emphasis"/>
          <w:rFonts w:ascii="Arial" w:hAnsi="Arial" w:cs="Arial"/>
          <w:sz w:val="20"/>
          <w:szCs w:val="20"/>
        </w:rPr>
        <w:t>Nature Reviews Cancer</w:t>
      </w:r>
      <w:r w:rsidRPr="00F13A58">
        <w:rPr>
          <w:rFonts w:ascii="Arial" w:hAnsi="Arial" w:cs="Arial"/>
          <w:sz w:val="20"/>
          <w:szCs w:val="20"/>
        </w:rPr>
        <w:t xml:space="preserve">, 14(11):722–735. </w:t>
      </w:r>
      <w:hyperlink r:id="rId35" w:history="1">
        <w:r w:rsidRPr="00F13A58">
          <w:rPr>
            <w:rStyle w:val="Hyperlink"/>
            <w:rFonts w:ascii="Arial" w:hAnsi="Arial" w:cs="Arial"/>
            <w:sz w:val="20"/>
            <w:szCs w:val="20"/>
          </w:rPr>
          <w:t>https://doi.org/10.1038/nrc3838</w:t>
        </w:r>
      </w:hyperlink>
    </w:p>
    <w:p w14:paraId="1772E73F"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Marina N, Gebhardt M, </w:t>
      </w:r>
      <w:proofErr w:type="spellStart"/>
      <w:r w:rsidRPr="00F13A58">
        <w:rPr>
          <w:rFonts w:ascii="Arial" w:hAnsi="Arial" w:cs="Arial"/>
          <w:sz w:val="20"/>
          <w:szCs w:val="20"/>
        </w:rPr>
        <w:t>Teot</w:t>
      </w:r>
      <w:proofErr w:type="spellEnd"/>
      <w:r w:rsidRPr="00F13A58">
        <w:rPr>
          <w:rFonts w:ascii="Arial" w:hAnsi="Arial" w:cs="Arial"/>
          <w:sz w:val="20"/>
          <w:szCs w:val="20"/>
        </w:rPr>
        <w:t xml:space="preserve"> L, Gorlick R. (2004). “Biology and therapeutic advances for pediatric osteosarcoma.” </w:t>
      </w:r>
      <w:r w:rsidRPr="00F13A58">
        <w:rPr>
          <w:rStyle w:val="Emphasis"/>
          <w:rFonts w:ascii="Arial" w:hAnsi="Arial" w:cs="Arial"/>
          <w:sz w:val="20"/>
          <w:szCs w:val="20"/>
        </w:rPr>
        <w:t>Oncologist</w:t>
      </w:r>
      <w:r w:rsidRPr="00F13A58">
        <w:rPr>
          <w:rFonts w:ascii="Arial" w:hAnsi="Arial" w:cs="Arial"/>
          <w:sz w:val="20"/>
          <w:szCs w:val="20"/>
        </w:rPr>
        <w:t xml:space="preserve">, 9(4):422–441. </w:t>
      </w:r>
      <w:hyperlink r:id="rId36" w:history="1">
        <w:r w:rsidRPr="00F13A58">
          <w:rPr>
            <w:rStyle w:val="Hyperlink"/>
            <w:rFonts w:ascii="Arial" w:hAnsi="Arial" w:cs="Arial"/>
            <w:sz w:val="20"/>
            <w:szCs w:val="20"/>
          </w:rPr>
          <w:t>https://doi.org/10.1634/theoncologist.9-4-422</w:t>
        </w:r>
      </w:hyperlink>
    </w:p>
    <w:p w14:paraId="2E1E1FA0" w14:textId="56C36323"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t xml:space="preserve">Luetke A, Meyers PA, Lewis I, Juergens H. (2014). “Osteosarcoma treatment—Where do we stand? A </w:t>
      </w:r>
      <w:proofErr w:type="gramStart"/>
      <w:r w:rsidRPr="00F13A58">
        <w:rPr>
          <w:rFonts w:ascii="Arial" w:hAnsi="Arial" w:cs="Arial"/>
          <w:sz w:val="20"/>
          <w:szCs w:val="20"/>
        </w:rPr>
        <w:t>state of the</w:t>
      </w:r>
      <w:r w:rsidR="00643DA8" w:rsidRPr="00F13A58">
        <w:rPr>
          <w:rFonts w:ascii="Arial" w:hAnsi="Arial" w:cs="Arial"/>
          <w:sz w:val="20"/>
          <w:szCs w:val="20"/>
        </w:rPr>
        <w:t xml:space="preserve"> </w:t>
      </w:r>
      <w:r w:rsidRPr="00F13A58">
        <w:rPr>
          <w:rFonts w:ascii="Arial" w:hAnsi="Arial" w:cs="Arial"/>
          <w:sz w:val="20"/>
          <w:szCs w:val="20"/>
        </w:rPr>
        <w:t>art</w:t>
      </w:r>
      <w:proofErr w:type="gramEnd"/>
      <w:r w:rsidRPr="00F13A58">
        <w:rPr>
          <w:rFonts w:ascii="Arial" w:hAnsi="Arial" w:cs="Arial"/>
          <w:sz w:val="20"/>
          <w:szCs w:val="20"/>
        </w:rPr>
        <w:t xml:space="preserve"> review.” </w:t>
      </w:r>
      <w:r w:rsidRPr="00F13A58">
        <w:rPr>
          <w:rStyle w:val="Emphasis"/>
          <w:rFonts w:ascii="Arial" w:hAnsi="Arial" w:cs="Arial"/>
          <w:sz w:val="20"/>
          <w:szCs w:val="20"/>
        </w:rPr>
        <w:t>Cancer Treatment Reviews</w:t>
      </w:r>
      <w:r w:rsidRPr="00F13A58">
        <w:rPr>
          <w:rFonts w:ascii="Arial" w:hAnsi="Arial" w:cs="Arial"/>
          <w:sz w:val="20"/>
          <w:szCs w:val="20"/>
        </w:rPr>
        <w:t>, 40(4):523–532.</w:t>
      </w:r>
      <w:r w:rsidR="00643DA8" w:rsidRPr="00F13A58">
        <w:rPr>
          <w:rFonts w:ascii="Arial" w:hAnsi="Arial" w:cs="Arial"/>
          <w:sz w:val="20"/>
          <w:szCs w:val="20"/>
        </w:rPr>
        <w:t xml:space="preserve"> </w:t>
      </w:r>
      <w:r w:rsidRPr="00F13A58">
        <w:rPr>
          <w:rFonts w:ascii="Arial" w:hAnsi="Arial" w:cs="Arial"/>
          <w:sz w:val="20"/>
          <w:szCs w:val="20"/>
        </w:rPr>
        <w:t xml:space="preserve"> </w:t>
      </w:r>
      <w:hyperlink r:id="rId37" w:history="1">
        <w:r w:rsidRPr="00F13A58">
          <w:rPr>
            <w:rStyle w:val="Hyperlink"/>
            <w:rFonts w:ascii="Arial" w:hAnsi="Arial" w:cs="Arial"/>
            <w:sz w:val="20"/>
            <w:szCs w:val="20"/>
          </w:rPr>
          <w:t>https://doi.org/10.1016/j.ctrv.2013.11.006</w:t>
        </w:r>
      </w:hyperlink>
    </w:p>
    <w:p w14:paraId="54AFF864" w14:textId="46329D10"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Yao Y, Zhang Q, Li Z, Zhang H. MDM2: </w:t>
      </w:r>
      <w:r w:rsidR="0049084E" w:rsidRPr="00F13A58">
        <w:rPr>
          <w:rFonts w:ascii="Arial" w:hAnsi="Arial" w:cs="Arial"/>
          <w:sz w:val="20"/>
          <w:szCs w:val="20"/>
        </w:rPr>
        <w:t>C</w:t>
      </w:r>
      <w:r w:rsidRPr="00F13A58">
        <w:rPr>
          <w:rFonts w:ascii="Arial" w:hAnsi="Arial" w:cs="Arial"/>
          <w:sz w:val="20"/>
          <w:szCs w:val="20"/>
        </w:rPr>
        <w:t xml:space="preserve">urrent research status and prospects of tumor treatment. </w:t>
      </w:r>
      <w:r w:rsidRPr="00F13A58">
        <w:rPr>
          <w:rStyle w:val="Emphasis"/>
          <w:rFonts w:ascii="Arial" w:hAnsi="Arial" w:cs="Arial"/>
          <w:sz w:val="20"/>
          <w:szCs w:val="20"/>
        </w:rPr>
        <w:t>Cancer Cell Int.</w:t>
      </w:r>
      <w:r w:rsidRPr="00F13A58">
        <w:rPr>
          <w:rFonts w:ascii="Arial" w:hAnsi="Arial" w:cs="Arial"/>
          <w:sz w:val="20"/>
          <w:szCs w:val="20"/>
        </w:rPr>
        <w:t xml:space="preserve"> 2024;24(1). </w:t>
      </w:r>
      <w:hyperlink r:id="rId38" w:tgtFrame="_new" w:history="1">
        <w:r w:rsidRPr="00F13A58">
          <w:rPr>
            <w:rStyle w:val="Hyperlink"/>
            <w:rFonts w:ascii="Arial" w:hAnsi="Arial" w:cs="Arial"/>
            <w:sz w:val="20"/>
            <w:szCs w:val="20"/>
          </w:rPr>
          <w:t>https://doi.org/10.1186/s12935-024-03356-8</w:t>
        </w:r>
      </w:hyperlink>
    </w:p>
    <w:p w14:paraId="7DD9082A"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Arena G, </w:t>
      </w:r>
      <w:proofErr w:type="spellStart"/>
      <w:r w:rsidRPr="00F13A58">
        <w:rPr>
          <w:rFonts w:ascii="Arial" w:hAnsi="Arial" w:cs="Arial"/>
          <w:sz w:val="20"/>
          <w:szCs w:val="20"/>
        </w:rPr>
        <w:t>Riscal</w:t>
      </w:r>
      <w:proofErr w:type="spellEnd"/>
      <w:r w:rsidRPr="00F13A58">
        <w:rPr>
          <w:rFonts w:ascii="Arial" w:hAnsi="Arial" w:cs="Arial"/>
          <w:sz w:val="20"/>
          <w:szCs w:val="20"/>
        </w:rPr>
        <w:t xml:space="preserve"> R, Linares LK, Le Cam L. MDM2 controls gene expression independently of p53 in both normal and cancer cells. </w:t>
      </w:r>
      <w:r w:rsidRPr="00F13A58">
        <w:rPr>
          <w:rStyle w:val="Emphasis"/>
          <w:rFonts w:ascii="Arial" w:hAnsi="Arial" w:cs="Arial"/>
          <w:sz w:val="20"/>
          <w:szCs w:val="20"/>
        </w:rPr>
        <w:t>Cell Death Differ.</w:t>
      </w:r>
      <w:r w:rsidRPr="00F13A58">
        <w:rPr>
          <w:rFonts w:ascii="Arial" w:hAnsi="Arial" w:cs="Arial"/>
          <w:sz w:val="20"/>
          <w:szCs w:val="20"/>
        </w:rPr>
        <w:t xml:space="preserve"> 2018;25(9):1533–1535. </w:t>
      </w:r>
      <w:hyperlink r:id="rId39" w:tgtFrame="_new" w:history="1">
        <w:r w:rsidRPr="00F13A58">
          <w:rPr>
            <w:rStyle w:val="Hyperlink"/>
            <w:rFonts w:ascii="Arial" w:hAnsi="Arial" w:cs="Arial"/>
            <w:sz w:val="20"/>
            <w:szCs w:val="20"/>
          </w:rPr>
          <w:t>https://doi.org/10.1038/s41418-018-0156-x</w:t>
        </w:r>
      </w:hyperlink>
    </w:p>
    <w:p w14:paraId="0A1B2C6C"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Chou AJ, Geller DS, Gorlick R. (2008). “Therapy for osteosarcoma: Where do we go from here?” </w:t>
      </w:r>
      <w:proofErr w:type="spellStart"/>
      <w:r w:rsidRPr="00F13A58">
        <w:rPr>
          <w:rStyle w:val="Emphasis"/>
          <w:rFonts w:ascii="Arial" w:hAnsi="Arial" w:cs="Arial"/>
          <w:sz w:val="20"/>
          <w:szCs w:val="20"/>
        </w:rPr>
        <w:t>Paediatric</w:t>
      </w:r>
      <w:proofErr w:type="spellEnd"/>
      <w:r w:rsidRPr="00F13A58">
        <w:rPr>
          <w:rStyle w:val="Emphasis"/>
          <w:rFonts w:ascii="Arial" w:hAnsi="Arial" w:cs="Arial"/>
          <w:sz w:val="20"/>
          <w:szCs w:val="20"/>
        </w:rPr>
        <w:t xml:space="preserve"> Drugs</w:t>
      </w:r>
      <w:r w:rsidRPr="00F13A58">
        <w:rPr>
          <w:rFonts w:ascii="Arial" w:hAnsi="Arial" w:cs="Arial"/>
          <w:sz w:val="20"/>
          <w:szCs w:val="20"/>
        </w:rPr>
        <w:t xml:space="preserve">, 10(5):315–327. </w:t>
      </w:r>
      <w:hyperlink r:id="rId40" w:history="1">
        <w:r w:rsidRPr="00F13A58">
          <w:rPr>
            <w:rStyle w:val="Hyperlink"/>
            <w:rFonts w:ascii="Arial" w:hAnsi="Arial" w:cs="Arial"/>
            <w:sz w:val="20"/>
            <w:szCs w:val="20"/>
          </w:rPr>
          <w:t>https://doi.org/10.2165/00148581-200810050-00005</w:t>
        </w:r>
      </w:hyperlink>
    </w:p>
    <w:p w14:paraId="4F83D3C5"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Momand J, Zambetti GP, Olson DC, George D, Levine AJ. (1992). “The mdm-2 oncogene product forms a complex with the p53 protein and inhibits p53-mediated transactivation.” </w:t>
      </w:r>
      <w:r w:rsidRPr="00F13A58">
        <w:rPr>
          <w:rStyle w:val="Emphasis"/>
          <w:rFonts w:ascii="Arial" w:hAnsi="Arial" w:cs="Arial"/>
          <w:sz w:val="20"/>
          <w:szCs w:val="20"/>
        </w:rPr>
        <w:t>Cell</w:t>
      </w:r>
      <w:r w:rsidRPr="00F13A58">
        <w:rPr>
          <w:rFonts w:ascii="Arial" w:hAnsi="Arial" w:cs="Arial"/>
          <w:sz w:val="20"/>
          <w:szCs w:val="20"/>
        </w:rPr>
        <w:t xml:space="preserve">, 69(7):1237–1245. </w:t>
      </w:r>
      <w:hyperlink r:id="rId41" w:history="1">
        <w:r w:rsidRPr="00F13A58">
          <w:rPr>
            <w:rStyle w:val="Hyperlink"/>
            <w:rFonts w:ascii="Arial" w:hAnsi="Arial" w:cs="Arial"/>
            <w:sz w:val="20"/>
            <w:szCs w:val="20"/>
          </w:rPr>
          <w:t>https://doi.org/10.1016/0092-8674(92)90644-R</w:t>
        </w:r>
      </w:hyperlink>
    </w:p>
    <w:p w14:paraId="0F6010AD"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proofErr w:type="spellStart"/>
      <w:r w:rsidRPr="00F13A58">
        <w:rPr>
          <w:rFonts w:ascii="Arial" w:hAnsi="Arial" w:cs="Arial"/>
          <w:sz w:val="20"/>
          <w:szCs w:val="20"/>
        </w:rPr>
        <w:t>Secchiero</w:t>
      </w:r>
      <w:proofErr w:type="spellEnd"/>
      <w:r w:rsidRPr="00F13A58">
        <w:rPr>
          <w:rFonts w:ascii="Arial" w:hAnsi="Arial" w:cs="Arial"/>
          <w:sz w:val="20"/>
          <w:szCs w:val="20"/>
        </w:rPr>
        <w:t xml:space="preserve">, P., Bosco, R., </w:t>
      </w:r>
      <w:proofErr w:type="spellStart"/>
      <w:r w:rsidRPr="00F13A58">
        <w:rPr>
          <w:rFonts w:ascii="Arial" w:hAnsi="Arial" w:cs="Arial"/>
          <w:sz w:val="20"/>
          <w:szCs w:val="20"/>
        </w:rPr>
        <w:t>Celeghini</w:t>
      </w:r>
      <w:proofErr w:type="spellEnd"/>
      <w:r w:rsidRPr="00F13A58">
        <w:rPr>
          <w:rFonts w:ascii="Arial" w:hAnsi="Arial" w:cs="Arial"/>
          <w:sz w:val="20"/>
          <w:szCs w:val="20"/>
        </w:rPr>
        <w:t xml:space="preserve">, C., &amp; </w:t>
      </w:r>
      <w:proofErr w:type="spellStart"/>
      <w:r w:rsidRPr="00F13A58">
        <w:rPr>
          <w:rFonts w:ascii="Arial" w:hAnsi="Arial" w:cs="Arial"/>
          <w:sz w:val="20"/>
          <w:szCs w:val="20"/>
        </w:rPr>
        <w:t>Zauli</w:t>
      </w:r>
      <w:proofErr w:type="spellEnd"/>
      <w:r w:rsidRPr="00F13A58">
        <w:rPr>
          <w:rFonts w:ascii="Arial" w:hAnsi="Arial" w:cs="Arial"/>
          <w:sz w:val="20"/>
          <w:szCs w:val="20"/>
        </w:rPr>
        <w:t xml:space="preserve">, G. (2011). Recent Advances in the Therapeutic Perspectives of Nutlin-3. </w:t>
      </w:r>
      <w:r w:rsidRPr="00F13A58">
        <w:rPr>
          <w:rFonts w:ascii="Arial" w:hAnsi="Arial" w:cs="Arial"/>
          <w:i/>
          <w:iCs/>
          <w:sz w:val="20"/>
          <w:szCs w:val="20"/>
        </w:rPr>
        <w:t>Current Pharmaceutical Design</w:t>
      </w:r>
      <w:r w:rsidRPr="00F13A58">
        <w:rPr>
          <w:rFonts w:ascii="Arial" w:hAnsi="Arial" w:cs="Arial"/>
          <w:sz w:val="20"/>
          <w:szCs w:val="20"/>
        </w:rPr>
        <w:t xml:space="preserve">, </w:t>
      </w:r>
      <w:r w:rsidRPr="00F13A58">
        <w:rPr>
          <w:rFonts w:ascii="Arial" w:hAnsi="Arial" w:cs="Arial"/>
          <w:i/>
          <w:iCs/>
          <w:sz w:val="20"/>
          <w:szCs w:val="20"/>
        </w:rPr>
        <w:t>17</w:t>
      </w:r>
      <w:r w:rsidRPr="00F13A58">
        <w:rPr>
          <w:rFonts w:ascii="Arial" w:hAnsi="Arial" w:cs="Arial"/>
          <w:sz w:val="20"/>
          <w:szCs w:val="20"/>
        </w:rPr>
        <w:t xml:space="preserve">(6), 569–577. </w:t>
      </w:r>
      <w:hyperlink r:id="rId42" w:history="1">
        <w:r w:rsidRPr="00F13A58">
          <w:rPr>
            <w:rStyle w:val="Hyperlink"/>
            <w:rFonts w:ascii="Arial" w:hAnsi="Arial" w:cs="Arial"/>
            <w:sz w:val="20"/>
            <w:szCs w:val="20"/>
          </w:rPr>
          <w:t>https://doi.org/10.2174/138161211795222586</w:t>
        </w:r>
      </w:hyperlink>
    </w:p>
    <w:p w14:paraId="736C63BC" w14:textId="648C37CC"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Khurana, A., &amp; Shafer, D. A. (2019). MDM2 antagonists as a novel treatment option for acute myeloid leukemia: </w:t>
      </w:r>
      <w:r w:rsidR="00D16456" w:rsidRPr="00F13A58">
        <w:rPr>
          <w:rFonts w:ascii="Arial" w:hAnsi="Arial" w:cs="Arial"/>
          <w:sz w:val="20"/>
          <w:szCs w:val="20"/>
        </w:rPr>
        <w:t>P</w:t>
      </w:r>
      <w:r w:rsidRPr="00F13A58">
        <w:rPr>
          <w:rFonts w:ascii="Arial" w:hAnsi="Arial" w:cs="Arial"/>
          <w:sz w:val="20"/>
          <w:szCs w:val="20"/>
        </w:rPr>
        <w:t xml:space="preserve">erspectives on the therapeutic potential of </w:t>
      </w:r>
      <w:proofErr w:type="spellStart"/>
      <w:r w:rsidRPr="00F13A58">
        <w:rPr>
          <w:rFonts w:ascii="Arial" w:hAnsi="Arial" w:cs="Arial"/>
          <w:sz w:val="20"/>
          <w:szCs w:val="20"/>
        </w:rPr>
        <w:t>idasanutlin</w:t>
      </w:r>
      <w:proofErr w:type="spellEnd"/>
      <w:r w:rsidRPr="00F13A58">
        <w:rPr>
          <w:rFonts w:ascii="Arial" w:hAnsi="Arial" w:cs="Arial"/>
          <w:sz w:val="20"/>
          <w:szCs w:val="20"/>
        </w:rPr>
        <w:t xml:space="preserve"> (RG7388). </w:t>
      </w:r>
      <w:proofErr w:type="spellStart"/>
      <w:r w:rsidRPr="00F13A58">
        <w:rPr>
          <w:rFonts w:ascii="Arial" w:hAnsi="Arial" w:cs="Arial"/>
          <w:i/>
          <w:iCs/>
          <w:sz w:val="20"/>
          <w:szCs w:val="20"/>
        </w:rPr>
        <w:t>OncoTargets</w:t>
      </w:r>
      <w:proofErr w:type="spellEnd"/>
      <w:r w:rsidRPr="00F13A58">
        <w:rPr>
          <w:rFonts w:ascii="Arial" w:hAnsi="Arial" w:cs="Arial"/>
          <w:i/>
          <w:iCs/>
          <w:sz w:val="20"/>
          <w:szCs w:val="20"/>
        </w:rPr>
        <w:t xml:space="preserve"> and Therapy</w:t>
      </w:r>
      <w:r w:rsidRPr="00F13A58">
        <w:rPr>
          <w:rFonts w:ascii="Arial" w:hAnsi="Arial" w:cs="Arial"/>
          <w:sz w:val="20"/>
          <w:szCs w:val="20"/>
        </w:rPr>
        <w:t xml:space="preserve">, </w:t>
      </w:r>
      <w:r w:rsidRPr="00F13A58">
        <w:rPr>
          <w:rFonts w:ascii="Arial" w:hAnsi="Arial" w:cs="Arial"/>
          <w:i/>
          <w:iCs/>
          <w:sz w:val="20"/>
          <w:szCs w:val="20"/>
        </w:rPr>
        <w:t>12</w:t>
      </w:r>
      <w:r w:rsidRPr="00F13A58">
        <w:rPr>
          <w:rFonts w:ascii="Arial" w:hAnsi="Arial" w:cs="Arial"/>
          <w:sz w:val="20"/>
          <w:szCs w:val="20"/>
        </w:rPr>
        <w:t xml:space="preserve">, 2903–2910. </w:t>
      </w:r>
      <w:hyperlink r:id="rId43" w:history="1">
        <w:r w:rsidRPr="00F13A58">
          <w:rPr>
            <w:rStyle w:val="Hyperlink"/>
            <w:rFonts w:ascii="Arial" w:hAnsi="Arial" w:cs="Arial"/>
            <w:sz w:val="20"/>
            <w:szCs w:val="20"/>
          </w:rPr>
          <w:t>https://doi.org/10.2147/OTT.S172315</w:t>
        </w:r>
      </w:hyperlink>
      <w:r w:rsidRPr="00F13A58">
        <w:rPr>
          <w:rFonts w:ascii="Arial" w:hAnsi="Arial" w:cs="Arial"/>
          <w:sz w:val="20"/>
          <w:szCs w:val="20"/>
        </w:rPr>
        <w:t xml:space="preserve"> </w:t>
      </w:r>
    </w:p>
    <w:p w14:paraId="203B078E"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Cragg GM, Grothaus PG, Newman DJ. (2009). “Impact of natural products on developing new anti-cancer agents.” </w:t>
      </w:r>
      <w:r w:rsidRPr="00F13A58">
        <w:rPr>
          <w:rStyle w:val="Emphasis"/>
          <w:rFonts w:ascii="Arial" w:hAnsi="Arial" w:cs="Arial"/>
          <w:sz w:val="20"/>
          <w:szCs w:val="20"/>
        </w:rPr>
        <w:t>Chemical Reviews</w:t>
      </w:r>
      <w:r w:rsidRPr="00F13A58">
        <w:rPr>
          <w:rFonts w:ascii="Arial" w:hAnsi="Arial" w:cs="Arial"/>
          <w:sz w:val="20"/>
          <w:szCs w:val="20"/>
        </w:rPr>
        <w:t xml:space="preserve">, 109(7):3012–3043. </w:t>
      </w:r>
      <w:hyperlink r:id="rId44" w:history="1">
        <w:r w:rsidRPr="00F13A58">
          <w:rPr>
            <w:rStyle w:val="Hyperlink"/>
            <w:rFonts w:ascii="Arial" w:hAnsi="Arial" w:cs="Arial"/>
            <w:sz w:val="20"/>
            <w:szCs w:val="20"/>
          </w:rPr>
          <w:t>https://doi.org/10.1021/cr900019j</w:t>
        </w:r>
      </w:hyperlink>
    </w:p>
    <w:p w14:paraId="139D8790"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Aggarwal BB, Shishodia S. (2006). “Molecular targets of dietary agents for prevention and therapy of cancer.” </w:t>
      </w:r>
      <w:r w:rsidRPr="00F13A58">
        <w:rPr>
          <w:rStyle w:val="Emphasis"/>
          <w:rFonts w:ascii="Arial" w:hAnsi="Arial" w:cs="Arial"/>
          <w:sz w:val="20"/>
          <w:szCs w:val="20"/>
        </w:rPr>
        <w:t>Biochemical Pharmacology</w:t>
      </w:r>
      <w:r w:rsidRPr="00F13A58">
        <w:rPr>
          <w:rFonts w:ascii="Arial" w:hAnsi="Arial" w:cs="Arial"/>
          <w:sz w:val="20"/>
          <w:szCs w:val="20"/>
        </w:rPr>
        <w:t xml:space="preserve">, 71(10):1397–1421. </w:t>
      </w:r>
      <w:hyperlink r:id="rId45" w:history="1">
        <w:r w:rsidRPr="00F13A58">
          <w:rPr>
            <w:rStyle w:val="Hyperlink"/>
            <w:rFonts w:ascii="Arial" w:hAnsi="Arial" w:cs="Arial"/>
            <w:sz w:val="20"/>
            <w:szCs w:val="20"/>
          </w:rPr>
          <w:t>https://doi.org/10.1016/j.bcp.2006.02.009</w:t>
        </w:r>
      </w:hyperlink>
    </w:p>
    <w:p w14:paraId="1D6662E6"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Bayan L, </w:t>
      </w:r>
      <w:proofErr w:type="spellStart"/>
      <w:r w:rsidRPr="00F13A58">
        <w:rPr>
          <w:rFonts w:ascii="Arial" w:hAnsi="Arial" w:cs="Arial"/>
          <w:sz w:val="20"/>
          <w:szCs w:val="20"/>
        </w:rPr>
        <w:t>Koulivand</w:t>
      </w:r>
      <w:proofErr w:type="spellEnd"/>
      <w:r w:rsidRPr="00F13A58">
        <w:rPr>
          <w:rFonts w:ascii="Arial" w:hAnsi="Arial" w:cs="Arial"/>
          <w:sz w:val="20"/>
          <w:szCs w:val="20"/>
        </w:rPr>
        <w:t xml:space="preserve"> PH, Gorji A. (2014). “Garlic: A review of potential therapeutic effects.” </w:t>
      </w:r>
      <w:r w:rsidRPr="00F13A58">
        <w:rPr>
          <w:rStyle w:val="Emphasis"/>
          <w:rFonts w:ascii="Arial" w:hAnsi="Arial" w:cs="Arial"/>
          <w:sz w:val="20"/>
          <w:szCs w:val="20"/>
        </w:rPr>
        <w:t>Avicenna Journal of Phytomedicine</w:t>
      </w:r>
      <w:r w:rsidRPr="00F13A58">
        <w:rPr>
          <w:rFonts w:ascii="Arial" w:hAnsi="Arial" w:cs="Arial"/>
          <w:sz w:val="20"/>
          <w:szCs w:val="20"/>
        </w:rPr>
        <w:t xml:space="preserve">, 4(1):1–14. </w:t>
      </w:r>
      <w:hyperlink r:id="rId46" w:history="1">
        <w:r w:rsidRPr="00F13A58">
          <w:rPr>
            <w:rStyle w:val="Hyperlink"/>
            <w:rFonts w:ascii="Arial" w:hAnsi="Arial" w:cs="Arial"/>
            <w:sz w:val="20"/>
            <w:szCs w:val="20"/>
          </w:rPr>
          <w:t>https://pubmed.ncbi.nlm.nih.gov/25050296/</w:t>
        </w:r>
      </w:hyperlink>
    </w:p>
    <w:p w14:paraId="7BECE53F"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proofErr w:type="spellStart"/>
      <w:r w:rsidRPr="00F13A58">
        <w:rPr>
          <w:rFonts w:ascii="Arial" w:hAnsi="Arial" w:cs="Arial"/>
          <w:sz w:val="20"/>
          <w:szCs w:val="20"/>
        </w:rPr>
        <w:t>Amagase</w:t>
      </w:r>
      <w:proofErr w:type="spellEnd"/>
      <w:r w:rsidRPr="00F13A58">
        <w:rPr>
          <w:rFonts w:ascii="Arial" w:hAnsi="Arial" w:cs="Arial"/>
          <w:sz w:val="20"/>
          <w:szCs w:val="20"/>
        </w:rPr>
        <w:t xml:space="preserve"> H. (2006). “Clarifying the real bioactive constituents of garlic.” </w:t>
      </w:r>
      <w:r w:rsidRPr="00F13A58">
        <w:rPr>
          <w:rStyle w:val="Emphasis"/>
          <w:rFonts w:ascii="Arial" w:hAnsi="Arial" w:cs="Arial"/>
          <w:sz w:val="20"/>
          <w:szCs w:val="20"/>
        </w:rPr>
        <w:t>Journal of Nutrition</w:t>
      </w:r>
      <w:r w:rsidRPr="00F13A58">
        <w:rPr>
          <w:rFonts w:ascii="Arial" w:hAnsi="Arial" w:cs="Arial"/>
          <w:sz w:val="20"/>
          <w:szCs w:val="20"/>
        </w:rPr>
        <w:t xml:space="preserve">, 136(3 Suppl):716S–725S. </w:t>
      </w:r>
      <w:hyperlink r:id="rId47" w:history="1">
        <w:r w:rsidRPr="00F13A58">
          <w:rPr>
            <w:rStyle w:val="Hyperlink"/>
            <w:rFonts w:ascii="Arial" w:hAnsi="Arial" w:cs="Arial"/>
            <w:sz w:val="20"/>
            <w:szCs w:val="20"/>
          </w:rPr>
          <w:t>https://doi.org/10.1093/jn/136.3.716S</w:t>
        </w:r>
      </w:hyperlink>
    </w:p>
    <w:p w14:paraId="4A239DF8"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proofErr w:type="spellStart"/>
      <w:r w:rsidRPr="00F13A58">
        <w:rPr>
          <w:rFonts w:ascii="Arial" w:hAnsi="Arial" w:cs="Arial"/>
          <w:sz w:val="20"/>
          <w:szCs w:val="20"/>
        </w:rPr>
        <w:t>Lionta</w:t>
      </w:r>
      <w:proofErr w:type="spellEnd"/>
      <w:r w:rsidRPr="00F13A58">
        <w:rPr>
          <w:rFonts w:ascii="Arial" w:hAnsi="Arial" w:cs="Arial"/>
          <w:sz w:val="20"/>
          <w:szCs w:val="20"/>
        </w:rPr>
        <w:t xml:space="preserve"> E, Spyrou G, </w:t>
      </w:r>
      <w:proofErr w:type="spellStart"/>
      <w:r w:rsidRPr="00F13A58">
        <w:rPr>
          <w:rFonts w:ascii="Arial" w:hAnsi="Arial" w:cs="Arial"/>
          <w:sz w:val="20"/>
          <w:szCs w:val="20"/>
        </w:rPr>
        <w:t>Vassilatis</w:t>
      </w:r>
      <w:proofErr w:type="spellEnd"/>
      <w:r w:rsidRPr="00F13A58">
        <w:rPr>
          <w:rFonts w:ascii="Arial" w:hAnsi="Arial" w:cs="Arial"/>
          <w:sz w:val="20"/>
          <w:szCs w:val="20"/>
        </w:rPr>
        <w:t xml:space="preserve"> DK, </w:t>
      </w:r>
      <w:proofErr w:type="spellStart"/>
      <w:r w:rsidRPr="00F13A58">
        <w:rPr>
          <w:rFonts w:ascii="Arial" w:hAnsi="Arial" w:cs="Arial"/>
          <w:sz w:val="20"/>
          <w:szCs w:val="20"/>
        </w:rPr>
        <w:t>Cournia</w:t>
      </w:r>
      <w:proofErr w:type="spellEnd"/>
      <w:r w:rsidRPr="00F13A58">
        <w:rPr>
          <w:rFonts w:ascii="Arial" w:hAnsi="Arial" w:cs="Arial"/>
          <w:sz w:val="20"/>
          <w:szCs w:val="20"/>
        </w:rPr>
        <w:t xml:space="preserve"> Z. (2014). “Structure-based virtual screening for drug discovery: Principles, applications and recent advances.” </w:t>
      </w:r>
      <w:r w:rsidRPr="00F13A58">
        <w:rPr>
          <w:rStyle w:val="Emphasis"/>
          <w:rFonts w:ascii="Arial" w:hAnsi="Arial" w:cs="Arial"/>
          <w:sz w:val="20"/>
          <w:szCs w:val="20"/>
        </w:rPr>
        <w:t>Current Topics in Medicinal Chemistry</w:t>
      </w:r>
      <w:r w:rsidRPr="00F13A58">
        <w:rPr>
          <w:rFonts w:ascii="Arial" w:hAnsi="Arial" w:cs="Arial"/>
          <w:sz w:val="20"/>
          <w:szCs w:val="20"/>
        </w:rPr>
        <w:t xml:space="preserve">, 14(16):1923–1938. </w:t>
      </w:r>
      <w:hyperlink r:id="rId48" w:history="1">
        <w:r w:rsidRPr="00F13A58">
          <w:rPr>
            <w:rStyle w:val="Hyperlink"/>
            <w:rFonts w:ascii="Arial" w:hAnsi="Arial" w:cs="Arial"/>
            <w:sz w:val="20"/>
            <w:szCs w:val="20"/>
          </w:rPr>
          <w:t>https://doi.org/10.2174/1568026614666140929124445</w:t>
        </w:r>
      </w:hyperlink>
    </w:p>
    <w:p w14:paraId="53700524"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Meng XY, Zhang HX, Mezei M, Cui M. (2011). “Molecular docking: A powerful approach for structure-based drug discovery.” </w:t>
      </w:r>
      <w:r w:rsidRPr="00F13A58">
        <w:rPr>
          <w:rStyle w:val="Emphasis"/>
          <w:rFonts w:ascii="Arial" w:hAnsi="Arial" w:cs="Arial"/>
          <w:sz w:val="20"/>
          <w:szCs w:val="20"/>
        </w:rPr>
        <w:t>Current Computer-Aided Drug Design</w:t>
      </w:r>
      <w:r w:rsidRPr="00F13A58">
        <w:rPr>
          <w:rFonts w:ascii="Arial" w:hAnsi="Arial" w:cs="Arial"/>
          <w:sz w:val="20"/>
          <w:szCs w:val="20"/>
        </w:rPr>
        <w:t xml:space="preserve">, 7(2):146–157. </w:t>
      </w:r>
      <w:hyperlink r:id="rId49" w:history="1">
        <w:r w:rsidRPr="00F13A58">
          <w:rPr>
            <w:rStyle w:val="Hyperlink"/>
            <w:rFonts w:ascii="Arial" w:hAnsi="Arial" w:cs="Arial"/>
            <w:sz w:val="20"/>
            <w:szCs w:val="20"/>
          </w:rPr>
          <w:t>https://doi.org/10.2174/157340911795677602</w:t>
        </w:r>
      </w:hyperlink>
    </w:p>
    <w:p w14:paraId="0B820BF3"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lastRenderedPageBreak/>
        <w:t xml:space="preserve">Hospital A, Andrio P, </w:t>
      </w:r>
      <w:proofErr w:type="spellStart"/>
      <w:r w:rsidRPr="00F13A58">
        <w:rPr>
          <w:rFonts w:ascii="Arial" w:hAnsi="Arial" w:cs="Arial"/>
          <w:sz w:val="20"/>
          <w:szCs w:val="20"/>
        </w:rPr>
        <w:t>Cugnasco</w:t>
      </w:r>
      <w:proofErr w:type="spellEnd"/>
      <w:r w:rsidRPr="00F13A58">
        <w:rPr>
          <w:rFonts w:ascii="Arial" w:hAnsi="Arial" w:cs="Arial"/>
          <w:sz w:val="20"/>
          <w:szCs w:val="20"/>
        </w:rPr>
        <w:t xml:space="preserve"> C, Codo L, Becerra Y, Dans PD, et al. (2012). “</w:t>
      </w:r>
      <w:proofErr w:type="spellStart"/>
      <w:r w:rsidRPr="00F13A58">
        <w:rPr>
          <w:rFonts w:ascii="Arial" w:hAnsi="Arial" w:cs="Arial"/>
          <w:sz w:val="20"/>
          <w:szCs w:val="20"/>
        </w:rPr>
        <w:t>MDWeb</w:t>
      </w:r>
      <w:proofErr w:type="spellEnd"/>
      <w:r w:rsidRPr="00F13A58">
        <w:rPr>
          <w:rFonts w:ascii="Arial" w:hAnsi="Arial" w:cs="Arial"/>
          <w:sz w:val="20"/>
          <w:szCs w:val="20"/>
        </w:rPr>
        <w:t xml:space="preserve"> and </w:t>
      </w:r>
      <w:proofErr w:type="spellStart"/>
      <w:r w:rsidRPr="00F13A58">
        <w:rPr>
          <w:rFonts w:ascii="Arial" w:hAnsi="Arial" w:cs="Arial"/>
          <w:sz w:val="20"/>
          <w:szCs w:val="20"/>
        </w:rPr>
        <w:t>MDMoby</w:t>
      </w:r>
      <w:proofErr w:type="spellEnd"/>
      <w:r w:rsidRPr="00F13A58">
        <w:rPr>
          <w:rFonts w:ascii="Arial" w:hAnsi="Arial" w:cs="Arial"/>
          <w:sz w:val="20"/>
          <w:szCs w:val="20"/>
        </w:rPr>
        <w:t xml:space="preserve">: An integrated web-based platform for molecular dynamics simulations.” </w:t>
      </w:r>
      <w:r w:rsidRPr="00F13A58">
        <w:rPr>
          <w:rStyle w:val="Emphasis"/>
          <w:rFonts w:ascii="Arial" w:hAnsi="Arial" w:cs="Arial"/>
          <w:sz w:val="20"/>
          <w:szCs w:val="20"/>
        </w:rPr>
        <w:t>Bioinformatics</w:t>
      </w:r>
      <w:r w:rsidRPr="00F13A58">
        <w:rPr>
          <w:rFonts w:ascii="Arial" w:hAnsi="Arial" w:cs="Arial"/>
          <w:sz w:val="20"/>
          <w:szCs w:val="20"/>
        </w:rPr>
        <w:t xml:space="preserve">, 28(9):1278–1279. </w:t>
      </w:r>
      <w:hyperlink r:id="rId50" w:history="1">
        <w:r w:rsidRPr="00F13A58">
          <w:rPr>
            <w:rStyle w:val="Hyperlink"/>
            <w:rFonts w:ascii="Arial" w:hAnsi="Arial" w:cs="Arial"/>
            <w:sz w:val="20"/>
            <w:szCs w:val="20"/>
          </w:rPr>
          <w:t>https://doi.org/10.1093/bioinformatics/bts139</w:t>
        </w:r>
      </w:hyperlink>
    </w:p>
    <w:p w14:paraId="171122E6"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Atanda, O. E., Olaniyan, L. W. B., </w:t>
      </w:r>
      <w:proofErr w:type="spellStart"/>
      <w:r w:rsidRPr="00F13A58">
        <w:rPr>
          <w:rFonts w:ascii="Arial" w:hAnsi="Arial" w:cs="Arial"/>
          <w:sz w:val="20"/>
          <w:szCs w:val="20"/>
        </w:rPr>
        <w:t>Fadare</w:t>
      </w:r>
      <w:proofErr w:type="spellEnd"/>
      <w:r w:rsidRPr="00F13A58">
        <w:rPr>
          <w:rFonts w:ascii="Arial" w:hAnsi="Arial" w:cs="Arial"/>
          <w:sz w:val="20"/>
          <w:szCs w:val="20"/>
        </w:rPr>
        <w:t xml:space="preserve">, O. A., </w:t>
      </w:r>
      <w:proofErr w:type="spellStart"/>
      <w:r w:rsidRPr="00F13A58">
        <w:rPr>
          <w:rFonts w:ascii="Arial" w:hAnsi="Arial" w:cs="Arial"/>
          <w:sz w:val="20"/>
          <w:szCs w:val="20"/>
        </w:rPr>
        <w:t>Ehigie</w:t>
      </w:r>
      <w:proofErr w:type="spellEnd"/>
      <w:r w:rsidRPr="00F13A58">
        <w:rPr>
          <w:rFonts w:ascii="Arial" w:hAnsi="Arial" w:cs="Arial"/>
          <w:sz w:val="20"/>
          <w:szCs w:val="20"/>
        </w:rPr>
        <w:t xml:space="preserve">, A. F., Adisa, T. A., </w:t>
      </w:r>
      <w:proofErr w:type="spellStart"/>
      <w:r w:rsidRPr="00F13A58">
        <w:rPr>
          <w:rFonts w:ascii="Arial" w:hAnsi="Arial" w:cs="Arial"/>
          <w:sz w:val="20"/>
          <w:szCs w:val="20"/>
        </w:rPr>
        <w:t>Odunitan</w:t>
      </w:r>
      <w:proofErr w:type="spellEnd"/>
      <w:r w:rsidRPr="00F13A58">
        <w:rPr>
          <w:rFonts w:ascii="Arial" w:hAnsi="Arial" w:cs="Arial"/>
          <w:sz w:val="20"/>
          <w:szCs w:val="20"/>
        </w:rPr>
        <w:t xml:space="preserve">, T. T., Alabi, O. T., </w:t>
      </w:r>
      <w:proofErr w:type="spellStart"/>
      <w:r w:rsidRPr="00F13A58">
        <w:rPr>
          <w:rFonts w:ascii="Arial" w:hAnsi="Arial" w:cs="Arial"/>
          <w:sz w:val="20"/>
          <w:szCs w:val="20"/>
        </w:rPr>
        <w:t>Omonijo</w:t>
      </w:r>
      <w:proofErr w:type="spellEnd"/>
      <w:r w:rsidRPr="00F13A58">
        <w:rPr>
          <w:rFonts w:ascii="Arial" w:hAnsi="Arial" w:cs="Arial"/>
          <w:sz w:val="20"/>
          <w:szCs w:val="20"/>
        </w:rPr>
        <w:t xml:space="preserve">, B. A., </w:t>
      </w:r>
      <w:proofErr w:type="spellStart"/>
      <w:r w:rsidRPr="00F13A58">
        <w:rPr>
          <w:rFonts w:ascii="Arial" w:hAnsi="Arial" w:cs="Arial"/>
          <w:sz w:val="20"/>
          <w:szCs w:val="20"/>
        </w:rPr>
        <w:t>Aloba</w:t>
      </w:r>
      <w:proofErr w:type="spellEnd"/>
      <w:r w:rsidRPr="00F13A58">
        <w:rPr>
          <w:rFonts w:ascii="Arial" w:hAnsi="Arial" w:cs="Arial"/>
          <w:sz w:val="20"/>
          <w:szCs w:val="20"/>
        </w:rPr>
        <w:t xml:space="preserve">, G. O., and </w:t>
      </w:r>
      <w:proofErr w:type="spellStart"/>
      <w:r w:rsidRPr="00F13A58">
        <w:rPr>
          <w:rFonts w:ascii="Arial" w:hAnsi="Arial" w:cs="Arial"/>
          <w:sz w:val="20"/>
          <w:szCs w:val="20"/>
        </w:rPr>
        <w:t>Ehigie</w:t>
      </w:r>
      <w:proofErr w:type="spellEnd"/>
      <w:r w:rsidRPr="00F13A58">
        <w:rPr>
          <w:rFonts w:ascii="Arial" w:hAnsi="Arial" w:cs="Arial"/>
          <w:sz w:val="20"/>
          <w:szCs w:val="20"/>
        </w:rPr>
        <w:t>, L. O. (2024). “</w:t>
      </w:r>
      <w:r w:rsidRPr="00F13A58">
        <w:rPr>
          <w:rFonts w:ascii="Arial" w:hAnsi="Arial" w:cs="Arial"/>
          <w:i/>
          <w:iCs/>
          <w:sz w:val="20"/>
          <w:szCs w:val="20"/>
        </w:rPr>
        <w:t>In-silico</w:t>
      </w:r>
      <w:r w:rsidRPr="00F13A58">
        <w:rPr>
          <w:rFonts w:ascii="Arial" w:hAnsi="Arial" w:cs="Arial"/>
          <w:sz w:val="20"/>
          <w:szCs w:val="20"/>
        </w:rPr>
        <w:t xml:space="preserve"> evaluation of </w:t>
      </w:r>
      <w:proofErr w:type="spellStart"/>
      <w:r w:rsidRPr="00F13A58">
        <w:rPr>
          <w:rFonts w:ascii="Arial" w:hAnsi="Arial" w:cs="Arial"/>
          <w:sz w:val="20"/>
          <w:szCs w:val="20"/>
        </w:rPr>
        <w:t>phenylisocytosine</w:t>
      </w:r>
      <w:proofErr w:type="spellEnd"/>
      <w:r w:rsidRPr="00F13A58">
        <w:rPr>
          <w:rFonts w:ascii="Arial" w:hAnsi="Arial" w:cs="Arial"/>
          <w:sz w:val="20"/>
          <w:szCs w:val="20"/>
        </w:rPr>
        <w:t xml:space="preserve"> and its analogs as potent inhibitors of </w:t>
      </w:r>
      <w:r w:rsidRPr="00F13A58">
        <w:rPr>
          <w:rFonts w:ascii="Arial" w:hAnsi="Arial" w:cs="Arial"/>
          <w:i/>
          <w:iCs/>
          <w:sz w:val="20"/>
          <w:szCs w:val="20"/>
        </w:rPr>
        <w:t>Plasmodium falciparum</w:t>
      </w:r>
      <w:r w:rsidRPr="00F13A58">
        <w:rPr>
          <w:rFonts w:ascii="Arial" w:hAnsi="Arial" w:cs="Arial"/>
          <w:sz w:val="20"/>
          <w:szCs w:val="20"/>
        </w:rPr>
        <w:t xml:space="preserve"> transketolase: A strategic approach in anti-malarial drug discovery”. </w:t>
      </w:r>
      <w:r w:rsidRPr="00F13A58">
        <w:rPr>
          <w:rFonts w:ascii="Arial" w:hAnsi="Arial" w:cs="Arial"/>
          <w:i/>
          <w:iCs/>
          <w:sz w:val="20"/>
          <w:szCs w:val="20"/>
        </w:rPr>
        <w:t>International Journal of Biochemistry Research and Review,</w:t>
      </w:r>
      <w:r w:rsidRPr="00F13A58">
        <w:rPr>
          <w:rFonts w:ascii="Arial" w:hAnsi="Arial" w:cs="Arial"/>
          <w:sz w:val="20"/>
          <w:szCs w:val="20"/>
        </w:rPr>
        <w:t xml:space="preserve"> 33 (6):616-36.</w:t>
      </w:r>
      <w:r w:rsidRPr="00F13A58">
        <w:rPr>
          <w:rFonts w:ascii="Arial" w:hAnsi="Arial" w:cs="Arial"/>
          <w:i/>
          <w:iCs/>
          <w:sz w:val="20"/>
          <w:szCs w:val="20"/>
        </w:rPr>
        <w:t xml:space="preserve"> </w:t>
      </w:r>
      <w:hyperlink r:id="rId51" w:history="1">
        <w:r w:rsidRPr="00F13A58">
          <w:rPr>
            <w:rStyle w:val="Hyperlink"/>
            <w:rFonts w:ascii="Arial" w:hAnsi="Arial" w:cs="Arial"/>
            <w:sz w:val="20"/>
            <w:szCs w:val="20"/>
          </w:rPr>
          <w:t>https://doi.org/10.9734/ijbcrr/2024/v33i6941</w:t>
        </w:r>
      </w:hyperlink>
      <w:r w:rsidRPr="00F13A58">
        <w:rPr>
          <w:rFonts w:ascii="Arial" w:hAnsi="Arial" w:cs="Arial"/>
          <w:sz w:val="20"/>
          <w:szCs w:val="20"/>
        </w:rPr>
        <w:t>.</w:t>
      </w:r>
    </w:p>
    <w:p w14:paraId="07749F2F"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lang w:val="de-DE"/>
        </w:rPr>
        <w:t xml:space="preserve">Olaniyan, L. W. B., Ehigie, L. O., Ehigie, A. F., Atanda, O.E., Odunitan, T. T., and Fakuade, A. A. (2024). </w:t>
      </w:r>
      <w:r w:rsidRPr="00F13A58">
        <w:rPr>
          <w:rFonts w:ascii="Arial" w:hAnsi="Arial" w:cs="Arial"/>
          <w:i/>
          <w:iCs/>
          <w:sz w:val="20"/>
          <w:szCs w:val="20"/>
        </w:rPr>
        <w:t>In silico</w:t>
      </w:r>
      <w:r w:rsidRPr="00F13A58">
        <w:rPr>
          <w:rFonts w:ascii="Arial" w:hAnsi="Arial" w:cs="Arial"/>
          <w:sz w:val="20"/>
          <w:szCs w:val="20"/>
        </w:rPr>
        <w:t xml:space="preserve"> investigation of </w:t>
      </w:r>
      <w:proofErr w:type="spellStart"/>
      <w:r w:rsidRPr="00F13A58">
        <w:rPr>
          <w:rFonts w:ascii="Arial" w:hAnsi="Arial" w:cs="Arial"/>
          <w:sz w:val="20"/>
          <w:szCs w:val="20"/>
        </w:rPr>
        <w:t>indenoimidazole</w:t>
      </w:r>
      <w:proofErr w:type="spellEnd"/>
      <w:r w:rsidRPr="00F13A58">
        <w:rPr>
          <w:rFonts w:ascii="Arial" w:hAnsi="Arial" w:cs="Arial"/>
          <w:sz w:val="20"/>
          <w:szCs w:val="20"/>
        </w:rPr>
        <w:t xml:space="preserve"> derivatives as promising arsenal against methicillin resistant staphylococcus aureus through staphylococcal protein A inhibition. </w:t>
      </w:r>
      <w:r w:rsidRPr="00F13A58">
        <w:rPr>
          <w:rFonts w:ascii="Arial" w:hAnsi="Arial" w:cs="Arial"/>
          <w:i/>
          <w:iCs/>
          <w:sz w:val="20"/>
          <w:szCs w:val="20"/>
        </w:rPr>
        <w:t>European Journal of Biomedical</w:t>
      </w:r>
      <w:r w:rsidRPr="00F13A58">
        <w:rPr>
          <w:rFonts w:ascii="Arial" w:hAnsi="Arial" w:cs="Arial"/>
          <w:sz w:val="20"/>
          <w:szCs w:val="20"/>
        </w:rPr>
        <w:t>, </w:t>
      </w:r>
      <w:r w:rsidRPr="00F13A58">
        <w:rPr>
          <w:rFonts w:ascii="Arial" w:hAnsi="Arial" w:cs="Arial"/>
          <w:i/>
          <w:iCs/>
          <w:sz w:val="20"/>
          <w:szCs w:val="20"/>
        </w:rPr>
        <w:t>11</w:t>
      </w:r>
      <w:r w:rsidRPr="00F13A58">
        <w:rPr>
          <w:rFonts w:ascii="Arial" w:hAnsi="Arial" w:cs="Arial"/>
          <w:sz w:val="20"/>
          <w:szCs w:val="20"/>
        </w:rPr>
        <w:t xml:space="preserve">(6), 04-16. </w:t>
      </w:r>
      <w:proofErr w:type="spellStart"/>
      <w:r w:rsidRPr="00F13A58">
        <w:rPr>
          <w:rFonts w:ascii="Arial" w:hAnsi="Arial" w:cs="Arial"/>
          <w:sz w:val="20"/>
          <w:szCs w:val="20"/>
        </w:rPr>
        <w:t>Issn</w:t>
      </w:r>
      <w:proofErr w:type="spellEnd"/>
      <w:r w:rsidRPr="00F13A58">
        <w:rPr>
          <w:rFonts w:ascii="Arial" w:hAnsi="Arial" w:cs="Arial"/>
          <w:sz w:val="20"/>
          <w:szCs w:val="20"/>
        </w:rPr>
        <w:t xml:space="preserve"> 2349-8870</w:t>
      </w:r>
    </w:p>
    <w:p w14:paraId="200B8872"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t xml:space="preserve">O'Boyle, N. M., Banck, M., James, C. A., Morley, C., </w:t>
      </w:r>
      <w:proofErr w:type="spellStart"/>
      <w:r w:rsidRPr="00F13A58">
        <w:rPr>
          <w:rFonts w:ascii="Arial" w:hAnsi="Arial" w:cs="Arial"/>
          <w:sz w:val="20"/>
          <w:szCs w:val="20"/>
        </w:rPr>
        <w:t>Vandermeersch</w:t>
      </w:r>
      <w:proofErr w:type="spellEnd"/>
      <w:r w:rsidRPr="00F13A58">
        <w:rPr>
          <w:rFonts w:ascii="Arial" w:hAnsi="Arial" w:cs="Arial"/>
          <w:sz w:val="20"/>
          <w:szCs w:val="20"/>
        </w:rPr>
        <w:t xml:space="preserve">, T., and Hutchison, G. R. (2011). Open babel: An open chemical toolbox. </w:t>
      </w:r>
      <w:r w:rsidRPr="00F13A58">
        <w:rPr>
          <w:rFonts w:ascii="Arial" w:hAnsi="Arial" w:cs="Arial"/>
          <w:i/>
          <w:iCs/>
          <w:sz w:val="20"/>
          <w:szCs w:val="20"/>
        </w:rPr>
        <w:t>Journal of Cheminformatics</w:t>
      </w:r>
      <w:r w:rsidRPr="00F13A58">
        <w:rPr>
          <w:rFonts w:ascii="Arial" w:hAnsi="Arial" w:cs="Arial"/>
          <w:sz w:val="20"/>
          <w:szCs w:val="20"/>
        </w:rPr>
        <w:t xml:space="preserve">, 3(1), 1-14. </w:t>
      </w:r>
      <w:hyperlink r:id="rId52" w:history="1">
        <w:r w:rsidRPr="00F13A58">
          <w:rPr>
            <w:rStyle w:val="Hyperlink"/>
            <w:rFonts w:ascii="Arial" w:hAnsi="Arial" w:cs="Arial"/>
            <w:sz w:val="20"/>
            <w:szCs w:val="20"/>
            <w:shd w:val="clear" w:color="auto" w:fill="FFFFFF"/>
          </w:rPr>
          <w:t>https://doi.org/10.1186/1758-2946-3-33</w:t>
        </w:r>
      </w:hyperlink>
    </w:p>
    <w:p w14:paraId="757E43FE" w14:textId="3A00F76D"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t xml:space="preserve">Oyedele, A. Q. K., </w:t>
      </w:r>
      <w:proofErr w:type="spellStart"/>
      <w:r w:rsidRPr="00F13A58">
        <w:rPr>
          <w:rFonts w:ascii="Arial" w:hAnsi="Arial" w:cs="Arial"/>
          <w:sz w:val="20"/>
          <w:szCs w:val="20"/>
        </w:rPr>
        <w:t>Adelusi</w:t>
      </w:r>
      <w:proofErr w:type="spellEnd"/>
      <w:r w:rsidRPr="00F13A58">
        <w:rPr>
          <w:rFonts w:ascii="Arial" w:hAnsi="Arial" w:cs="Arial"/>
          <w:sz w:val="20"/>
          <w:szCs w:val="20"/>
        </w:rPr>
        <w:t>, T. I., Ogunlana, A. T., Adeyemi, R. O., Atanda, O. E., Babalola, M. O.,</w:t>
      </w:r>
      <w:r w:rsidR="00511C8E" w:rsidRPr="00F13A58">
        <w:rPr>
          <w:rFonts w:ascii="Arial" w:hAnsi="Arial" w:cs="Arial"/>
          <w:sz w:val="20"/>
          <w:szCs w:val="20"/>
        </w:rPr>
        <w:t xml:space="preserve"> </w:t>
      </w:r>
      <w:r w:rsidRPr="00F13A58">
        <w:rPr>
          <w:rFonts w:ascii="Arial" w:hAnsi="Arial" w:cs="Arial"/>
          <w:sz w:val="20"/>
          <w:szCs w:val="20"/>
        </w:rPr>
        <w:t xml:space="preserve">and </w:t>
      </w:r>
      <w:proofErr w:type="spellStart"/>
      <w:r w:rsidRPr="00F13A58">
        <w:rPr>
          <w:rFonts w:ascii="Arial" w:hAnsi="Arial" w:cs="Arial"/>
          <w:sz w:val="20"/>
          <w:szCs w:val="20"/>
        </w:rPr>
        <w:t>Boyenle</w:t>
      </w:r>
      <w:proofErr w:type="spellEnd"/>
      <w:r w:rsidRPr="00F13A58">
        <w:rPr>
          <w:rFonts w:ascii="Arial" w:hAnsi="Arial" w:cs="Arial"/>
          <w:sz w:val="20"/>
          <w:szCs w:val="20"/>
        </w:rPr>
        <w:t xml:space="preserve">, I. D. (2022). Integrated virtual screening and molecular dynamics simulation revealed promising drug candidates of p53-MDM2 interaction. </w:t>
      </w:r>
      <w:r w:rsidRPr="00F13A58">
        <w:rPr>
          <w:rFonts w:ascii="Arial" w:hAnsi="Arial" w:cs="Arial"/>
          <w:i/>
          <w:iCs/>
          <w:sz w:val="20"/>
          <w:szCs w:val="20"/>
        </w:rPr>
        <w:t>Journal of Molecular Modeling</w:t>
      </w:r>
      <w:r w:rsidRPr="00F13A58">
        <w:rPr>
          <w:rFonts w:ascii="Arial" w:hAnsi="Arial" w:cs="Arial"/>
          <w:sz w:val="20"/>
          <w:szCs w:val="20"/>
        </w:rPr>
        <w:t>, 28(6), 142.</w:t>
      </w:r>
      <w:hyperlink r:id="rId53" w:history="1">
        <w:r w:rsidRPr="00F13A58">
          <w:rPr>
            <w:rStyle w:val="Hyperlink"/>
            <w:rFonts w:ascii="Arial" w:hAnsi="Arial" w:cs="Arial"/>
            <w:sz w:val="20"/>
            <w:szCs w:val="20"/>
            <w:shd w:val="clear" w:color="auto" w:fill="FFFFFF"/>
          </w:rPr>
          <w:t>https://doi.org/10.1007/s00894-022-05131-w</w:t>
        </w:r>
      </w:hyperlink>
    </w:p>
    <w:p w14:paraId="08036B87"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rPr>
        <w:t>Lipinski, C. A. (2004). Lead-and drug-like compounds: The rule-of-five revolution. </w:t>
      </w:r>
      <w:r w:rsidRPr="00F13A58">
        <w:rPr>
          <w:rFonts w:ascii="Arial" w:hAnsi="Arial" w:cs="Arial"/>
          <w:i/>
          <w:iCs/>
          <w:color w:val="222222"/>
          <w:sz w:val="20"/>
          <w:szCs w:val="20"/>
          <w:shd w:val="clear" w:color="auto" w:fill="FFFFFF"/>
        </w:rPr>
        <w:t>Drug Discovery today: Technologies</w:t>
      </w:r>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1</w:t>
      </w:r>
      <w:r w:rsidRPr="00F13A58">
        <w:rPr>
          <w:rFonts w:ascii="Arial" w:hAnsi="Arial" w:cs="Arial"/>
          <w:color w:val="222222"/>
          <w:sz w:val="20"/>
          <w:szCs w:val="20"/>
          <w:shd w:val="clear" w:color="auto" w:fill="FFFFFF"/>
        </w:rPr>
        <w:t xml:space="preserve">(4), 337-341. </w:t>
      </w:r>
      <w:hyperlink r:id="rId54" w:history="1">
        <w:r w:rsidRPr="00F13A58">
          <w:rPr>
            <w:rStyle w:val="Hyperlink"/>
            <w:rFonts w:ascii="Arial" w:hAnsi="Arial" w:cs="Arial"/>
            <w:sz w:val="20"/>
            <w:szCs w:val="20"/>
            <w:shd w:val="clear" w:color="auto" w:fill="FFFFFF"/>
          </w:rPr>
          <w:t>https://doi.org/10.1016/j.ddtec.2004.11.007</w:t>
        </w:r>
      </w:hyperlink>
      <w:bookmarkStart w:id="4" w:name="_Hlk177604322"/>
    </w:p>
    <w:p w14:paraId="0640BE16" w14:textId="3A4D569B"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lang w:val="de-DE"/>
        </w:rPr>
        <w:t>Chen</w:t>
      </w:r>
      <w:bookmarkEnd w:id="4"/>
      <w:r w:rsidRPr="00F13A58">
        <w:rPr>
          <w:rFonts w:ascii="Arial" w:hAnsi="Arial" w:cs="Arial"/>
          <w:sz w:val="20"/>
          <w:szCs w:val="20"/>
          <w:lang w:val="de-DE"/>
        </w:rPr>
        <w:t>, X., Li, H., Tian, L., Li, Q., Luo, J., and</w:t>
      </w:r>
      <w:r w:rsidR="00462670" w:rsidRPr="00F13A58">
        <w:rPr>
          <w:rFonts w:ascii="Arial" w:hAnsi="Arial" w:cs="Arial"/>
          <w:sz w:val="20"/>
          <w:szCs w:val="20"/>
          <w:lang w:val="de-DE"/>
        </w:rPr>
        <w:t xml:space="preserve"> </w:t>
      </w:r>
      <w:r w:rsidRPr="00F13A58">
        <w:rPr>
          <w:rFonts w:ascii="Arial" w:hAnsi="Arial" w:cs="Arial"/>
          <w:sz w:val="20"/>
          <w:szCs w:val="20"/>
          <w:lang w:val="de-DE"/>
        </w:rPr>
        <w:t xml:space="preserve">Zhang, Y. (2020). </w:t>
      </w:r>
      <w:r w:rsidRPr="00F13A58">
        <w:rPr>
          <w:rFonts w:ascii="Arial" w:hAnsi="Arial" w:cs="Arial"/>
          <w:sz w:val="20"/>
          <w:szCs w:val="20"/>
        </w:rPr>
        <w:t>Analysis of the physicochemical properties of acaricides based on Lipinski's rule of five. </w:t>
      </w:r>
      <w:r w:rsidRPr="00F13A58">
        <w:rPr>
          <w:rFonts w:ascii="Arial" w:hAnsi="Arial" w:cs="Arial"/>
          <w:i/>
          <w:iCs/>
          <w:sz w:val="20"/>
          <w:szCs w:val="20"/>
        </w:rPr>
        <w:t>Journal of Computational Biology</w:t>
      </w:r>
      <w:r w:rsidRPr="00F13A58">
        <w:rPr>
          <w:rFonts w:ascii="Arial" w:hAnsi="Arial" w:cs="Arial"/>
          <w:sz w:val="20"/>
          <w:szCs w:val="20"/>
        </w:rPr>
        <w:t>, </w:t>
      </w:r>
      <w:r w:rsidRPr="00F13A58">
        <w:rPr>
          <w:rFonts w:ascii="Arial" w:hAnsi="Arial" w:cs="Arial"/>
          <w:i/>
          <w:iCs/>
          <w:sz w:val="20"/>
          <w:szCs w:val="20"/>
        </w:rPr>
        <w:t>27</w:t>
      </w:r>
      <w:r w:rsidRPr="00F13A58">
        <w:rPr>
          <w:rFonts w:ascii="Arial" w:hAnsi="Arial" w:cs="Arial"/>
          <w:sz w:val="20"/>
          <w:szCs w:val="20"/>
        </w:rPr>
        <w:t xml:space="preserve">(9), 1397-1406. </w:t>
      </w:r>
      <w:hyperlink r:id="rId55" w:history="1">
        <w:r w:rsidRPr="00F13A58">
          <w:rPr>
            <w:rStyle w:val="Hyperlink"/>
            <w:rFonts w:ascii="Arial" w:hAnsi="Arial" w:cs="Arial"/>
            <w:sz w:val="20"/>
            <w:szCs w:val="20"/>
          </w:rPr>
          <w:t>https://doi.org/10.1089/cmb.2019.0323</w:t>
        </w:r>
      </w:hyperlink>
    </w:p>
    <w:p w14:paraId="7CC913A0"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lang w:val="de-DE"/>
        </w:rPr>
        <w:t xml:space="preserve">Fu, L., Shi, S., Yi, J., Wang, N., He, Y., Wu, Z., ... </w:t>
      </w:r>
      <w:r w:rsidRPr="00F13A58">
        <w:rPr>
          <w:rFonts w:ascii="Arial" w:hAnsi="Arial" w:cs="Arial"/>
          <w:color w:val="222222"/>
          <w:sz w:val="20"/>
          <w:szCs w:val="20"/>
          <w:shd w:val="clear" w:color="auto" w:fill="FFFFFF"/>
        </w:rPr>
        <w:t xml:space="preserve">and Cao, D. (2024). </w:t>
      </w:r>
      <w:proofErr w:type="spellStart"/>
      <w:r w:rsidRPr="00F13A58">
        <w:rPr>
          <w:rFonts w:ascii="Arial" w:hAnsi="Arial" w:cs="Arial"/>
          <w:color w:val="222222"/>
          <w:sz w:val="20"/>
          <w:szCs w:val="20"/>
          <w:shd w:val="clear" w:color="auto" w:fill="FFFFFF"/>
        </w:rPr>
        <w:t>ADMETlab</w:t>
      </w:r>
      <w:proofErr w:type="spellEnd"/>
      <w:r w:rsidRPr="00F13A58">
        <w:rPr>
          <w:rFonts w:ascii="Arial" w:hAnsi="Arial" w:cs="Arial"/>
          <w:color w:val="222222"/>
          <w:sz w:val="20"/>
          <w:szCs w:val="20"/>
          <w:shd w:val="clear" w:color="auto" w:fill="FFFFFF"/>
        </w:rPr>
        <w:t xml:space="preserve"> 3.0: An updated comprehensive online ADMET prediction platform enhanced with broader coverage, improved performance, API functionality and decision support. </w:t>
      </w:r>
      <w:r w:rsidRPr="00F13A58">
        <w:rPr>
          <w:rFonts w:ascii="Arial" w:hAnsi="Arial" w:cs="Arial"/>
          <w:i/>
          <w:iCs/>
          <w:color w:val="222222"/>
          <w:sz w:val="20"/>
          <w:szCs w:val="20"/>
          <w:shd w:val="clear" w:color="auto" w:fill="FFFFFF"/>
        </w:rPr>
        <w:t>Nucleic Acids Research</w:t>
      </w:r>
      <w:r w:rsidRPr="00F13A58">
        <w:rPr>
          <w:rFonts w:ascii="Arial" w:hAnsi="Arial" w:cs="Arial"/>
          <w:color w:val="222222"/>
          <w:sz w:val="20"/>
          <w:szCs w:val="20"/>
          <w:shd w:val="clear" w:color="auto" w:fill="FFFFFF"/>
        </w:rPr>
        <w:t xml:space="preserve">, gkae236. </w:t>
      </w:r>
      <w:hyperlink r:id="rId56" w:history="1">
        <w:r w:rsidRPr="00F13A58">
          <w:rPr>
            <w:rStyle w:val="Hyperlink"/>
            <w:rFonts w:ascii="Arial" w:hAnsi="Arial" w:cs="Arial"/>
            <w:sz w:val="20"/>
            <w:szCs w:val="20"/>
            <w:shd w:val="clear" w:color="auto" w:fill="FFFFFF"/>
          </w:rPr>
          <w:t>https://doi.org/10.1093/nar/gkae236</w:t>
        </w:r>
      </w:hyperlink>
    </w:p>
    <w:p w14:paraId="4902E5D3" w14:textId="5BDAC7C9"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rPr>
        <w:t xml:space="preserve">Pires, D. E., Blundell, T. L., and Ascher, D. B. (2015). </w:t>
      </w:r>
      <w:proofErr w:type="spellStart"/>
      <w:r w:rsidRPr="00F13A58">
        <w:rPr>
          <w:rFonts w:ascii="Arial" w:hAnsi="Arial" w:cs="Arial"/>
          <w:color w:val="222222"/>
          <w:sz w:val="20"/>
          <w:szCs w:val="20"/>
          <w:shd w:val="clear" w:color="auto" w:fill="FFFFFF"/>
        </w:rPr>
        <w:t>pkCSM</w:t>
      </w:r>
      <w:proofErr w:type="spellEnd"/>
      <w:r w:rsidRPr="00F13A58">
        <w:rPr>
          <w:rFonts w:ascii="Arial" w:hAnsi="Arial" w:cs="Arial"/>
          <w:color w:val="222222"/>
          <w:sz w:val="20"/>
          <w:szCs w:val="20"/>
          <w:shd w:val="clear" w:color="auto" w:fill="FFFFFF"/>
        </w:rPr>
        <w:t xml:space="preserve">: </w:t>
      </w:r>
      <w:r w:rsidR="00462670" w:rsidRPr="00F13A58">
        <w:rPr>
          <w:rFonts w:ascii="Arial" w:hAnsi="Arial" w:cs="Arial"/>
          <w:color w:val="222222"/>
          <w:sz w:val="20"/>
          <w:szCs w:val="20"/>
          <w:shd w:val="clear" w:color="auto" w:fill="FFFFFF"/>
        </w:rPr>
        <w:t>P</w:t>
      </w:r>
      <w:r w:rsidRPr="00F13A58">
        <w:rPr>
          <w:rFonts w:ascii="Arial" w:hAnsi="Arial" w:cs="Arial"/>
          <w:color w:val="222222"/>
          <w:sz w:val="20"/>
          <w:szCs w:val="20"/>
          <w:shd w:val="clear" w:color="auto" w:fill="FFFFFF"/>
        </w:rPr>
        <w:t>redicting small-molecule pharmacokinetic and toxicity properties using graph-based signatures. </w:t>
      </w:r>
      <w:r w:rsidRPr="00F13A58">
        <w:rPr>
          <w:rFonts w:ascii="Arial" w:hAnsi="Arial" w:cs="Arial"/>
          <w:i/>
          <w:iCs/>
          <w:color w:val="222222"/>
          <w:sz w:val="20"/>
          <w:szCs w:val="20"/>
          <w:shd w:val="clear" w:color="auto" w:fill="FFFFFF"/>
        </w:rPr>
        <w:t>Journal of Medicinal Chemistry</w:t>
      </w:r>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58</w:t>
      </w:r>
      <w:r w:rsidRPr="00F13A58">
        <w:rPr>
          <w:rFonts w:ascii="Arial" w:hAnsi="Arial" w:cs="Arial"/>
          <w:color w:val="222222"/>
          <w:sz w:val="20"/>
          <w:szCs w:val="20"/>
          <w:shd w:val="clear" w:color="auto" w:fill="FFFFFF"/>
        </w:rPr>
        <w:t xml:space="preserve">(9), 4066-4072. </w:t>
      </w:r>
      <w:hyperlink r:id="rId57" w:history="1">
        <w:r w:rsidRPr="00F13A58">
          <w:rPr>
            <w:rStyle w:val="Hyperlink"/>
            <w:rFonts w:ascii="Arial" w:hAnsi="Arial" w:cs="Arial"/>
            <w:sz w:val="20"/>
            <w:szCs w:val="20"/>
            <w:shd w:val="clear" w:color="auto" w:fill="FFFFFF"/>
          </w:rPr>
          <w:t>https://doi.org/10.1021/acs.jmedchem.5b00104</w:t>
        </w:r>
      </w:hyperlink>
    </w:p>
    <w:p w14:paraId="0F379D82"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t xml:space="preserve">Daoud, N. E. H., Borah, P., Deb, P. K., Venugopala, K. N., Hourani, W., </w:t>
      </w:r>
      <w:proofErr w:type="spellStart"/>
      <w:r w:rsidRPr="00F13A58">
        <w:rPr>
          <w:rFonts w:ascii="Arial" w:hAnsi="Arial" w:cs="Arial"/>
          <w:sz w:val="20"/>
          <w:szCs w:val="20"/>
        </w:rPr>
        <w:t>Alzweiri</w:t>
      </w:r>
      <w:proofErr w:type="spellEnd"/>
      <w:r w:rsidRPr="00F13A58">
        <w:rPr>
          <w:rFonts w:ascii="Arial" w:hAnsi="Arial" w:cs="Arial"/>
          <w:sz w:val="20"/>
          <w:szCs w:val="20"/>
        </w:rPr>
        <w:t xml:space="preserve">, M., ... and Tiwari, V. (2021). ADMET profiling in drug discovery and development: Perspectives of </w:t>
      </w:r>
      <w:r w:rsidRPr="00F13A58">
        <w:rPr>
          <w:rFonts w:ascii="Arial" w:hAnsi="Arial" w:cs="Arial"/>
          <w:i/>
          <w:iCs/>
          <w:sz w:val="20"/>
          <w:szCs w:val="20"/>
        </w:rPr>
        <w:t>in silico</w:t>
      </w:r>
      <w:r w:rsidRPr="00F13A58">
        <w:rPr>
          <w:rFonts w:ascii="Arial" w:hAnsi="Arial" w:cs="Arial"/>
          <w:sz w:val="20"/>
          <w:szCs w:val="20"/>
        </w:rPr>
        <w:t xml:space="preserve">, </w:t>
      </w:r>
      <w:r w:rsidRPr="00F13A58">
        <w:rPr>
          <w:rFonts w:ascii="Arial" w:hAnsi="Arial" w:cs="Arial"/>
          <w:i/>
          <w:iCs/>
          <w:sz w:val="20"/>
          <w:szCs w:val="20"/>
        </w:rPr>
        <w:t>in vitro</w:t>
      </w:r>
      <w:r w:rsidRPr="00F13A58">
        <w:rPr>
          <w:rFonts w:ascii="Arial" w:hAnsi="Arial" w:cs="Arial"/>
          <w:sz w:val="20"/>
          <w:szCs w:val="20"/>
        </w:rPr>
        <w:t xml:space="preserve"> and integrated approaches. </w:t>
      </w:r>
      <w:r w:rsidRPr="00F13A58">
        <w:rPr>
          <w:rFonts w:ascii="Arial" w:hAnsi="Arial" w:cs="Arial"/>
          <w:i/>
          <w:iCs/>
          <w:sz w:val="20"/>
          <w:szCs w:val="20"/>
        </w:rPr>
        <w:t>Current Drug Metabolism</w:t>
      </w:r>
      <w:r w:rsidRPr="00F13A58">
        <w:rPr>
          <w:rFonts w:ascii="Arial" w:hAnsi="Arial" w:cs="Arial"/>
          <w:sz w:val="20"/>
          <w:szCs w:val="20"/>
        </w:rPr>
        <w:t>, </w:t>
      </w:r>
      <w:r w:rsidRPr="00F13A58">
        <w:rPr>
          <w:rFonts w:ascii="Arial" w:hAnsi="Arial" w:cs="Arial"/>
          <w:i/>
          <w:iCs/>
          <w:sz w:val="20"/>
          <w:szCs w:val="20"/>
        </w:rPr>
        <w:t>22</w:t>
      </w:r>
      <w:r w:rsidRPr="00F13A58">
        <w:rPr>
          <w:rFonts w:ascii="Arial" w:hAnsi="Arial" w:cs="Arial"/>
          <w:sz w:val="20"/>
          <w:szCs w:val="20"/>
        </w:rPr>
        <w:t xml:space="preserve">(7), 503-522. </w:t>
      </w:r>
      <w:hyperlink r:id="rId58" w:history="1">
        <w:r w:rsidRPr="00F13A58">
          <w:rPr>
            <w:rStyle w:val="Hyperlink"/>
            <w:rFonts w:ascii="Arial" w:hAnsi="Arial" w:cs="Arial"/>
            <w:sz w:val="20"/>
            <w:szCs w:val="20"/>
          </w:rPr>
          <w:t>https://doi.org/10.2174/1389200222666210705122913</w:t>
        </w:r>
      </w:hyperlink>
    </w:p>
    <w:p w14:paraId="63A22D23"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lang w:val="de-DE"/>
        </w:rPr>
        <w:t xml:space="preserve">Babalola, M. O., Ashiru, M. A., Boyenle, I. D., Atanda, E. O., Oyedele, A. Q. K., Dimeji, Y., ... and Imaga, N. A. (2022). </w:t>
      </w:r>
      <w:r w:rsidRPr="00F13A58">
        <w:rPr>
          <w:rFonts w:ascii="Arial" w:hAnsi="Arial" w:cs="Arial"/>
          <w:i/>
          <w:iCs/>
          <w:color w:val="222222"/>
          <w:sz w:val="20"/>
          <w:szCs w:val="20"/>
          <w:shd w:val="clear" w:color="auto" w:fill="FFFFFF"/>
        </w:rPr>
        <w:t>In vitro</w:t>
      </w:r>
      <w:r w:rsidRPr="00F13A58">
        <w:rPr>
          <w:rFonts w:ascii="Arial" w:hAnsi="Arial" w:cs="Arial"/>
          <w:color w:val="222222"/>
          <w:sz w:val="20"/>
          <w:szCs w:val="20"/>
          <w:shd w:val="clear" w:color="auto" w:fill="FFFFFF"/>
        </w:rPr>
        <w:t xml:space="preserve"> analysis and molecular docking of gas chromatography-mass spectroscopy fingerprints of polyherbal mixture reveals significant antidiabetic </w:t>
      </w:r>
      <w:proofErr w:type="spellStart"/>
      <w:r w:rsidRPr="00F13A58">
        <w:rPr>
          <w:rFonts w:ascii="Arial" w:hAnsi="Arial" w:cs="Arial"/>
          <w:color w:val="222222"/>
          <w:sz w:val="20"/>
          <w:szCs w:val="20"/>
          <w:shd w:val="clear" w:color="auto" w:fill="FFFFFF"/>
        </w:rPr>
        <w:t>miture</w:t>
      </w:r>
      <w:proofErr w:type="spellEnd"/>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Nigerian Journal of Experimental and Clinical Biosciences</w:t>
      </w:r>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10</w:t>
      </w:r>
      <w:r w:rsidRPr="00F13A58">
        <w:rPr>
          <w:rFonts w:ascii="Arial" w:hAnsi="Arial" w:cs="Arial"/>
          <w:color w:val="222222"/>
          <w:sz w:val="20"/>
          <w:szCs w:val="20"/>
          <w:shd w:val="clear" w:color="auto" w:fill="FFFFFF"/>
        </w:rPr>
        <w:t xml:space="preserve">(4), 105-115. </w:t>
      </w:r>
      <w:hyperlink r:id="rId59" w:history="1">
        <w:r w:rsidRPr="00F13A58">
          <w:rPr>
            <w:rStyle w:val="Hyperlink"/>
            <w:rFonts w:ascii="Arial" w:hAnsi="Arial" w:cs="Arial"/>
            <w:sz w:val="20"/>
            <w:szCs w:val="20"/>
            <w:shd w:val="clear" w:color="auto" w:fill="FFFFFF"/>
          </w:rPr>
          <w:t>https://doi.org/10.4103/njecp.njecp_15_22</w:t>
        </w:r>
      </w:hyperlink>
    </w:p>
    <w:p w14:paraId="5FAA784C"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rPr>
        <w:t xml:space="preserve">Kehinde, O. A. Q., </w:t>
      </w:r>
      <w:proofErr w:type="spellStart"/>
      <w:r w:rsidRPr="00F13A58">
        <w:rPr>
          <w:rFonts w:ascii="Arial" w:hAnsi="Arial" w:cs="Arial"/>
          <w:color w:val="222222"/>
          <w:sz w:val="20"/>
          <w:szCs w:val="20"/>
          <w:shd w:val="clear" w:color="auto" w:fill="FFFFFF"/>
        </w:rPr>
        <w:t>Boyenle</w:t>
      </w:r>
      <w:proofErr w:type="spellEnd"/>
      <w:r w:rsidRPr="00F13A58">
        <w:rPr>
          <w:rFonts w:ascii="Arial" w:hAnsi="Arial" w:cs="Arial"/>
          <w:color w:val="222222"/>
          <w:sz w:val="20"/>
          <w:szCs w:val="20"/>
          <w:shd w:val="clear" w:color="auto" w:fill="FFFFFF"/>
        </w:rPr>
        <w:t xml:space="preserve">, D. I., Ogunlana, A., Ayoola, M. A., Atanda, O.E., and </w:t>
      </w:r>
      <w:proofErr w:type="spellStart"/>
      <w:r w:rsidRPr="00F13A58">
        <w:rPr>
          <w:rFonts w:ascii="Arial" w:hAnsi="Arial" w:cs="Arial"/>
          <w:color w:val="222222"/>
          <w:sz w:val="20"/>
          <w:szCs w:val="20"/>
          <w:shd w:val="clear" w:color="auto" w:fill="FFFFFF"/>
        </w:rPr>
        <w:t>Adelusi</w:t>
      </w:r>
      <w:proofErr w:type="spellEnd"/>
      <w:r w:rsidRPr="00F13A58">
        <w:rPr>
          <w:rFonts w:ascii="Arial" w:hAnsi="Arial" w:cs="Arial"/>
          <w:color w:val="222222"/>
          <w:sz w:val="20"/>
          <w:szCs w:val="20"/>
          <w:shd w:val="clear" w:color="auto" w:fill="FFFFFF"/>
        </w:rPr>
        <w:t xml:space="preserve">, T.I. (2022). Inhibitors of α-glucosidase and angiotensin-converting enzyme in the treatment of type 2 diabetes and its complications: A review on </w:t>
      </w:r>
      <w:r w:rsidRPr="00F13A58">
        <w:rPr>
          <w:rFonts w:ascii="Arial" w:hAnsi="Arial" w:cs="Arial"/>
          <w:i/>
          <w:iCs/>
          <w:color w:val="222222"/>
          <w:sz w:val="20"/>
          <w:szCs w:val="20"/>
          <w:shd w:val="clear" w:color="auto" w:fill="FFFFFF"/>
        </w:rPr>
        <w:t>in silico</w:t>
      </w:r>
      <w:r w:rsidRPr="00F13A58">
        <w:rPr>
          <w:rFonts w:ascii="Arial" w:hAnsi="Arial" w:cs="Arial"/>
          <w:color w:val="222222"/>
          <w:sz w:val="20"/>
          <w:szCs w:val="20"/>
          <w:shd w:val="clear" w:color="auto" w:fill="FFFFFF"/>
        </w:rPr>
        <w:t xml:space="preserve"> approach. </w:t>
      </w:r>
      <w:r w:rsidRPr="00F13A58">
        <w:rPr>
          <w:rFonts w:ascii="Arial" w:hAnsi="Arial" w:cs="Arial"/>
          <w:i/>
          <w:iCs/>
          <w:color w:val="222222"/>
          <w:sz w:val="20"/>
          <w:szCs w:val="20"/>
          <w:shd w:val="clear" w:color="auto" w:fill="FFFFFF"/>
        </w:rPr>
        <w:t>Pharmaceutical and Biomedical Research</w:t>
      </w:r>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8</w:t>
      </w:r>
      <w:r w:rsidRPr="00F13A58">
        <w:rPr>
          <w:rFonts w:ascii="Arial" w:hAnsi="Arial" w:cs="Arial"/>
          <w:color w:val="222222"/>
          <w:sz w:val="20"/>
          <w:szCs w:val="20"/>
          <w:shd w:val="clear" w:color="auto" w:fill="FFFFFF"/>
        </w:rPr>
        <w:t xml:space="preserve">(4), 237-258.  </w:t>
      </w:r>
      <w:hyperlink r:id="rId60" w:history="1">
        <w:r w:rsidRPr="00F13A58">
          <w:rPr>
            <w:rStyle w:val="Hyperlink"/>
            <w:rFonts w:ascii="Arial" w:hAnsi="Arial" w:cs="Arial"/>
            <w:sz w:val="20"/>
            <w:szCs w:val="20"/>
            <w:shd w:val="clear" w:color="auto" w:fill="FFFFFF"/>
          </w:rPr>
          <w:t>http://dx.doi.org/10.32598/PBR.8.4.1052.1</w:t>
        </w:r>
      </w:hyperlink>
    </w:p>
    <w:p w14:paraId="29D5DA9F" w14:textId="77777777" w:rsidR="00881DC7" w:rsidRPr="00B87F51"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color w:val="222222"/>
          <w:sz w:val="20"/>
          <w:szCs w:val="20"/>
          <w:shd w:val="clear" w:color="auto" w:fill="FFFFFF"/>
        </w:rPr>
        <w:lastRenderedPageBreak/>
        <w:t xml:space="preserve">Ajao, F. O., </w:t>
      </w:r>
      <w:proofErr w:type="spellStart"/>
      <w:r w:rsidRPr="00F13A58">
        <w:rPr>
          <w:rFonts w:ascii="Arial" w:hAnsi="Arial" w:cs="Arial"/>
          <w:color w:val="222222"/>
          <w:sz w:val="20"/>
          <w:szCs w:val="20"/>
          <w:shd w:val="clear" w:color="auto" w:fill="FFFFFF"/>
        </w:rPr>
        <w:t>Ehigie</w:t>
      </w:r>
      <w:proofErr w:type="spellEnd"/>
      <w:r w:rsidRPr="00F13A58">
        <w:rPr>
          <w:rFonts w:ascii="Arial" w:hAnsi="Arial" w:cs="Arial"/>
          <w:color w:val="222222"/>
          <w:sz w:val="20"/>
          <w:szCs w:val="20"/>
          <w:shd w:val="clear" w:color="auto" w:fill="FFFFFF"/>
        </w:rPr>
        <w:t xml:space="preserve">, A. F., </w:t>
      </w:r>
      <w:proofErr w:type="spellStart"/>
      <w:r w:rsidRPr="00F13A58">
        <w:rPr>
          <w:rFonts w:ascii="Arial" w:hAnsi="Arial" w:cs="Arial"/>
          <w:color w:val="222222"/>
          <w:sz w:val="20"/>
          <w:szCs w:val="20"/>
          <w:shd w:val="clear" w:color="auto" w:fill="FFFFFF"/>
        </w:rPr>
        <w:t>Odunitan</w:t>
      </w:r>
      <w:proofErr w:type="spellEnd"/>
      <w:r w:rsidRPr="00F13A58">
        <w:rPr>
          <w:rFonts w:ascii="Arial" w:hAnsi="Arial" w:cs="Arial"/>
          <w:color w:val="222222"/>
          <w:sz w:val="20"/>
          <w:szCs w:val="20"/>
          <w:shd w:val="clear" w:color="auto" w:fill="FFFFFF"/>
        </w:rPr>
        <w:t xml:space="preserve">, T. T., Atanda, O. E., Ayoola, P. B., and Olaniyan, L.  W. (2024). Computational exploration of </w:t>
      </w:r>
      <w:proofErr w:type="spellStart"/>
      <w:r w:rsidRPr="00F13A58">
        <w:rPr>
          <w:rFonts w:ascii="Arial" w:hAnsi="Arial" w:cs="Arial"/>
          <w:color w:val="222222"/>
          <w:sz w:val="20"/>
          <w:szCs w:val="20"/>
          <w:shd w:val="clear" w:color="auto" w:fill="FFFFFF"/>
        </w:rPr>
        <w:t>psidii</w:t>
      </w:r>
      <w:proofErr w:type="spellEnd"/>
      <w:r w:rsidRPr="00F13A58">
        <w:rPr>
          <w:rFonts w:ascii="Arial" w:hAnsi="Arial" w:cs="Arial"/>
          <w:color w:val="222222"/>
          <w:sz w:val="20"/>
          <w:szCs w:val="20"/>
          <w:shd w:val="clear" w:color="auto" w:fill="FFFFFF"/>
        </w:rPr>
        <w:t xml:space="preserve"> </w:t>
      </w:r>
      <w:proofErr w:type="spellStart"/>
      <w:r w:rsidRPr="00F13A58">
        <w:rPr>
          <w:rFonts w:ascii="Arial" w:hAnsi="Arial" w:cs="Arial"/>
          <w:color w:val="222222"/>
          <w:sz w:val="20"/>
          <w:szCs w:val="20"/>
          <w:shd w:val="clear" w:color="auto" w:fill="FFFFFF"/>
        </w:rPr>
        <w:t>guajavae</w:t>
      </w:r>
      <w:proofErr w:type="spellEnd"/>
      <w:r w:rsidRPr="00F13A58">
        <w:rPr>
          <w:rFonts w:ascii="Arial" w:hAnsi="Arial" w:cs="Arial"/>
          <w:color w:val="222222"/>
          <w:sz w:val="20"/>
          <w:szCs w:val="20"/>
          <w:shd w:val="clear" w:color="auto" w:fill="FFFFFF"/>
        </w:rPr>
        <w:t xml:space="preserve"> folium bioactive compounds as novel </w:t>
      </w:r>
      <w:proofErr w:type="spellStart"/>
      <w:r w:rsidRPr="00F13A58">
        <w:rPr>
          <w:rFonts w:ascii="Arial" w:hAnsi="Arial" w:cs="Arial"/>
          <w:color w:val="222222"/>
          <w:sz w:val="20"/>
          <w:szCs w:val="20"/>
          <w:shd w:val="clear" w:color="auto" w:fill="FFFFFF"/>
        </w:rPr>
        <w:t>Dpp</w:t>
      </w:r>
      <w:proofErr w:type="spellEnd"/>
      <w:r w:rsidRPr="00F13A58">
        <w:rPr>
          <w:rFonts w:ascii="Arial" w:hAnsi="Arial" w:cs="Arial"/>
          <w:color w:val="222222"/>
          <w:sz w:val="20"/>
          <w:szCs w:val="20"/>
          <w:shd w:val="clear" w:color="auto" w:fill="FFFFFF"/>
        </w:rPr>
        <w:t xml:space="preserve">-Iv inhibitors for type 2 diabetes mellitus intervention. </w:t>
      </w:r>
      <w:proofErr w:type="spellStart"/>
      <w:r w:rsidRPr="00F13A58">
        <w:rPr>
          <w:rFonts w:ascii="Arial" w:eastAsia="Century Schoolbook" w:hAnsi="Arial" w:cs="Arial"/>
          <w:sz w:val="20"/>
          <w:szCs w:val="20"/>
        </w:rPr>
        <w:t>Issn</w:t>
      </w:r>
      <w:proofErr w:type="spellEnd"/>
      <w:r w:rsidRPr="00F13A58">
        <w:rPr>
          <w:rFonts w:ascii="Arial" w:eastAsia="Century Schoolbook" w:hAnsi="Arial" w:cs="Arial"/>
          <w:sz w:val="20"/>
          <w:szCs w:val="20"/>
        </w:rPr>
        <w:t xml:space="preserve"> 2394-3211 </w:t>
      </w:r>
    </w:p>
    <w:p w14:paraId="459985AE" w14:textId="652DF1A3" w:rsidR="00B87F51" w:rsidRPr="00B87F51" w:rsidRDefault="00B87F51" w:rsidP="00B87F51">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lang w:val="en-GB"/>
        </w:rPr>
        <w:t xml:space="preserve">Biswas, P., Bibi, S., </w:t>
      </w:r>
      <w:proofErr w:type="spellStart"/>
      <w:r w:rsidRPr="00F13A58">
        <w:rPr>
          <w:rFonts w:ascii="Arial" w:hAnsi="Arial" w:cs="Arial"/>
          <w:sz w:val="20"/>
          <w:szCs w:val="20"/>
          <w:lang w:val="en-GB"/>
        </w:rPr>
        <w:t>Yousafi</w:t>
      </w:r>
      <w:proofErr w:type="spellEnd"/>
      <w:r w:rsidRPr="00F13A58">
        <w:rPr>
          <w:rFonts w:ascii="Arial" w:hAnsi="Arial" w:cs="Arial"/>
          <w:sz w:val="20"/>
          <w:szCs w:val="20"/>
          <w:lang w:val="en-GB"/>
        </w:rPr>
        <w:t xml:space="preserve">, Q., Mehmood, A., Shahzad, S., Ihsan, A., Dey, D., Hasan, N., Hasan, Md. N., Saleem, R. M., Awaji, A. A., Fahmy, U. A., and Abdel-Daim, M. M. (2023). Study of MDM2 as prognostic biomarker in brain-LGG cancer and bioactive phytochemicals inhibit the p53-MDM2 pathway: A computational drug development approach. </w:t>
      </w:r>
      <w:r w:rsidRPr="00F13A58">
        <w:rPr>
          <w:rFonts w:ascii="Arial" w:hAnsi="Arial" w:cs="Arial"/>
          <w:i/>
          <w:iCs/>
          <w:sz w:val="20"/>
          <w:szCs w:val="20"/>
          <w:lang w:val="en-GB"/>
        </w:rPr>
        <w:t>Molecules</w:t>
      </w:r>
      <w:r w:rsidRPr="00F13A58">
        <w:rPr>
          <w:rFonts w:ascii="Arial" w:hAnsi="Arial" w:cs="Arial"/>
          <w:sz w:val="20"/>
          <w:szCs w:val="20"/>
          <w:lang w:val="en-GB"/>
        </w:rPr>
        <w:t xml:space="preserve">, </w:t>
      </w:r>
      <w:r w:rsidRPr="00F13A58">
        <w:rPr>
          <w:rFonts w:ascii="Arial" w:hAnsi="Arial" w:cs="Arial"/>
          <w:i/>
          <w:iCs/>
          <w:sz w:val="20"/>
          <w:szCs w:val="20"/>
          <w:lang w:val="en-GB"/>
        </w:rPr>
        <w:t>28</w:t>
      </w:r>
      <w:r w:rsidRPr="00F13A58">
        <w:rPr>
          <w:rFonts w:ascii="Arial" w:hAnsi="Arial" w:cs="Arial"/>
          <w:sz w:val="20"/>
          <w:szCs w:val="20"/>
          <w:lang w:val="en-GB"/>
        </w:rPr>
        <w:t xml:space="preserve">(7), 2977–2977. </w:t>
      </w:r>
      <w:hyperlink r:id="rId61" w:history="1">
        <w:r w:rsidRPr="00F13A58">
          <w:rPr>
            <w:rStyle w:val="Hyperlink"/>
            <w:rFonts w:ascii="Arial" w:hAnsi="Arial" w:cs="Arial"/>
            <w:sz w:val="20"/>
            <w:szCs w:val="20"/>
            <w:lang w:val="en-GB"/>
          </w:rPr>
          <w:t>https://doi.org/10.3390/molecules28072977</w:t>
        </w:r>
      </w:hyperlink>
      <w:r w:rsidRPr="00F13A58">
        <w:rPr>
          <w:rFonts w:ascii="Arial" w:hAnsi="Arial" w:cs="Arial"/>
          <w:sz w:val="20"/>
          <w:szCs w:val="20"/>
          <w:lang w:val="en-GB"/>
        </w:rPr>
        <w:t>.</w:t>
      </w:r>
    </w:p>
    <w:p w14:paraId="0C30C587" w14:textId="77777777" w:rsidR="00881DC7" w:rsidRPr="00B87F51"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lang w:val="en-GB"/>
        </w:rPr>
        <w:t xml:space="preserve">Agu, P. C., </w:t>
      </w:r>
      <w:proofErr w:type="spellStart"/>
      <w:r w:rsidRPr="00F13A58">
        <w:rPr>
          <w:rFonts w:ascii="Arial" w:hAnsi="Arial" w:cs="Arial"/>
          <w:sz w:val="20"/>
          <w:szCs w:val="20"/>
          <w:lang w:val="en-GB"/>
        </w:rPr>
        <w:t>Afiukwa</w:t>
      </w:r>
      <w:proofErr w:type="spellEnd"/>
      <w:r w:rsidRPr="00F13A58">
        <w:rPr>
          <w:rFonts w:ascii="Arial" w:hAnsi="Arial" w:cs="Arial"/>
          <w:sz w:val="20"/>
          <w:szCs w:val="20"/>
          <w:lang w:val="en-GB"/>
        </w:rPr>
        <w:t xml:space="preserve">, C. A., Orji, O. U., Ezeh, E. M., </w:t>
      </w:r>
      <w:proofErr w:type="spellStart"/>
      <w:r w:rsidRPr="00F13A58">
        <w:rPr>
          <w:rFonts w:ascii="Arial" w:hAnsi="Arial" w:cs="Arial"/>
          <w:sz w:val="20"/>
          <w:szCs w:val="20"/>
          <w:lang w:val="en-GB"/>
        </w:rPr>
        <w:t>Ofoke</w:t>
      </w:r>
      <w:proofErr w:type="spellEnd"/>
      <w:r w:rsidRPr="00F13A58">
        <w:rPr>
          <w:rFonts w:ascii="Arial" w:hAnsi="Arial" w:cs="Arial"/>
          <w:sz w:val="20"/>
          <w:szCs w:val="20"/>
          <w:lang w:val="en-GB"/>
        </w:rPr>
        <w:t xml:space="preserve">, I. H., Ogbu, C. O., </w:t>
      </w:r>
      <w:proofErr w:type="spellStart"/>
      <w:r w:rsidRPr="00F13A58">
        <w:rPr>
          <w:rFonts w:ascii="Arial" w:hAnsi="Arial" w:cs="Arial"/>
          <w:sz w:val="20"/>
          <w:szCs w:val="20"/>
          <w:lang w:val="en-GB"/>
        </w:rPr>
        <w:t>Ugwuja</w:t>
      </w:r>
      <w:proofErr w:type="spellEnd"/>
      <w:r w:rsidRPr="00F13A58">
        <w:rPr>
          <w:rFonts w:ascii="Arial" w:hAnsi="Arial" w:cs="Arial"/>
          <w:sz w:val="20"/>
          <w:szCs w:val="20"/>
          <w:lang w:val="en-GB"/>
        </w:rPr>
        <w:t xml:space="preserve">, E. I., and Aja, P. M. (2023). Molecular docking as a tool for the discovery of molecular targets of nutraceuticals in diseases management. </w:t>
      </w:r>
      <w:r w:rsidRPr="00F13A58">
        <w:rPr>
          <w:rFonts w:ascii="Arial" w:hAnsi="Arial" w:cs="Arial"/>
          <w:i/>
          <w:iCs/>
          <w:sz w:val="20"/>
          <w:szCs w:val="20"/>
          <w:lang w:val="en-GB"/>
        </w:rPr>
        <w:t>Scientific Reports</w:t>
      </w:r>
      <w:r w:rsidRPr="00F13A58">
        <w:rPr>
          <w:rFonts w:ascii="Arial" w:hAnsi="Arial" w:cs="Arial"/>
          <w:sz w:val="20"/>
          <w:szCs w:val="20"/>
          <w:lang w:val="en-GB"/>
        </w:rPr>
        <w:t xml:space="preserve">, </w:t>
      </w:r>
      <w:r w:rsidRPr="00F13A58">
        <w:rPr>
          <w:rFonts w:ascii="Arial" w:hAnsi="Arial" w:cs="Arial"/>
          <w:i/>
          <w:iCs/>
          <w:sz w:val="20"/>
          <w:szCs w:val="20"/>
          <w:lang w:val="en-GB"/>
        </w:rPr>
        <w:t>13</w:t>
      </w:r>
      <w:r w:rsidRPr="00F13A58">
        <w:rPr>
          <w:rFonts w:ascii="Arial" w:hAnsi="Arial" w:cs="Arial"/>
          <w:sz w:val="20"/>
          <w:szCs w:val="20"/>
          <w:lang w:val="en-GB"/>
        </w:rPr>
        <w:t xml:space="preserve">(1). </w:t>
      </w:r>
      <w:hyperlink r:id="rId62" w:history="1">
        <w:r w:rsidRPr="00F13A58">
          <w:rPr>
            <w:rStyle w:val="Hyperlink"/>
            <w:rFonts w:ascii="Arial" w:hAnsi="Arial" w:cs="Arial"/>
            <w:sz w:val="20"/>
            <w:szCs w:val="20"/>
            <w:lang w:val="en-GB"/>
          </w:rPr>
          <w:t>https://doi.org/10.1038/s41598-023-40160-2</w:t>
        </w:r>
      </w:hyperlink>
    </w:p>
    <w:p w14:paraId="4616959F"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lang w:val="en-GB"/>
        </w:rPr>
        <w:t xml:space="preserve">Negru, P. A., </w:t>
      </w:r>
      <w:proofErr w:type="spellStart"/>
      <w:r w:rsidRPr="00F13A58">
        <w:rPr>
          <w:rFonts w:ascii="Arial" w:hAnsi="Arial" w:cs="Arial"/>
          <w:sz w:val="20"/>
          <w:szCs w:val="20"/>
          <w:lang w:val="en-GB"/>
        </w:rPr>
        <w:t>Miculas</w:t>
      </w:r>
      <w:proofErr w:type="spellEnd"/>
      <w:r w:rsidRPr="00F13A58">
        <w:rPr>
          <w:rFonts w:ascii="Arial" w:hAnsi="Arial" w:cs="Arial"/>
          <w:sz w:val="20"/>
          <w:szCs w:val="20"/>
          <w:lang w:val="en-GB"/>
        </w:rPr>
        <w:t xml:space="preserve">, D. C., Behl, T., </w:t>
      </w:r>
      <w:proofErr w:type="spellStart"/>
      <w:r w:rsidRPr="00F13A58">
        <w:rPr>
          <w:rFonts w:ascii="Arial" w:hAnsi="Arial" w:cs="Arial"/>
          <w:sz w:val="20"/>
          <w:szCs w:val="20"/>
          <w:lang w:val="en-GB"/>
        </w:rPr>
        <w:t>Bungau</w:t>
      </w:r>
      <w:proofErr w:type="spellEnd"/>
      <w:r w:rsidRPr="00F13A58">
        <w:rPr>
          <w:rFonts w:ascii="Arial" w:hAnsi="Arial" w:cs="Arial"/>
          <w:sz w:val="20"/>
          <w:szCs w:val="20"/>
          <w:lang w:val="en-GB"/>
        </w:rPr>
        <w:t xml:space="preserve">, A. F., Marin, R. C., and </w:t>
      </w:r>
      <w:proofErr w:type="spellStart"/>
      <w:r w:rsidRPr="00F13A58">
        <w:rPr>
          <w:rFonts w:ascii="Arial" w:hAnsi="Arial" w:cs="Arial"/>
          <w:sz w:val="20"/>
          <w:szCs w:val="20"/>
          <w:lang w:val="en-GB"/>
        </w:rPr>
        <w:t>Bungau</w:t>
      </w:r>
      <w:proofErr w:type="spellEnd"/>
      <w:r w:rsidRPr="00F13A58">
        <w:rPr>
          <w:rFonts w:ascii="Arial" w:hAnsi="Arial" w:cs="Arial"/>
          <w:sz w:val="20"/>
          <w:szCs w:val="20"/>
          <w:lang w:val="en-GB"/>
        </w:rPr>
        <w:t xml:space="preserve">, S. G. (2022). Virtual screening of substances used in the treatment of SARS-CoV-2 infection and analysis of compounds with known action on structurally similar proteins from other viruses. </w:t>
      </w:r>
      <w:r w:rsidRPr="00F13A58">
        <w:rPr>
          <w:rFonts w:ascii="Arial" w:hAnsi="Arial" w:cs="Arial"/>
          <w:i/>
          <w:iCs/>
          <w:sz w:val="20"/>
          <w:szCs w:val="20"/>
          <w:lang w:val="en-GB"/>
        </w:rPr>
        <w:t>Biomedicine &amp; Pharmacotherapy</w:t>
      </w:r>
      <w:r w:rsidRPr="00F13A58">
        <w:rPr>
          <w:rFonts w:ascii="Arial" w:hAnsi="Arial" w:cs="Arial"/>
          <w:sz w:val="20"/>
          <w:szCs w:val="20"/>
          <w:lang w:val="en-GB"/>
        </w:rPr>
        <w:t xml:space="preserve">, </w:t>
      </w:r>
      <w:r w:rsidRPr="00F13A58">
        <w:rPr>
          <w:rFonts w:ascii="Arial" w:hAnsi="Arial" w:cs="Arial"/>
          <w:i/>
          <w:iCs/>
          <w:sz w:val="20"/>
          <w:szCs w:val="20"/>
          <w:lang w:val="en-GB"/>
        </w:rPr>
        <w:t>153</w:t>
      </w:r>
      <w:r w:rsidRPr="00F13A58">
        <w:rPr>
          <w:rFonts w:ascii="Arial" w:hAnsi="Arial" w:cs="Arial"/>
          <w:sz w:val="20"/>
          <w:szCs w:val="20"/>
          <w:lang w:val="en-GB"/>
        </w:rPr>
        <w:t xml:space="preserve">, 113432. </w:t>
      </w:r>
      <w:hyperlink r:id="rId63" w:history="1">
        <w:r w:rsidRPr="00F13A58">
          <w:rPr>
            <w:rStyle w:val="Hyperlink"/>
            <w:rFonts w:ascii="Arial" w:hAnsi="Arial" w:cs="Arial"/>
            <w:sz w:val="20"/>
            <w:szCs w:val="20"/>
            <w:lang w:val="en-GB"/>
          </w:rPr>
          <w:t>https://doi.org/10.1016/j.biopha.2022.113432</w:t>
        </w:r>
      </w:hyperlink>
    </w:p>
    <w:p w14:paraId="4A02E30C"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lang w:val="en-GB"/>
        </w:rPr>
        <w:t xml:space="preserve">Tian, S., Wang, J., Li, Y., Li, D., Xu, L., and Hou, T. (2015). The application of </w:t>
      </w:r>
      <w:r w:rsidRPr="00F13A58">
        <w:rPr>
          <w:rFonts w:ascii="Arial" w:hAnsi="Arial" w:cs="Arial"/>
          <w:i/>
          <w:iCs/>
          <w:sz w:val="20"/>
          <w:szCs w:val="20"/>
          <w:lang w:val="en-GB"/>
        </w:rPr>
        <w:t>in silico</w:t>
      </w:r>
      <w:r w:rsidRPr="00F13A58">
        <w:rPr>
          <w:rFonts w:ascii="Arial" w:hAnsi="Arial" w:cs="Arial"/>
          <w:sz w:val="20"/>
          <w:szCs w:val="20"/>
          <w:lang w:val="en-GB"/>
        </w:rPr>
        <w:t xml:space="preserve"> drug-likeness predictions in pharmaceutical research. </w:t>
      </w:r>
      <w:r w:rsidRPr="00F13A58">
        <w:rPr>
          <w:rFonts w:ascii="Arial" w:hAnsi="Arial" w:cs="Arial"/>
          <w:i/>
          <w:iCs/>
          <w:sz w:val="20"/>
          <w:szCs w:val="20"/>
          <w:lang w:val="en-GB"/>
        </w:rPr>
        <w:t>Advanced Drug Delivery Reviews</w:t>
      </w:r>
      <w:r w:rsidRPr="00F13A58">
        <w:rPr>
          <w:rFonts w:ascii="Arial" w:hAnsi="Arial" w:cs="Arial"/>
          <w:sz w:val="20"/>
          <w:szCs w:val="20"/>
          <w:lang w:val="en-GB"/>
        </w:rPr>
        <w:t xml:space="preserve">, </w:t>
      </w:r>
      <w:r w:rsidRPr="00F13A58">
        <w:rPr>
          <w:rFonts w:ascii="Arial" w:hAnsi="Arial" w:cs="Arial"/>
          <w:i/>
          <w:iCs/>
          <w:sz w:val="20"/>
          <w:szCs w:val="20"/>
          <w:lang w:val="en-GB"/>
        </w:rPr>
        <w:t>86</w:t>
      </w:r>
      <w:r w:rsidRPr="00F13A58">
        <w:rPr>
          <w:rFonts w:ascii="Arial" w:hAnsi="Arial" w:cs="Arial"/>
          <w:sz w:val="20"/>
          <w:szCs w:val="20"/>
          <w:lang w:val="en-GB"/>
        </w:rPr>
        <w:t xml:space="preserve">, 2–10. </w:t>
      </w:r>
      <w:hyperlink r:id="rId64" w:history="1">
        <w:r w:rsidRPr="00F13A58">
          <w:rPr>
            <w:rStyle w:val="Hyperlink"/>
            <w:rFonts w:ascii="Arial" w:hAnsi="Arial" w:cs="Arial"/>
            <w:sz w:val="20"/>
            <w:szCs w:val="20"/>
            <w:lang w:val="en-GB"/>
          </w:rPr>
          <w:t>https://doi.org/10.1016/j.addr.2015.01.009</w:t>
        </w:r>
      </w:hyperlink>
    </w:p>
    <w:p w14:paraId="6BCD0D03"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lang w:val="en-GB"/>
        </w:rPr>
        <w:t xml:space="preserve">Chen, X., Pan, S., Li, F., Xu, X., and Xing, H. (2022). Plant-derived bioactive compounds and potential health benefits: involvement of the gut microbiota and its metabolic activity. </w:t>
      </w:r>
      <w:r w:rsidRPr="00F13A58">
        <w:rPr>
          <w:rFonts w:ascii="Arial" w:hAnsi="Arial" w:cs="Arial"/>
          <w:i/>
          <w:iCs/>
          <w:sz w:val="20"/>
          <w:szCs w:val="20"/>
          <w:lang w:val="en-GB"/>
        </w:rPr>
        <w:t>Biomolecules</w:t>
      </w:r>
      <w:r w:rsidRPr="00F13A58">
        <w:rPr>
          <w:rFonts w:ascii="Arial" w:hAnsi="Arial" w:cs="Arial"/>
          <w:sz w:val="20"/>
          <w:szCs w:val="20"/>
          <w:lang w:val="en-GB"/>
        </w:rPr>
        <w:t xml:space="preserve">, </w:t>
      </w:r>
      <w:r w:rsidRPr="00F13A58">
        <w:rPr>
          <w:rFonts w:ascii="Arial" w:hAnsi="Arial" w:cs="Arial"/>
          <w:i/>
          <w:iCs/>
          <w:sz w:val="20"/>
          <w:szCs w:val="20"/>
          <w:lang w:val="en-GB"/>
        </w:rPr>
        <w:t>12</w:t>
      </w:r>
      <w:r w:rsidRPr="00F13A58">
        <w:rPr>
          <w:rFonts w:ascii="Arial" w:hAnsi="Arial" w:cs="Arial"/>
          <w:sz w:val="20"/>
          <w:szCs w:val="20"/>
          <w:lang w:val="en-GB"/>
        </w:rPr>
        <w:t xml:space="preserve">(12), 1871. </w:t>
      </w:r>
      <w:hyperlink r:id="rId65" w:history="1">
        <w:r w:rsidRPr="00F13A58">
          <w:rPr>
            <w:rStyle w:val="Hyperlink"/>
            <w:rFonts w:ascii="Arial" w:hAnsi="Arial" w:cs="Arial"/>
            <w:sz w:val="20"/>
            <w:szCs w:val="20"/>
            <w:lang w:val="en-GB"/>
          </w:rPr>
          <w:t>https://doi.org/10.3390/biom12121871</w:t>
        </w:r>
      </w:hyperlink>
    </w:p>
    <w:p w14:paraId="34791B22"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lang w:val="en-GB"/>
        </w:rPr>
        <w:t xml:space="preserve">Dong, L., Qu, X., Zhao, Y., and Wang, B. (2021). Prediction of binding free energy of Protein–Ligand complexes with a hybrid molecular mechanics/generalized born surface area and machine learning method. </w:t>
      </w:r>
      <w:r w:rsidRPr="00F13A58">
        <w:rPr>
          <w:rFonts w:ascii="Arial" w:hAnsi="Arial" w:cs="Arial"/>
          <w:i/>
          <w:iCs/>
          <w:sz w:val="20"/>
          <w:szCs w:val="20"/>
          <w:lang w:val="en-GB"/>
        </w:rPr>
        <w:t>ACS Omega</w:t>
      </w:r>
      <w:r w:rsidRPr="00F13A58">
        <w:rPr>
          <w:rFonts w:ascii="Arial" w:hAnsi="Arial" w:cs="Arial"/>
          <w:sz w:val="20"/>
          <w:szCs w:val="20"/>
          <w:lang w:val="en-GB"/>
        </w:rPr>
        <w:t xml:space="preserve">, </w:t>
      </w:r>
      <w:r w:rsidRPr="00F13A58">
        <w:rPr>
          <w:rFonts w:ascii="Arial" w:hAnsi="Arial" w:cs="Arial"/>
          <w:i/>
          <w:iCs/>
          <w:sz w:val="20"/>
          <w:szCs w:val="20"/>
          <w:lang w:val="en-GB"/>
        </w:rPr>
        <w:t>6</w:t>
      </w:r>
      <w:r w:rsidRPr="00F13A58">
        <w:rPr>
          <w:rFonts w:ascii="Arial" w:hAnsi="Arial" w:cs="Arial"/>
          <w:sz w:val="20"/>
          <w:szCs w:val="20"/>
          <w:lang w:val="en-GB"/>
        </w:rPr>
        <w:t xml:space="preserve">(48), 32938–32947. </w:t>
      </w:r>
      <w:hyperlink r:id="rId66" w:history="1">
        <w:r w:rsidRPr="00F13A58">
          <w:rPr>
            <w:rStyle w:val="Hyperlink"/>
            <w:rFonts w:ascii="Arial" w:hAnsi="Arial" w:cs="Arial"/>
            <w:sz w:val="20"/>
            <w:szCs w:val="20"/>
            <w:lang w:val="en-GB"/>
          </w:rPr>
          <w:t>https://doi.org/10.1021/acsomega.1c04996</w:t>
        </w:r>
      </w:hyperlink>
    </w:p>
    <w:p w14:paraId="4C49D945" w14:textId="71D69BD6" w:rsidR="000F6D9B" w:rsidRPr="00604D61" w:rsidRDefault="001012D5" w:rsidP="004256E5">
      <w:pPr>
        <w:pStyle w:val="NormalWeb"/>
        <w:numPr>
          <w:ilvl w:val="0"/>
          <w:numId w:val="1"/>
        </w:numPr>
        <w:spacing w:before="0" w:beforeAutospacing="0" w:after="240" w:afterAutospacing="0"/>
        <w:jc w:val="both"/>
        <w:rPr>
          <w:rFonts w:ascii="Arial" w:hAnsi="Arial" w:cs="Arial"/>
          <w:sz w:val="20"/>
          <w:szCs w:val="20"/>
        </w:rPr>
      </w:pPr>
      <w:proofErr w:type="spellStart"/>
      <w:r w:rsidRPr="00F13A58">
        <w:rPr>
          <w:rFonts w:ascii="Arial" w:hAnsi="Arial" w:cs="Arial"/>
          <w:sz w:val="20"/>
          <w:szCs w:val="20"/>
          <w:lang w:val="en-GB"/>
        </w:rPr>
        <w:t>Forouzesh</w:t>
      </w:r>
      <w:proofErr w:type="spellEnd"/>
      <w:r w:rsidRPr="00F13A58">
        <w:rPr>
          <w:rFonts w:ascii="Arial" w:hAnsi="Arial" w:cs="Arial"/>
          <w:sz w:val="20"/>
          <w:szCs w:val="20"/>
          <w:lang w:val="en-GB"/>
        </w:rPr>
        <w:t xml:space="preserve">, N., and Mishra, N. (2021). An </w:t>
      </w:r>
      <w:r w:rsidR="00A83F99" w:rsidRPr="00F13A58">
        <w:rPr>
          <w:rFonts w:ascii="Arial" w:hAnsi="Arial" w:cs="Arial"/>
          <w:sz w:val="20"/>
          <w:szCs w:val="20"/>
          <w:lang w:val="en-GB"/>
        </w:rPr>
        <w:t xml:space="preserve">effective </w:t>
      </w:r>
      <w:r w:rsidR="000F6D9B" w:rsidRPr="00F13A58">
        <w:rPr>
          <w:rFonts w:ascii="Arial" w:hAnsi="Arial" w:cs="Arial"/>
          <w:sz w:val="20"/>
          <w:szCs w:val="20"/>
          <w:lang w:val="en-GB"/>
        </w:rPr>
        <w:t>MM</w:t>
      </w:r>
      <w:r w:rsidR="00A83F99" w:rsidRPr="00F13A58">
        <w:rPr>
          <w:rFonts w:ascii="Arial" w:hAnsi="Arial" w:cs="Arial"/>
          <w:sz w:val="20"/>
          <w:szCs w:val="20"/>
          <w:lang w:val="en-GB"/>
        </w:rPr>
        <w:t>/</w:t>
      </w:r>
      <w:r w:rsidR="000F6D9B" w:rsidRPr="00F13A58">
        <w:rPr>
          <w:rFonts w:ascii="Arial" w:hAnsi="Arial" w:cs="Arial"/>
          <w:sz w:val="20"/>
          <w:szCs w:val="20"/>
          <w:lang w:val="en-GB"/>
        </w:rPr>
        <w:t>GBSA</w:t>
      </w:r>
      <w:r w:rsidR="00A83F99" w:rsidRPr="00F13A58">
        <w:rPr>
          <w:rFonts w:ascii="Arial" w:hAnsi="Arial" w:cs="Arial"/>
          <w:sz w:val="20"/>
          <w:szCs w:val="20"/>
          <w:lang w:val="en-GB"/>
        </w:rPr>
        <w:t xml:space="preserve"> protocol for absolute binding free energy calculations</w:t>
      </w:r>
      <w:r w:rsidRPr="00F13A58">
        <w:rPr>
          <w:rFonts w:ascii="Arial" w:hAnsi="Arial" w:cs="Arial"/>
          <w:sz w:val="20"/>
          <w:szCs w:val="20"/>
          <w:lang w:val="en-GB"/>
        </w:rPr>
        <w:t xml:space="preserve">: A case study on SARS-CoV-2 spike protein and the human ACE2 receptor. </w:t>
      </w:r>
      <w:r w:rsidRPr="00F13A58">
        <w:rPr>
          <w:rFonts w:ascii="Arial" w:hAnsi="Arial" w:cs="Arial"/>
          <w:i/>
          <w:iCs/>
          <w:sz w:val="20"/>
          <w:szCs w:val="20"/>
          <w:lang w:val="en-GB"/>
        </w:rPr>
        <w:t>Molecules</w:t>
      </w:r>
      <w:r w:rsidRPr="00F13A58">
        <w:rPr>
          <w:rFonts w:ascii="Arial" w:hAnsi="Arial" w:cs="Arial"/>
          <w:sz w:val="20"/>
          <w:szCs w:val="20"/>
          <w:lang w:val="en-GB"/>
        </w:rPr>
        <w:t xml:space="preserve">, </w:t>
      </w:r>
      <w:r w:rsidRPr="00F13A58">
        <w:rPr>
          <w:rFonts w:ascii="Arial" w:hAnsi="Arial" w:cs="Arial"/>
          <w:i/>
          <w:iCs/>
          <w:sz w:val="20"/>
          <w:szCs w:val="20"/>
          <w:lang w:val="en-GB"/>
        </w:rPr>
        <w:t>26</w:t>
      </w:r>
      <w:r w:rsidRPr="00F13A58">
        <w:rPr>
          <w:rFonts w:ascii="Arial" w:hAnsi="Arial" w:cs="Arial"/>
          <w:sz w:val="20"/>
          <w:szCs w:val="20"/>
          <w:lang w:val="en-GB"/>
        </w:rPr>
        <w:t xml:space="preserve">(8), 2383. </w:t>
      </w:r>
      <w:hyperlink r:id="rId67" w:history="1">
        <w:r w:rsidR="000F6D9B" w:rsidRPr="00F13A58">
          <w:rPr>
            <w:rStyle w:val="Hyperlink"/>
            <w:rFonts w:ascii="Arial" w:hAnsi="Arial" w:cs="Arial"/>
            <w:sz w:val="20"/>
            <w:szCs w:val="20"/>
            <w:lang w:val="en-GB"/>
          </w:rPr>
          <w:t>https://doi.org/10.3390/molecules26082383</w:t>
        </w:r>
      </w:hyperlink>
    </w:p>
    <w:p w14:paraId="5792E78F" w14:textId="77777777" w:rsidR="00604D61" w:rsidRDefault="00604D61" w:rsidP="00604D61">
      <w:pPr>
        <w:pStyle w:val="NormalWeb"/>
        <w:tabs>
          <w:tab w:val="left" w:pos="720"/>
        </w:tabs>
        <w:spacing w:before="0" w:beforeAutospacing="0" w:after="240" w:afterAutospacing="0"/>
        <w:jc w:val="both"/>
      </w:pPr>
    </w:p>
    <w:p w14:paraId="1F4A2731" w14:textId="77777777" w:rsidR="00604D61" w:rsidRDefault="00604D61" w:rsidP="00604D61">
      <w:pPr>
        <w:pStyle w:val="NormalWeb"/>
        <w:tabs>
          <w:tab w:val="left" w:pos="720"/>
        </w:tabs>
        <w:spacing w:before="0" w:beforeAutospacing="0" w:after="240" w:afterAutospacing="0"/>
        <w:jc w:val="both"/>
      </w:pPr>
    </w:p>
    <w:p w14:paraId="30A45FBA" w14:textId="77777777" w:rsidR="00604D61" w:rsidRPr="00FF38F3" w:rsidRDefault="00604D61" w:rsidP="00604D61">
      <w:pPr>
        <w:spacing w:line="360" w:lineRule="auto"/>
        <w:rPr>
          <w:rFonts w:ascii="Arial" w:hAnsi="Arial" w:cs="Arial"/>
          <w:b/>
          <w:bCs/>
          <w:sz w:val="24"/>
          <w:szCs w:val="24"/>
        </w:rPr>
      </w:pPr>
      <w:r w:rsidRPr="00FF38F3">
        <w:rPr>
          <w:rFonts w:ascii="Arial" w:hAnsi="Arial" w:cs="Arial"/>
          <w:b/>
          <w:bCs/>
          <w:sz w:val="24"/>
          <w:szCs w:val="24"/>
        </w:rPr>
        <w:t>APPENDIX</w:t>
      </w:r>
    </w:p>
    <w:p w14:paraId="2CF939CA" w14:textId="77777777" w:rsidR="00604D61" w:rsidRPr="00FF38F3" w:rsidRDefault="00604D61" w:rsidP="00604D61">
      <w:pPr>
        <w:spacing w:line="276" w:lineRule="auto"/>
        <w:rPr>
          <w:rFonts w:ascii="Arial" w:eastAsia="Times New Roman" w:hAnsi="Arial" w:cs="Arial"/>
          <w:sz w:val="20"/>
          <w:szCs w:val="20"/>
        </w:rPr>
      </w:pPr>
      <w:r w:rsidRPr="00FF38F3">
        <w:rPr>
          <w:rFonts w:ascii="Arial" w:eastAsia="Times New Roman" w:hAnsi="Arial" w:cs="Arial"/>
          <w:b/>
          <w:bCs/>
          <w:sz w:val="20"/>
          <w:szCs w:val="20"/>
        </w:rPr>
        <w:t>Table 6:</w:t>
      </w:r>
      <w:r w:rsidRPr="00FF38F3">
        <w:rPr>
          <w:rFonts w:ascii="Arial" w:eastAsia="Times New Roman" w:hAnsi="Arial" w:cs="Arial"/>
          <w:sz w:val="20"/>
          <w:szCs w:val="20"/>
        </w:rPr>
        <w:t xml:space="preserve"> </w:t>
      </w:r>
      <w:r w:rsidRPr="00FF38F3">
        <w:rPr>
          <w:rFonts w:ascii="Arial" w:hAnsi="Arial" w:cs="Arial"/>
          <w:sz w:val="20"/>
          <w:szCs w:val="20"/>
        </w:rPr>
        <w:t xml:space="preserve">Binding energies of Doxorubicin and the 154 bioactive compounds on </w:t>
      </w:r>
      <w:proofErr w:type="spellStart"/>
      <w:r w:rsidRPr="00FF38F3">
        <w:rPr>
          <w:rFonts w:ascii="Arial" w:hAnsi="Arial" w:cs="Arial"/>
          <w:sz w:val="20"/>
          <w:szCs w:val="20"/>
        </w:rPr>
        <w:t>iGEMDock</w:t>
      </w:r>
      <w:proofErr w:type="spellEnd"/>
      <w:r w:rsidRPr="00FF38F3">
        <w:rPr>
          <w:rFonts w:ascii="Arial" w:hAnsi="Arial" w:cs="Arial"/>
          <w:sz w:val="20"/>
          <w:szCs w:val="20"/>
        </w:rPr>
        <w:t>.</w:t>
      </w:r>
    </w:p>
    <w:tbl>
      <w:tblPr>
        <w:tblStyle w:val="TableGrid"/>
        <w:tblW w:w="9383" w:type="dxa"/>
        <w:tblInd w:w="265" w:type="dxa"/>
        <w:tblLayout w:type="fixed"/>
        <w:tblLook w:val="04A0" w:firstRow="1" w:lastRow="0" w:firstColumn="1" w:lastColumn="0" w:noHBand="0" w:noVBand="1"/>
      </w:tblPr>
      <w:tblGrid>
        <w:gridCol w:w="990"/>
        <w:gridCol w:w="6683"/>
        <w:gridCol w:w="1710"/>
      </w:tblGrid>
      <w:tr w:rsidR="00604D61" w:rsidRPr="00FF38F3" w14:paraId="43A39373" w14:textId="77777777" w:rsidTr="007A4FD4">
        <w:tc>
          <w:tcPr>
            <w:tcW w:w="990" w:type="dxa"/>
            <w:tcBorders>
              <w:top w:val="single" w:sz="4" w:space="0" w:color="auto"/>
              <w:left w:val="single" w:sz="4" w:space="0" w:color="auto"/>
              <w:bottom w:val="single" w:sz="4" w:space="0" w:color="auto"/>
              <w:right w:val="single" w:sz="4" w:space="0" w:color="auto"/>
            </w:tcBorders>
          </w:tcPr>
          <w:p w14:paraId="702ABE57" w14:textId="77777777" w:rsidR="00604D61" w:rsidRDefault="00604D61" w:rsidP="007A4FD4">
            <w:pPr>
              <w:spacing w:line="276" w:lineRule="auto"/>
              <w:jc w:val="center"/>
              <w:rPr>
                <w:rFonts w:ascii="Arial" w:eastAsia="Times New Roman" w:hAnsi="Arial" w:cs="Arial"/>
                <w:b/>
                <w:bCs/>
                <w:sz w:val="20"/>
                <w:szCs w:val="20"/>
              </w:rPr>
            </w:pPr>
          </w:p>
          <w:p w14:paraId="32D50625" w14:textId="77777777" w:rsidR="00604D61" w:rsidRPr="00FF38F3" w:rsidRDefault="00604D61" w:rsidP="007A4FD4">
            <w:pPr>
              <w:spacing w:line="276" w:lineRule="auto"/>
              <w:jc w:val="center"/>
              <w:rPr>
                <w:rFonts w:ascii="Arial" w:eastAsia="Times New Roman" w:hAnsi="Arial" w:cs="Arial"/>
                <w:b/>
                <w:bCs/>
                <w:sz w:val="20"/>
                <w:szCs w:val="20"/>
              </w:rPr>
            </w:pPr>
            <w:r w:rsidRPr="00FF38F3">
              <w:rPr>
                <w:rFonts w:ascii="Arial" w:eastAsia="Times New Roman" w:hAnsi="Arial" w:cs="Arial"/>
                <w:b/>
                <w:bCs/>
                <w:sz w:val="20"/>
                <w:szCs w:val="20"/>
              </w:rPr>
              <w:t>S/N</w:t>
            </w:r>
          </w:p>
        </w:tc>
        <w:tc>
          <w:tcPr>
            <w:tcW w:w="6683" w:type="dxa"/>
            <w:tcBorders>
              <w:top w:val="single" w:sz="4" w:space="0" w:color="auto"/>
              <w:left w:val="single" w:sz="4" w:space="0" w:color="auto"/>
              <w:bottom w:val="single" w:sz="4" w:space="0" w:color="auto"/>
              <w:right w:val="single" w:sz="4" w:space="0" w:color="auto"/>
            </w:tcBorders>
          </w:tcPr>
          <w:p w14:paraId="31597AB5" w14:textId="77777777" w:rsidR="00604D61" w:rsidRDefault="00604D61" w:rsidP="007A4FD4">
            <w:pPr>
              <w:spacing w:line="276" w:lineRule="auto"/>
              <w:jc w:val="center"/>
              <w:rPr>
                <w:rFonts w:ascii="Arial" w:eastAsia="Times New Roman" w:hAnsi="Arial" w:cs="Arial"/>
                <w:b/>
                <w:bCs/>
                <w:sz w:val="20"/>
                <w:szCs w:val="20"/>
              </w:rPr>
            </w:pPr>
          </w:p>
          <w:p w14:paraId="50C52D3F" w14:textId="77777777" w:rsidR="00604D61" w:rsidRPr="00FF38F3" w:rsidRDefault="00604D61" w:rsidP="007A4FD4">
            <w:pPr>
              <w:spacing w:line="276" w:lineRule="auto"/>
              <w:jc w:val="center"/>
              <w:rPr>
                <w:rFonts w:ascii="Arial" w:eastAsia="Times New Roman" w:hAnsi="Arial" w:cs="Arial"/>
                <w:b/>
                <w:bCs/>
                <w:sz w:val="20"/>
                <w:szCs w:val="20"/>
              </w:rPr>
            </w:pPr>
            <w:r w:rsidRPr="00FF38F3">
              <w:rPr>
                <w:rFonts w:ascii="Arial" w:eastAsia="Times New Roman" w:hAnsi="Arial" w:cs="Arial"/>
                <w:b/>
                <w:bCs/>
                <w:sz w:val="20"/>
                <w:szCs w:val="20"/>
              </w:rPr>
              <w:t>COMPOUND IDENTIFIER</w:t>
            </w:r>
          </w:p>
        </w:tc>
        <w:tc>
          <w:tcPr>
            <w:tcW w:w="1710" w:type="dxa"/>
            <w:tcBorders>
              <w:top w:val="single" w:sz="4" w:space="0" w:color="auto"/>
              <w:left w:val="single" w:sz="4" w:space="0" w:color="auto"/>
              <w:bottom w:val="single" w:sz="4" w:space="0" w:color="auto"/>
              <w:right w:val="single" w:sz="4" w:space="0" w:color="auto"/>
            </w:tcBorders>
          </w:tcPr>
          <w:p w14:paraId="3765AC45" w14:textId="77777777" w:rsidR="00604D61" w:rsidRPr="00FF38F3" w:rsidRDefault="00604D61" w:rsidP="007A4FD4">
            <w:pPr>
              <w:spacing w:line="276" w:lineRule="auto"/>
              <w:jc w:val="center"/>
              <w:rPr>
                <w:rFonts w:ascii="Arial" w:hAnsi="Arial" w:cs="Arial"/>
                <w:b/>
                <w:bCs/>
                <w:sz w:val="20"/>
                <w:szCs w:val="20"/>
              </w:rPr>
            </w:pPr>
            <w:r w:rsidRPr="00FF38F3">
              <w:rPr>
                <w:rFonts w:ascii="Arial" w:hAnsi="Arial" w:cs="Arial"/>
                <w:b/>
                <w:bCs/>
                <w:sz w:val="20"/>
                <w:szCs w:val="20"/>
              </w:rPr>
              <w:t>Binding affinity</w:t>
            </w:r>
          </w:p>
          <w:p w14:paraId="528E9980" w14:textId="77777777" w:rsidR="00604D61" w:rsidRPr="00FF38F3" w:rsidRDefault="00604D61" w:rsidP="007A4FD4">
            <w:pPr>
              <w:spacing w:line="276" w:lineRule="auto"/>
              <w:jc w:val="center"/>
              <w:rPr>
                <w:rFonts w:ascii="Arial" w:eastAsia="Times New Roman" w:hAnsi="Arial" w:cs="Arial"/>
                <w:b/>
                <w:bCs/>
                <w:sz w:val="20"/>
                <w:szCs w:val="20"/>
              </w:rPr>
            </w:pPr>
            <w:r w:rsidRPr="00FF38F3">
              <w:rPr>
                <w:rFonts w:ascii="Arial" w:hAnsi="Arial" w:cs="Arial"/>
                <w:b/>
                <w:bCs/>
                <w:sz w:val="20"/>
                <w:szCs w:val="20"/>
              </w:rPr>
              <w:t>(</w:t>
            </w:r>
            <w:proofErr w:type="spellStart"/>
            <w:r w:rsidRPr="00FF38F3">
              <w:rPr>
                <w:rFonts w:ascii="Arial" w:hAnsi="Arial" w:cs="Arial"/>
                <w:b/>
                <w:bCs/>
                <w:sz w:val="20"/>
                <w:szCs w:val="20"/>
              </w:rPr>
              <w:t>iGEMDock</w:t>
            </w:r>
            <w:proofErr w:type="spellEnd"/>
            <w:r w:rsidRPr="00FF38F3">
              <w:rPr>
                <w:rFonts w:ascii="Arial" w:hAnsi="Arial" w:cs="Arial"/>
                <w:b/>
                <w:bCs/>
                <w:sz w:val="20"/>
                <w:szCs w:val="20"/>
              </w:rPr>
              <w:t>) Kcal/mol)</w:t>
            </w:r>
          </w:p>
        </w:tc>
      </w:tr>
      <w:tr w:rsidR="00604D61" w:rsidRPr="00FF38F3" w14:paraId="40A996F7" w14:textId="77777777" w:rsidTr="007A4FD4">
        <w:tc>
          <w:tcPr>
            <w:tcW w:w="990" w:type="dxa"/>
            <w:tcBorders>
              <w:top w:val="single" w:sz="4" w:space="0" w:color="auto"/>
              <w:left w:val="single" w:sz="4" w:space="0" w:color="auto"/>
              <w:bottom w:val="single" w:sz="4" w:space="0" w:color="auto"/>
              <w:right w:val="single" w:sz="4" w:space="0" w:color="auto"/>
            </w:tcBorders>
          </w:tcPr>
          <w:p w14:paraId="755C755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w:t>
            </w:r>
          </w:p>
        </w:tc>
        <w:tc>
          <w:tcPr>
            <w:tcW w:w="6683" w:type="dxa"/>
            <w:tcBorders>
              <w:top w:val="single" w:sz="4" w:space="0" w:color="auto"/>
              <w:left w:val="single" w:sz="4" w:space="0" w:color="auto"/>
              <w:bottom w:val="single" w:sz="4" w:space="0" w:color="auto"/>
              <w:right w:val="single" w:sz="4" w:space="0" w:color="auto"/>
            </w:tcBorders>
          </w:tcPr>
          <w:p w14:paraId="770EB79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Doxorubicin (Standard Drug)</w:t>
            </w:r>
          </w:p>
        </w:tc>
        <w:tc>
          <w:tcPr>
            <w:tcW w:w="1710" w:type="dxa"/>
            <w:tcBorders>
              <w:top w:val="single" w:sz="4" w:space="0" w:color="auto"/>
              <w:left w:val="single" w:sz="4" w:space="0" w:color="auto"/>
              <w:bottom w:val="single" w:sz="4" w:space="0" w:color="auto"/>
              <w:right w:val="single" w:sz="4" w:space="0" w:color="auto"/>
            </w:tcBorders>
          </w:tcPr>
          <w:p w14:paraId="0AA6EB9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-6.97</w:t>
            </w:r>
          </w:p>
        </w:tc>
      </w:tr>
      <w:tr w:rsidR="00604D61" w:rsidRPr="00FF38F3" w14:paraId="0011BD1B" w14:textId="77777777" w:rsidTr="007A4FD4">
        <w:tc>
          <w:tcPr>
            <w:tcW w:w="990" w:type="dxa"/>
            <w:tcBorders>
              <w:top w:val="single" w:sz="4" w:space="0" w:color="auto"/>
              <w:left w:val="single" w:sz="4" w:space="0" w:color="auto"/>
              <w:bottom w:val="single" w:sz="4" w:space="0" w:color="auto"/>
              <w:right w:val="single" w:sz="4" w:space="0" w:color="auto"/>
            </w:tcBorders>
          </w:tcPr>
          <w:p w14:paraId="45114CA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w:t>
            </w:r>
          </w:p>
        </w:tc>
        <w:tc>
          <w:tcPr>
            <w:tcW w:w="6683" w:type="dxa"/>
            <w:tcBorders>
              <w:top w:val="single" w:sz="4" w:space="0" w:color="auto"/>
              <w:left w:val="single" w:sz="4" w:space="0" w:color="auto"/>
              <w:bottom w:val="single" w:sz="4" w:space="0" w:color="auto"/>
              <w:right w:val="single" w:sz="4" w:space="0" w:color="auto"/>
            </w:tcBorders>
          </w:tcPr>
          <w:p w14:paraId="43B6BB7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Gallic acid</w:t>
            </w:r>
          </w:p>
        </w:tc>
        <w:tc>
          <w:tcPr>
            <w:tcW w:w="1710" w:type="dxa"/>
            <w:tcBorders>
              <w:top w:val="single" w:sz="4" w:space="0" w:color="auto"/>
              <w:left w:val="single" w:sz="4" w:space="0" w:color="auto"/>
              <w:bottom w:val="single" w:sz="4" w:space="0" w:color="auto"/>
              <w:right w:val="single" w:sz="4" w:space="0" w:color="auto"/>
            </w:tcBorders>
          </w:tcPr>
          <w:p w14:paraId="5441EC4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-8.74</w:t>
            </w:r>
          </w:p>
        </w:tc>
      </w:tr>
      <w:tr w:rsidR="00604D61" w:rsidRPr="00FF38F3" w14:paraId="337A7B26" w14:textId="77777777" w:rsidTr="007A4FD4">
        <w:tc>
          <w:tcPr>
            <w:tcW w:w="990" w:type="dxa"/>
            <w:tcBorders>
              <w:top w:val="single" w:sz="4" w:space="0" w:color="auto"/>
              <w:left w:val="single" w:sz="4" w:space="0" w:color="auto"/>
              <w:bottom w:val="single" w:sz="4" w:space="0" w:color="auto"/>
              <w:right w:val="single" w:sz="4" w:space="0" w:color="auto"/>
            </w:tcBorders>
          </w:tcPr>
          <w:p w14:paraId="4390647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w:t>
            </w:r>
          </w:p>
        </w:tc>
        <w:tc>
          <w:tcPr>
            <w:tcW w:w="6683" w:type="dxa"/>
            <w:tcBorders>
              <w:top w:val="single" w:sz="4" w:space="0" w:color="auto"/>
              <w:left w:val="single" w:sz="4" w:space="0" w:color="auto"/>
              <w:bottom w:val="single" w:sz="4" w:space="0" w:color="auto"/>
              <w:right w:val="single" w:sz="4" w:space="0" w:color="auto"/>
            </w:tcBorders>
          </w:tcPr>
          <w:p w14:paraId="156AF0C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cis-13,16-Docosadienoic acid</w:t>
            </w:r>
          </w:p>
        </w:tc>
        <w:tc>
          <w:tcPr>
            <w:tcW w:w="1710" w:type="dxa"/>
            <w:tcBorders>
              <w:top w:val="single" w:sz="4" w:space="0" w:color="auto"/>
              <w:left w:val="single" w:sz="4" w:space="0" w:color="auto"/>
              <w:bottom w:val="single" w:sz="4" w:space="0" w:color="auto"/>
              <w:right w:val="single" w:sz="4" w:space="0" w:color="auto"/>
            </w:tcBorders>
          </w:tcPr>
          <w:p w14:paraId="42A4486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-8.71</w:t>
            </w:r>
          </w:p>
        </w:tc>
      </w:tr>
      <w:tr w:rsidR="00604D61" w:rsidRPr="00FF38F3" w14:paraId="4F0E4028" w14:textId="77777777" w:rsidTr="007A4FD4">
        <w:tc>
          <w:tcPr>
            <w:tcW w:w="990" w:type="dxa"/>
            <w:tcBorders>
              <w:top w:val="single" w:sz="4" w:space="0" w:color="auto"/>
              <w:left w:val="single" w:sz="4" w:space="0" w:color="auto"/>
              <w:bottom w:val="single" w:sz="4" w:space="0" w:color="auto"/>
              <w:right w:val="single" w:sz="4" w:space="0" w:color="auto"/>
            </w:tcBorders>
          </w:tcPr>
          <w:p w14:paraId="7CD3319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w:t>
            </w:r>
          </w:p>
        </w:tc>
        <w:tc>
          <w:tcPr>
            <w:tcW w:w="6683" w:type="dxa"/>
            <w:tcBorders>
              <w:top w:val="single" w:sz="4" w:space="0" w:color="auto"/>
              <w:left w:val="single" w:sz="4" w:space="0" w:color="auto"/>
              <w:bottom w:val="single" w:sz="4" w:space="0" w:color="auto"/>
              <w:right w:val="single" w:sz="4" w:space="0" w:color="auto"/>
            </w:tcBorders>
          </w:tcPr>
          <w:p w14:paraId="4D21CD4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bCs/>
                <w:sz w:val="20"/>
                <w:szCs w:val="20"/>
              </w:rPr>
              <w:t xml:space="preserve">p-Toluic acid, </w:t>
            </w:r>
            <w:proofErr w:type="spellStart"/>
            <w:r w:rsidRPr="00FF38F3">
              <w:rPr>
                <w:rFonts w:ascii="Arial" w:hAnsi="Arial" w:cs="Arial"/>
                <w:bCs/>
                <w:sz w:val="20"/>
                <w:szCs w:val="20"/>
              </w:rPr>
              <w:t>heptadecyl</w:t>
            </w:r>
            <w:proofErr w:type="spellEnd"/>
            <w:r w:rsidRPr="00FF38F3">
              <w:rPr>
                <w:rFonts w:ascii="Arial" w:hAnsi="Arial" w:cs="Arial"/>
                <w:bCs/>
                <w:sz w:val="20"/>
                <w:szCs w:val="20"/>
              </w:rPr>
              <w:t xml:space="preserve"> ester</w:t>
            </w:r>
          </w:p>
        </w:tc>
        <w:tc>
          <w:tcPr>
            <w:tcW w:w="1710" w:type="dxa"/>
            <w:tcBorders>
              <w:top w:val="single" w:sz="4" w:space="0" w:color="auto"/>
              <w:left w:val="single" w:sz="4" w:space="0" w:color="auto"/>
              <w:bottom w:val="single" w:sz="4" w:space="0" w:color="auto"/>
              <w:right w:val="single" w:sz="4" w:space="0" w:color="auto"/>
            </w:tcBorders>
          </w:tcPr>
          <w:p w14:paraId="24CC5CB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-8.67</w:t>
            </w:r>
          </w:p>
        </w:tc>
      </w:tr>
      <w:tr w:rsidR="00604D61" w:rsidRPr="00FF38F3" w14:paraId="53E02EE4" w14:textId="77777777" w:rsidTr="007A4FD4">
        <w:tc>
          <w:tcPr>
            <w:tcW w:w="990" w:type="dxa"/>
            <w:tcBorders>
              <w:top w:val="single" w:sz="4" w:space="0" w:color="auto"/>
              <w:left w:val="single" w:sz="4" w:space="0" w:color="auto"/>
              <w:bottom w:val="single" w:sz="4" w:space="0" w:color="auto"/>
              <w:right w:val="single" w:sz="4" w:space="0" w:color="auto"/>
            </w:tcBorders>
          </w:tcPr>
          <w:p w14:paraId="70C030A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w:t>
            </w:r>
          </w:p>
        </w:tc>
        <w:tc>
          <w:tcPr>
            <w:tcW w:w="6683" w:type="dxa"/>
            <w:tcBorders>
              <w:top w:val="single" w:sz="4" w:space="0" w:color="auto"/>
              <w:left w:val="single" w:sz="4" w:space="0" w:color="auto"/>
              <w:bottom w:val="single" w:sz="4" w:space="0" w:color="auto"/>
              <w:right w:val="single" w:sz="4" w:space="0" w:color="auto"/>
            </w:tcBorders>
          </w:tcPr>
          <w:p w14:paraId="18171C4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1,6,10,18,22-tetracosahexaen-3-ol</w:t>
            </w:r>
          </w:p>
        </w:tc>
        <w:tc>
          <w:tcPr>
            <w:tcW w:w="1710" w:type="dxa"/>
            <w:tcBorders>
              <w:top w:val="single" w:sz="4" w:space="0" w:color="auto"/>
              <w:left w:val="single" w:sz="4" w:space="0" w:color="auto"/>
              <w:bottom w:val="single" w:sz="4" w:space="0" w:color="auto"/>
              <w:right w:val="single" w:sz="4" w:space="0" w:color="auto"/>
            </w:tcBorders>
          </w:tcPr>
          <w:p w14:paraId="49A4D73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-8.36</w:t>
            </w:r>
          </w:p>
        </w:tc>
      </w:tr>
      <w:tr w:rsidR="00604D61" w:rsidRPr="00FF38F3" w14:paraId="585ADF19" w14:textId="77777777" w:rsidTr="007A4FD4">
        <w:tc>
          <w:tcPr>
            <w:tcW w:w="990" w:type="dxa"/>
            <w:tcBorders>
              <w:top w:val="single" w:sz="4" w:space="0" w:color="auto"/>
              <w:left w:val="single" w:sz="4" w:space="0" w:color="auto"/>
              <w:bottom w:val="single" w:sz="4" w:space="0" w:color="auto"/>
              <w:right w:val="single" w:sz="4" w:space="0" w:color="auto"/>
            </w:tcBorders>
          </w:tcPr>
          <w:p w14:paraId="5A73D49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w:t>
            </w:r>
          </w:p>
        </w:tc>
        <w:tc>
          <w:tcPr>
            <w:tcW w:w="6683" w:type="dxa"/>
            <w:tcBorders>
              <w:top w:val="single" w:sz="4" w:space="0" w:color="auto"/>
              <w:left w:val="single" w:sz="4" w:space="0" w:color="auto"/>
              <w:bottom w:val="single" w:sz="4" w:space="0" w:color="auto"/>
              <w:right w:val="single" w:sz="4" w:space="0" w:color="auto"/>
            </w:tcBorders>
          </w:tcPr>
          <w:p w14:paraId="28AF970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 xml:space="preserve">Phosphine, </w:t>
            </w:r>
            <w:proofErr w:type="spellStart"/>
            <w:r w:rsidRPr="00FF38F3">
              <w:rPr>
                <w:rFonts w:ascii="Arial" w:hAnsi="Arial" w:cs="Arial"/>
                <w:sz w:val="20"/>
                <w:szCs w:val="20"/>
              </w:rPr>
              <w:t>tridodecyl</w:t>
            </w:r>
            <w:proofErr w:type="spellEnd"/>
          </w:p>
        </w:tc>
        <w:tc>
          <w:tcPr>
            <w:tcW w:w="1710" w:type="dxa"/>
            <w:tcBorders>
              <w:top w:val="single" w:sz="4" w:space="0" w:color="auto"/>
              <w:left w:val="single" w:sz="4" w:space="0" w:color="auto"/>
              <w:bottom w:val="single" w:sz="4" w:space="0" w:color="auto"/>
              <w:right w:val="single" w:sz="4" w:space="0" w:color="auto"/>
            </w:tcBorders>
          </w:tcPr>
          <w:p w14:paraId="73427A4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-8.32</w:t>
            </w:r>
          </w:p>
        </w:tc>
      </w:tr>
      <w:tr w:rsidR="00604D61" w:rsidRPr="00FF38F3" w14:paraId="2E519A3C" w14:textId="77777777" w:rsidTr="007A4FD4">
        <w:tc>
          <w:tcPr>
            <w:tcW w:w="990" w:type="dxa"/>
            <w:tcBorders>
              <w:top w:val="single" w:sz="4" w:space="0" w:color="auto"/>
              <w:left w:val="single" w:sz="4" w:space="0" w:color="auto"/>
              <w:bottom w:val="single" w:sz="4" w:space="0" w:color="auto"/>
              <w:right w:val="single" w:sz="4" w:space="0" w:color="auto"/>
            </w:tcBorders>
          </w:tcPr>
          <w:p w14:paraId="312D972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w:t>
            </w:r>
          </w:p>
        </w:tc>
        <w:tc>
          <w:tcPr>
            <w:tcW w:w="6683" w:type="dxa"/>
            <w:tcBorders>
              <w:top w:val="single" w:sz="4" w:space="0" w:color="auto"/>
              <w:left w:val="single" w:sz="4" w:space="0" w:color="auto"/>
              <w:bottom w:val="single" w:sz="4" w:space="0" w:color="auto"/>
              <w:right w:val="single" w:sz="4" w:space="0" w:color="auto"/>
            </w:tcBorders>
          </w:tcPr>
          <w:p w14:paraId="3D0B86A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4,4'-(5-</w:t>
            </w:r>
            <w:proofErr w:type="gramStart"/>
            <w:r w:rsidRPr="00FF38F3">
              <w:rPr>
                <w:rFonts w:ascii="Arial" w:hAnsi="Arial" w:cs="Arial"/>
                <w:sz w:val="20"/>
                <w:szCs w:val="20"/>
              </w:rPr>
              <w:t>Iodofurfurylidene)bis</w:t>
            </w:r>
            <w:proofErr w:type="gramEnd"/>
            <w:r w:rsidRPr="00FF38F3">
              <w:rPr>
                <w:rFonts w:ascii="Arial" w:hAnsi="Arial" w:cs="Arial"/>
                <w:sz w:val="20"/>
                <w:szCs w:val="20"/>
              </w:rPr>
              <w:t>(antipyrine)</w:t>
            </w:r>
          </w:p>
        </w:tc>
        <w:tc>
          <w:tcPr>
            <w:tcW w:w="1710" w:type="dxa"/>
            <w:tcBorders>
              <w:top w:val="single" w:sz="4" w:space="0" w:color="auto"/>
              <w:left w:val="single" w:sz="4" w:space="0" w:color="auto"/>
              <w:bottom w:val="single" w:sz="4" w:space="0" w:color="auto"/>
              <w:right w:val="single" w:sz="4" w:space="0" w:color="auto"/>
            </w:tcBorders>
          </w:tcPr>
          <w:p w14:paraId="7E3ABC2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-8.29</w:t>
            </w:r>
          </w:p>
        </w:tc>
      </w:tr>
      <w:tr w:rsidR="00604D61" w:rsidRPr="00FF38F3" w14:paraId="73E090AF" w14:textId="77777777" w:rsidTr="007A4FD4">
        <w:tc>
          <w:tcPr>
            <w:tcW w:w="990" w:type="dxa"/>
            <w:tcBorders>
              <w:top w:val="single" w:sz="4" w:space="0" w:color="auto"/>
              <w:left w:val="single" w:sz="4" w:space="0" w:color="auto"/>
              <w:bottom w:val="single" w:sz="4" w:space="0" w:color="auto"/>
              <w:right w:val="single" w:sz="4" w:space="0" w:color="auto"/>
            </w:tcBorders>
          </w:tcPr>
          <w:p w14:paraId="0B96B6C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lastRenderedPageBreak/>
              <w:t>8</w:t>
            </w:r>
          </w:p>
        </w:tc>
        <w:tc>
          <w:tcPr>
            <w:tcW w:w="6683" w:type="dxa"/>
            <w:tcBorders>
              <w:top w:val="single" w:sz="4" w:space="0" w:color="auto"/>
              <w:left w:val="single" w:sz="4" w:space="0" w:color="auto"/>
              <w:bottom w:val="single" w:sz="4" w:space="0" w:color="auto"/>
              <w:right w:val="single" w:sz="4" w:space="0" w:color="auto"/>
            </w:tcBorders>
          </w:tcPr>
          <w:p w14:paraId="2FEDE47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7-Chloro-1-[(E)-heptylimino]-10-hydroxy-3-(3-trifluoromethyl-phenyl)-1,3,4,10-tetrahydro-2H-acridin-9-one</w:t>
            </w:r>
          </w:p>
        </w:tc>
        <w:tc>
          <w:tcPr>
            <w:tcW w:w="1710" w:type="dxa"/>
            <w:tcBorders>
              <w:top w:val="single" w:sz="4" w:space="0" w:color="auto"/>
              <w:left w:val="single" w:sz="4" w:space="0" w:color="auto"/>
              <w:bottom w:val="single" w:sz="4" w:space="0" w:color="auto"/>
              <w:right w:val="single" w:sz="4" w:space="0" w:color="auto"/>
            </w:tcBorders>
          </w:tcPr>
          <w:p w14:paraId="5462F86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-8.26</w:t>
            </w:r>
          </w:p>
        </w:tc>
      </w:tr>
      <w:tr w:rsidR="00604D61" w:rsidRPr="00FF38F3" w14:paraId="4CE03632" w14:textId="77777777" w:rsidTr="007A4FD4">
        <w:tc>
          <w:tcPr>
            <w:tcW w:w="990" w:type="dxa"/>
            <w:tcBorders>
              <w:top w:val="single" w:sz="4" w:space="0" w:color="auto"/>
              <w:left w:val="single" w:sz="4" w:space="0" w:color="auto"/>
              <w:bottom w:val="single" w:sz="4" w:space="0" w:color="auto"/>
              <w:right w:val="single" w:sz="4" w:space="0" w:color="auto"/>
            </w:tcBorders>
          </w:tcPr>
          <w:p w14:paraId="091B80C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9</w:t>
            </w:r>
          </w:p>
        </w:tc>
        <w:tc>
          <w:tcPr>
            <w:tcW w:w="6683" w:type="dxa"/>
            <w:tcBorders>
              <w:top w:val="single" w:sz="4" w:space="0" w:color="auto"/>
              <w:left w:val="single" w:sz="4" w:space="0" w:color="auto"/>
              <w:bottom w:val="single" w:sz="4" w:space="0" w:color="auto"/>
              <w:right w:val="single" w:sz="4" w:space="0" w:color="auto"/>
            </w:tcBorders>
          </w:tcPr>
          <w:p w14:paraId="7F28788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Sarcosine, N-</w:t>
            </w:r>
            <w:proofErr w:type="spellStart"/>
            <w:r w:rsidRPr="00FF38F3">
              <w:rPr>
                <w:rFonts w:ascii="Arial" w:hAnsi="Arial" w:cs="Arial"/>
                <w:sz w:val="20"/>
                <w:szCs w:val="20"/>
              </w:rPr>
              <w:t>isobutyryl</w:t>
            </w:r>
            <w:proofErr w:type="spellEnd"/>
            <w:r w:rsidRPr="00FF38F3">
              <w:rPr>
                <w:rFonts w:ascii="Arial" w:hAnsi="Arial" w:cs="Arial"/>
                <w:sz w:val="20"/>
                <w:szCs w:val="20"/>
              </w:rPr>
              <w:t>-, octadecyl ester</w:t>
            </w:r>
          </w:p>
        </w:tc>
        <w:tc>
          <w:tcPr>
            <w:tcW w:w="1710" w:type="dxa"/>
            <w:tcBorders>
              <w:top w:val="single" w:sz="4" w:space="0" w:color="auto"/>
              <w:left w:val="single" w:sz="4" w:space="0" w:color="auto"/>
              <w:bottom w:val="single" w:sz="4" w:space="0" w:color="auto"/>
              <w:right w:val="single" w:sz="4" w:space="0" w:color="auto"/>
            </w:tcBorders>
          </w:tcPr>
          <w:p w14:paraId="4EA5E21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-8.23</w:t>
            </w:r>
          </w:p>
        </w:tc>
      </w:tr>
      <w:tr w:rsidR="00604D61" w:rsidRPr="00FF38F3" w14:paraId="343443DA" w14:textId="77777777" w:rsidTr="007A4FD4">
        <w:tc>
          <w:tcPr>
            <w:tcW w:w="990" w:type="dxa"/>
            <w:tcBorders>
              <w:top w:val="single" w:sz="4" w:space="0" w:color="auto"/>
              <w:left w:val="single" w:sz="4" w:space="0" w:color="auto"/>
              <w:bottom w:val="single" w:sz="4" w:space="0" w:color="auto"/>
              <w:right w:val="single" w:sz="4" w:space="0" w:color="auto"/>
            </w:tcBorders>
          </w:tcPr>
          <w:p w14:paraId="508BF6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10</w:t>
            </w:r>
          </w:p>
        </w:tc>
        <w:tc>
          <w:tcPr>
            <w:tcW w:w="6683" w:type="dxa"/>
            <w:tcBorders>
              <w:top w:val="single" w:sz="4" w:space="0" w:color="auto"/>
              <w:left w:val="single" w:sz="4" w:space="0" w:color="auto"/>
              <w:bottom w:val="single" w:sz="4" w:space="0" w:color="auto"/>
              <w:right w:val="single" w:sz="4" w:space="0" w:color="auto"/>
            </w:tcBorders>
          </w:tcPr>
          <w:p w14:paraId="2488F49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1,15-Di(1-phenylpropyl)-2,2,4,4,6,6,8,8,10,10,12,12,14,14-tetradecamethyl-1,3,5,7,9,11,13,15-octaoxa-2,4,6,8,10,12,14-heptasilapentadecane</w:t>
            </w:r>
          </w:p>
        </w:tc>
        <w:tc>
          <w:tcPr>
            <w:tcW w:w="1710" w:type="dxa"/>
            <w:tcBorders>
              <w:top w:val="single" w:sz="4" w:space="0" w:color="auto"/>
              <w:left w:val="single" w:sz="4" w:space="0" w:color="auto"/>
              <w:bottom w:val="single" w:sz="4" w:space="0" w:color="auto"/>
              <w:right w:val="single" w:sz="4" w:space="0" w:color="auto"/>
            </w:tcBorders>
          </w:tcPr>
          <w:p w14:paraId="351CFD7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-8.21</w:t>
            </w:r>
          </w:p>
        </w:tc>
      </w:tr>
      <w:tr w:rsidR="00604D61" w:rsidRPr="00FF38F3" w14:paraId="098218A5" w14:textId="77777777" w:rsidTr="007A4FD4">
        <w:tc>
          <w:tcPr>
            <w:tcW w:w="990" w:type="dxa"/>
            <w:tcBorders>
              <w:top w:val="single" w:sz="4" w:space="0" w:color="auto"/>
              <w:left w:val="single" w:sz="4" w:space="0" w:color="auto"/>
              <w:bottom w:val="single" w:sz="4" w:space="0" w:color="auto"/>
              <w:right w:val="single" w:sz="4" w:space="0" w:color="auto"/>
            </w:tcBorders>
          </w:tcPr>
          <w:p w14:paraId="541BCD9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11</w:t>
            </w:r>
          </w:p>
        </w:tc>
        <w:tc>
          <w:tcPr>
            <w:tcW w:w="6683" w:type="dxa"/>
            <w:tcBorders>
              <w:top w:val="single" w:sz="4" w:space="0" w:color="auto"/>
              <w:left w:val="single" w:sz="4" w:space="0" w:color="auto"/>
              <w:bottom w:val="single" w:sz="4" w:space="0" w:color="auto"/>
              <w:right w:val="single" w:sz="4" w:space="0" w:color="auto"/>
            </w:tcBorders>
          </w:tcPr>
          <w:p w14:paraId="49AA4FE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2-Bromo-1,3-bis(</w:t>
            </w:r>
            <w:proofErr w:type="spellStart"/>
            <w:r w:rsidRPr="00FF38F3">
              <w:rPr>
                <w:rFonts w:ascii="Arial" w:hAnsi="Arial" w:cs="Arial"/>
                <w:sz w:val="20"/>
                <w:szCs w:val="20"/>
              </w:rPr>
              <w:t>dicyclohexylaminomethyl</w:t>
            </w:r>
            <w:proofErr w:type="spellEnd"/>
            <w:r w:rsidRPr="00FF38F3">
              <w:rPr>
                <w:rFonts w:ascii="Arial" w:hAnsi="Arial" w:cs="Arial"/>
                <w:sz w:val="20"/>
                <w:szCs w:val="20"/>
              </w:rPr>
              <w:t>)benzene</w:t>
            </w:r>
          </w:p>
        </w:tc>
        <w:tc>
          <w:tcPr>
            <w:tcW w:w="1710" w:type="dxa"/>
            <w:tcBorders>
              <w:top w:val="single" w:sz="4" w:space="0" w:color="auto"/>
              <w:left w:val="single" w:sz="4" w:space="0" w:color="auto"/>
              <w:bottom w:val="single" w:sz="4" w:space="0" w:color="auto"/>
              <w:right w:val="single" w:sz="4" w:space="0" w:color="auto"/>
            </w:tcBorders>
          </w:tcPr>
          <w:p w14:paraId="25C8200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-8.09</w:t>
            </w:r>
          </w:p>
        </w:tc>
      </w:tr>
      <w:tr w:rsidR="00604D61" w:rsidRPr="00FF38F3" w14:paraId="37CEA2FC" w14:textId="77777777" w:rsidTr="007A4FD4">
        <w:tc>
          <w:tcPr>
            <w:tcW w:w="990" w:type="dxa"/>
            <w:tcBorders>
              <w:top w:val="single" w:sz="4" w:space="0" w:color="auto"/>
              <w:left w:val="single" w:sz="4" w:space="0" w:color="auto"/>
              <w:bottom w:val="single" w:sz="4" w:space="0" w:color="auto"/>
              <w:right w:val="single" w:sz="4" w:space="0" w:color="auto"/>
            </w:tcBorders>
          </w:tcPr>
          <w:p w14:paraId="5EF832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12</w:t>
            </w:r>
          </w:p>
        </w:tc>
        <w:tc>
          <w:tcPr>
            <w:tcW w:w="6683" w:type="dxa"/>
            <w:tcBorders>
              <w:top w:val="single" w:sz="4" w:space="0" w:color="auto"/>
              <w:left w:val="single" w:sz="4" w:space="0" w:color="auto"/>
              <w:bottom w:val="single" w:sz="4" w:space="0" w:color="auto"/>
              <w:right w:val="single" w:sz="4" w:space="0" w:color="auto"/>
            </w:tcBorders>
          </w:tcPr>
          <w:p w14:paraId="72C2D46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4-Pyrrol3-[1-(2-carboxy-1-phenyl-ethyl)-2-oxo-pyrrolidin-3-ylcarbamoyl]-propionylmorpho-piperazine-1-carboxylic acid tert-butyl ester</w:t>
            </w:r>
          </w:p>
        </w:tc>
        <w:tc>
          <w:tcPr>
            <w:tcW w:w="1710" w:type="dxa"/>
            <w:tcBorders>
              <w:top w:val="single" w:sz="4" w:space="0" w:color="auto"/>
              <w:left w:val="single" w:sz="4" w:space="0" w:color="auto"/>
              <w:bottom w:val="single" w:sz="4" w:space="0" w:color="auto"/>
              <w:right w:val="single" w:sz="4" w:space="0" w:color="auto"/>
            </w:tcBorders>
          </w:tcPr>
          <w:p w14:paraId="375AF75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-7.94</w:t>
            </w:r>
          </w:p>
        </w:tc>
      </w:tr>
      <w:tr w:rsidR="00604D61" w:rsidRPr="00FF38F3" w14:paraId="0C4D2D6C" w14:textId="77777777" w:rsidTr="007A4FD4">
        <w:tc>
          <w:tcPr>
            <w:tcW w:w="990" w:type="dxa"/>
            <w:tcBorders>
              <w:top w:val="single" w:sz="4" w:space="0" w:color="auto"/>
              <w:left w:val="single" w:sz="4" w:space="0" w:color="auto"/>
              <w:bottom w:val="single" w:sz="4" w:space="0" w:color="auto"/>
              <w:right w:val="single" w:sz="4" w:space="0" w:color="auto"/>
            </w:tcBorders>
          </w:tcPr>
          <w:p w14:paraId="0D4F7F1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w:t>
            </w:r>
          </w:p>
        </w:tc>
        <w:tc>
          <w:tcPr>
            <w:tcW w:w="6683" w:type="dxa"/>
            <w:tcBorders>
              <w:top w:val="single" w:sz="4" w:space="0" w:color="auto"/>
              <w:left w:val="single" w:sz="4" w:space="0" w:color="auto"/>
              <w:bottom w:val="single" w:sz="4" w:space="0" w:color="auto"/>
              <w:right w:val="single" w:sz="4" w:space="0" w:color="auto"/>
            </w:tcBorders>
          </w:tcPr>
          <w:p w14:paraId="3DCBF551" w14:textId="77777777" w:rsidR="00604D61" w:rsidRPr="00FF38F3" w:rsidRDefault="00604D61" w:rsidP="007A4FD4">
            <w:pPr>
              <w:spacing w:line="276" w:lineRule="auto"/>
              <w:jc w:val="center"/>
              <w:rPr>
                <w:rFonts w:ascii="Arial" w:eastAsia="Times New Roman" w:hAnsi="Arial" w:cs="Arial"/>
                <w:sz w:val="20"/>
                <w:szCs w:val="20"/>
              </w:rPr>
            </w:pPr>
            <w:proofErr w:type="spellStart"/>
            <w:r w:rsidRPr="00FF38F3">
              <w:rPr>
                <w:rFonts w:ascii="Arial" w:hAnsi="Arial" w:cs="Arial"/>
                <w:sz w:val="20"/>
                <w:szCs w:val="20"/>
              </w:rPr>
              <w:t>Azastreptonigrin</w:t>
            </w:r>
            <w:proofErr w:type="spellEnd"/>
          </w:p>
        </w:tc>
        <w:tc>
          <w:tcPr>
            <w:tcW w:w="1710" w:type="dxa"/>
            <w:tcBorders>
              <w:top w:val="single" w:sz="4" w:space="0" w:color="auto"/>
              <w:left w:val="single" w:sz="4" w:space="0" w:color="auto"/>
              <w:bottom w:val="single" w:sz="4" w:space="0" w:color="auto"/>
              <w:right w:val="single" w:sz="4" w:space="0" w:color="auto"/>
            </w:tcBorders>
          </w:tcPr>
          <w:p w14:paraId="548EFB5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-7.91</w:t>
            </w:r>
          </w:p>
        </w:tc>
      </w:tr>
      <w:tr w:rsidR="00604D61" w:rsidRPr="00FF38F3" w14:paraId="371B189C" w14:textId="77777777" w:rsidTr="007A4FD4">
        <w:tc>
          <w:tcPr>
            <w:tcW w:w="990" w:type="dxa"/>
            <w:tcBorders>
              <w:top w:val="single" w:sz="4" w:space="0" w:color="auto"/>
              <w:left w:val="single" w:sz="4" w:space="0" w:color="auto"/>
              <w:bottom w:val="single" w:sz="4" w:space="0" w:color="auto"/>
              <w:right w:val="single" w:sz="4" w:space="0" w:color="auto"/>
            </w:tcBorders>
          </w:tcPr>
          <w:p w14:paraId="07D442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14</w:t>
            </w:r>
          </w:p>
        </w:tc>
        <w:tc>
          <w:tcPr>
            <w:tcW w:w="6683" w:type="dxa"/>
            <w:tcBorders>
              <w:top w:val="single" w:sz="4" w:space="0" w:color="auto"/>
              <w:left w:val="single" w:sz="4" w:space="0" w:color="auto"/>
              <w:bottom w:val="single" w:sz="4" w:space="0" w:color="auto"/>
              <w:right w:val="single" w:sz="4" w:space="0" w:color="auto"/>
            </w:tcBorders>
          </w:tcPr>
          <w:p w14:paraId="75091B0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Beta-Carotene</w:t>
            </w:r>
          </w:p>
        </w:tc>
        <w:tc>
          <w:tcPr>
            <w:tcW w:w="1710" w:type="dxa"/>
            <w:tcBorders>
              <w:top w:val="single" w:sz="4" w:space="0" w:color="auto"/>
              <w:left w:val="single" w:sz="4" w:space="0" w:color="auto"/>
              <w:bottom w:val="single" w:sz="4" w:space="0" w:color="auto"/>
              <w:right w:val="single" w:sz="4" w:space="0" w:color="auto"/>
            </w:tcBorders>
          </w:tcPr>
          <w:p w14:paraId="795E70D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-7.67</w:t>
            </w:r>
          </w:p>
        </w:tc>
      </w:tr>
      <w:tr w:rsidR="00604D61" w:rsidRPr="00FF38F3" w14:paraId="2FA5058B" w14:textId="77777777" w:rsidTr="007A4FD4">
        <w:tc>
          <w:tcPr>
            <w:tcW w:w="990" w:type="dxa"/>
            <w:tcBorders>
              <w:top w:val="single" w:sz="4" w:space="0" w:color="auto"/>
              <w:left w:val="single" w:sz="4" w:space="0" w:color="auto"/>
              <w:bottom w:val="single" w:sz="4" w:space="0" w:color="auto"/>
              <w:right w:val="single" w:sz="4" w:space="0" w:color="auto"/>
            </w:tcBorders>
          </w:tcPr>
          <w:p w14:paraId="258BD6F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15</w:t>
            </w:r>
          </w:p>
        </w:tc>
        <w:tc>
          <w:tcPr>
            <w:tcW w:w="6683" w:type="dxa"/>
            <w:tcBorders>
              <w:top w:val="single" w:sz="4" w:space="0" w:color="auto"/>
              <w:left w:val="single" w:sz="4" w:space="0" w:color="auto"/>
              <w:bottom w:val="single" w:sz="4" w:space="0" w:color="auto"/>
              <w:right w:val="single" w:sz="4" w:space="0" w:color="auto"/>
            </w:tcBorders>
          </w:tcPr>
          <w:p w14:paraId="00C18CD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Cholestan-6-en-3-ol, O-acetyl-24-methyl-</w:t>
            </w:r>
            <w:proofErr w:type="gramStart"/>
            <w:r w:rsidRPr="00FF38F3">
              <w:rPr>
                <w:rFonts w:ascii="Arial" w:hAnsi="Arial" w:cs="Arial"/>
                <w:sz w:val="20"/>
                <w:szCs w:val="20"/>
              </w:rPr>
              <w:t>5,8-(</w:t>
            </w:r>
            <w:proofErr w:type="gramEnd"/>
            <w:r w:rsidRPr="00FF38F3">
              <w:rPr>
                <w:rFonts w:ascii="Arial" w:hAnsi="Arial" w:cs="Arial"/>
                <w:sz w:val="20"/>
                <w:szCs w:val="20"/>
              </w:rPr>
              <w:t>tetrahydrofuran-2,5-dione-3,4-diyl)</w:t>
            </w:r>
          </w:p>
        </w:tc>
        <w:tc>
          <w:tcPr>
            <w:tcW w:w="1710" w:type="dxa"/>
            <w:tcBorders>
              <w:top w:val="single" w:sz="4" w:space="0" w:color="auto"/>
              <w:left w:val="single" w:sz="4" w:space="0" w:color="auto"/>
              <w:bottom w:val="single" w:sz="4" w:space="0" w:color="auto"/>
              <w:right w:val="single" w:sz="4" w:space="0" w:color="auto"/>
            </w:tcBorders>
          </w:tcPr>
          <w:p w14:paraId="1C4574F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-7.53</w:t>
            </w:r>
          </w:p>
        </w:tc>
      </w:tr>
      <w:tr w:rsidR="00604D61" w:rsidRPr="00FF38F3" w14:paraId="2E7992CA" w14:textId="77777777" w:rsidTr="007A4FD4">
        <w:tc>
          <w:tcPr>
            <w:tcW w:w="990" w:type="dxa"/>
            <w:tcBorders>
              <w:top w:val="single" w:sz="4" w:space="0" w:color="auto"/>
              <w:left w:val="single" w:sz="4" w:space="0" w:color="auto"/>
              <w:bottom w:val="single" w:sz="4" w:space="0" w:color="auto"/>
              <w:right w:val="single" w:sz="4" w:space="0" w:color="auto"/>
            </w:tcBorders>
          </w:tcPr>
          <w:p w14:paraId="68D2745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16</w:t>
            </w:r>
          </w:p>
        </w:tc>
        <w:tc>
          <w:tcPr>
            <w:tcW w:w="6683" w:type="dxa"/>
            <w:tcBorders>
              <w:top w:val="single" w:sz="4" w:space="0" w:color="auto"/>
              <w:left w:val="single" w:sz="4" w:space="0" w:color="auto"/>
              <w:bottom w:val="single" w:sz="4" w:space="0" w:color="auto"/>
              <w:right w:val="single" w:sz="4" w:space="0" w:color="auto"/>
            </w:tcBorders>
          </w:tcPr>
          <w:p w14:paraId="6CC6BAD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Nonacos-1-ene</w:t>
            </w:r>
          </w:p>
        </w:tc>
        <w:tc>
          <w:tcPr>
            <w:tcW w:w="1710" w:type="dxa"/>
            <w:tcBorders>
              <w:top w:val="single" w:sz="4" w:space="0" w:color="auto"/>
              <w:left w:val="single" w:sz="4" w:space="0" w:color="auto"/>
              <w:bottom w:val="single" w:sz="4" w:space="0" w:color="auto"/>
              <w:right w:val="single" w:sz="4" w:space="0" w:color="auto"/>
            </w:tcBorders>
          </w:tcPr>
          <w:p w14:paraId="1EFB6C6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-7.39</w:t>
            </w:r>
          </w:p>
        </w:tc>
      </w:tr>
      <w:tr w:rsidR="00604D61" w:rsidRPr="00FF38F3" w14:paraId="0E16418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901292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17</w:t>
            </w:r>
          </w:p>
        </w:tc>
        <w:tc>
          <w:tcPr>
            <w:tcW w:w="6683" w:type="dxa"/>
            <w:tcBorders>
              <w:top w:val="single" w:sz="4" w:space="0" w:color="auto"/>
              <w:left w:val="single" w:sz="4" w:space="0" w:color="auto"/>
              <w:bottom w:val="single" w:sz="4" w:space="0" w:color="auto"/>
              <w:right w:val="single" w:sz="4" w:space="0" w:color="auto"/>
            </w:tcBorders>
          </w:tcPr>
          <w:p w14:paraId="0C946183" w14:textId="77777777" w:rsidR="00604D61" w:rsidRPr="00FF38F3" w:rsidRDefault="00604D61" w:rsidP="007A4FD4">
            <w:pPr>
              <w:spacing w:line="276" w:lineRule="auto"/>
              <w:jc w:val="center"/>
              <w:rPr>
                <w:rFonts w:ascii="Arial" w:eastAsia="Times New Roman" w:hAnsi="Arial" w:cs="Arial"/>
                <w:sz w:val="20"/>
                <w:szCs w:val="20"/>
              </w:rPr>
            </w:pPr>
            <w:proofErr w:type="spellStart"/>
            <w:r w:rsidRPr="00FF38F3">
              <w:rPr>
                <w:rFonts w:ascii="Arial" w:hAnsi="Arial" w:cs="Arial"/>
                <w:sz w:val="20"/>
                <w:szCs w:val="20"/>
              </w:rPr>
              <w:t>Octasiloxane</w:t>
            </w:r>
            <w:proofErr w:type="spellEnd"/>
            <w:r w:rsidRPr="00FF38F3">
              <w:rPr>
                <w:rFonts w:ascii="Arial" w:hAnsi="Arial" w:cs="Arial"/>
                <w:sz w:val="20"/>
                <w:szCs w:val="20"/>
              </w:rPr>
              <w:t>, 1,1,3,3,5,5,7,7,9,9,11,11,13,13,15,15-hexadecamethyl</w:t>
            </w:r>
          </w:p>
        </w:tc>
        <w:tc>
          <w:tcPr>
            <w:tcW w:w="1710" w:type="dxa"/>
            <w:tcBorders>
              <w:top w:val="single" w:sz="4" w:space="0" w:color="auto"/>
              <w:left w:val="single" w:sz="4" w:space="0" w:color="auto"/>
              <w:bottom w:val="single" w:sz="4" w:space="0" w:color="auto"/>
              <w:right w:val="single" w:sz="4" w:space="0" w:color="auto"/>
            </w:tcBorders>
          </w:tcPr>
          <w:p w14:paraId="336D95B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-7.14</w:t>
            </w:r>
          </w:p>
        </w:tc>
      </w:tr>
      <w:tr w:rsidR="00604D61" w:rsidRPr="00FF38F3" w14:paraId="6531792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6DC0D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18</w:t>
            </w:r>
          </w:p>
        </w:tc>
        <w:tc>
          <w:tcPr>
            <w:tcW w:w="6683" w:type="dxa"/>
            <w:tcBorders>
              <w:top w:val="single" w:sz="4" w:space="0" w:color="auto"/>
              <w:left w:val="single" w:sz="4" w:space="0" w:color="auto"/>
              <w:bottom w:val="single" w:sz="4" w:space="0" w:color="auto"/>
              <w:right w:val="single" w:sz="4" w:space="0" w:color="auto"/>
            </w:tcBorders>
          </w:tcPr>
          <w:p w14:paraId="430CB7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2-Dodecen-1-yl-succinic anhydride</w:t>
            </w:r>
          </w:p>
        </w:tc>
        <w:tc>
          <w:tcPr>
            <w:tcW w:w="1710" w:type="dxa"/>
            <w:tcBorders>
              <w:top w:val="single" w:sz="4" w:space="0" w:color="auto"/>
              <w:left w:val="single" w:sz="4" w:space="0" w:color="auto"/>
              <w:bottom w:val="single" w:sz="4" w:space="0" w:color="auto"/>
              <w:right w:val="single" w:sz="4" w:space="0" w:color="auto"/>
            </w:tcBorders>
          </w:tcPr>
          <w:p w14:paraId="59F69EA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-5.31</w:t>
            </w:r>
          </w:p>
        </w:tc>
      </w:tr>
      <w:tr w:rsidR="00604D61" w:rsidRPr="00FF38F3" w14:paraId="52E5E24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01E37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19</w:t>
            </w:r>
          </w:p>
        </w:tc>
        <w:tc>
          <w:tcPr>
            <w:tcW w:w="6683" w:type="dxa"/>
            <w:tcBorders>
              <w:top w:val="single" w:sz="4" w:space="0" w:color="auto"/>
              <w:left w:val="single" w:sz="4" w:space="0" w:color="auto"/>
              <w:bottom w:val="single" w:sz="4" w:space="0" w:color="auto"/>
              <w:right w:val="single" w:sz="4" w:space="0" w:color="auto"/>
            </w:tcBorders>
          </w:tcPr>
          <w:p w14:paraId="0180810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5-Ethoxycarbonylamino-2,6-dimethylpyridin-3-</w:t>
            </w:r>
            <w:proofErr w:type="gramStart"/>
            <w:r w:rsidRPr="00FF38F3">
              <w:rPr>
                <w:rFonts w:ascii="Arial" w:eastAsia="Times New Roman" w:hAnsi="Arial" w:cs="Arial"/>
                <w:sz w:val="20"/>
                <w:szCs w:val="20"/>
              </w:rPr>
              <w:t>yl)carbamic</w:t>
            </w:r>
            <w:proofErr w:type="gramEnd"/>
            <w:r w:rsidRPr="00FF38F3">
              <w:rPr>
                <w:rFonts w:ascii="Arial" w:eastAsia="Times New Roman" w:hAnsi="Arial" w:cs="Arial"/>
                <w:sz w:val="20"/>
                <w:szCs w:val="20"/>
              </w:rPr>
              <w:t xml:space="preserve"> acid</w:t>
            </w:r>
          </w:p>
        </w:tc>
        <w:tc>
          <w:tcPr>
            <w:tcW w:w="1710" w:type="dxa"/>
            <w:tcBorders>
              <w:top w:val="single" w:sz="4" w:space="0" w:color="auto"/>
              <w:left w:val="single" w:sz="4" w:space="0" w:color="auto"/>
              <w:bottom w:val="single" w:sz="4" w:space="0" w:color="auto"/>
              <w:right w:val="single" w:sz="4" w:space="0" w:color="auto"/>
            </w:tcBorders>
          </w:tcPr>
          <w:p w14:paraId="39E2F53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-5.94</w:t>
            </w:r>
          </w:p>
        </w:tc>
      </w:tr>
      <w:tr w:rsidR="00604D61" w:rsidRPr="00FF38F3" w14:paraId="34A28A8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8266B9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20</w:t>
            </w:r>
          </w:p>
        </w:tc>
        <w:tc>
          <w:tcPr>
            <w:tcW w:w="6683" w:type="dxa"/>
            <w:tcBorders>
              <w:top w:val="single" w:sz="4" w:space="0" w:color="auto"/>
              <w:left w:val="single" w:sz="4" w:space="0" w:color="auto"/>
              <w:bottom w:val="single" w:sz="4" w:space="0" w:color="auto"/>
              <w:right w:val="single" w:sz="4" w:space="0" w:color="auto"/>
            </w:tcBorders>
          </w:tcPr>
          <w:p w14:paraId="54F9BF9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(E)-1-(4-hydroxy-3-</w:t>
            </w:r>
            <w:proofErr w:type="gramStart"/>
            <w:r w:rsidRPr="00FF38F3">
              <w:rPr>
                <w:rFonts w:ascii="Arial" w:eastAsia="Times New Roman" w:hAnsi="Arial" w:cs="Arial"/>
                <w:sz w:val="20"/>
                <w:szCs w:val="20"/>
              </w:rPr>
              <w:t>methoxyphenyl)dec</w:t>
            </w:r>
            <w:proofErr w:type="gramEnd"/>
            <w:r w:rsidRPr="00FF38F3">
              <w:rPr>
                <w:rFonts w:ascii="Arial" w:eastAsia="Times New Roman" w:hAnsi="Arial" w:cs="Arial"/>
                <w:sz w:val="20"/>
                <w:szCs w:val="20"/>
              </w:rPr>
              <w:t>-3-en-5-one</w:t>
            </w:r>
          </w:p>
        </w:tc>
        <w:tc>
          <w:tcPr>
            <w:tcW w:w="1710" w:type="dxa"/>
            <w:tcBorders>
              <w:top w:val="single" w:sz="4" w:space="0" w:color="auto"/>
              <w:left w:val="single" w:sz="4" w:space="0" w:color="auto"/>
              <w:bottom w:val="single" w:sz="4" w:space="0" w:color="auto"/>
              <w:right w:val="single" w:sz="4" w:space="0" w:color="auto"/>
            </w:tcBorders>
          </w:tcPr>
          <w:p w14:paraId="0C36FD5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-6.72</w:t>
            </w:r>
          </w:p>
        </w:tc>
      </w:tr>
      <w:tr w:rsidR="00604D61" w:rsidRPr="00FF38F3" w14:paraId="58E46CE9"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AA99AF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21</w:t>
            </w:r>
          </w:p>
        </w:tc>
        <w:tc>
          <w:tcPr>
            <w:tcW w:w="6683" w:type="dxa"/>
            <w:tcBorders>
              <w:top w:val="single" w:sz="4" w:space="0" w:color="auto"/>
              <w:left w:val="single" w:sz="4" w:space="0" w:color="auto"/>
              <w:bottom w:val="single" w:sz="4" w:space="0" w:color="auto"/>
              <w:right w:val="single" w:sz="4" w:space="0" w:color="auto"/>
            </w:tcBorders>
          </w:tcPr>
          <w:p w14:paraId="37ABA0F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(E)-15,16-Dinorlabda-8(17),12-dien-14-al</w:t>
            </w:r>
          </w:p>
        </w:tc>
        <w:tc>
          <w:tcPr>
            <w:tcW w:w="1710" w:type="dxa"/>
            <w:tcBorders>
              <w:top w:val="single" w:sz="4" w:space="0" w:color="auto"/>
              <w:left w:val="single" w:sz="4" w:space="0" w:color="auto"/>
              <w:bottom w:val="single" w:sz="4" w:space="0" w:color="auto"/>
              <w:right w:val="single" w:sz="4" w:space="0" w:color="auto"/>
            </w:tcBorders>
          </w:tcPr>
          <w:p w14:paraId="4E4C1C3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-4.33</w:t>
            </w:r>
          </w:p>
        </w:tc>
      </w:tr>
      <w:tr w:rsidR="00604D61" w:rsidRPr="00FF38F3" w14:paraId="5E8FDD3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E33002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22</w:t>
            </w:r>
          </w:p>
        </w:tc>
        <w:tc>
          <w:tcPr>
            <w:tcW w:w="6683" w:type="dxa"/>
            <w:tcBorders>
              <w:top w:val="single" w:sz="4" w:space="0" w:color="auto"/>
              <w:left w:val="single" w:sz="4" w:space="0" w:color="auto"/>
              <w:bottom w:val="single" w:sz="4" w:space="0" w:color="auto"/>
              <w:right w:val="single" w:sz="4" w:space="0" w:color="auto"/>
            </w:tcBorders>
          </w:tcPr>
          <w:p w14:paraId="159AE73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4-(4-Phenylthiazol-2-</w:t>
            </w:r>
            <w:proofErr w:type="gramStart"/>
            <w:r w:rsidRPr="00FF38F3">
              <w:rPr>
                <w:rFonts w:ascii="Arial" w:hAnsi="Arial" w:cs="Arial"/>
                <w:sz w:val="20"/>
                <w:szCs w:val="20"/>
              </w:rPr>
              <w:t>yl)piperazin</w:t>
            </w:r>
            <w:proofErr w:type="gramEnd"/>
            <w:r w:rsidRPr="00FF38F3">
              <w:rPr>
                <w:rFonts w:ascii="Arial" w:hAnsi="Arial" w:cs="Arial"/>
                <w:sz w:val="20"/>
                <w:szCs w:val="20"/>
              </w:rPr>
              <w:t>-1-</w:t>
            </w:r>
            <w:proofErr w:type="gramStart"/>
            <w:r w:rsidRPr="00FF38F3">
              <w:rPr>
                <w:rFonts w:ascii="Arial" w:hAnsi="Arial" w:cs="Arial"/>
                <w:sz w:val="20"/>
                <w:szCs w:val="20"/>
              </w:rPr>
              <w:t>yl](</w:t>
            </w:r>
            <w:proofErr w:type="gramEnd"/>
            <w:r w:rsidRPr="00FF38F3">
              <w:rPr>
                <w:rFonts w:ascii="Arial" w:hAnsi="Arial" w:cs="Arial"/>
                <w:sz w:val="20"/>
                <w:szCs w:val="20"/>
              </w:rPr>
              <w:t>O-</w:t>
            </w:r>
            <w:proofErr w:type="gramStart"/>
            <w:r w:rsidRPr="00FF38F3">
              <w:rPr>
                <w:rFonts w:ascii="Arial" w:hAnsi="Arial" w:cs="Arial"/>
                <w:sz w:val="20"/>
                <w:szCs w:val="20"/>
              </w:rPr>
              <w:t>tolyl)</w:t>
            </w:r>
            <w:proofErr w:type="spellStart"/>
            <w:r w:rsidRPr="00FF38F3">
              <w:rPr>
                <w:rFonts w:ascii="Arial" w:hAnsi="Arial" w:cs="Arial"/>
                <w:sz w:val="20"/>
                <w:szCs w:val="20"/>
              </w:rPr>
              <w:t>methanone</w:t>
            </w:r>
            <w:proofErr w:type="spellEnd"/>
            <w:proofErr w:type="gramEnd"/>
          </w:p>
        </w:tc>
        <w:tc>
          <w:tcPr>
            <w:tcW w:w="1710" w:type="dxa"/>
            <w:tcBorders>
              <w:top w:val="single" w:sz="4" w:space="0" w:color="auto"/>
              <w:left w:val="single" w:sz="4" w:space="0" w:color="auto"/>
              <w:bottom w:val="single" w:sz="4" w:space="0" w:color="auto"/>
              <w:right w:val="single" w:sz="4" w:space="0" w:color="auto"/>
            </w:tcBorders>
          </w:tcPr>
          <w:p w14:paraId="72A5D2A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-4.75</w:t>
            </w:r>
          </w:p>
        </w:tc>
      </w:tr>
      <w:tr w:rsidR="00604D61" w:rsidRPr="00FF38F3" w14:paraId="6F06C7E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0263A7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23</w:t>
            </w:r>
          </w:p>
        </w:tc>
        <w:tc>
          <w:tcPr>
            <w:tcW w:w="6683" w:type="dxa"/>
            <w:tcBorders>
              <w:top w:val="single" w:sz="4" w:space="0" w:color="auto"/>
              <w:left w:val="single" w:sz="4" w:space="0" w:color="auto"/>
              <w:bottom w:val="single" w:sz="4" w:space="0" w:color="auto"/>
              <w:right w:val="single" w:sz="4" w:space="0" w:color="auto"/>
            </w:tcBorders>
          </w:tcPr>
          <w:p w14:paraId="659D6C2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1-(4-Hydroxy-3-</w:t>
            </w:r>
            <w:proofErr w:type="gramStart"/>
            <w:r w:rsidRPr="00FF38F3">
              <w:rPr>
                <w:rFonts w:ascii="Arial" w:hAnsi="Arial" w:cs="Arial"/>
                <w:sz w:val="20"/>
                <w:szCs w:val="20"/>
              </w:rPr>
              <w:t>methoxyphenyl)dec</w:t>
            </w:r>
            <w:proofErr w:type="gramEnd"/>
            <w:r w:rsidRPr="00FF38F3">
              <w:rPr>
                <w:rFonts w:ascii="Arial" w:hAnsi="Arial" w:cs="Arial"/>
                <w:sz w:val="20"/>
                <w:szCs w:val="20"/>
              </w:rPr>
              <w:t>-4-en-3-one</w:t>
            </w:r>
          </w:p>
        </w:tc>
        <w:tc>
          <w:tcPr>
            <w:tcW w:w="1710" w:type="dxa"/>
            <w:tcBorders>
              <w:top w:val="single" w:sz="4" w:space="0" w:color="auto"/>
              <w:left w:val="single" w:sz="4" w:space="0" w:color="auto"/>
              <w:bottom w:val="single" w:sz="4" w:space="0" w:color="auto"/>
              <w:right w:val="single" w:sz="4" w:space="0" w:color="auto"/>
            </w:tcBorders>
          </w:tcPr>
          <w:p w14:paraId="634BD3B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-3.94</w:t>
            </w:r>
          </w:p>
        </w:tc>
      </w:tr>
      <w:tr w:rsidR="00604D61" w:rsidRPr="00FF38F3" w14:paraId="1EE65DC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22F1B3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24</w:t>
            </w:r>
          </w:p>
        </w:tc>
        <w:tc>
          <w:tcPr>
            <w:tcW w:w="6683" w:type="dxa"/>
            <w:tcBorders>
              <w:top w:val="single" w:sz="4" w:space="0" w:color="auto"/>
              <w:left w:val="single" w:sz="4" w:space="0" w:color="auto"/>
              <w:bottom w:val="single" w:sz="4" w:space="0" w:color="auto"/>
              <w:right w:val="single" w:sz="4" w:space="0" w:color="auto"/>
            </w:tcBorders>
          </w:tcPr>
          <w:p w14:paraId="1433FF6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w:t>
            </w:r>
            <w:proofErr w:type="spellStart"/>
            <w:r w:rsidRPr="00FF38F3">
              <w:rPr>
                <w:rFonts w:ascii="Arial" w:hAnsi="Arial" w:cs="Arial"/>
                <w:sz w:val="20"/>
                <w:szCs w:val="20"/>
              </w:rPr>
              <w:t>Benzenesulfonyl</w:t>
            </w:r>
            <w:proofErr w:type="spellEnd"/>
            <w:r w:rsidRPr="00FF38F3">
              <w:rPr>
                <w:rFonts w:ascii="Arial" w:hAnsi="Arial" w:cs="Arial"/>
                <w:sz w:val="20"/>
                <w:szCs w:val="20"/>
              </w:rPr>
              <w:t>)-2-methylaziridine</w:t>
            </w:r>
          </w:p>
        </w:tc>
        <w:tc>
          <w:tcPr>
            <w:tcW w:w="1710" w:type="dxa"/>
            <w:tcBorders>
              <w:top w:val="single" w:sz="4" w:space="0" w:color="auto"/>
              <w:left w:val="single" w:sz="4" w:space="0" w:color="auto"/>
              <w:bottom w:val="single" w:sz="4" w:space="0" w:color="auto"/>
              <w:right w:val="single" w:sz="4" w:space="0" w:color="auto"/>
            </w:tcBorders>
          </w:tcPr>
          <w:p w14:paraId="29D9AD9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-6.48</w:t>
            </w:r>
          </w:p>
        </w:tc>
      </w:tr>
      <w:tr w:rsidR="00604D61" w:rsidRPr="00FF38F3" w14:paraId="0E85A86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6A7FA1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25</w:t>
            </w:r>
          </w:p>
        </w:tc>
        <w:tc>
          <w:tcPr>
            <w:tcW w:w="6683" w:type="dxa"/>
            <w:tcBorders>
              <w:top w:val="single" w:sz="4" w:space="0" w:color="auto"/>
              <w:left w:val="single" w:sz="4" w:space="0" w:color="auto"/>
              <w:bottom w:val="single" w:sz="4" w:space="0" w:color="auto"/>
              <w:right w:val="single" w:sz="4" w:space="0" w:color="auto"/>
            </w:tcBorders>
          </w:tcPr>
          <w:p w14:paraId="75327F6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1',1'-Dicarboethoxy-1beta,2beta-dihydro-3'H-</w:t>
            </w:r>
            <w:proofErr w:type="gramStart"/>
            <w:r w:rsidRPr="00FF38F3">
              <w:rPr>
                <w:rFonts w:ascii="Arial" w:hAnsi="Arial" w:cs="Arial"/>
                <w:sz w:val="20"/>
                <w:szCs w:val="20"/>
              </w:rPr>
              <w:t>cycloprop(</w:t>
            </w:r>
            <w:proofErr w:type="gramEnd"/>
            <w:r w:rsidRPr="00FF38F3">
              <w:rPr>
                <w:rFonts w:ascii="Arial" w:hAnsi="Arial" w:cs="Arial"/>
                <w:sz w:val="20"/>
                <w:szCs w:val="20"/>
              </w:rPr>
              <w:t>1,</w:t>
            </w:r>
            <w:proofErr w:type="gramStart"/>
            <w:r w:rsidRPr="00FF38F3">
              <w:rPr>
                <w:rFonts w:ascii="Arial" w:hAnsi="Arial" w:cs="Arial"/>
                <w:sz w:val="20"/>
                <w:szCs w:val="20"/>
              </w:rPr>
              <w:t>2)cholesta</w:t>
            </w:r>
            <w:proofErr w:type="gramEnd"/>
            <w:r w:rsidRPr="00FF38F3">
              <w:rPr>
                <w:rFonts w:ascii="Arial" w:hAnsi="Arial" w:cs="Arial"/>
                <w:sz w:val="20"/>
                <w:szCs w:val="20"/>
              </w:rPr>
              <w:t>-1,4,6-trien-3-one</w:t>
            </w:r>
          </w:p>
        </w:tc>
        <w:tc>
          <w:tcPr>
            <w:tcW w:w="1710" w:type="dxa"/>
            <w:tcBorders>
              <w:top w:val="single" w:sz="4" w:space="0" w:color="auto"/>
              <w:left w:val="single" w:sz="4" w:space="0" w:color="auto"/>
              <w:bottom w:val="single" w:sz="4" w:space="0" w:color="auto"/>
              <w:right w:val="single" w:sz="4" w:space="0" w:color="auto"/>
            </w:tcBorders>
          </w:tcPr>
          <w:p w14:paraId="2D4D6E1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-5.54</w:t>
            </w:r>
          </w:p>
        </w:tc>
      </w:tr>
      <w:tr w:rsidR="00604D61" w:rsidRPr="00FF38F3" w14:paraId="78FCFAD3"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89A197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26</w:t>
            </w:r>
          </w:p>
        </w:tc>
        <w:tc>
          <w:tcPr>
            <w:tcW w:w="6683" w:type="dxa"/>
            <w:tcBorders>
              <w:top w:val="single" w:sz="4" w:space="0" w:color="auto"/>
              <w:left w:val="single" w:sz="4" w:space="0" w:color="auto"/>
              <w:bottom w:val="single" w:sz="4" w:space="0" w:color="auto"/>
              <w:right w:val="single" w:sz="4" w:space="0" w:color="auto"/>
            </w:tcBorders>
          </w:tcPr>
          <w:p w14:paraId="0ACEA30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1,2,3,4-Tetrahydro-9-methyl-6-cyclohexyl-1-carbazolone</w:t>
            </w:r>
          </w:p>
        </w:tc>
        <w:tc>
          <w:tcPr>
            <w:tcW w:w="1710" w:type="dxa"/>
            <w:tcBorders>
              <w:top w:val="single" w:sz="4" w:space="0" w:color="auto"/>
              <w:left w:val="single" w:sz="4" w:space="0" w:color="auto"/>
              <w:bottom w:val="single" w:sz="4" w:space="0" w:color="auto"/>
              <w:right w:val="single" w:sz="4" w:space="0" w:color="auto"/>
            </w:tcBorders>
          </w:tcPr>
          <w:p w14:paraId="344FEB2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-4.73</w:t>
            </w:r>
          </w:p>
        </w:tc>
      </w:tr>
      <w:tr w:rsidR="00604D61" w:rsidRPr="00FF38F3" w14:paraId="3C9ACDE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C2F71A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27</w:t>
            </w:r>
          </w:p>
        </w:tc>
        <w:tc>
          <w:tcPr>
            <w:tcW w:w="6683" w:type="dxa"/>
            <w:tcBorders>
              <w:top w:val="single" w:sz="4" w:space="0" w:color="auto"/>
              <w:left w:val="single" w:sz="4" w:space="0" w:color="auto"/>
              <w:bottom w:val="single" w:sz="4" w:space="0" w:color="auto"/>
              <w:right w:val="single" w:sz="4" w:space="0" w:color="auto"/>
            </w:tcBorders>
          </w:tcPr>
          <w:p w14:paraId="6328F1F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1,2-Benzenediol, 3-[[(3,5-</w:t>
            </w:r>
            <w:proofErr w:type="gramStart"/>
            <w:r w:rsidRPr="00FF38F3">
              <w:rPr>
                <w:rFonts w:ascii="Arial" w:hAnsi="Arial" w:cs="Arial"/>
                <w:sz w:val="20"/>
                <w:szCs w:val="20"/>
              </w:rPr>
              <w:t>dichlorophenyl)</w:t>
            </w:r>
            <w:proofErr w:type="spellStart"/>
            <w:r w:rsidRPr="00FF38F3">
              <w:rPr>
                <w:rFonts w:ascii="Arial" w:hAnsi="Arial" w:cs="Arial"/>
                <w:sz w:val="20"/>
                <w:szCs w:val="20"/>
              </w:rPr>
              <w:t>imino</w:t>
            </w:r>
            <w:proofErr w:type="spellEnd"/>
            <w:proofErr w:type="gramEnd"/>
            <w:r w:rsidRPr="00FF38F3">
              <w:rPr>
                <w:rFonts w:ascii="Arial" w:hAnsi="Arial" w:cs="Arial"/>
                <w:sz w:val="20"/>
                <w:szCs w:val="20"/>
              </w:rPr>
              <w:t>]methyl</w:t>
            </w:r>
          </w:p>
        </w:tc>
        <w:tc>
          <w:tcPr>
            <w:tcW w:w="1710" w:type="dxa"/>
            <w:tcBorders>
              <w:top w:val="single" w:sz="4" w:space="0" w:color="auto"/>
              <w:left w:val="single" w:sz="4" w:space="0" w:color="auto"/>
              <w:bottom w:val="single" w:sz="4" w:space="0" w:color="auto"/>
              <w:right w:val="single" w:sz="4" w:space="0" w:color="auto"/>
            </w:tcBorders>
          </w:tcPr>
          <w:p w14:paraId="34D7245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-6.81</w:t>
            </w:r>
          </w:p>
        </w:tc>
      </w:tr>
      <w:tr w:rsidR="00604D61" w:rsidRPr="00FF38F3" w14:paraId="7DFDF2D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9D96FF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28</w:t>
            </w:r>
          </w:p>
        </w:tc>
        <w:tc>
          <w:tcPr>
            <w:tcW w:w="6683" w:type="dxa"/>
            <w:tcBorders>
              <w:top w:val="single" w:sz="4" w:space="0" w:color="auto"/>
              <w:left w:val="single" w:sz="4" w:space="0" w:color="auto"/>
              <w:bottom w:val="single" w:sz="4" w:space="0" w:color="auto"/>
              <w:right w:val="single" w:sz="4" w:space="0" w:color="auto"/>
            </w:tcBorders>
          </w:tcPr>
          <w:p w14:paraId="45A8D27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1,2-Cinnolinedicarboxylic acid, 1,2,3,5,6,7,8,8a-octahydro-4-trimethylsilyloxy-diethyl ester</w:t>
            </w:r>
          </w:p>
        </w:tc>
        <w:tc>
          <w:tcPr>
            <w:tcW w:w="1710" w:type="dxa"/>
            <w:tcBorders>
              <w:top w:val="single" w:sz="4" w:space="0" w:color="auto"/>
              <w:left w:val="single" w:sz="4" w:space="0" w:color="auto"/>
              <w:bottom w:val="single" w:sz="4" w:space="0" w:color="auto"/>
              <w:right w:val="single" w:sz="4" w:space="0" w:color="auto"/>
            </w:tcBorders>
          </w:tcPr>
          <w:p w14:paraId="789EC52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-6.72</w:t>
            </w:r>
          </w:p>
        </w:tc>
      </w:tr>
      <w:tr w:rsidR="00604D61" w:rsidRPr="00FF38F3" w14:paraId="186D5E9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259BFD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29</w:t>
            </w:r>
          </w:p>
        </w:tc>
        <w:tc>
          <w:tcPr>
            <w:tcW w:w="6683" w:type="dxa"/>
            <w:tcBorders>
              <w:top w:val="single" w:sz="4" w:space="0" w:color="auto"/>
              <w:left w:val="single" w:sz="4" w:space="0" w:color="auto"/>
              <w:bottom w:val="single" w:sz="4" w:space="0" w:color="auto"/>
              <w:right w:val="single" w:sz="4" w:space="0" w:color="auto"/>
            </w:tcBorders>
          </w:tcPr>
          <w:p w14:paraId="1821EC6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1,3,5-Triazine-2,4,6(1H,3H,5H)-</w:t>
            </w:r>
            <w:proofErr w:type="spellStart"/>
            <w:r w:rsidRPr="00FF38F3">
              <w:rPr>
                <w:rFonts w:ascii="Arial" w:hAnsi="Arial" w:cs="Arial"/>
                <w:sz w:val="20"/>
                <w:szCs w:val="20"/>
              </w:rPr>
              <w:t>trione</w:t>
            </w:r>
            <w:proofErr w:type="spellEnd"/>
            <w:r w:rsidRPr="00FF38F3">
              <w:rPr>
                <w:rFonts w:ascii="Arial" w:hAnsi="Arial" w:cs="Arial"/>
                <w:sz w:val="20"/>
                <w:szCs w:val="20"/>
              </w:rPr>
              <w:t>, 1,3,5-tris(2-chloroethyl)</w:t>
            </w:r>
          </w:p>
        </w:tc>
        <w:tc>
          <w:tcPr>
            <w:tcW w:w="1710" w:type="dxa"/>
            <w:tcBorders>
              <w:top w:val="single" w:sz="4" w:space="0" w:color="auto"/>
              <w:left w:val="single" w:sz="4" w:space="0" w:color="auto"/>
              <w:bottom w:val="single" w:sz="4" w:space="0" w:color="auto"/>
              <w:right w:val="single" w:sz="4" w:space="0" w:color="auto"/>
            </w:tcBorders>
          </w:tcPr>
          <w:p w14:paraId="68762B7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-6.90</w:t>
            </w:r>
          </w:p>
        </w:tc>
      </w:tr>
      <w:tr w:rsidR="00604D61" w:rsidRPr="00FF38F3" w14:paraId="2F0A8A1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D2F78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30</w:t>
            </w:r>
          </w:p>
        </w:tc>
        <w:tc>
          <w:tcPr>
            <w:tcW w:w="6683" w:type="dxa"/>
            <w:tcBorders>
              <w:top w:val="single" w:sz="4" w:space="0" w:color="auto"/>
              <w:left w:val="single" w:sz="4" w:space="0" w:color="auto"/>
              <w:bottom w:val="single" w:sz="4" w:space="0" w:color="auto"/>
              <w:right w:val="single" w:sz="4" w:space="0" w:color="auto"/>
            </w:tcBorders>
          </w:tcPr>
          <w:p w14:paraId="566F287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1,5-Dimethyl-2-vinylcyclohexanecarboxylic acid</w:t>
            </w:r>
          </w:p>
        </w:tc>
        <w:tc>
          <w:tcPr>
            <w:tcW w:w="1710" w:type="dxa"/>
            <w:tcBorders>
              <w:top w:val="single" w:sz="4" w:space="0" w:color="auto"/>
              <w:left w:val="single" w:sz="4" w:space="0" w:color="auto"/>
              <w:bottom w:val="single" w:sz="4" w:space="0" w:color="auto"/>
              <w:right w:val="single" w:sz="4" w:space="0" w:color="auto"/>
            </w:tcBorders>
          </w:tcPr>
          <w:p w14:paraId="016F89E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-6.04</w:t>
            </w:r>
          </w:p>
        </w:tc>
      </w:tr>
      <w:tr w:rsidR="00604D61" w:rsidRPr="00FF38F3" w14:paraId="27001A0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2602AA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31</w:t>
            </w:r>
          </w:p>
        </w:tc>
        <w:tc>
          <w:tcPr>
            <w:tcW w:w="6683" w:type="dxa"/>
            <w:tcBorders>
              <w:top w:val="single" w:sz="4" w:space="0" w:color="auto"/>
              <w:left w:val="single" w:sz="4" w:space="0" w:color="auto"/>
              <w:bottom w:val="single" w:sz="4" w:space="0" w:color="auto"/>
              <w:right w:val="single" w:sz="4" w:space="0" w:color="auto"/>
            </w:tcBorders>
          </w:tcPr>
          <w:p w14:paraId="7E5265D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1,5-Methano-1H,7H,11H-furo[3,4-</w:t>
            </w:r>
            <w:proofErr w:type="gramStart"/>
            <w:r w:rsidRPr="00FF38F3">
              <w:rPr>
                <w:rFonts w:ascii="Arial" w:hAnsi="Arial" w:cs="Arial"/>
                <w:sz w:val="20"/>
                <w:szCs w:val="20"/>
              </w:rPr>
              <w:t>g]pyrano</w:t>
            </w:r>
            <w:proofErr w:type="gramEnd"/>
            <w:r w:rsidRPr="00FF38F3">
              <w:rPr>
                <w:rFonts w:ascii="Arial" w:hAnsi="Arial" w:cs="Arial"/>
                <w:sz w:val="20"/>
                <w:szCs w:val="20"/>
              </w:rPr>
              <w:t>[3,2-</w:t>
            </w:r>
            <w:proofErr w:type="gramStart"/>
            <w:r w:rsidRPr="00FF38F3">
              <w:rPr>
                <w:rFonts w:ascii="Arial" w:hAnsi="Arial" w:cs="Arial"/>
                <w:sz w:val="20"/>
                <w:szCs w:val="20"/>
              </w:rPr>
              <w:t>b]xanthene</w:t>
            </w:r>
            <w:proofErr w:type="gramEnd"/>
            <w:r w:rsidRPr="00FF38F3">
              <w:rPr>
                <w:rFonts w:ascii="Arial" w:hAnsi="Arial" w:cs="Arial"/>
                <w:sz w:val="20"/>
                <w:szCs w:val="20"/>
              </w:rPr>
              <w:t>-7,15-dione, 3,3a,4,5-tetrahydro-8-hydroxy-3,3,11,11-tetramethyl-1,13-bis(3-methyl-2-butenyl)</w:t>
            </w:r>
            <w:proofErr w:type="gramStart"/>
            <w:r w:rsidRPr="00FF38F3">
              <w:rPr>
                <w:rFonts w:ascii="Arial" w:hAnsi="Arial" w:cs="Arial"/>
                <w:sz w:val="20"/>
                <w:szCs w:val="20"/>
              </w:rPr>
              <w:t>-,[</w:t>
            </w:r>
            <w:proofErr w:type="gramEnd"/>
            <w:r w:rsidRPr="00FF38F3">
              <w:rPr>
                <w:rFonts w:ascii="Arial" w:hAnsi="Arial" w:cs="Arial"/>
                <w:sz w:val="20"/>
                <w:szCs w:val="20"/>
              </w:rPr>
              <w:t>1R-(</w:t>
            </w:r>
            <w:proofErr w:type="gramStart"/>
            <w:r w:rsidRPr="00FF38F3">
              <w:rPr>
                <w:rFonts w:ascii="Arial" w:hAnsi="Arial" w:cs="Arial"/>
                <w:sz w:val="20"/>
                <w:szCs w:val="20"/>
              </w:rPr>
              <w:t>1.alpha</w:t>
            </w:r>
            <w:proofErr w:type="gramEnd"/>
            <w:r w:rsidRPr="00FF38F3">
              <w:rPr>
                <w:rFonts w:ascii="Arial" w:hAnsi="Arial" w:cs="Arial"/>
                <w:sz w:val="20"/>
                <w:szCs w:val="20"/>
              </w:rPr>
              <w:t>.,3</w:t>
            </w:r>
            <w:proofErr w:type="gramStart"/>
            <w:r w:rsidRPr="00FF38F3">
              <w:rPr>
                <w:rFonts w:ascii="Arial" w:hAnsi="Arial" w:cs="Arial"/>
                <w:sz w:val="20"/>
                <w:szCs w:val="20"/>
              </w:rPr>
              <w:t>a.beta</w:t>
            </w:r>
            <w:proofErr w:type="gramEnd"/>
            <w:r w:rsidRPr="00FF38F3">
              <w:rPr>
                <w:rFonts w:ascii="Arial" w:hAnsi="Arial" w:cs="Arial"/>
                <w:sz w:val="20"/>
                <w:szCs w:val="20"/>
              </w:rPr>
              <w:t>.,</w:t>
            </w:r>
            <w:proofErr w:type="gramStart"/>
            <w:r w:rsidRPr="00FF38F3">
              <w:rPr>
                <w:rFonts w:ascii="Arial" w:hAnsi="Arial" w:cs="Arial"/>
                <w:sz w:val="20"/>
                <w:szCs w:val="20"/>
              </w:rPr>
              <w:t>5.alpha</w:t>
            </w:r>
            <w:proofErr w:type="gramEnd"/>
            <w:r w:rsidRPr="00FF38F3">
              <w:rPr>
                <w:rFonts w:ascii="Arial" w:hAnsi="Arial" w:cs="Arial"/>
                <w:sz w:val="20"/>
                <w:szCs w:val="20"/>
              </w:rPr>
              <w:t>.,14aS)]</w:t>
            </w:r>
          </w:p>
        </w:tc>
        <w:tc>
          <w:tcPr>
            <w:tcW w:w="1710" w:type="dxa"/>
            <w:tcBorders>
              <w:top w:val="single" w:sz="4" w:space="0" w:color="auto"/>
              <w:left w:val="single" w:sz="4" w:space="0" w:color="auto"/>
              <w:bottom w:val="single" w:sz="4" w:space="0" w:color="auto"/>
              <w:right w:val="single" w:sz="4" w:space="0" w:color="auto"/>
            </w:tcBorders>
          </w:tcPr>
          <w:p w14:paraId="3A1A88D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-6.55</w:t>
            </w:r>
          </w:p>
        </w:tc>
      </w:tr>
      <w:tr w:rsidR="00604D61" w:rsidRPr="00FF38F3" w14:paraId="6BD362F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9F3B01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32</w:t>
            </w:r>
          </w:p>
        </w:tc>
        <w:tc>
          <w:tcPr>
            <w:tcW w:w="6683" w:type="dxa"/>
            <w:tcBorders>
              <w:top w:val="single" w:sz="4" w:space="0" w:color="auto"/>
              <w:left w:val="single" w:sz="4" w:space="0" w:color="auto"/>
              <w:bottom w:val="single" w:sz="4" w:space="0" w:color="auto"/>
              <w:right w:val="single" w:sz="4" w:space="0" w:color="auto"/>
            </w:tcBorders>
          </w:tcPr>
          <w:p w14:paraId="24B881D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1-[2,6-Dinitro-4-(trifluoromethyl)</w:t>
            </w:r>
            <w:proofErr w:type="gramStart"/>
            <w:r w:rsidRPr="00FF38F3">
              <w:rPr>
                <w:rFonts w:ascii="Arial" w:hAnsi="Arial" w:cs="Arial"/>
                <w:sz w:val="20"/>
                <w:szCs w:val="20"/>
              </w:rPr>
              <w:t>phenyl]piperazine</w:t>
            </w:r>
            <w:proofErr w:type="gramEnd"/>
          </w:p>
        </w:tc>
        <w:tc>
          <w:tcPr>
            <w:tcW w:w="1710" w:type="dxa"/>
            <w:tcBorders>
              <w:top w:val="single" w:sz="4" w:space="0" w:color="auto"/>
              <w:left w:val="single" w:sz="4" w:space="0" w:color="auto"/>
              <w:bottom w:val="single" w:sz="4" w:space="0" w:color="auto"/>
              <w:right w:val="single" w:sz="4" w:space="0" w:color="auto"/>
            </w:tcBorders>
          </w:tcPr>
          <w:p w14:paraId="5559A9C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-6.40</w:t>
            </w:r>
          </w:p>
        </w:tc>
      </w:tr>
      <w:tr w:rsidR="00604D61" w:rsidRPr="00FF38F3" w14:paraId="1B6D7C2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78809C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33</w:t>
            </w:r>
          </w:p>
        </w:tc>
        <w:tc>
          <w:tcPr>
            <w:tcW w:w="6683" w:type="dxa"/>
            <w:tcBorders>
              <w:top w:val="single" w:sz="4" w:space="0" w:color="auto"/>
              <w:left w:val="single" w:sz="4" w:space="0" w:color="auto"/>
              <w:bottom w:val="single" w:sz="4" w:space="0" w:color="auto"/>
              <w:right w:val="single" w:sz="4" w:space="0" w:color="auto"/>
            </w:tcBorders>
          </w:tcPr>
          <w:p w14:paraId="28ECCB5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1-[4-(4-Fluoro-phenyl)-thiazol-2-yl]-4-methanesulfonyl-piperazine</w:t>
            </w:r>
          </w:p>
        </w:tc>
        <w:tc>
          <w:tcPr>
            <w:tcW w:w="1710" w:type="dxa"/>
            <w:tcBorders>
              <w:top w:val="single" w:sz="4" w:space="0" w:color="auto"/>
              <w:left w:val="single" w:sz="4" w:space="0" w:color="auto"/>
              <w:bottom w:val="single" w:sz="4" w:space="0" w:color="auto"/>
              <w:right w:val="single" w:sz="4" w:space="0" w:color="auto"/>
            </w:tcBorders>
          </w:tcPr>
          <w:p w14:paraId="1F40FE6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-4.89</w:t>
            </w:r>
          </w:p>
        </w:tc>
      </w:tr>
      <w:tr w:rsidR="00604D61" w:rsidRPr="00FF38F3" w14:paraId="497CF65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241CFB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34</w:t>
            </w:r>
          </w:p>
        </w:tc>
        <w:tc>
          <w:tcPr>
            <w:tcW w:w="6683" w:type="dxa"/>
            <w:tcBorders>
              <w:top w:val="single" w:sz="4" w:space="0" w:color="auto"/>
              <w:left w:val="single" w:sz="4" w:space="0" w:color="auto"/>
              <w:bottom w:val="single" w:sz="4" w:space="0" w:color="auto"/>
              <w:right w:val="single" w:sz="4" w:space="0" w:color="auto"/>
            </w:tcBorders>
          </w:tcPr>
          <w:p w14:paraId="41CAABF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1-Benzazirene-1-carboxylic acid, 2,2,5a-trimethyl-1a-[3-oxo-1-butenyl] perhydro-methyl ester</w:t>
            </w:r>
          </w:p>
        </w:tc>
        <w:tc>
          <w:tcPr>
            <w:tcW w:w="1710" w:type="dxa"/>
            <w:tcBorders>
              <w:top w:val="single" w:sz="4" w:space="0" w:color="auto"/>
              <w:left w:val="single" w:sz="4" w:space="0" w:color="auto"/>
              <w:bottom w:val="single" w:sz="4" w:space="0" w:color="auto"/>
              <w:right w:val="single" w:sz="4" w:space="0" w:color="auto"/>
            </w:tcBorders>
          </w:tcPr>
          <w:p w14:paraId="1734390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-2.90</w:t>
            </w:r>
          </w:p>
        </w:tc>
      </w:tr>
      <w:tr w:rsidR="00604D61" w:rsidRPr="00FF38F3" w14:paraId="7D90E9A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A03734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35</w:t>
            </w:r>
          </w:p>
        </w:tc>
        <w:tc>
          <w:tcPr>
            <w:tcW w:w="6683" w:type="dxa"/>
            <w:tcBorders>
              <w:top w:val="single" w:sz="4" w:space="0" w:color="auto"/>
              <w:left w:val="single" w:sz="4" w:space="0" w:color="auto"/>
              <w:bottom w:val="single" w:sz="4" w:space="0" w:color="auto"/>
              <w:right w:val="single" w:sz="4" w:space="0" w:color="auto"/>
            </w:tcBorders>
          </w:tcPr>
          <w:p w14:paraId="516A0E1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1-Butanol</w:t>
            </w:r>
          </w:p>
        </w:tc>
        <w:tc>
          <w:tcPr>
            <w:tcW w:w="1710" w:type="dxa"/>
            <w:tcBorders>
              <w:top w:val="single" w:sz="4" w:space="0" w:color="auto"/>
              <w:left w:val="single" w:sz="4" w:space="0" w:color="auto"/>
              <w:bottom w:val="single" w:sz="4" w:space="0" w:color="auto"/>
              <w:right w:val="single" w:sz="4" w:space="0" w:color="auto"/>
            </w:tcBorders>
          </w:tcPr>
          <w:p w14:paraId="6CAB2AA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-4.71</w:t>
            </w:r>
          </w:p>
        </w:tc>
      </w:tr>
      <w:tr w:rsidR="00604D61" w:rsidRPr="00FF38F3" w14:paraId="25B1A5B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B610F3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36</w:t>
            </w:r>
          </w:p>
        </w:tc>
        <w:tc>
          <w:tcPr>
            <w:tcW w:w="6683" w:type="dxa"/>
            <w:tcBorders>
              <w:top w:val="single" w:sz="4" w:space="0" w:color="auto"/>
              <w:left w:val="single" w:sz="4" w:space="0" w:color="auto"/>
              <w:bottom w:val="single" w:sz="4" w:space="0" w:color="auto"/>
              <w:right w:val="single" w:sz="4" w:space="0" w:color="auto"/>
            </w:tcBorders>
          </w:tcPr>
          <w:p w14:paraId="1591F04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1H-1,2,3,4-Tetrazole-1,5-diamine, N(1)-[(2-ethoxy-3-</w:t>
            </w:r>
            <w:proofErr w:type="gramStart"/>
            <w:r w:rsidRPr="00FF38F3">
              <w:rPr>
                <w:rFonts w:ascii="Arial" w:hAnsi="Arial" w:cs="Arial"/>
                <w:sz w:val="20"/>
                <w:szCs w:val="20"/>
              </w:rPr>
              <w:t>methoxyphenyl)methyl</w:t>
            </w:r>
            <w:proofErr w:type="gramEnd"/>
            <w:r w:rsidRPr="00FF38F3">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tcPr>
          <w:p w14:paraId="1ABB7CD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-5.85</w:t>
            </w:r>
          </w:p>
        </w:tc>
      </w:tr>
      <w:tr w:rsidR="00604D61" w:rsidRPr="00FF38F3" w14:paraId="7AAE87E3"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B2F344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37</w:t>
            </w:r>
          </w:p>
        </w:tc>
        <w:tc>
          <w:tcPr>
            <w:tcW w:w="6683" w:type="dxa"/>
            <w:tcBorders>
              <w:top w:val="single" w:sz="4" w:space="0" w:color="auto"/>
              <w:left w:val="single" w:sz="4" w:space="0" w:color="auto"/>
              <w:bottom w:val="single" w:sz="4" w:space="0" w:color="auto"/>
              <w:right w:val="single" w:sz="4" w:space="0" w:color="auto"/>
            </w:tcBorders>
          </w:tcPr>
          <w:p w14:paraId="4CF43BC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1-Hexene</w:t>
            </w:r>
          </w:p>
        </w:tc>
        <w:tc>
          <w:tcPr>
            <w:tcW w:w="1710" w:type="dxa"/>
            <w:tcBorders>
              <w:top w:val="single" w:sz="4" w:space="0" w:color="auto"/>
              <w:left w:val="single" w:sz="4" w:space="0" w:color="auto"/>
              <w:bottom w:val="single" w:sz="4" w:space="0" w:color="auto"/>
              <w:right w:val="single" w:sz="4" w:space="0" w:color="auto"/>
            </w:tcBorders>
          </w:tcPr>
          <w:p w14:paraId="50A590B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-2.34</w:t>
            </w:r>
          </w:p>
        </w:tc>
      </w:tr>
      <w:tr w:rsidR="00604D61" w:rsidRPr="00FF38F3" w14:paraId="18EC271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49FF88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38</w:t>
            </w:r>
          </w:p>
        </w:tc>
        <w:tc>
          <w:tcPr>
            <w:tcW w:w="6683" w:type="dxa"/>
            <w:tcBorders>
              <w:top w:val="single" w:sz="4" w:space="0" w:color="auto"/>
              <w:left w:val="single" w:sz="4" w:space="0" w:color="auto"/>
              <w:bottom w:val="single" w:sz="4" w:space="0" w:color="auto"/>
              <w:right w:val="single" w:sz="4" w:space="0" w:color="auto"/>
            </w:tcBorders>
          </w:tcPr>
          <w:p w14:paraId="580DACE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1H-Pyrazol-3(2H)-one</w:t>
            </w:r>
          </w:p>
        </w:tc>
        <w:tc>
          <w:tcPr>
            <w:tcW w:w="1710" w:type="dxa"/>
            <w:tcBorders>
              <w:top w:val="single" w:sz="4" w:space="0" w:color="auto"/>
              <w:left w:val="single" w:sz="4" w:space="0" w:color="auto"/>
              <w:bottom w:val="single" w:sz="4" w:space="0" w:color="auto"/>
              <w:right w:val="single" w:sz="4" w:space="0" w:color="auto"/>
            </w:tcBorders>
          </w:tcPr>
          <w:p w14:paraId="1FAF08A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-3.89</w:t>
            </w:r>
          </w:p>
        </w:tc>
      </w:tr>
      <w:tr w:rsidR="00604D61" w:rsidRPr="00FF38F3" w14:paraId="04A5028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A391B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39</w:t>
            </w:r>
          </w:p>
        </w:tc>
        <w:tc>
          <w:tcPr>
            <w:tcW w:w="6683" w:type="dxa"/>
            <w:tcBorders>
              <w:top w:val="single" w:sz="4" w:space="0" w:color="auto"/>
              <w:left w:val="single" w:sz="4" w:space="0" w:color="auto"/>
              <w:bottom w:val="single" w:sz="4" w:space="0" w:color="auto"/>
              <w:right w:val="single" w:sz="4" w:space="0" w:color="auto"/>
            </w:tcBorders>
          </w:tcPr>
          <w:p w14:paraId="3C18F6F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1-Octadecene</w:t>
            </w:r>
          </w:p>
        </w:tc>
        <w:tc>
          <w:tcPr>
            <w:tcW w:w="1710" w:type="dxa"/>
            <w:tcBorders>
              <w:top w:val="single" w:sz="4" w:space="0" w:color="auto"/>
              <w:left w:val="single" w:sz="4" w:space="0" w:color="auto"/>
              <w:bottom w:val="single" w:sz="4" w:space="0" w:color="auto"/>
              <w:right w:val="single" w:sz="4" w:space="0" w:color="auto"/>
            </w:tcBorders>
          </w:tcPr>
          <w:p w14:paraId="24C7160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-4.02</w:t>
            </w:r>
          </w:p>
        </w:tc>
      </w:tr>
      <w:tr w:rsidR="00604D61" w:rsidRPr="00FF38F3" w14:paraId="18A8630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95DE14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40</w:t>
            </w:r>
          </w:p>
        </w:tc>
        <w:tc>
          <w:tcPr>
            <w:tcW w:w="6683" w:type="dxa"/>
            <w:tcBorders>
              <w:top w:val="single" w:sz="4" w:space="0" w:color="auto"/>
              <w:left w:val="single" w:sz="4" w:space="0" w:color="auto"/>
              <w:bottom w:val="single" w:sz="4" w:space="0" w:color="auto"/>
              <w:right w:val="single" w:sz="4" w:space="0" w:color="auto"/>
            </w:tcBorders>
          </w:tcPr>
          <w:p w14:paraId="31987FD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1-Pentene</w:t>
            </w:r>
          </w:p>
        </w:tc>
        <w:tc>
          <w:tcPr>
            <w:tcW w:w="1710" w:type="dxa"/>
            <w:tcBorders>
              <w:top w:val="single" w:sz="4" w:space="0" w:color="auto"/>
              <w:left w:val="single" w:sz="4" w:space="0" w:color="auto"/>
              <w:bottom w:val="single" w:sz="4" w:space="0" w:color="auto"/>
              <w:right w:val="single" w:sz="4" w:space="0" w:color="auto"/>
            </w:tcBorders>
          </w:tcPr>
          <w:p w14:paraId="426E330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-5.31</w:t>
            </w:r>
          </w:p>
        </w:tc>
      </w:tr>
      <w:tr w:rsidR="00604D61" w:rsidRPr="00FF38F3" w14:paraId="0063F0C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EEC6C2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41</w:t>
            </w:r>
          </w:p>
        </w:tc>
        <w:tc>
          <w:tcPr>
            <w:tcW w:w="6683" w:type="dxa"/>
            <w:tcBorders>
              <w:top w:val="single" w:sz="4" w:space="0" w:color="auto"/>
              <w:left w:val="single" w:sz="4" w:space="0" w:color="auto"/>
              <w:bottom w:val="single" w:sz="4" w:space="0" w:color="auto"/>
              <w:right w:val="single" w:sz="4" w:space="0" w:color="auto"/>
            </w:tcBorders>
          </w:tcPr>
          <w:p w14:paraId="1EFCB3E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1-Undecene</w:t>
            </w:r>
          </w:p>
        </w:tc>
        <w:tc>
          <w:tcPr>
            <w:tcW w:w="1710" w:type="dxa"/>
            <w:tcBorders>
              <w:top w:val="single" w:sz="4" w:space="0" w:color="auto"/>
              <w:left w:val="single" w:sz="4" w:space="0" w:color="auto"/>
              <w:bottom w:val="single" w:sz="4" w:space="0" w:color="auto"/>
              <w:right w:val="single" w:sz="4" w:space="0" w:color="auto"/>
            </w:tcBorders>
          </w:tcPr>
          <w:p w14:paraId="5F8EB2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-3.86</w:t>
            </w:r>
          </w:p>
        </w:tc>
      </w:tr>
      <w:tr w:rsidR="00604D61" w:rsidRPr="00FF38F3" w14:paraId="51678E40"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5191FA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42</w:t>
            </w:r>
          </w:p>
        </w:tc>
        <w:tc>
          <w:tcPr>
            <w:tcW w:w="6683" w:type="dxa"/>
            <w:tcBorders>
              <w:top w:val="single" w:sz="4" w:space="0" w:color="auto"/>
              <w:left w:val="single" w:sz="4" w:space="0" w:color="auto"/>
              <w:bottom w:val="single" w:sz="4" w:space="0" w:color="auto"/>
              <w:right w:val="single" w:sz="4" w:space="0" w:color="auto"/>
            </w:tcBorders>
          </w:tcPr>
          <w:p w14:paraId="7FDFC18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2-(2,4-Dichlorophenoxy)-n'-(4-</w:t>
            </w:r>
            <w:proofErr w:type="gramStart"/>
            <w:r w:rsidRPr="00FF38F3">
              <w:rPr>
                <w:rFonts w:ascii="Arial" w:hAnsi="Arial" w:cs="Arial"/>
                <w:sz w:val="20"/>
                <w:szCs w:val="20"/>
              </w:rPr>
              <w:t>ethoxybenzylidene)</w:t>
            </w:r>
            <w:proofErr w:type="spellStart"/>
            <w:r w:rsidRPr="00FF38F3">
              <w:rPr>
                <w:rFonts w:ascii="Arial" w:hAnsi="Arial" w:cs="Arial"/>
                <w:sz w:val="20"/>
                <w:szCs w:val="20"/>
              </w:rPr>
              <w:t>acetohydrazide</w:t>
            </w:r>
            <w:proofErr w:type="spellEnd"/>
            <w:proofErr w:type="gramEnd"/>
          </w:p>
        </w:tc>
        <w:tc>
          <w:tcPr>
            <w:tcW w:w="1710" w:type="dxa"/>
            <w:tcBorders>
              <w:top w:val="single" w:sz="4" w:space="0" w:color="auto"/>
              <w:left w:val="single" w:sz="4" w:space="0" w:color="auto"/>
              <w:bottom w:val="single" w:sz="4" w:space="0" w:color="auto"/>
              <w:right w:val="single" w:sz="4" w:space="0" w:color="auto"/>
            </w:tcBorders>
          </w:tcPr>
          <w:p w14:paraId="460F3B6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-6.06</w:t>
            </w:r>
          </w:p>
        </w:tc>
      </w:tr>
      <w:tr w:rsidR="00604D61" w:rsidRPr="00FF38F3" w14:paraId="34F6006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CC91C4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43</w:t>
            </w:r>
          </w:p>
        </w:tc>
        <w:tc>
          <w:tcPr>
            <w:tcW w:w="6683" w:type="dxa"/>
            <w:tcBorders>
              <w:top w:val="single" w:sz="4" w:space="0" w:color="auto"/>
              <w:left w:val="single" w:sz="4" w:space="0" w:color="auto"/>
              <w:bottom w:val="single" w:sz="4" w:space="0" w:color="auto"/>
              <w:right w:val="single" w:sz="4" w:space="0" w:color="auto"/>
            </w:tcBorders>
          </w:tcPr>
          <w:p w14:paraId="1A4F4A6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2-(4-Chlorophenyl)-5,7-dimethylimidazo[1,2-</w:t>
            </w:r>
            <w:proofErr w:type="gramStart"/>
            <w:r w:rsidRPr="00FF38F3">
              <w:rPr>
                <w:rFonts w:ascii="Arial" w:hAnsi="Arial" w:cs="Arial"/>
                <w:sz w:val="20"/>
                <w:szCs w:val="20"/>
              </w:rPr>
              <w:t>a]pyridine</w:t>
            </w:r>
            <w:proofErr w:type="gramEnd"/>
            <w:r w:rsidRPr="00FF38F3">
              <w:rPr>
                <w:rFonts w:ascii="Arial" w:hAnsi="Arial" w:cs="Arial"/>
                <w:sz w:val="20"/>
                <w:szCs w:val="20"/>
              </w:rPr>
              <w:t>-8-carbonitrile</w:t>
            </w:r>
          </w:p>
        </w:tc>
        <w:tc>
          <w:tcPr>
            <w:tcW w:w="1710" w:type="dxa"/>
            <w:tcBorders>
              <w:top w:val="single" w:sz="4" w:space="0" w:color="auto"/>
              <w:left w:val="single" w:sz="4" w:space="0" w:color="auto"/>
              <w:bottom w:val="single" w:sz="4" w:space="0" w:color="auto"/>
              <w:right w:val="single" w:sz="4" w:space="0" w:color="auto"/>
            </w:tcBorders>
          </w:tcPr>
          <w:p w14:paraId="6EE727F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-6.71</w:t>
            </w:r>
          </w:p>
        </w:tc>
      </w:tr>
      <w:tr w:rsidR="00604D61" w:rsidRPr="00FF38F3" w14:paraId="27BE54B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C7B6EF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44</w:t>
            </w:r>
          </w:p>
        </w:tc>
        <w:tc>
          <w:tcPr>
            <w:tcW w:w="6683" w:type="dxa"/>
            <w:tcBorders>
              <w:top w:val="single" w:sz="4" w:space="0" w:color="auto"/>
              <w:left w:val="single" w:sz="4" w:space="0" w:color="auto"/>
              <w:bottom w:val="single" w:sz="4" w:space="0" w:color="auto"/>
              <w:right w:val="single" w:sz="4" w:space="0" w:color="auto"/>
            </w:tcBorders>
          </w:tcPr>
          <w:p w14:paraId="065D3FB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2,2-Dibromocholestanone</w:t>
            </w:r>
          </w:p>
        </w:tc>
        <w:tc>
          <w:tcPr>
            <w:tcW w:w="1710" w:type="dxa"/>
            <w:tcBorders>
              <w:top w:val="single" w:sz="4" w:space="0" w:color="auto"/>
              <w:left w:val="single" w:sz="4" w:space="0" w:color="auto"/>
              <w:bottom w:val="single" w:sz="4" w:space="0" w:color="auto"/>
              <w:right w:val="single" w:sz="4" w:space="0" w:color="auto"/>
            </w:tcBorders>
          </w:tcPr>
          <w:p w14:paraId="42613F1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-4.23</w:t>
            </w:r>
          </w:p>
        </w:tc>
      </w:tr>
      <w:tr w:rsidR="00604D61" w:rsidRPr="00FF38F3" w14:paraId="3F9B707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BC5820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lastRenderedPageBreak/>
              <w:t>45</w:t>
            </w:r>
          </w:p>
        </w:tc>
        <w:tc>
          <w:tcPr>
            <w:tcW w:w="6683" w:type="dxa"/>
            <w:tcBorders>
              <w:top w:val="single" w:sz="4" w:space="0" w:color="auto"/>
              <w:left w:val="single" w:sz="4" w:space="0" w:color="auto"/>
              <w:bottom w:val="single" w:sz="4" w:space="0" w:color="auto"/>
              <w:right w:val="single" w:sz="4" w:space="0" w:color="auto"/>
            </w:tcBorders>
          </w:tcPr>
          <w:p w14:paraId="731AC05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2,3,4-Pyrrolidinetrione, 1,5,5-trimethyl-, 3-(4-</w:t>
            </w:r>
            <w:proofErr w:type="gramStart"/>
            <w:r w:rsidRPr="00FF38F3">
              <w:rPr>
                <w:rFonts w:ascii="Arial" w:hAnsi="Arial" w:cs="Arial"/>
                <w:sz w:val="20"/>
                <w:szCs w:val="20"/>
              </w:rPr>
              <w:t>bromophenyl)hydrazone</w:t>
            </w:r>
            <w:proofErr w:type="gramEnd"/>
            <w:r w:rsidRPr="00FF38F3">
              <w:rPr>
                <w:rFonts w:ascii="Arial" w:hAnsi="Arial" w:cs="Arial"/>
                <w:sz w:val="20"/>
                <w:szCs w:val="20"/>
              </w:rPr>
              <w:t xml:space="preserve"> 4-oxime</w:t>
            </w:r>
          </w:p>
        </w:tc>
        <w:tc>
          <w:tcPr>
            <w:tcW w:w="1710" w:type="dxa"/>
            <w:tcBorders>
              <w:top w:val="single" w:sz="4" w:space="0" w:color="auto"/>
              <w:left w:val="single" w:sz="4" w:space="0" w:color="auto"/>
              <w:bottom w:val="single" w:sz="4" w:space="0" w:color="auto"/>
              <w:right w:val="single" w:sz="4" w:space="0" w:color="auto"/>
            </w:tcBorders>
          </w:tcPr>
          <w:p w14:paraId="64522D2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-6.82</w:t>
            </w:r>
          </w:p>
        </w:tc>
      </w:tr>
      <w:tr w:rsidR="00604D61" w:rsidRPr="00FF38F3" w14:paraId="0F4932F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9362E4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46</w:t>
            </w:r>
          </w:p>
        </w:tc>
        <w:tc>
          <w:tcPr>
            <w:tcW w:w="6683" w:type="dxa"/>
            <w:tcBorders>
              <w:top w:val="single" w:sz="4" w:space="0" w:color="auto"/>
              <w:left w:val="single" w:sz="4" w:space="0" w:color="auto"/>
              <w:bottom w:val="single" w:sz="4" w:space="0" w:color="auto"/>
              <w:right w:val="single" w:sz="4" w:space="0" w:color="auto"/>
            </w:tcBorders>
          </w:tcPr>
          <w:p w14:paraId="3E9ABB6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2,4,6(1H,3H,5H)-</w:t>
            </w:r>
            <w:proofErr w:type="spellStart"/>
            <w:r w:rsidRPr="00FF38F3">
              <w:rPr>
                <w:rFonts w:ascii="Arial" w:hAnsi="Arial" w:cs="Arial"/>
                <w:sz w:val="20"/>
                <w:szCs w:val="20"/>
              </w:rPr>
              <w:t>Pyrimidinetrithione</w:t>
            </w:r>
            <w:proofErr w:type="spellEnd"/>
          </w:p>
        </w:tc>
        <w:tc>
          <w:tcPr>
            <w:tcW w:w="1710" w:type="dxa"/>
            <w:tcBorders>
              <w:top w:val="single" w:sz="4" w:space="0" w:color="auto"/>
              <w:left w:val="single" w:sz="4" w:space="0" w:color="auto"/>
              <w:bottom w:val="single" w:sz="4" w:space="0" w:color="auto"/>
              <w:right w:val="single" w:sz="4" w:space="0" w:color="auto"/>
            </w:tcBorders>
          </w:tcPr>
          <w:p w14:paraId="5114352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-4.43</w:t>
            </w:r>
          </w:p>
        </w:tc>
      </w:tr>
      <w:tr w:rsidR="00604D61" w:rsidRPr="00FF38F3" w14:paraId="2CDFCAF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6347D2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47</w:t>
            </w:r>
          </w:p>
        </w:tc>
        <w:tc>
          <w:tcPr>
            <w:tcW w:w="6683" w:type="dxa"/>
            <w:tcBorders>
              <w:top w:val="single" w:sz="4" w:space="0" w:color="auto"/>
              <w:left w:val="single" w:sz="4" w:space="0" w:color="auto"/>
              <w:bottom w:val="single" w:sz="4" w:space="0" w:color="auto"/>
              <w:right w:val="single" w:sz="4" w:space="0" w:color="auto"/>
            </w:tcBorders>
          </w:tcPr>
          <w:p w14:paraId="26B30C9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2,4-Diamino-6,8-bis[3,4-dichlorophenyl]-5,6-dihydro-8H-thiapyrano[4',3'-4,</w:t>
            </w:r>
            <w:proofErr w:type="gramStart"/>
            <w:r w:rsidRPr="00FF38F3">
              <w:rPr>
                <w:rFonts w:ascii="Arial" w:hAnsi="Arial" w:cs="Arial"/>
                <w:sz w:val="20"/>
                <w:szCs w:val="20"/>
              </w:rPr>
              <w:t>5]thieno</w:t>
            </w:r>
            <w:proofErr w:type="gramEnd"/>
            <w:r w:rsidRPr="00FF38F3">
              <w:rPr>
                <w:rFonts w:ascii="Arial" w:hAnsi="Arial" w:cs="Arial"/>
                <w:sz w:val="20"/>
                <w:szCs w:val="20"/>
              </w:rPr>
              <w:t>[2,3-</w:t>
            </w:r>
            <w:proofErr w:type="gramStart"/>
            <w:r w:rsidRPr="00FF38F3">
              <w:rPr>
                <w:rFonts w:ascii="Arial" w:hAnsi="Arial" w:cs="Arial"/>
                <w:sz w:val="20"/>
                <w:szCs w:val="20"/>
              </w:rPr>
              <w:t>d]pyrimidine</w:t>
            </w:r>
            <w:proofErr w:type="gramEnd"/>
          </w:p>
        </w:tc>
        <w:tc>
          <w:tcPr>
            <w:tcW w:w="1710" w:type="dxa"/>
            <w:tcBorders>
              <w:top w:val="single" w:sz="4" w:space="0" w:color="auto"/>
              <w:left w:val="single" w:sz="4" w:space="0" w:color="auto"/>
              <w:bottom w:val="single" w:sz="4" w:space="0" w:color="auto"/>
              <w:right w:val="single" w:sz="4" w:space="0" w:color="auto"/>
            </w:tcBorders>
          </w:tcPr>
          <w:p w14:paraId="3DF64C7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-6.89</w:t>
            </w:r>
          </w:p>
        </w:tc>
      </w:tr>
      <w:tr w:rsidR="00604D61" w:rsidRPr="00FF38F3" w14:paraId="56873D8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07960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48</w:t>
            </w:r>
          </w:p>
        </w:tc>
        <w:tc>
          <w:tcPr>
            <w:tcW w:w="6683" w:type="dxa"/>
            <w:tcBorders>
              <w:top w:val="single" w:sz="4" w:space="0" w:color="auto"/>
              <w:left w:val="single" w:sz="4" w:space="0" w:color="auto"/>
              <w:bottom w:val="single" w:sz="4" w:space="0" w:color="auto"/>
              <w:right w:val="single" w:sz="4" w:space="0" w:color="auto"/>
            </w:tcBorders>
          </w:tcPr>
          <w:p w14:paraId="6B7276F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2,4-Diethoxybenzaldehyde</w:t>
            </w:r>
          </w:p>
        </w:tc>
        <w:tc>
          <w:tcPr>
            <w:tcW w:w="1710" w:type="dxa"/>
            <w:tcBorders>
              <w:top w:val="single" w:sz="4" w:space="0" w:color="auto"/>
              <w:left w:val="single" w:sz="4" w:space="0" w:color="auto"/>
              <w:bottom w:val="single" w:sz="4" w:space="0" w:color="auto"/>
              <w:right w:val="single" w:sz="4" w:space="0" w:color="auto"/>
            </w:tcBorders>
          </w:tcPr>
          <w:p w14:paraId="214B083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-6.14</w:t>
            </w:r>
          </w:p>
        </w:tc>
      </w:tr>
      <w:tr w:rsidR="00604D61" w:rsidRPr="00FF38F3" w14:paraId="7E6DDF3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D51826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49</w:t>
            </w:r>
          </w:p>
        </w:tc>
        <w:tc>
          <w:tcPr>
            <w:tcW w:w="6683" w:type="dxa"/>
            <w:tcBorders>
              <w:top w:val="single" w:sz="4" w:space="0" w:color="auto"/>
              <w:left w:val="single" w:sz="4" w:space="0" w:color="auto"/>
              <w:bottom w:val="single" w:sz="4" w:space="0" w:color="auto"/>
              <w:right w:val="single" w:sz="4" w:space="0" w:color="auto"/>
            </w:tcBorders>
          </w:tcPr>
          <w:p w14:paraId="5B0448A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2,5-Bis[trichloromethyl]-6-chlorophenyl-2,4,6-trichlorophenyl ether</w:t>
            </w:r>
          </w:p>
        </w:tc>
        <w:tc>
          <w:tcPr>
            <w:tcW w:w="1710" w:type="dxa"/>
            <w:tcBorders>
              <w:top w:val="single" w:sz="4" w:space="0" w:color="auto"/>
              <w:left w:val="single" w:sz="4" w:space="0" w:color="auto"/>
              <w:bottom w:val="single" w:sz="4" w:space="0" w:color="auto"/>
              <w:right w:val="single" w:sz="4" w:space="0" w:color="auto"/>
            </w:tcBorders>
          </w:tcPr>
          <w:p w14:paraId="4E6471C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-6.87</w:t>
            </w:r>
          </w:p>
        </w:tc>
      </w:tr>
      <w:tr w:rsidR="00604D61" w:rsidRPr="00FF38F3" w14:paraId="665D54A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8185D5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50</w:t>
            </w:r>
          </w:p>
        </w:tc>
        <w:tc>
          <w:tcPr>
            <w:tcW w:w="6683" w:type="dxa"/>
            <w:tcBorders>
              <w:top w:val="single" w:sz="4" w:space="0" w:color="auto"/>
              <w:left w:val="single" w:sz="4" w:space="0" w:color="auto"/>
              <w:bottom w:val="single" w:sz="4" w:space="0" w:color="auto"/>
              <w:right w:val="single" w:sz="4" w:space="0" w:color="auto"/>
            </w:tcBorders>
          </w:tcPr>
          <w:p w14:paraId="39C1232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2,5-Cyclohexadien-1-one, 2,6-dichloro-4-[(4-</w:t>
            </w:r>
            <w:proofErr w:type="gramStart"/>
            <w:r w:rsidRPr="00FF38F3">
              <w:rPr>
                <w:rFonts w:ascii="Arial" w:hAnsi="Arial" w:cs="Arial"/>
                <w:sz w:val="20"/>
                <w:szCs w:val="20"/>
              </w:rPr>
              <w:t>methoxyphenyl)</w:t>
            </w:r>
            <w:proofErr w:type="spellStart"/>
            <w:r w:rsidRPr="00FF38F3">
              <w:rPr>
                <w:rFonts w:ascii="Arial" w:hAnsi="Arial" w:cs="Arial"/>
                <w:sz w:val="20"/>
                <w:szCs w:val="20"/>
              </w:rPr>
              <w:t>imino</w:t>
            </w:r>
            <w:proofErr w:type="spellEnd"/>
            <w:proofErr w:type="gramEnd"/>
            <w:r w:rsidRPr="00FF38F3">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tcPr>
          <w:p w14:paraId="416F500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-6.53</w:t>
            </w:r>
          </w:p>
        </w:tc>
      </w:tr>
      <w:tr w:rsidR="00604D61" w:rsidRPr="00FF38F3" w14:paraId="4E94646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586B6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51</w:t>
            </w:r>
          </w:p>
        </w:tc>
        <w:tc>
          <w:tcPr>
            <w:tcW w:w="6683" w:type="dxa"/>
            <w:tcBorders>
              <w:top w:val="single" w:sz="4" w:space="0" w:color="auto"/>
              <w:left w:val="single" w:sz="4" w:space="0" w:color="auto"/>
              <w:bottom w:val="single" w:sz="4" w:space="0" w:color="auto"/>
              <w:right w:val="single" w:sz="4" w:space="0" w:color="auto"/>
            </w:tcBorders>
          </w:tcPr>
          <w:p w14:paraId="3C0EB9C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2,5-Cyclohexadiene-1,4-dione, 2-cyclohexyl</w:t>
            </w:r>
          </w:p>
        </w:tc>
        <w:tc>
          <w:tcPr>
            <w:tcW w:w="1710" w:type="dxa"/>
            <w:tcBorders>
              <w:top w:val="single" w:sz="4" w:space="0" w:color="auto"/>
              <w:left w:val="single" w:sz="4" w:space="0" w:color="auto"/>
              <w:bottom w:val="single" w:sz="4" w:space="0" w:color="auto"/>
              <w:right w:val="single" w:sz="4" w:space="0" w:color="auto"/>
            </w:tcBorders>
          </w:tcPr>
          <w:p w14:paraId="1BF985F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-5.80</w:t>
            </w:r>
          </w:p>
        </w:tc>
      </w:tr>
      <w:tr w:rsidR="00604D61" w:rsidRPr="00FF38F3" w14:paraId="3DFE485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DDD05A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52</w:t>
            </w:r>
          </w:p>
        </w:tc>
        <w:tc>
          <w:tcPr>
            <w:tcW w:w="6683" w:type="dxa"/>
            <w:tcBorders>
              <w:top w:val="single" w:sz="4" w:space="0" w:color="auto"/>
              <w:left w:val="single" w:sz="4" w:space="0" w:color="auto"/>
              <w:bottom w:val="single" w:sz="4" w:space="0" w:color="auto"/>
              <w:right w:val="single" w:sz="4" w:space="0" w:color="auto"/>
            </w:tcBorders>
          </w:tcPr>
          <w:p w14:paraId="132DEA8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2-Azetidinone</w:t>
            </w:r>
          </w:p>
        </w:tc>
        <w:tc>
          <w:tcPr>
            <w:tcW w:w="1710" w:type="dxa"/>
            <w:tcBorders>
              <w:top w:val="single" w:sz="4" w:space="0" w:color="auto"/>
              <w:left w:val="single" w:sz="4" w:space="0" w:color="auto"/>
              <w:bottom w:val="single" w:sz="4" w:space="0" w:color="auto"/>
              <w:right w:val="single" w:sz="4" w:space="0" w:color="auto"/>
            </w:tcBorders>
          </w:tcPr>
          <w:p w14:paraId="6389F16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-4.91</w:t>
            </w:r>
          </w:p>
        </w:tc>
      </w:tr>
      <w:tr w:rsidR="00604D61" w:rsidRPr="00FF38F3" w14:paraId="54DC63D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F2A289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53</w:t>
            </w:r>
          </w:p>
        </w:tc>
        <w:tc>
          <w:tcPr>
            <w:tcW w:w="6683" w:type="dxa"/>
            <w:tcBorders>
              <w:top w:val="single" w:sz="4" w:space="0" w:color="auto"/>
              <w:left w:val="single" w:sz="4" w:space="0" w:color="auto"/>
              <w:bottom w:val="single" w:sz="4" w:space="0" w:color="auto"/>
              <w:right w:val="single" w:sz="4" w:space="0" w:color="auto"/>
            </w:tcBorders>
          </w:tcPr>
          <w:p w14:paraId="6F6413C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2-Butanone, 4-(4-hydroxy-3-methoxyphenyl)</w:t>
            </w:r>
          </w:p>
        </w:tc>
        <w:tc>
          <w:tcPr>
            <w:tcW w:w="1710" w:type="dxa"/>
            <w:tcBorders>
              <w:top w:val="single" w:sz="4" w:space="0" w:color="auto"/>
              <w:left w:val="single" w:sz="4" w:space="0" w:color="auto"/>
              <w:bottom w:val="single" w:sz="4" w:space="0" w:color="auto"/>
              <w:right w:val="single" w:sz="4" w:space="0" w:color="auto"/>
            </w:tcBorders>
          </w:tcPr>
          <w:p w14:paraId="6D579AD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-2.78</w:t>
            </w:r>
          </w:p>
        </w:tc>
      </w:tr>
      <w:tr w:rsidR="00604D61" w:rsidRPr="00FF38F3" w14:paraId="3C4B0DD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5EF872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54</w:t>
            </w:r>
          </w:p>
        </w:tc>
        <w:tc>
          <w:tcPr>
            <w:tcW w:w="6683" w:type="dxa"/>
            <w:tcBorders>
              <w:top w:val="single" w:sz="4" w:space="0" w:color="auto"/>
              <w:left w:val="single" w:sz="4" w:space="0" w:color="auto"/>
              <w:bottom w:val="single" w:sz="4" w:space="0" w:color="auto"/>
              <w:right w:val="single" w:sz="4" w:space="0" w:color="auto"/>
            </w:tcBorders>
          </w:tcPr>
          <w:p w14:paraId="711FA3C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2-Butenal, 2-methyl-4-[3a,4,5,7-tetrahydro-8-hydroxy-3,3,11,11-tetramethyl-13-(3-methyl-2-butenyl)-7,15-dioxo-1,5-methano-1H,3H,11H-furo[3,4-</w:t>
            </w:r>
            <w:proofErr w:type="gramStart"/>
            <w:r w:rsidRPr="00FF38F3">
              <w:rPr>
                <w:rFonts w:ascii="Arial" w:hAnsi="Arial" w:cs="Arial"/>
                <w:sz w:val="20"/>
                <w:szCs w:val="20"/>
              </w:rPr>
              <w:t>g]pyrano</w:t>
            </w:r>
            <w:proofErr w:type="gramEnd"/>
            <w:r w:rsidRPr="00FF38F3">
              <w:rPr>
                <w:rFonts w:ascii="Arial" w:hAnsi="Arial" w:cs="Arial"/>
                <w:sz w:val="20"/>
                <w:szCs w:val="20"/>
              </w:rPr>
              <w:t>[3,2-</w:t>
            </w:r>
            <w:proofErr w:type="gramStart"/>
            <w:r w:rsidRPr="00FF38F3">
              <w:rPr>
                <w:rFonts w:ascii="Arial" w:hAnsi="Arial" w:cs="Arial"/>
                <w:sz w:val="20"/>
                <w:szCs w:val="20"/>
              </w:rPr>
              <w:t>b]xanthen</w:t>
            </w:r>
            <w:proofErr w:type="gramEnd"/>
            <w:r w:rsidRPr="00FF38F3">
              <w:rPr>
                <w:rFonts w:ascii="Arial" w:hAnsi="Arial" w:cs="Arial"/>
                <w:sz w:val="20"/>
                <w:szCs w:val="20"/>
              </w:rPr>
              <w:t>-1-yl]-, [1R</w:t>
            </w:r>
            <w:proofErr w:type="gramStart"/>
            <w:r w:rsidRPr="00FF38F3">
              <w:rPr>
                <w:rFonts w:ascii="Arial" w:hAnsi="Arial" w:cs="Arial"/>
                <w:sz w:val="20"/>
                <w:szCs w:val="20"/>
              </w:rPr>
              <w:t>-[</w:t>
            </w:r>
            <w:proofErr w:type="gramEnd"/>
            <w:r w:rsidRPr="00FF38F3">
              <w:rPr>
                <w:rFonts w:ascii="Arial" w:hAnsi="Arial" w:cs="Arial"/>
                <w:sz w:val="20"/>
                <w:szCs w:val="20"/>
              </w:rPr>
              <w:t>1alpha</w:t>
            </w:r>
          </w:p>
        </w:tc>
        <w:tc>
          <w:tcPr>
            <w:tcW w:w="1710" w:type="dxa"/>
            <w:tcBorders>
              <w:top w:val="single" w:sz="4" w:space="0" w:color="auto"/>
              <w:left w:val="single" w:sz="4" w:space="0" w:color="auto"/>
              <w:bottom w:val="single" w:sz="4" w:space="0" w:color="auto"/>
              <w:right w:val="single" w:sz="4" w:space="0" w:color="auto"/>
            </w:tcBorders>
          </w:tcPr>
          <w:p w14:paraId="65DBCCC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-6.81</w:t>
            </w:r>
          </w:p>
        </w:tc>
      </w:tr>
      <w:tr w:rsidR="00604D61" w:rsidRPr="00FF38F3" w14:paraId="3F0CF12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65F93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55</w:t>
            </w:r>
          </w:p>
        </w:tc>
        <w:tc>
          <w:tcPr>
            <w:tcW w:w="6683" w:type="dxa"/>
            <w:tcBorders>
              <w:top w:val="single" w:sz="4" w:space="0" w:color="auto"/>
              <w:left w:val="single" w:sz="4" w:space="0" w:color="auto"/>
              <w:bottom w:val="single" w:sz="4" w:space="0" w:color="auto"/>
              <w:right w:val="single" w:sz="4" w:space="0" w:color="auto"/>
            </w:tcBorders>
          </w:tcPr>
          <w:p w14:paraId="3BAB7D6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2-Formylamino-3-phenylpropionic acid, 1,7,7-</w:t>
            </w:r>
            <w:proofErr w:type="gramStart"/>
            <w:r w:rsidRPr="00FF38F3">
              <w:rPr>
                <w:rFonts w:ascii="Arial" w:hAnsi="Arial" w:cs="Arial"/>
                <w:sz w:val="20"/>
                <w:szCs w:val="20"/>
              </w:rPr>
              <w:t>trimethylbicyclo[2.2.1]hept</w:t>
            </w:r>
            <w:proofErr w:type="gramEnd"/>
            <w:r w:rsidRPr="00FF38F3">
              <w:rPr>
                <w:rFonts w:ascii="Arial" w:hAnsi="Arial" w:cs="Arial"/>
                <w:sz w:val="20"/>
                <w:szCs w:val="20"/>
              </w:rPr>
              <w:t>-2-yl ester</w:t>
            </w:r>
          </w:p>
        </w:tc>
        <w:tc>
          <w:tcPr>
            <w:tcW w:w="1710" w:type="dxa"/>
            <w:tcBorders>
              <w:top w:val="single" w:sz="4" w:space="0" w:color="auto"/>
              <w:left w:val="single" w:sz="4" w:space="0" w:color="auto"/>
              <w:bottom w:val="single" w:sz="4" w:space="0" w:color="auto"/>
              <w:right w:val="single" w:sz="4" w:space="0" w:color="auto"/>
            </w:tcBorders>
          </w:tcPr>
          <w:p w14:paraId="3CF5DC3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-5.70</w:t>
            </w:r>
          </w:p>
        </w:tc>
      </w:tr>
      <w:tr w:rsidR="00604D61" w:rsidRPr="00FF38F3" w14:paraId="6645A459"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E8B7B1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56</w:t>
            </w:r>
          </w:p>
        </w:tc>
        <w:tc>
          <w:tcPr>
            <w:tcW w:w="6683" w:type="dxa"/>
            <w:tcBorders>
              <w:top w:val="single" w:sz="4" w:space="0" w:color="auto"/>
              <w:left w:val="single" w:sz="4" w:space="0" w:color="auto"/>
              <w:bottom w:val="single" w:sz="4" w:space="0" w:color="auto"/>
              <w:right w:val="single" w:sz="4" w:space="0" w:color="auto"/>
            </w:tcBorders>
          </w:tcPr>
          <w:p w14:paraId="77FD339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2-Furancarboxaldehyde</w:t>
            </w:r>
          </w:p>
        </w:tc>
        <w:tc>
          <w:tcPr>
            <w:tcW w:w="1710" w:type="dxa"/>
            <w:tcBorders>
              <w:top w:val="single" w:sz="4" w:space="0" w:color="auto"/>
              <w:left w:val="single" w:sz="4" w:space="0" w:color="auto"/>
              <w:bottom w:val="single" w:sz="4" w:space="0" w:color="auto"/>
              <w:right w:val="single" w:sz="4" w:space="0" w:color="auto"/>
            </w:tcBorders>
          </w:tcPr>
          <w:p w14:paraId="47B0D76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-3.08</w:t>
            </w:r>
          </w:p>
        </w:tc>
      </w:tr>
      <w:tr w:rsidR="00604D61" w:rsidRPr="00FF38F3" w14:paraId="17CAAEE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8BEE12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57</w:t>
            </w:r>
          </w:p>
        </w:tc>
        <w:tc>
          <w:tcPr>
            <w:tcW w:w="6683" w:type="dxa"/>
            <w:tcBorders>
              <w:top w:val="single" w:sz="4" w:space="0" w:color="auto"/>
              <w:left w:val="single" w:sz="4" w:space="0" w:color="auto"/>
              <w:bottom w:val="single" w:sz="4" w:space="0" w:color="auto"/>
              <w:right w:val="single" w:sz="4" w:space="0" w:color="auto"/>
            </w:tcBorders>
          </w:tcPr>
          <w:p w14:paraId="6DD10B9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2H-1,3-benzoxazine-7-carboxamide, 3,4-dihydro-6-hydroxy-3-methyl-N-octadecyl-5,8-dipropyl</w:t>
            </w:r>
          </w:p>
        </w:tc>
        <w:tc>
          <w:tcPr>
            <w:tcW w:w="1710" w:type="dxa"/>
            <w:tcBorders>
              <w:top w:val="single" w:sz="4" w:space="0" w:color="auto"/>
              <w:left w:val="single" w:sz="4" w:space="0" w:color="auto"/>
              <w:bottom w:val="single" w:sz="4" w:space="0" w:color="auto"/>
              <w:right w:val="single" w:sz="4" w:space="0" w:color="auto"/>
            </w:tcBorders>
          </w:tcPr>
          <w:p w14:paraId="07B7231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-4.42</w:t>
            </w:r>
          </w:p>
        </w:tc>
      </w:tr>
      <w:tr w:rsidR="00604D61" w:rsidRPr="00FF38F3" w14:paraId="5AD2424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5A5BE6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58</w:t>
            </w:r>
          </w:p>
        </w:tc>
        <w:tc>
          <w:tcPr>
            <w:tcW w:w="6683" w:type="dxa"/>
            <w:tcBorders>
              <w:top w:val="single" w:sz="4" w:space="0" w:color="auto"/>
              <w:left w:val="single" w:sz="4" w:space="0" w:color="auto"/>
              <w:bottom w:val="single" w:sz="4" w:space="0" w:color="auto"/>
              <w:right w:val="single" w:sz="4" w:space="0" w:color="auto"/>
            </w:tcBorders>
          </w:tcPr>
          <w:p w14:paraId="5287068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2H-Azepin-2-one</w:t>
            </w:r>
          </w:p>
        </w:tc>
        <w:tc>
          <w:tcPr>
            <w:tcW w:w="1710" w:type="dxa"/>
            <w:tcBorders>
              <w:top w:val="single" w:sz="4" w:space="0" w:color="auto"/>
              <w:left w:val="single" w:sz="4" w:space="0" w:color="auto"/>
              <w:bottom w:val="single" w:sz="4" w:space="0" w:color="auto"/>
              <w:right w:val="single" w:sz="4" w:space="0" w:color="auto"/>
            </w:tcBorders>
          </w:tcPr>
          <w:p w14:paraId="21126C5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-3.92</w:t>
            </w:r>
          </w:p>
        </w:tc>
      </w:tr>
      <w:tr w:rsidR="00604D61" w:rsidRPr="00FF38F3" w14:paraId="20E45F7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F44A7D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59</w:t>
            </w:r>
          </w:p>
        </w:tc>
        <w:tc>
          <w:tcPr>
            <w:tcW w:w="6683" w:type="dxa"/>
            <w:tcBorders>
              <w:top w:val="single" w:sz="4" w:space="0" w:color="auto"/>
              <w:left w:val="single" w:sz="4" w:space="0" w:color="auto"/>
              <w:bottom w:val="single" w:sz="4" w:space="0" w:color="auto"/>
              <w:right w:val="single" w:sz="4" w:space="0" w:color="auto"/>
            </w:tcBorders>
          </w:tcPr>
          <w:p w14:paraId="17E85A2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2-Methyl-1-tridecene</w:t>
            </w:r>
          </w:p>
        </w:tc>
        <w:tc>
          <w:tcPr>
            <w:tcW w:w="1710" w:type="dxa"/>
            <w:tcBorders>
              <w:top w:val="single" w:sz="4" w:space="0" w:color="auto"/>
              <w:left w:val="single" w:sz="4" w:space="0" w:color="auto"/>
              <w:bottom w:val="single" w:sz="4" w:space="0" w:color="auto"/>
              <w:right w:val="single" w:sz="4" w:space="0" w:color="auto"/>
            </w:tcBorders>
          </w:tcPr>
          <w:p w14:paraId="47D7124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-4.99</w:t>
            </w:r>
          </w:p>
        </w:tc>
      </w:tr>
      <w:tr w:rsidR="00604D61" w:rsidRPr="00FF38F3" w14:paraId="7CC4BFD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43045B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60</w:t>
            </w:r>
          </w:p>
        </w:tc>
        <w:tc>
          <w:tcPr>
            <w:tcW w:w="6683" w:type="dxa"/>
            <w:tcBorders>
              <w:top w:val="single" w:sz="4" w:space="0" w:color="auto"/>
              <w:left w:val="single" w:sz="4" w:space="0" w:color="auto"/>
              <w:bottom w:val="single" w:sz="4" w:space="0" w:color="auto"/>
              <w:right w:val="single" w:sz="4" w:space="0" w:color="auto"/>
            </w:tcBorders>
          </w:tcPr>
          <w:p w14:paraId="7AEFF26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2-Pyrimidinamine</w:t>
            </w:r>
          </w:p>
        </w:tc>
        <w:tc>
          <w:tcPr>
            <w:tcW w:w="1710" w:type="dxa"/>
            <w:tcBorders>
              <w:top w:val="single" w:sz="4" w:space="0" w:color="auto"/>
              <w:left w:val="single" w:sz="4" w:space="0" w:color="auto"/>
              <w:bottom w:val="single" w:sz="4" w:space="0" w:color="auto"/>
              <w:right w:val="single" w:sz="4" w:space="0" w:color="auto"/>
            </w:tcBorders>
          </w:tcPr>
          <w:p w14:paraId="6233EA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-5.67</w:t>
            </w:r>
          </w:p>
        </w:tc>
      </w:tr>
      <w:tr w:rsidR="00604D61" w:rsidRPr="00FF38F3" w14:paraId="6290094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301CDB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61</w:t>
            </w:r>
          </w:p>
        </w:tc>
        <w:tc>
          <w:tcPr>
            <w:tcW w:w="6683" w:type="dxa"/>
            <w:tcBorders>
              <w:top w:val="single" w:sz="4" w:space="0" w:color="auto"/>
              <w:left w:val="single" w:sz="4" w:space="0" w:color="auto"/>
              <w:bottom w:val="single" w:sz="4" w:space="0" w:color="auto"/>
              <w:right w:val="single" w:sz="4" w:space="0" w:color="auto"/>
            </w:tcBorders>
          </w:tcPr>
          <w:p w14:paraId="173CC68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2-t-Butyl-6-[2-hydroxy-2-(4-</w:t>
            </w:r>
            <w:proofErr w:type="gramStart"/>
            <w:r w:rsidRPr="00FF38F3">
              <w:rPr>
                <w:rFonts w:ascii="Arial" w:hAnsi="Arial" w:cs="Arial"/>
                <w:sz w:val="20"/>
                <w:szCs w:val="20"/>
              </w:rPr>
              <w:t>methoxyphenyl)ethyl</w:t>
            </w:r>
            <w:proofErr w:type="gramEnd"/>
            <w:r w:rsidRPr="00FF38F3">
              <w:rPr>
                <w:rFonts w:ascii="Arial" w:hAnsi="Arial" w:cs="Arial"/>
                <w:sz w:val="20"/>
                <w:szCs w:val="20"/>
              </w:rPr>
              <w:t>]</w:t>
            </w:r>
            <w:proofErr w:type="gramStart"/>
            <w:r w:rsidRPr="00FF38F3">
              <w:rPr>
                <w:rFonts w:ascii="Arial" w:hAnsi="Arial" w:cs="Arial"/>
                <w:sz w:val="20"/>
                <w:szCs w:val="20"/>
              </w:rPr>
              <w:t>-[</w:t>
            </w:r>
            <w:proofErr w:type="gramEnd"/>
            <w:r w:rsidRPr="00FF38F3">
              <w:rPr>
                <w:rFonts w:ascii="Arial" w:hAnsi="Arial" w:cs="Arial"/>
                <w:sz w:val="20"/>
                <w:szCs w:val="20"/>
              </w:rPr>
              <w:t>1,</w:t>
            </w:r>
            <w:proofErr w:type="gramStart"/>
            <w:r w:rsidRPr="00FF38F3">
              <w:rPr>
                <w:rFonts w:ascii="Arial" w:hAnsi="Arial" w:cs="Arial"/>
                <w:sz w:val="20"/>
                <w:szCs w:val="20"/>
              </w:rPr>
              <w:t>3]dioxin</w:t>
            </w:r>
            <w:proofErr w:type="gramEnd"/>
            <w:r w:rsidRPr="00FF38F3">
              <w:rPr>
                <w:rFonts w:ascii="Arial" w:hAnsi="Arial" w:cs="Arial"/>
                <w:sz w:val="20"/>
                <w:szCs w:val="20"/>
              </w:rPr>
              <w:t>-4-one</w:t>
            </w:r>
          </w:p>
        </w:tc>
        <w:tc>
          <w:tcPr>
            <w:tcW w:w="1710" w:type="dxa"/>
            <w:tcBorders>
              <w:top w:val="single" w:sz="4" w:space="0" w:color="auto"/>
              <w:left w:val="single" w:sz="4" w:space="0" w:color="auto"/>
              <w:bottom w:val="single" w:sz="4" w:space="0" w:color="auto"/>
              <w:right w:val="single" w:sz="4" w:space="0" w:color="auto"/>
            </w:tcBorders>
          </w:tcPr>
          <w:p w14:paraId="119A2BD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-6.31</w:t>
            </w:r>
          </w:p>
        </w:tc>
      </w:tr>
      <w:tr w:rsidR="00604D61" w:rsidRPr="00FF38F3" w14:paraId="24CB567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ABFE70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62</w:t>
            </w:r>
          </w:p>
        </w:tc>
        <w:tc>
          <w:tcPr>
            <w:tcW w:w="6683" w:type="dxa"/>
            <w:tcBorders>
              <w:top w:val="single" w:sz="4" w:space="0" w:color="auto"/>
              <w:left w:val="single" w:sz="4" w:space="0" w:color="auto"/>
              <w:bottom w:val="single" w:sz="4" w:space="0" w:color="auto"/>
              <w:right w:val="single" w:sz="4" w:space="0" w:color="auto"/>
            </w:tcBorders>
          </w:tcPr>
          <w:p w14:paraId="3F0E6D9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3-(6-Hydroxy-3,7-dimethyl-octa-2,7-dienyl)-4-methoxy-phenol</w:t>
            </w:r>
          </w:p>
        </w:tc>
        <w:tc>
          <w:tcPr>
            <w:tcW w:w="1710" w:type="dxa"/>
            <w:tcBorders>
              <w:top w:val="single" w:sz="4" w:space="0" w:color="auto"/>
              <w:left w:val="single" w:sz="4" w:space="0" w:color="auto"/>
              <w:bottom w:val="single" w:sz="4" w:space="0" w:color="auto"/>
              <w:right w:val="single" w:sz="4" w:space="0" w:color="auto"/>
            </w:tcBorders>
          </w:tcPr>
          <w:p w14:paraId="278E9A8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-5.82</w:t>
            </w:r>
          </w:p>
        </w:tc>
      </w:tr>
      <w:tr w:rsidR="00604D61" w:rsidRPr="00FF38F3" w14:paraId="56574D1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7C0946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63</w:t>
            </w:r>
          </w:p>
        </w:tc>
        <w:tc>
          <w:tcPr>
            <w:tcW w:w="6683" w:type="dxa"/>
            <w:tcBorders>
              <w:top w:val="single" w:sz="4" w:space="0" w:color="auto"/>
              <w:left w:val="single" w:sz="4" w:space="0" w:color="auto"/>
              <w:bottom w:val="single" w:sz="4" w:space="0" w:color="auto"/>
              <w:right w:val="single" w:sz="4" w:space="0" w:color="auto"/>
            </w:tcBorders>
          </w:tcPr>
          <w:p w14:paraId="220B163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3-(antipyrin-4-yl)-5-(5-</w:t>
            </w:r>
            <w:proofErr w:type="gramStart"/>
            <w:r w:rsidRPr="00FF38F3">
              <w:rPr>
                <w:rFonts w:ascii="Arial" w:hAnsi="Arial" w:cs="Arial"/>
                <w:sz w:val="20"/>
                <w:szCs w:val="20"/>
              </w:rPr>
              <w:t>nitrosalicylidene)rhodamine</w:t>
            </w:r>
            <w:proofErr w:type="gramEnd"/>
          </w:p>
        </w:tc>
        <w:tc>
          <w:tcPr>
            <w:tcW w:w="1710" w:type="dxa"/>
            <w:tcBorders>
              <w:top w:val="single" w:sz="4" w:space="0" w:color="auto"/>
              <w:left w:val="single" w:sz="4" w:space="0" w:color="auto"/>
              <w:bottom w:val="single" w:sz="4" w:space="0" w:color="auto"/>
              <w:right w:val="single" w:sz="4" w:space="0" w:color="auto"/>
            </w:tcBorders>
          </w:tcPr>
          <w:p w14:paraId="1E5FA55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-4.73</w:t>
            </w:r>
          </w:p>
        </w:tc>
      </w:tr>
      <w:tr w:rsidR="00604D61" w:rsidRPr="00FF38F3" w14:paraId="337EF5C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E34DA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64</w:t>
            </w:r>
          </w:p>
        </w:tc>
        <w:tc>
          <w:tcPr>
            <w:tcW w:w="6683" w:type="dxa"/>
            <w:tcBorders>
              <w:top w:val="single" w:sz="4" w:space="0" w:color="auto"/>
              <w:left w:val="single" w:sz="4" w:space="0" w:color="auto"/>
              <w:bottom w:val="single" w:sz="4" w:space="0" w:color="auto"/>
              <w:right w:val="single" w:sz="4" w:space="0" w:color="auto"/>
            </w:tcBorders>
          </w:tcPr>
          <w:p w14:paraId="7CBD785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3,3-Dimethylbutylbis(trifluoromethyl)borane</w:t>
            </w:r>
          </w:p>
        </w:tc>
        <w:tc>
          <w:tcPr>
            <w:tcW w:w="1710" w:type="dxa"/>
            <w:tcBorders>
              <w:top w:val="single" w:sz="4" w:space="0" w:color="auto"/>
              <w:left w:val="single" w:sz="4" w:space="0" w:color="auto"/>
              <w:bottom w:val="single" w:sz="4" w:space="0" w:color="auto"/>
              <w:right w:val="single" w:sz="4" w:space="0" w:color="auto"/>
            </w:tcBorders>
          </w:tcPr>
          <w:p w14:paraId="0BBED8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-2.23</w:t>
            </w:r>
          </w:p>
        </w:tc>
      </w:tr>
      <w:tr w:rsidR="00604D61" w:rsidRPr="00FF38F3" w14:paraId="2ECCE0E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8A86BA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65</w:t>
            </w:r>
          </w:p>
        </w:tc>
        <w:tc>
          <w:tcPr>
            <w:tcW w:w="6683" w:type="dxa"/>
            <w:tcBorders>
              <w:top w:val="single" w:sz="4" w:space="0" w:color="auto"/>
              <w:left w:val="single" w:sz="4" w:space="0" w:color="auto"/>
              <w:bottom w:val="single" w:sz="4" w:space="0" w:color="auto"/>
              <w:right w:val="single" w:sz="4" w:space="0" w:color="auto"/>
            </w:tcBorders>
          </w:tcPr>
          <w:p w14:paraId="60379A2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3,4-Dihydroxymandelic acid</w:t>
            </w:r>
          </w:p>
        </w:tc>
        <w:tc>
          <w:tcPr>
            <w:tcW w:w="1710" w:type="dxa"/>
            <w:tcBorders>
              <w:top w:val="single" w:sz="4" w:space="0" w:color="auto"/>
              <w:left w:val="single" w:sz="4" w:space="0" w:color="auto"/>
              <w:bottom w:val="single" w:sz="4" w:space="0" w:color="auto"/>
              <w:right w:val="single" w:sz="4" w:space="0" w:color="auto"/>
            </w:tcBorders>
          </w:tcPr>
          <w:p w14:paraId="5021768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-3.80</w:t>
            </w:r>
          </w:p>
        </w:tc>
      </w:tr>
      <w:tr w:rsidR="00604D61" w:rsidRPr="00FF38F3" w14:paraId="11D59EA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4DCB8D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66</w:t>
            </w:r>
          </w:p>
        </w:tc>
        <w:tc>
          <w:tcPr>
            <w:tcW w:w="6683" w:type="dxa"/>
            <w:tcBorders>
              <w:top w:val="single" w:sz="4" w:space="0" w:color="auto"/>
              <w:left w:val="single" w:sz="4" w:space="0" w:color="auto"/>
              <w:bottom w:val="single" w:sz="4" w:space="0" w:color="auto"/>
              <w:right w:val="single" w:sz="4" w:space="0" w:color="auto"/>
            </w:tcBorders>
          </w:tcPr>
          <w:p w14:paraId="22AAD49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3,5-Dihydro-3-[[1-</w:t>
            </w:r>
            <w:proofErr w:type="gramStart"/>
            <w:r w:rsidRPr="00FF38F3">
              <w:rPr>
                <w:rFonts w:ascii="Arial" w:hAnsi="Arial" w:cs="Arial"/>
                <w:sz w:val="20"/>
                <w:szCs w:val="20"/>
              </w:rPr>
              <w:t>methylethyl]imino</w:t>
            </w:r>
            <w:proofErr w:type="gramEnd"/>
            <w:r w:rsidRPr="00FF38F3">
              <w:rPr>
                <w:rFonts w:ascii="Arial" w:hAnsi="Arial" w:cs="Arial"/>
                <w:sz w:val="20"/>
                <w:szCs w:val="20"/>
              </w:rPr>
              <w:t>]-N,5-bis[4-[trifluoromethyl]phenyl]-2-phenazinamine</w:t>
            </w:r>
          </w:p>
        </w:tc>
        <w:tc>
          <w:tcPr>
            <w:tcW w:w="1710" w:type="dxa"/>
            <w:tcBorders>
              <w:top w:val="single" w:sz="4" w:space="0" w:color="auto"/>
              <w:left w:val="single" w:sz="4" w:space="0" w:color="auto"/>
              <w:bottom w:val="single" w:sz="4" w:space="0" w:color="auto"/>
              <w:right w:val="single" w:sz="4" w:space="0" w:color="auto"/>
            </w:tcBorders>
          </w:tcPr>
          <w:p w14:paraId="0EA9595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-6.48</w:t>
            </w:r>
          </w:p>
        </w:tc>
      </w:tr>
      <w:tr w:rsidR="00604D61" w:rsidRPr="00FF38F3" w14:paraId="4158C51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B340EA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67</w:t>
            </w:r>
          </w:p>
        </w:tc>
        <w:tc>
          <w:tcPr>
            <w:tcW w:w="6683" w:type="dxa"/>
            <w:tcBorders>
              <w:top w:val="single" w:sz="4" w:space="0" w:color="auto"/>
              <w:left w:val="single" w:sz="4" w:space="0" w:color="auto"/>
              <w:bottom w:val="single" w:sz="4" w:space="0" w:color="auto"/>
              <w:right w:val="single" w:sz="4" w:space="0" w:color="auto"/>
            </w:tcBorders>
          </w:tcPr>
          <w:p w14:paraId="27243B3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3,5-Dimethylpiperidine</w:t>
            </w:r>
          </w:p>
        </w:tc>
        <w:tc>
          <w:tcPr>
            <w:tcW w:w="1710" w:type="dxa"/>
            <w:tcBorders>
              <w:top w:val="single" w:sz="4" w:space="0" w:color="auto"/>
              <w:left w:val="single" w:sz="4" w:space="0" w:color="auto"/>
              <w:bottom w:val="single" w:sz="4" w:space="0" w:color="auto"/>
              <w:right w:val="single" w:sz="4" w:space="0" w:color="auto"/>
            </w:tcBorders>
          </w:tcPr>
          <w:p w14:paraId="3401BA6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-1.89</w:t>
            </w:r>
          </w:p>
        </w:tc>
      </w:tr>
      <w:tr w:rsidR="00604D61" w:rsidRPr="00FF38F3" w14:paraId="495DD85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58D6AE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68</w:t>
            </w:r>
          </w:p>
        </w:tc>
        <w:tc>
          <w:tcPr>
            <w:tcW w:w="6683" w:type="dxa"/>
            <w:tcBorders>
              <w:top w:val="single" w:sz="4" w:space="0" w:color="auto"/>
              <w:left w:val="single" w:sz="4" w:space="0" w:color="auto"/>
              <w:bottom w:val="single" w:sz="4" w:space="0" w:color="auto"/>
              <w:right w:val="single" w:sz="4" w:space="0" w:color="auto"/>
            </w:tcBorders>
          </w:tcPr>
          <w:p w14:paraId="1D4BFE0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3-[beta-Keto-gamma-[3-ethyl-5-methyl-2-oxazolidinone-4-</w:t>
            </w:r>
            <w:proofErr w:type="gramStart"/>
            <w:r w:rsidRPr="00FF38F3">
              <w:rPr>
                <w:rFonts w:ascii="Arial" w:hAnsi="Arial" w:cs="Arial"/>
                <w:sz w:val="20"/>
                <w:szCs w:val="20"/>
              </w:rPr>
              <w:t>yl]propyl</w:t>
            </w:r>
            <w:proofErr w:type="gramEnd"/>
            <w:r w:rsidRPr="00FF38F3">
              <w:rPr>
                <w:rFonts w:ascii="Arial" w:hAnsi="Arial" w:cs="Arial"/>
                <w:sz w:val="20"/>
                <w:szCs w:val="20"/>
              </w:rPr>
              <w:t>]-4-quinazolone</w:t>
            </w:r>
          </w:p>
        </w:tc>
        <w:tc>
          <w:tcPr>
            <w:tcW w:w="1710" w:type="dxa"/>
            <w:tcBorders>
              <w:top w:val="single" w:sz="4" w:space="0" w:color="auto"/>
              <w:left w:val="single" w:sz="4" w:space="0" w:color="auto"/>
              <w:bottom w:val="single" w:sz="4" w:space="0" w:color="auto"/>
              <w:right w:val="single" w:sz="4" w:space="0" w:color="auto"/>
            </w:tcBorders>
          </w:tcPr>
          <w:p w14:paraId="075E57E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-4.43</w:t>
            </w:r>
          </w:p>
        </w:tc>
      </w:tr>
      <w:tr w:rsidR="00604D61" w:rsidRPr="00FF38F3" w14:paraId="0C74A4C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0420CC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69</w:t>
            </w:r>
          </w:p>
        </w:tc>
        <w:tc>
          <w:tcPr>
            <w:tcW w:w="6683" w:type="dxa"/>
            <w:tcBorders>
              <w:top w:val="single" w:sz="4" w:space="0" w:color="auto"/>
              <w:left w:val="single" w:sz="4" w:space="0" w:color="auto"/>
              <w:bottom w:val="single" w:sz="4" w:space="0" w:color="auto"/>
              <w:right w:val="single" w:sz="4" w:space="0" w:color="auto"/>
            </w:tcBorders>
          </w:tcPr>
          <w:p w14:paraId="70F1E3F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3-Bromo-4-methylphenol</w:t>
            </w:r>
          </w:p>
        </w:tc>
        <w:tc>
          <w:tcPr>
            <w:tcW w:w="1710" w:type="dxa"/>
            <w:tcBorders>
              <w:top w:val="single" w:sz="4" w:space="0" w:color="auto"/>
              <w:left w:val="single" w:sz="4" w:space="0" w:color="auto"/>
              <w:bottom w:val="single" w:sz="4" w:space="0" w:color="auto"/>
              <w:right w:val="single" w:sz="4" w:space="0" w:color="auto"/>
            </w:tcBorders>
          </w:tcPr>
          <w:p w14:paraId="0AC3969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-1.34</w:t>
            </w:r>
          </w:p>
        </w:tc>
      </w:tr>
      <w:tr w:rsidR="00604D61" w:rsidRPr="00FF38F3" w14:paraId="7B77989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1E2272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70</w:t>
            </w:r>
          </w:p>
        </w:tc>
        <w:tc>
          <w:tcPr>
            <w:tcW w:w="6683" w:type="dxa"/>
            <w:tcBorders>
              <w:top w:val="single" w:sz="4" w:space="0" w:color="auto"/>
              <w:left w:val="single" w:sz="4" w:space="0" w:color="auto"/>
              <w:bottom w:val="single" w:sz="4" w:space="0" w:color="auto"/>
              <w:right w:val="single" w:sz="4" w:space="0" w:color="auto"/>
            </w:tcBorders>
          </w:tcPr>
          <w:p w14:paraId="0C05F51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3H-pyrazol-3-one, 4-[2-(6-amino-5-hydroxy-2-</w:t>
            </w:r>
            <w:proofErr w:type="gramStart"/>
            <w:r w:rsidRPr="00FF38F3">
              <w:rPr>
                <w:rFonts w:ascii="Arial" w:hAnsi="Arial" w:cs="Arial"/>
                <w:sz w:val="20"/>
                <w:szCs w:val="20"/>
              </w:rPr>
              <w:t>pyridinyl)diazenyl</w:t>
            </w:r>
            <w:proofErr w:type="gramEnd"/>
            <w:r w:rsidRPr="00FF38F3">
              <w:rPr>
                <w:rFonts w:ascii="Arial" w:hAnsi="Arial" w:cs="Arial"/>
                <w:sz w:val="20"/>
                <w:szCs w:val="20"/>
              </w:rPr>
              <w:t>]-1,2-dihydro-1,5-dimethyl-2-phenyl</w:t>
            </w:r>
          </w:p>
        </w:tc>
        <w:tc>
          <w:tcPr>
            <w:tcW w:w="1710" w:type="dxa"/>
            <w:tcBorders>
              <w:top w:val="single" w:sz="4" w:space="0" w:color="auto"/>
              <w:left w:val="single" w:sz="4" w:space="0" w:color="auto"/>
              <w:bottom w:val="single" w:sz="4" w:space="0" w:color="auto"/>
              <w:right w:val="single" w:sz="4" w:space="0" w:color="auto"/>
            </w:tcBorders>
          </w:tcPr>
          <w:p w14:paraId="5B98440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-4.82</w:t>
            </w:r>
          </w:p>
        </w:tc>
      </w:tr>
      <w:tr w:rsidR="00604D61" w:rsidRPr="00FF38F3" w14:paraId="1992AB9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269C7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71</w:t>
            </w:r>
          </w:p>
        </w:tc>
        <w:tc>
          <w:tcPr>
            <w:tcW w:w="6683" w:type="dxa"/>
            <w:tcBorders>
              <w:top w:val="single" w:sz="4" w:space="0" w:color="auto"/>
              <w:left w:val="single" w:sz="4" w:space="0" w:color="auto"/>
              <w:bottom w:val="single" w:sz="4" w:space="0" w:color="auto"/>
              <w:right w:val="single" w:sz="4" w:space="0" w:color="auto"/>
            </w:tcBorders>
          </w:tcPr>
          <w:p w14:paraId="024D94E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4-([3,3,3-Trifluoro-2-(</w:t>
            </w:r>
            <w:proofErr w:type="gramStart"/>
            <w:r w:rsidRPr="00FF38F3">
              <w:rPr>
                <w:rFonts w:ascii="Arial" w:hAnsi="Arial" w:cs="Arial"/>
                <w:sz w:val="20"/>
                <w:szCs w:val="20"/>
              </w:rPr>
              <w:t>trifluoromethyl)</w:t>
            </w:r>
            <w:proofErr w:type="spellStart"/>
            <w:r w:rsidRPr="00FF38F3">
              <w:rPr>
                <w:rFonts w:ascii="Arial" w:hAnsi="Arial" w:cs="Arial"/>
                <w:sz w:val="20"/>
                <w:szCs w:val="20"/>
              </w:rPr>
              <w:t>propanoyl</w:t>
            </w:r>
            <w:proofErr w:type="spellEnd"/>
            <w:proofErr w:type="gramEnd"/>
            <w:r w:rsidRPr="00FF38F3">
              <w:rPr>
                <w:rFonts w:ascii="Arial" w:hAnsi="Arial" w:cs="Arial"/>
                <w:sz w:val="20"/>
                <w:szCs w:val="20"/>
              </w:rPr>
              <w:t>]</w:t>
            </w:r>
            <w:proofErr w:type="gramStart"/>
            <w:r w:rsidRPr="00FF38F3">
              <w:rPr>
                <w:rFonts w:ascii="Arial" w:hAnsi="Arial" w:cs="Arial"/>
                <w:sz w:val="20"/>
                <w:szCs w:val="20"/>
              </w:rPr>
              <w:t>oxy)phenyl</w:t>
            </w:r>
            <w:proofErr w:type="gramEnd"/>
            <w:r w:rsidRPr="00FF38F3">
              <w:rPr>
                <w:rFonts w:ascii="Arial" w:hAnsi="Arial" w:cs="Arial"/>
                <w:sz w:val="20"/>
                <w:szCs w:val="20"/>
              </w:rPr>
              <w:t xml:space="preserve"> 2-bromo-3,3,3-trifluoro-2-(trifluoromethyl)propanoate</w:t>
            </w:r>
          </w:p>
        </w:tc>
        <w:tc>
          <w:tcPr>
            <w:tcW w:w="1710" w:type="dxa"/>
            <w:tcBorders>
              <w:top w:val="single" w:sz="4" w:space="0" w:color="auto"/>
              <w:left w:val="single" w:sz="4" w:space="0" w:color="auto"/>
              <w:bottom w:val="single" w:sz="4" w:space="0" w:color="auto"/>
              <w:right w:val="single" w:sz="4" w:space="0" w:color="auto"/>
            </w:tcBorders>
          </w:tcPr>
          <w:p w14:paraId="7556AF5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-1.95</w:t>
            </w:r>
          </w:p>
        </w:tc>
      </w:tr>
      <w:tr w:rsidR="00604D61" w:rsidRPr="00FF38F3" w14:paraId="06D1327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ACE067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72</w:t>
            </w:r>
          </w:p>
        </w:tc>
        <w:tc>
          <w:tcPr>
            <w:tcW w:w="6683" w:type="dxa"/>
            <w:tcBorders>
              <w:top w:val="single" w:sz="4" w:space="0" w:color="auto"/>
              <w:left w:val="single" w:sz="4" w:space="0" w:color="auto"/>
              <w:bottom w:val="single" w:sz="4" w:space="0" w:color="auto"/>
              <w:right w:val="single" w:sz="4" w:space="0" w:color="auto"/>
            </w:tcBorders>
          </w:tcPr>
          <w:p w14:paraId="3CDBD78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4-(5-Methoxyindol-3-ylmethyleneamino)-2,3-dimethyl-1-phenyl-3-pyrazolin-5-one</w:t>
            </w:r>
          </w:p>
        </w:tc>
        <w:tc>
          <w:tcPr>
            <w:tcW w:w="1710" w:type="dxa"/>
            <w:tcBorders>
              <w:top w:val="single" w:sz="4" w:space="0" w:color="auto"/>
              <w:left w:val="single" w:sz="4" w:space="0" w:color="auto"/>
              <w:bottom w:val="single" w:sz="4" w:space="0" w:color="auto"/>
              <w:right w:val="single" w:sz="4" w:space="0" w:color="auto"/>
            </w:tcBorders>
          </w:tcPr>
          <w:p w14:paraId="58E93CE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-5.85</w:t>
            </w:r>
          </w:p>
        </w:tc>
      </w:tr>
      <w:tr w:rsidR="00604D61" w:rsidRPr="00FF38F3" w14:paraId="6724835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28AF2C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73</w:t>
            </w:r>
          </w:p>
        </w:tc>
        <w:tc>
          <w:tcPr>
            <w:tcW w:w="6683" w:type="dxa"/>
            <w:tcBorders>
              <w:top w:val="single" w:sz="4" w:space="0" w:color="auto"/>
              <w:left w:val="single" w:sz="4" w:space="0" w:color="auto"/>
              <w:bottom w:val="single" w:sz="4" w:space="0" w:color="auto"/>
              <w:right w:val="single" w:sz="4" w:space="0" w:color="auto"/>
            </w:tcBorders>
          </w:tcPr>
          <w:p w14:paraId="479172F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4-(5-</w:t>
            </w:r>
            <w:proofErr w:type="gramStart"/>
            <w:r w:rsidRPr="00FF38F3">
              <w:rPr>
                <w:rFonts w:ascii="Arial" w:hAnsi="Arial" w:cs="Arial"/>
                <w:sz w:val="20"/>
                <w:szCs w:val="20"/>
              </w:rPr>
              <w:t>Nitrofurfurylideneamino)antipyrine</w:t>
            </w:r>
            <w:proofErr w:type="gramEnd"/>
          </w:p>
        </w:tc>
        <w:tc>
          <w:tcPr>
            <w:tcW w:w="1710" w:type="dxa"/>
            <w:tcBorders>
              <w:top w:val="single" w:sz="4" w:space="0" w:color="auto"/>
              <w:left w:val="single" w:sz="4" w:space="0" w:color="auto"/>
              <w:bottom w:val="single" w:sz="4" w:space="0" w:color="auto"/>
              <w:right w:val="single" w:sz="4" w:space="0" w:color="auto"/>
            </w:tcBorders>
          </w:tcPr>
          <w:p w14:paraId="31F38AE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-6.22</w:t>
            </w:r>
          </w:p>
        </w:tc>
      </w:tr>
      <w:tr w:rsidR="00604D61" w:rsidRPr="00FF38F3" w14:paraId="1A7D187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ECFFFD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74</w:t>
            </w:r>
          </w:p>
        </w:tc>
        <w:tc>
          <w:tcPr>
            <w:tcW w:w="6683" w:type="dxa"/>
            <w:tcBorders>
              <w:top w:val="single" w:sz="4" w:space="0" w:color="auto"/>
              <w:left w:val="single" w:sz="4" w:space="0" w:color="auto"/>
              <w:bottom w:val="single" w:sz="4" w:space="0" w:color="auto"/>
              <w:right w:val="single" w:sz="4" w:space="0" w:color="auto"/>
            </w:tcBorders>
          </w:tcPr>
          <w:p w14:paraId="0C95D2E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4-[(4-</w:t>
            </w:r>
            <w:proofErr w:type="gramStart"/>
            <w:r w:rsidRPr="00FF38F3">
              <w:rPr>
                <w:rFonts w:ascii="Arial" w:hAnsi="Arial" w:cs="Arial"/>
                <w:sz w:val="20"/>
                <w:szCs w:val="20"/>
              </w:rPr>
              <w:t>Nitrobenzylidene)amino</w:t>
            </w:r>
            <w:proofErr w:type="gramEnd"/>
            <w:r w:rsidRPr="00FF38F3">
              <w:rPr>
                <w:rFonts w:ascii="Arial" w:hAnsi="Arial" w:cs="Arial"/>
                <w:sz w:val="20"/>
                <w:szCs w:val="20"/>
              </w:rPr>
              <w:t>]phenol</w:t>
            </w:r>
          </w:p>
        </w:tc>
        <w:tc>
          <w:tcPr>
            <w:tcW w:w="1710" w:type="dxa"/>
            <w:tcBorders>
              <w:top w:val="single" w:sz="4" w:space="0" w:color="auto"/>
              <w:left w:val="single" w:sz="4" w:space="0" w:color="auto"/>
              <w:bottom w:val="single" w:sz="4" w:space="0" w:color="auto"/>
              <w:right w:val="single" w:sz="4" w:space="0" w:color="auto"/>
            </w:tcBorders>
          </w:tcPr>
          <w:p w14:paraId="6AC81FE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-4.89</w:t>
            </w:r>
          </w:p>
        </w:tc>
      </w:tr>
      <w:tr w:rsidR="00604D61" w:rsidRPr="00FF38F3" w14:paraId="4321E81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C21748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75</w:t>
            </w:r>
          </w:p>
        </w:tc>
        <w:tc>
          <w:tcPr>
            <w:tcW w:w="6683" w:type="dxa"/>
            <w:tcBorders>
              <w:top w:val="single" w:sz="4" w:space="0" w:color="auto"/>
              <w:left w:val="single" w:sz="4" w:space="0" w:color="auto"/>
              <w:bottom w:val="single" w:sz="4" w:space="0" w:color="auto"/>
              <w:right w:val="single" w:sz="4" w:space="0" w:color="auto"/>
            </w:tcBorders>
          </w:tcPr>
          <w:p w14:paraId="3A7F9E2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4a,7a-Epoxy-5H-cyclopenta[a]</w:t>
            </w:r>
            <w:proofErr w:type="spellStart"/>
            <w:r w:rsidRPr="00FF38F3">
              <w:rPr>
                <w:rFonts w:ascii="Arial" w:hAnsi="Arial" w:cs="Arial"/>
                <w:sz w:val="20"/>
                <w:szCs w:val="20"/>
              </w:rPr>
              <w:t>cyclopropa</w:t>
            </w:r>
            <w:proofErr w:type="spellEnd"/>
            <w:r w:rsidRPr="00FF38F3">
              <w:rPr>
                <w:rFonts w:ascii="Arial" w:hAnsi="Arial" w:cs="Arial"/>
                <w:sz w:val="20"/>
                <w:szCs w:val="20"/>
              </w:rPr>
              <w:t>[f]cycloundecen-4(1H)-one, 1a,6,7,10,11,11a-hexahydro-7,10,11-trihydroxy-1,1,3,6,9-pentamethyl</w:t>
            </w:r>
          </w:p>
        </w:tc>
        <w:tc>
          <w:tcPr>
            <w:tcW w:w="1710" w:type="dxa"/>
            <w:tcBorders>
              <w:top w:val="single" w:sz="4" w:space="0" w:color="auto"/>
              <w:left w:val="single" w:sz="4" w:space="0" w:color="auto"/>
              <w:bottom w:val="single" w:sz="4" w:space="0" w:color="auto"/>
              <w:right w:val="single" w:sz="4" w:space="0" w:color="auto"/>
            </w:tcBorders>
          </w:tcPr>
          <w:p w14:paraId="4CE332D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-6.07</w:t>
            </w:r>
          </w:p>
        </w:tc>
      </w:tr>
      <w:tr w:rsidR="00604D61" w:rsidRPr="00FF38F3" w14:paraId="6398375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6D1F54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76</w:t>
            </w:r>
          </w:p>
        </w:tc>
        <w:tc>
          <w:tcPr>
            <w:tcW w:w="6683" w:type="dxa"/>
            <w:tcBorders>
              <w:top w:val="single" w:sz="4" w:space="0" w:color="auto"/>
              <w:left w:val="single" w:sz="4" w:space="0" w:color="auto"/>
              <w:bottom w:val="single" w:sz="4" w:space="0" w:color="auto"/>
              <w:right w:val="single" w:sz="4" w:space="0" w:color="auto"/>
            </w:tcBorders>
          </w:tcPr>
          <w:p w14:paraId="3FBC6C3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4-Aminobenzoic acid</w:t>
            </w:r>
          </w:p>
        </w:tc>
        <w:tc>
          <w:tcPr>
            <w:tcW w:w="1710" w:type="dxa"/>
            <w:tcBorders>
              <w:top w:val="single" w:sz="4" w:space="0" w:color="auto"/>
              <w:left w:val="single" w:sz="4" w:space="0" w:color="auto"/>
              <w:bottom w:val="single" w:sz="4" w:space="0" w:color="auto"/>
              <w:right w:val="single" w:sz="4" w:space="0" w:color="auto"/>
            </w:tcBorders>
          </w:tcPr>
          <w:p w14:paraId="3A90E46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-3.21</w:t>
            </w:r>
          </w:p>
        </w:tc>
      </w:tr>
      <w:tr w:rsidR="00604D61" w:rsidRPr="00FF38F3" w14:paraId="30382FD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190B7B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77</w:t>
            </w:r>
          </w:p>
        </w:tc>
        <w:tc>
          <w:tcPr>
            <w:tcW w:w="6683" w:type="dxa"/>
            <w:tcBorders>
              <w:top w:val="single" w:sz="4" w:space="0" w:color="auto"/>
              <w:left w:val="single" w:sz="4" w:space="0" w:color="auto"/>
              <w:bottom w:val="single" w:sz="4" w:space="0" w:color="auto"/>
              <w:right w:val="single" w:sz="4" w:space="0" w:color="auto"/>
            </w:tcBorders>
          </w:tcPr>
          <w:p w14:paraId="07E5960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5-(4-Chloro-phenyl)-2,4-dihydro-pyrazol-3-one</w:t>
            </w:r>
          </w:p>
        </w:tc>
        <w:tc>
          <w:tcPr>
            <w:tcW w:w="1710" w:type="dxa"/>
            <w:tcBorders>
              <w:top w:val="single" w:sz="4" w:space="0" w:color="auto"/>
              <w:left w:val="single" w:sz="4" w:space="0" w:color="auto"/>
              <w:bottom w:val="single" w:sz="4" w:space="0" w:color="auto"/>
              <w:right w:val="single" w:sz="4" w:space="0" w:color="auto"/>
            </w:tcBorders>
          </w:tcPr>
          <w:p w14:paraId="0DB9E94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-5.23</w:t>
            </w:r>
          </w:p>
        </w:tc>
      </w:tr>
      <w:tr w:rsidR="00604D61" w:rsidRPr="00FF38F3" w14:paraId="08FB3F8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69081D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78</w:t>
            </w:r>
          </w:p>
        </w:tc>
        <w:tc>
          <w:tcPr>
            <w:tcW w:w="6683" w:type="dxa"/>
            <w:tcBorders>
              <w:top w:val="single" w:sz="4" w:space="0" w:color="auto"/>
              <w:left w:val="single" w:sz="4" w:space="0" w:color="auto"/>
              <w:bottom w:val="single" w:sz="4" w:space="0" w:color="auto"/>
              <w:right w:val="single" w:sz="4" w:space="0" w:color="auto"/>
            </w:tcBorders>
          </w:tcPr>
          <w:p w14:paraId="20D2893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5.</w:t>
            </w:r>
            <w:proofErr w:type="gramStart"/>
            <w:r w:rsidRPr="00FF38F3">
              <w:rPr>
                <w:rFonts w:ascii="Arial" w:hAnsi="Arial" w:cs="Arial"/>
                <w:sz w:val="20"/>
                <w:szCs w:val="20"/>
              </w:rPr>
              <w:t>beta.-</w:t>
            </w:r>
            <w:proofErr w:type="gramEnd"/>
            <w:r w:rsidRPr="00FF38F3">
              <w:rPr>
                <w:rFonts w:ascii="Arial" w:hAnsi="Arial" w:cs="Arial"/>
                <w:sz w:val="20"/>
                <w:szCs w:val="20"/>
              </w:rPr>
              <w:t xml:space="preserve">Pregnane, </w:t>
            </w:r>
            <w:proofErr w:type="gramStart"/>
            <w:r w:rsidRPr="00FF38F3">
              <w:rPr>
                <w:rFonts w:ascii="Arial" w:hAnsi="Arial" w:cs="Arial"/>
                <w:sz w:val="20"/>
                <w:szCs w:val="20"/>
              </w:rPr>
              <w:t>3.alpha</w:t>
            </w:r>
            <w:proofErr w:type="gramEnd"/>
            <w:r w:rsidRPr="00FF38F3">
              <w:rPr>
                <w:rFonts w:ascii="Arial" w:hAnsi="Arial" w:cs="Arial"/>
                <w:sz w:val="20"/>
                <w:szCs w:val="20"/>
              </w:rPr>
              <w:t>.,</w:t>
            </w:r>
            <w:proofErr w:type="gramStart"/>
            <w:r w:rsidRPr="00FF38F3">
              <w:rPr>
                <w:rFonts w:ascii="Arial" w:hAnsi="Arial" w:cs="Arial"/>
                <w:sz w:val="20"/>
                <w:szCs w:val="20"/>
              </w:rPr>
              <w:t>11.beta</w:t>
            </w:r>
            <w:proofErr w:type="gramEnd"/>
            <w:r w:rsidRPr="00FF38F3">
              <w:rPr>
                <w:rFonts w:ascii="Arial" w:hAnsi="Arial" w:cs="Arial"/>
                <w:sz w:val="20"/>
                <w:szCs w:val="20"/>
              </w:rPr>
              <w:t>.,17,</w:t>
            </w:r>
            <w:proofErr w:type="gramStart"/>
            <w:r w:rsidRPr="00FF38F3">
              <w:rPr>
                <w:rFonts w:ascii="Arial" w:hAnsi="Arial" w:cs="Arial"/>
                <w:sz w:val="20"/>
                <w:szCs w:val="20"/>
              </w:rPr>
              <w:t>20.alpha</w:t>
            </w:r>
            <w:proofErr w:type="gramEnd"/>
            <w:r w:rsidRPr="00FF38F3">
              <w:rPr>
                <w:rFonts w:ascii="Arial" w:hAnsi="Arial" w:cs="Arial"/>
                <w:sz w:val="20"/>
                <w:szCs w:val="20"/>
              </w:rPr>
              <w:t>.,21-</w:t>
            </w:r>
            <w:proofErr w:type="gramStart"/>
            <w:r w:rsidRPr="00FF38F3">
              <w:rPr>
                <w:rFonts w:ascii="Arial" w:hAnsi="Arial" w:cs="Arial"/>
                <w:sz w:val="20"/>
                <w:szCs w:val="20"/>
              </w:rPr>
              <w:t>pentakis(</w:t>
            </w:r>
            <w:proofErr w:type="spellStart"/>
            <w:proofErr w:type="gramEnd"/>
            <w:r w:rsidRPr="00FF38F3">
              <w:rPr>
                <w:rFonts w:ascii="Arial" w:hAnsi="Arial" w:cs="Arial"/>
                <w:sz w:val="20"/>
                <w:szCs w:val="20"/>
              </w:rPr>
              <w:t>trimeth</w:t>
            </w:r>
            <w:proofErr w:type="spellEnd"/>
            <w:r w:rsidRPr="00FF38F3">
              <w:rPr>
                <w:rFonts w:ascii="Arial" w:hAnsi="Arial" w:cs="Arial"/>
                <w:sz w:val="20"/>
                <w:szCs w:val="20"/>
              </w:rPr>
              <w:t xml:space="preserve"> </w:t>
            </w:r>
            <w:proofErr w:type="spellStart"/>
            <w:r w:rsidRPr="00FF38F3">
              <w:rPr>
                <w:rFonts w:ascii="Arial" w:hAnsi="Arial" w:cs="Arial"/>
                <w:sz w:val="20"/>
                <w:szCs w:val="20"/>
              </w:rPr>
              <w:t>ylsiloxy</w:t>
            </w:r>
            <w:proofErr w:type="spellEnd"/>
            <w:r w:rsidRPr="00FF38F3">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tcPr>
          <w:p w14:paraId="47E7217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-6.79</w:t>
            </w:r>
          </w:p>
        </w:tc>
      </w:tr>
      <w:tr w:rsidR="00604D61" w:rsidRPr="00FF38F3" w14:paraId="6EE401B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9BFDB9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79</w:t>
            </w:r>
          </w:p>
        </w:tc>
        <w:tc>
          <w:tcPr>
            <w:tcW w:w="6683" w:type="dxa"/>
            <w:tcBorders>
              <w:top w:val="single" w:sz="4" w:space="0" w:color="auto"/>
              <w:left w:val="single" w:sz="4" w:space="0" w:color="auto"/>
              <w:bottom w:val="single" w:sz="4" w:space="0" w:color="auto"/>
              <w:right w:val="single" w:sz="4" w:space="0" w:color="auto"/>
            </w:tcBorders>
          </w:tcPr>
          <w:p w14:paraId="4058957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5-</w:t>
            </w:r>
            <w:proofErr w:type="gramStart"/>
            <w:r w:rsidRPr="00FF38F3">
              <w:rPr>
                <w:rFonts w:ascii="Arial" w:hAnsi="Arial" w:cs="Arial"/>
                <w:sz w:val="20"/>
                <w:szCs w:val="20"/>
              </w:rPr>
              <w:t>Stannaspiro[4.4]nona</w:t>
            </w:r>
            <w:proofErr w:type="gramEnd"/>
            <w:r w:rsidRPr="00FF38F3">
              <w:rPr>
                <w:rFonts w:ascii="Arial" w:hAnsi="Arial" w:cs="Arial"/>
                <w:sz w:val="20"/>
                <w:szCs w:val="20"/>
              </w:rPr>
              <w:t>-1,3-diene, 6,6,9,9-tetrakis(trimethylsilyl)-</w:t>
            </w:r>
          </w:p>
        </w:tc>
        <w:tc>
          <w:tcPr>
            <w:tcW w:w="1710" w:type="dxa"/>
            <w:tcBorders>
              <w:top w:val="single" w:sz="4" w:space="0" w:color="auto"/>
              <w:left w:val="single" w:sz="4" w:space="0" w:color="auto"/>
              <w:bottom w:val="single" w:sz="4" w:space="0" w:color="auto"/>
              <w:right w:val="single" w:sz="4" w:space="0" w:color="auto"/>
            </w:tcBorders>
          </w:tcPr>
          <w:p w14:paraId="2169B22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-4.57</w:t>
            </w:r>
          </w:p>
        </w:tc>
      </w:tr>
      <w:tr w:rsidR="00604D61" w:rsidRPr="00FF38F3" w14:paraId="7638E49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C22C63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80</w:t>
            </w:r>
          </w:p>
        </w:tc>
        <w:tc>
          <w:tcPr>
            <w:tcW w:w="6683" w:type="dxa"/>
            <w:tcBorders>
              <w:top w:val="single" w:sz="4" w:space="0" w:color="auto"/>
              <w:left w:val="single" w:sz="4" w:space="0" w:color="auto"/>
              <w:bottom w:val="single" w:sz="4" w:space="0" w:color="auto"/>
              <w:right w:val="single" w:sz="4" w:space="0" w:color="auto"/>
            </w:tcBorders>
          </w:tcPr>
          <w:p w14:paraId="1D1BD64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6-[N-</w:t>
            </w:r>
            <w:proofErr w:type="spellStart"/>
            <w:proofErr w:type="gramStart"/>
            <w:r w:rsidRPr="00FF38F3">
              <w:rPr>
                <w:rFonts w:ascii="Arial" w:hAnsi="Arial" w:cs="Arial"/>
                <w:sz w:val="20"/>
                <w:szCs w:val="20"/>
              </w:rPr>
              <w:t>Aziridyl</w:t>
            </w:r>
            <w:proofErr w:type="spellEnd"/>
            <w:r w:rsidRPr="00FF38F3">
              <w:rPr>
                <w:rFonts w:ascii="Arial" w:hAnsi="Arial" w:cs="Arial"/>
                <w:sz w:val="20"/>
                <w:szCs w:val="20"/>
              </w:rPr>
              <w:t>]hexadiene</w:t>
            </w:r>
            <w:proofErr w:type="gramEnd"/>
            <w:r w:rsidRPr="00FF38F3">
              <w:rPr>
                <w:rFonts w:ascii="Arial" w:hAnsi="Arial" w:cs="Arial"/>
                <w:sz w:val="20"/>
                <w:szCs w:val="20"/>
              </w:rPr>
              <w:t>-1,3</w:t>
            </w:r>
          </w:p>
        </w:tc>
        <w:tc>
          <w:tcPr>
            <w:tcW w:w="1710" w:type="dxa"/>
            <w:tcBorders>
              <w:top w:val="single" w:sz="4" w:space="0" w:color="auto"/>
              <w:left w:val="single" w:sz="4" w:space="0" w:color="auto"/>
              <w:bottom w:val="single" w:sz="4" w:space="0" w:color="auto"/>
              <w:right w:val="single" w:sz="4" w:space="0" w:color="auto"/>
            </w:tcBorders>
          </w:tcPr>
          <w:p w14:paraId="4FF7F32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-1.22</w:t>
            </w:r>
          </w:p>
        </w:tc>
      </w:tr>
      <w:tr w:rsidR="00604D61" w:rsidRPr="00FF38F3" w14:paraId="3E5B1B1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FA5FCC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lastRenderedPageBreak/>
              <w:t>81</w:t>
            </w:r>
          </w:p>
        </w:tc>
        <w:tc>
          <w:tcPr>
            <w:tcW w:w="6683" w:type="dxa"/>
            <w:tcBorders>
              <w:top w:val="single" w:sz="4" w:space="0" w:color="auto"/>
              <w:left w:val="single" w:sz="4" w:space="0" w:color="auto"/>
              <w:bottom w:val="single" w:sz="4" w:space="0" w:color="auto"/>
              <w:right w:val="single" w:sz="4" w:space="0" w:color="auto"/>
            </w:tcBorders>
          </w:tcPr>
          <w:p w14:paraId="1DE001D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6-Octadecenoic acid</w:t>
            </w:r>
          </w:p>
        </w:tc>
        <w:tc>
          <w:tcPr>
            <w:tcW w:w="1710" w:type="dxa"/>
            <w:tcBorders>
              <w:top w:val="single" w:sz="4" w:space="0" w:color="auto"/>
              <w:left w:val="single" w:sz="4" w:space="0" w:color="auto"/>
              <w:bottom w:val="single" w:sz="4" w:space="0" w:color="auto"/>
              <w:right w:val="single" w:sz="4" w:space="0" w:color="auto"/>
            </w:tcBorders>
          </w:tcPr>
          <w:p w14:paraId="35B365F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-3.87</w:t>
            </w:r>
          </w:p>
        </w:tc>
      </w:tr>
      <w:tr w:rsidR="00604D61" w:rsidRPr="00FF38F3" w14:paraId="4480064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82BB00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82</w:t>
            </w:r>
          </w:p>
        </w:tc>
        <w:tc>
          <w:tcPr>
            <w:tcW w:w="6683" w:type="dxa"/>
            <w:tcBorders>
              <w:top w:val="single" w:sz="4" w:space="0" w:color="auto"/>
              <w:left w:val="single" w:sz="4" w:space="0" w:color="auto"/>
              <w:bottom w:val="single" w:sz="4" w:space="0" w:color="auto"/>
              <w:right w:val="single" w:sz="4" w:space="0" w:color="auto"/>
            </w:tcBorders>
          </w:tcPr>
          <w:p w14:paraId="4F0BDDF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7,7-Dimethyl-(5Z,8Z)-</w:t>
            </w:r>
            <w:proofErr w:type="spellStart"/>
            <w:r w:rsidRPr="00FF38F3">
              <w:rPr>
                <w:rFonts w:ascii="Arial" w:hAnsi="Arial" w:cs="Arial"/>
                <w:sz w:val="20"/>
                <w:szCs w:val="20"/>
              </w:rPr>
              <w:t>eicosadienoic</w:t>
            </w:r>
            <w:proofErr w:type="spellEnd"/>
            <w:r w:rsidRPr="00FF38F3">
              <w:rPr>
                <w:rFonts w:ascii="Arial" w:hAnsi="Arial" w:cs="Arial"/>
                <w:sz w:val="20"/>
                <w:szCs w:val="20"/>
              </w:rPr>
              <w:t xml:space="preserve"> acid</w:t>
            </w:r>
          </w:p>
        </w:tc>
        <w:tc>
          <w:tcPr>
            <w:tcW w:w="1710" w:type="dxa"/>
            <w:tcBorders>
              <w:top w:val="single" w:sz="4" w:space="0" w:color="auto"/>
              <w:left w:val="single" w:sz="4" w:space="0" w:color="auto"/>
              <w:bottom w:val="single" w:sz="4" w:space="0" w:color="auto"/>
              <w:right w:val="single" w:sz="4" w:space="0" w:color="auto"/>
            </w:tcBorders>
          </w:tcPr>
          <w:p w14:paraId="15504BF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-4.66</w:t>
            </w:r>
          </w:p>
        </w:tc>
      </w:tr>
      <w:tr w:rsidR="00604D61" w:rsidRPr="00FF38F3" w14:paraId="7D7957C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E7D6B5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83</w:t>
            </w:r>
          </w:p>
        </w:tc>
        <w:tc>
          <w:tcPr>
            <w:tcW w:w="6683" w:type="dxa"/>
            <w:tcBorders>
              <w:top w:val="single" w:sz="4" w:space="0" w:color="auto"/>
              <w:left w:val="single" w:sz="4" w:space="0" w:color="auto"/>
              <w:bottom w:val="single" w:sz="4" w:space="0" w:color="auto"/>
              <w:right w:val="single" w:sz="4" w:space="0" w:color="auto"/>
            </w:tcBorders>
          </w:tcPr>
          <w:p w14:paraId="2C8BE67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7H-9,11b-Epoxy-5a,13a-propanophenanthro[2,1-</w:t>
            </w:r>
            <w:proofErr w:type="gramStart"/>
            <w:r w:rsidRPr="00FF38F3">
              <w:rPr>
                <w:rFonts w:ascii="Arial" w:hAnsi="Arial" w:cs="Arial"/>
                <w:sz w:val="20"/>
                <w:szCs w:val="20"/>
              </w:rPr>
              <w:t>f][</w:t>
            </w:r>
            <w:proofErr w:type="gramEnd"/>
            <w:r w:rsidRPr="00FF38F3">
              <w:rPr>
                <w:rFonts w:ascii="Arial" w:hAnsi="Arial" w:cs="Arial"/>
                <w:sz w:val="20"/>
                <w:szCs w:val="20"/>
              </w:rPr>
              <w:t>1,</w:t>
            </w:r>
            <w:proofErr w:type="gramStart"/>
            <w:r w:rsidRPr="00FF38F3">
              <w:rPr>
                <w:rFonts w:ascii="Arial" w:hAnsi="Arial" w:cs="Arial"/>
                <w:sz w:val="20"/>
                <w:szCs w:val="20"/>
              </w:rPr>
              <w:t>4]oxazepin</w:t>
            </w:r>
            <w:proofErr w:type="gramEnd"/>
            <w:r w:rsidRPr="00FF38F3">
              <w:rPr>
                <w:rFonts w:ascii="Arial" w:hAnsi="Arial" w:cs="Arial"/>
                <w:sz w:val="20"/>
                <w:szCs w:val="20"/>
              </w:rPr>
              <w:t>-3(4H)-one, 12-(acetyloxy)-14-[1-(</w:t>
            </w:r>
            <w:proofErr w:type="gramStart"/>
            <w:r w:rsidRPr="00FF38F3">
              <w:rPr>
                <w:rFonts w:ascii="Arial" w:hAnsi="Arial" w:cs="Arial"/>
                <w:sz w:val="20"/>
                <w:szCs w:val="20"/>
              </w:rPr>
              <w:t>acetyloxy)ethyl</w:t>
            </w:r>
            <w:proofErr w:type="gramEnd"/>
            <w:r w:rsidRPr="00FF38F3">
              <w:rPr>
                <w:rFonts w:ascii="Arial" w:hAnsi="Arial" w:cs="Arial"/>
                <w:sz w:val="20"/>
                <w:szCs w:val="20"/>
              </w:rPr>
              <w:t>]dodecahydro-9-methoxy-2,11a-dimethyl</w:t>
            </w:r>
          </w:p>
        </w:tc>
        <w:tc>
          <w:tcPr>
            <w:tcW w:w="1710" w:type="dxa"/>
            <w:tcBorders>
              <w:top w:val="single" w:sz="4" w:space="0" w:color="auto"/>
              <w:left w:val="single" w:sz="4" w:space="0" w:color="auto"/>
              <w:bottom w:val="single" w:sz="4" w:space="0" w:color="auto"/>
              <w:right w:val="single" w:sz="4" w:space="0" w:color="auto"/>
            </w:tcBorders>
          </w:tcPr>
          <w:p w14:paraId="0E1602E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-6.94</w:t>
            </w:r>
          </w:p>
        </w:tc>
      </w:tr>
      <w:tr w:rsidR="00604D61" w:rsidRPr="00FF38F3" w14:paraId="20F3199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329C9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84</w:t>
            </w:r>
          </w:p>
        </w:tc>
        <w:tc>
          <w:tcPr>
            <w:tcW w:w="6683" w:type="dxa"/>
            <w:tcBorders>
              <w:top w:val="single" w:sz="4" w:space="0" w:color="auto"/>
              <w:left w:val="single" w:sz="4" w:space="0" w:color="auto"/>
              <w:bottom w:val="single" w:sz="4" w:space="0" w:color="auto"/>
              <w:right w:val="single" w:sz="4" w:space="0" w:color="auto"/>
            </w:tcBorders>
          </w:tcPr>
          <w:p w14:paraId="651E945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7-Oxa-15,20,24,27-</w:t>
            </w:r>
            <w:proofErr w:type="gramStart"/>
            <w:r w:rsidRPr="00FF38F3">
              <w:rPr>
                <w:rFonts w:ascii="Arial" w:hAnsi="Arial" w:cs="Arial"/>
                <w:sz w:val="20"/>
                <w:szCs w:val="20"/>
              </w:rPr>
              <w:t>tetraazatetracyclo[</w:t>
            </w:r>
            <w:proofErr w:type="gramEnd"/>
            <w:r w:rsidRPr="00FF38F3">
              <w:rPr>
                <w:rFonts w:ascii="Arial" w:hAnsi="Arial" w:cs="Arial"/>
                <w:sz w:val="20"/>
                <w:szCs w:val="20"/>
              </w:rPr>
              <w:t>13.9.6.2(8,11).1(2,6</w:t>
            </w:r>
            <w:proofErr w:type="gramStart"/>
            <w:r w:rsidRPr="00FF38F3">
              <w:rPr>
                <w:rFonts w:ascii="Arial" w:hAnsi="Arial" w:cs="Arial"/>
                <w:sz w:val="20"/>
                <w:szCs w:val="20"/>
              </w:rPr>
              <w:t>)]tritriaconta</w:t>
            </w:r>
            <w:proofErr w:type="gramEnd"/>
            <w:r w:rsidRPr="00FF38F3">
              <w:rPr>
                <w:rFonts w:ascii="Arial" w:hAnsi="Arial" w:cs="Arial"/>
                <w:sz w:val="20"/>
                <w:szCs w:val="20"/>
              </w:rPr>
              <w:t>-2,4,6(33),8,10,12,31-heptaene-14,26-dione, 20-acetyl-5-methoxy-, [s-(Z)]</w:t>
            </w:r>
          </w:p>
        </w:tc>
        <w:tc>
          <w:tcPr>
            <w:tcW w:w="1710" w:type="dxa"/>
            <w:tcBorders>
              <w:top w:val="single" w:sz="4" w:space="0" w:color="auto"/>
              <w:left w:val="single" w:sz="4" w:space="0" w:color="auto"/>
              <w:bottom w:val="single" w:sz="4" w:space="0" w:color="auto"/>
              <w:right w:val="single" w:sz="4" w:space="0" w:color="auto"/>
            </w:tcBorders>
          </w:tcPr>
          <w:p w14:paraId="612D466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-6.91</w:t>
            </w:r>
          </w:p>
        </w:tc>
      </w:tr>
      <w:tr w:rsidR="00604D61" w:rsidRPr="00FF38F3" w14:paraId="5FC73DB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92886F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85</w:t>
            </w:r>
          </w:p>
        </w:tc>
        <w:tc>
          <w:tcPr>
            <w:tcW w:w="6683" w:type="dxa"/>
            <w:tcBorders>
              <w:top w:val="single" w:sz="4" w:space="0" w:color="auto"/>
              <w:left w:val="single" w:sz="4" w:space="0" w:color="auto"/>
              <w:bottom w:val="single" w:sz="4" w:space="0" w:color="auto"/>
              <w:right w:val="single" w:sz="4" w:space="0" w:color="auto"/>
            </w:tcBorders>
          </w:tcPr>
          <w:p w14:paraId="12CEDA3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w:t>
            </w:r>
            <w:proofErr w:type="gramStart"/>
            <w:r w:rsidRPr="00FF38F3">
              <w:rPr>
                <w:rFonts w:ascii="Arial" w:hAnsi="Arial" w:cs="Arial"/>
                <w:sz w:val="20"/>
                <w:szCs w:val="20"/>
              </w:rPr>
              <w:t>Oxabicyclo[4.1.0]heptane</w:t>
            </w:r>
            <w:proofErr w:type="gramEnd"/>
            <w:r w:rsidRPr="00FF38F3">
              <w:rPr>
                <w:rFonts w:ascii="Arial" w:hAnsi="Arial" w:cs="Arial"/>
                <w:sz w:val="20"/>
                <w:szCs w:val="20"/>
              </w:rPr>
              <w:t>, 1-(1,3-dimethyl-1,3-butadienyl}-2,2,6-trimethyl- (E)</w:t>
            </w:r>
          </w:p>
        </w:tc>
        <w:tc>
          <w:tcPr>
            <w:tcW w:w="1710" w:type="dxa"/>
            <w:tcBorders>
              <w:top w:val="single" w:sz="4" w:space="0" w:color="auto"/>
              <w:left w:val="single" w:sz="4" w:space="0" w:color="auto"/>
              <w:bottom w:val="single" w:sz="4" w:space="0" w:color="auto"/>
              <w:right w:val="single" w:sz="4" w:space="0" w:color="auto"/>
            </w:tcBorders>
          </w:tcPr>
          <w:p w14:paraId="249769E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-6.73</w:t>
            </w:r>
          </w:p>
        </w:tc>
      </w:tr>
      <w:tr w:rsidR="00604D61" w:rsidRPr="00FF38F3" w14:paraId="015E4B8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996FA5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86</w:t>
            </w:r>
          </w:p>
        </w:tc>
        <w:tc>
          <w:tcPr>
            <w:tcW w:w="6683" w:type="dxa"/>
            <w:tcBorders>
              <w:top w:val="single" w:sz="4" w:space="0" w:color="auto"/>
              <w:left w:val="single" w:sz="4" w:space="0" w:color="auto"/>
              <w:bottom w:val="single" w:sz="4" w:space="0" w:color="auto"/>
              <w:right w:val="single" w:sz="4" w:space="0" w:color="auto"/>
            </w:tcBorders>
          </w:tcPr>
          <w:p w14:paraId="300F585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9,19-Cycloergost-24(28)-en-3-ol, 4,14-dimethyl-, acetate, (</w:t>
            </w:r>
            <w:proofErr w:type="gramStart"/>
            <w:r w:rsidRPr="00FF38F3">
              <w:rPr>
                <w:rFonts w:ascii="Arial" w:hAnsi="Arial" w:cs="Arial"/>
                <w:sz w:val="20"/>
                <w:szCs w:val="20"/>
              </w:rPr>
              <w:t>3.beta</w:t>
            </w:r>
            <w:proofErr w:type="gramEnd"/>
            <w:r w:rsidRPr="00FF38F3">
              <w:rPr>
                <w:rFonts w:ascii="Arial" w:hAnsi="Arial" w:cs="Arial"/>
                <w:sz w:val="20"/>
                <w:szCs w:val="20"/>
              </w:rPr>
              <w:t>.,</w:t>
            </w:r>
            <w:proofErr w:type="gramStart"/>
            <w:r w:rsidRPr="00FF38F3">
              <w:rPr>
                <w:rFonts w:ascii="Arial" w:hAnsi="Arial" w:cs="Arial"/>
                <w:sz w:val="20"/>
                <w:szCs w:val="20"/>
              </w:rPr>
              <w:t>4.alpha</w:t>
            </w:r>
            <w:proofErr w:type="gramEnd"/>
            <w:r w:rsidRPr="00FF38F3">
              <w:rPr>
                <w:rFonts w:ascii="Arial" w:hAnsi="Arial" w:cs="Arial"/>
                <w:sz w:val="20"/>
                <w:szCs w:val="20"/>
              </w:rPr>
              <w:t>.,</w:t>
            </w:r>
            <w:proofErr w:type="gramStart"/>
            <w:r w:rsidRPr="00FF38F3">
              <w:rPr>
                <w:rFonts w:ascii="Arial" w:hAnsi="Arial" w:cs="Arial"/>
                <w:sz w:val="20"/>
                <w:szCs w:val="20"/>
              </w:rPr>
              <w:t>5.alpha</w:t>
            </w:r>
            <w:proofErr w:type="gramEnd"/>
            <w:r w:rsidRPr="00FF38F3">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tcPr>
          <w:p w14:paraId="57BCCF0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-5.42</w:t>
            </w:r>
          </w:p>
        </w:tc>
      </w:tr>
      <w:tr w:rsidR="00604D61" w:rsidRPr="00FF38F3" w14:paraId="7140AF3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985598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87</w:t>
            </w:r>
          </w:p>
        </w:tc>
        <w:tc>
          <w:tcPr>
            <w:tcW w:w="6683" w:type="dxa"/>
            <w:tcBorders>
              <w:top w:val="single" w:sz="4" w:space="0" w:color="auto"/>
              <w:left w:val="single" w:sz="4" w:space="0" w:color="auto"/>
              <w:bottom w:val="single" w:sz="4" w:space="0" w:color="auto"/>
              <w:right w:val="single" w:sz="4" w:space="0" w:color="auto"/>
            </w:tcBorders>
          </w:tcPr>
          <w:p w14:paraId="2BC8932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 xml:space="preserve">9-Desoxo-9-xi-hydroxy-3,7,8,9,12-pentaacetate </w:t>
            </w:r>
            <w:proofErr w:type="spellStart"/>
            <w:r w:rsidRPr="00FF38F3">
              <w:rPr>
                <w:rFonts w:ascii="Arial" w:hAnsi="Arial" w:cs="Arial"/>
                <w:sz w:val="20"/>
                <w:szCs w:val="20"/>
              </w:rPr>
              <w:t>ingol</w:t>
            </w:r>
            <w:proofErr w:type="spellEnd"/>
          </w:p>
        </w:tc>
        <w:tc>
          <w:tcPr>
            <w:tcW w:w="1710" w:type="dxa"/>
            <w:tcBorders>
              <w:top w:val="single" w:sz="4" w:space="0" w:color="auto"/>
              <w:left w:val="single" w:sz="4" w:space="0" w:color="auto"/>
              <w:bottom w:val="single" w:sz="4" w:space="0" w:color="auto"/>
              <w:right w:val="single" w:sz="4" w:space="0" w:color="auto"/>
            </w:tcBorders>
          </w:tcPr>
          <w:p w14:paraId="48C2B90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-4.58</w:t>
            </w:r>
          </w:p>
        </w:tc>
      </w:tr>
      <w:tr w:rsidR="00604D61" w:rsidRPr="00FF38F3" w14:paraId="742B8A7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98EFAE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88</w:t>
            </w:r>
          </w:p>
        </w:tc>
        <w:tc>
          <w:tcPr>
            <w:tcW w:w="6683" w:type="dxa"/>
            <w:tcBorders>
              <w:top w:val="single" w:sz="4" w:space="0" w:color="auto"/>
              <w:left w:val="single" w:sz="4" w:space="0" w:color="auto"/>
              <w:bottom w:val="single" w:sz="4" w:space="0" w:color="auto"/>
              <w:right w:val="single" w:sz="4" w:space="0" w:color="auto"/>
            </w:tcBorders>
          </w:tcPr>
          <w:p w14:paraId="5D3CE1B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Acetamide</w:t>
            </w:r>
          </w:p>
        </w:tc>
        <w:tc>
          <w:tcPr>
            <w:tcW w:w="1710" w:type="dxa"/>
            <w:tcBorders>
              <w:top w:val="single" w:sz="4" w:space="0" w:color="auto"/>
              <w:left w:val="single" w:sz="4" w:space="0" w:color="auto"/>
              <w:bottom w:val="single" w:sz="4" w:space="0" w:color="auto"/>
              <w:right w:val="single" w:sz="4" w:space="0" w:color="auto"/>
            </w:tcBorders>
          </w:tcPr>
          <w:p w14:paraId="03ABE2E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-2.92</w:t>
            </w:r>
          </w:p>
        </w:tc>
      </w:tr>
      <w:tr w:rsidR="00604D61" w:rsidRPr="00FF38F3" w14:paraId="34D0156E"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56B979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89</w:t>
            </w:r>
          </w:p>
        </w:tc>
        <w:tc>
          <w:tcPr>
            <w:tcW w:w="6683" w:type="dxa"/>
            <w:tcBorders>
              <w:top w:val="single" w:sz="4" w:space="0" w:color="auto"/>
              <w:left w:val="single" w:sz="4" w:space="0" w:color="auto"/>
              <w:bottom w:val="single" w:sz="4" w:space="0" w:color="auto"/>
              <w:right w:val="single" w:sz="4" w:space="0" w:color="auto"/>
            </w:tcBorders>
          </w:tcPr>
          <w:p w14:paraId="4BA3B46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Acetonitrile</w:t>
            </w:r>
          </w:p>
        </w:tc>
        <w:tc>
          <w:tcPr>
            <w:tcW w:w="1710" w:type="dxa"/>
            <w:tcBorders>
              <w:top w:val="single" w:sz="4" w:space="0" w:color="auto"/>
              <w:left w:val="single" w:sz="4" w:space="0" w:color="auto"/>
              <w:bottom w:val="single" w:sz="4" w:space="0" w:color="auto"/>
              <w:right w:val="single" w:sz="4" w:space="0" w:color="auto"/>
            </w:tcBorders>
          </w:tcPr>
          <w:p w14:paraId="624CBB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-3.28</w:t>
            </w:r>
          </w:p>
        </w:tc>
      </w:tr>
      <w:tr w:rsidR="00604D61" w:rsidRPr="00FF38F3" w14:paraId="5855C9D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DD2F86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90</w:t>
            </w:r>
          </w:p>
        </w:tc>
        <w:tc>
          <w:tcPr>
            <w:tcW w:w="6683" w:type="dxa"/>
            <w:tcBorders>
              <w:top w:val="single" w:sz="4" w:space="0" w:color="auto"/>
              <w:left w:val="single" w:sz="4" w:space="0" w:color="auto"/>
              <w:bottom w:val="single" w:sz="4" w:space="0" w:color="auto"/>
              <w:right w:val="single" w:sz="4" w:space="0" w:color="auto"/>
            </w:tcBorders>
          </w:tcPr>
          <w:p w14:paraId="118F456F"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Acrylophenone</w:t>
            </w:r>
            <w:proofErr w:type="spellEnd"/>
          </w:p>
        </w:tc>
        <w:tc>
          <w:tcPr>
            <w:tcW w:w="1710" w:type="dxa"/>
            <w:tcBorders>
              <w:top w:val="single" w:sz="4" w:space="0" w:color="auto"/>
              <w:left w:val="single" w:sz="4" w:space="0" w:color="auto"/>
              <w:bottom w:val="single" w:sz="4" w:space="0" w:color="auto"/>
              <w:right w:val="single" w:sz="4" w:space="0" w:color="auto"/>
            </w:tcBorders>
          </w:tcPr>
          <w:p w14:paraId="40675C8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-3.36</w:t>
            </w:r>
          </w:p>
        </w:tc>
      </w:tr>
      <w:tr w:rsidR="00604D61" w:rsidRPr="00FF38F3" w14:paraId="1A33BE8E"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E2DF1C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91</w:t>
            </w:r>
          </w:p>
        </w:tc>
        <w:tc>
          <w:tcPr>
            <w:tcW w:w="6683" w:type="dxa"/>
            <w:tcBorders>
              <w:top w:val="single" w:sz="4" w:space="0" w:color="auto"/>
              <w:left w:val="single" w:sz="4" w:space="0" w:color="auto"/>
              <w:bottom w:val="single" w:sz="4" w:space="0" w:color="auto"/>
              <w:right w:val="single" w:sz="4" w:space="0" w:color="auto"/>
            </w:tcBorders>
          </w:tcPr>
          <w:p w14:paraId="73A279D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Antipyrine</w:t>
            </w:r>
          </w:p>
        </w:tc>
        <w:tc>
          <w:tcPr>
            <w:tcW w:w="1710" w:type="dxa"/>
            <w:tcBorders>
              <w:top w:val="single" w:sz="4" w:space="0" w:color="auto"/>
              <w:left w:val="single" w:sz="4" w:space="0" w:color="auto"/>
              <w:bottom w:val="single" w:sz="4" w:space="0" w:color="auto"/>
              <w:right w:val="single" w:sz="4" w:space="0" w:color="auto"/>
            </w:tcBorders>
          </w:tcPr>
          <w:p w14:paraId="3B28759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-2.11</w:t>
            </w:r>
          </w:p>
        </w:tc>
      </w:tr>
      <w:tr w:rsidR="00604D61" w:rsidRPr="00FF38F3" w14:paraId="4D9AEBE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E2216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92</w:t>
            </w:r>
          </w:p>
        </w:tc>
        <w:tc>
          <w:tcPr>
            <w:tcW w:w="6683" w:type="dxa"/>
            <w:tcBorders>
              <w:top w:val="single" w:sz="4" w:space="0" w:color="auto"/>
              <w:left w:val="single" w:sz="4" w:space="0" w:color="auto"/>
              <w:bottom w:val="single" w:sz="4" w:space="0" w:color="auto"/>
              <w:right w:val="single" w:sz="4" w:space="0" w:color="auto"/>
            </w:tcBorders>
          </w:tcPr>
          <w:p w14:paraId="0CD40ED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Benz[e]azulene-3,8-dione3a,4,6a,7,9,10,10a,10b-octahydro-3a,10a-di hydroxy-5-(hydroxymethyl)-2,10-dimethyl</w:t>
            </w:r>
            <w:proofErr w:type="gramStart"/>
            <w:r w:rsidRPr="00FF38F3">
              <w:rPr>
                <w:rFonts w:ascii="Arial" w:hAnsi="Arial" w:cs="Arial"/>
                <w:sz w:val="20"/>
                <w:szCs w:val="20"/>
              </w:rPr>
              <w:t>-,(</w:t>
            </w:r>
            <w:proofErr w:type="gramEnd"/>
            <w:r w:rsidRPr="00FF38F3">
              <w:rPr>
                <w:rFonts w:ascii="Arial" w:hAnsi="Arial" w:cs="Arial"/>
                <w:sz w:val="20"/>
                <w:szCs w:val="20"/>
              </w:rPr>
              <w:t>3</w:t>
            </w:r>
            <w:proofErr w:type="gramStart"/>
            <w:r w:rsidRPr="00FF38F3">
              <w:rPr>
                <w:rFonts w:ascii="Arial" w:hAnsi="Arial" w:cs="Arial"/>
                <w:sz w:val="20"/>
                <w:szCs w:val="20"/>
              </w:rPr>
              <w:t>a.alpha</w:t>
            </w:r>
            <w:proofErr w:type="gramEnd"/>
            <w:r w:rsidRPr="00FF38F3">
              <w:rPr>
                <w:rFonts w:ascii="Arial" w:hAnsi="Arial" w:cs="Arial"/>
                <w:sz w:val="20"/>
                <w:szCs w:val="20"/>
              </w:rPr>
              <w:t>.,6</w:t>
            </w:r>
            <w:proofErr w:type="gramStart"/>
            <w:r w:rsidRPr="00FF38F3">
              <w:rPr>
                <w:rFonts w:ascii="Arial" w:hAnsi="Arial" w:cs="Arial"/>
                <w:sz w:val="20"/>
                <w:szCs w:val="20"/>
              </w:rPr>
              <w:t>a.alpha</w:t>
            </w:r>
            <w:proofErr w:type="gramEnd"/>
            <w:r w:rsidRPr="00FF38F3">
              <w:rPr>
                <w:rFonts w:ascii="Arial" w:hAnsi="Arial" w:cs="Arial"/>
                <w:sz w:val="20"/>
                <w:szCs w:val="20"/>
              </w:rPr>
              <w:t>.,10.be ta</w:t>
            </w:r>
            <w:proofErr w:type="gramStart"/>
            <w:r w:rsidRPr="00FF38F3">
              <w:rPr>
                <w:rFonts w:ascii="Arial" w:hAnsi="Arial" w:cs="Arial"/>
                <w:sz w:val="20"/>
                <w:szCs w:val="20"/>
              </w:rPr>
              <w:t>.,10a.beta.,10b.beta</w:t>
            </w:r>
            <w:proofErr w:type="gramEnd"/>
            <w:r w:rsidRPr="00FF38F3">
              <w:rPr>
                <w:rFonts w:ascii="Arial" w:hAnsi="Arial" w:cs="Arial"/>
                <w:sz w:val="20"/>
                <w:szCs w:val="20"/>
              </w:rPr>
              <w:t>.)</w:t>
            </w:r>
            <w:proofErr w:type="gramStart"/>
            <w:r w:rsidRPr="00FF38F3">
              <w:rPr>
                <w:rFonts w:ascii="Arial" w:hAnsi="Arial" w:cs="Arial"/>
                <w:sz w:val="20"/>
                <w:szCs w:val="20"/>
              </w:rPr>
              <w:t>-(</w:t>
            </w:r>
            <w:proofErr w:type="gramEnd"/>
            <w:r w:rsidRPr="00FF38F3">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tcPr>
          <w:p w14:paraId="3E4A909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-6.49</w:t>
            </w:r>
          </w:p>
        </w:tc>
      </w:tr>
      <w:tr w:rsidR="00604D61" w:rsidRPr="00FF38F3" w14:paraId="2BDFC45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B596D2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93</w:t>
            </w:r>
          </w:p>
        </w:tc>
        <w:tc>
          <w:tcPr>
            <w:tcW w:w="6683" w:type="dxa"/>
            <w:tcBorders>
              <w:top w:val="single" w:sz="4" w:space="0" w:color="auto"/>
              <w:left w:val="single" w:sz="4" w:space="0" w:color="auto"/>
              <w:bottom w:val="single" w:sz="4" w:space="0" w:color="auto"/>
              <w:right w:val="single" w:sz="4" w:space="0" w:color="auto"/>
            </w:tcBorders>
          </w:tcPr>
          <w:p w14:paraId="40BCBE9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Benzamide</w:t>
            </w:r>
          </w:p>
        </w:tc>
        <w:tc>
          <w:tcPr>
            <w:tcW w:w="1710" w:type="dxa"/>
            <w:tcBorders>
              <w:top w:val="single" w:sz="4" w:space="0" w:color="auto"/>
              <w:left w:val="single" w:sz="4" w:space="0" w:color="auto"/>
              <w:bottom w:val="single" w:sz="4" w:space="0" w:color="auto"/>
              <w:right w:val="single" w:sz="4" w:space="0" w:color="auto"/>
            </w:tcBorders>
          </w:tcPr>
          <w:p w14:paraId="23E88FC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-1.35</w:t>
            </w:r>
          </w:p>
        </w:tc>
      </w:tr>
      <w:tr w:rsidR="00604D61" w:rsidRPr="00FF38F3" w14:paraId="5D6459FD"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27C26A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94</w:t>
            </w:r>
          </w:p>
        </w:tc>
        <w:tc>
          <w:tcPr>
            <w:tcW w:w="6683" w:type="dxa"/>
            <w:tcBorders>
              <w:top w:val="single" w:sz="4" w:space="0" w:color="auto"/>
              <w:left w:val="single" w:sz="4" w:space="0" w:color="auto"/>
              <w:bottom w:val="single" w:sz="4" w:space="0" w:color="auto"/>
              <w:right w:val="single" w:sz="4" w:space="0" w:color="auto"/>
            </w:tcBorders>
          </w:tcPr>
          <w:p w14:paraId="2FE3C7D6"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Benzenamine</w:t>
            </w:r>
            <w:proofErr w:type="spellEnd"/>
          </w:p>
        </w:tc>
        <w:tc>
          <w:tcPr>
            <w:tcW w:w="1710" w:type="dxa"/>
            <w:tcBorders>
              <w:top w:val="single" w:sz="4" w:space="0" w:color="auto"/>
              <w:left w:val="single" w:sz="4" w:space="0" w:color="auto"/>
              <w:bottom w:val="single" w:sz="4" w:space="0" w:color="auto"/>
              <w:right w:val="single" w:sz="4" w:space="0" w:color="auto"/>
            </w:tcBorders>
          </w:tcPr>
          <w:p w14:paraId="5076173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-4.43</w:t>
            </w:r>
          </w:p>
        </w:tc>
      </w:tr>
      <w:tr w:rsidR="00604D61" w:rsidRPr="00FF38F3" w14:paraId="19CB470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DDD18A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95</w:t>
            </w:r>
          </w:p>
        </w:tc>
        <w:tc>
          <w:tcPr>
            <w:tcW w:w="6683" w:type="dxa"/>
            <w:tcBorders>
              <w:top w:val="single" w:sz="4" w:space="0" w:color="auto"/>
              <w:left w:val="single" w:sz="4" w:space="0" w:color="auto"/>
              <w:bottom w:val="single" w:sz="4" w:space="0" w:color="auto"/>
              <w:right w:val="single" w:sz="4" w:space="0" w:color="auto"/>
            </w:tcBorders>
          </w:tcPr>
          <w:p w14:paraId="56086F8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Benzene, 1-methoxy-4-(2-cyano-2-phenylethenyl)</w:t>
            </w:r>
          </w:p>
        </w:tc>
        <w:tc>
          <w:tcPr>
            <w:tcW w:w="1710" w:type="dxa"/>
            <w:tcBorders>
              <w:top w:val="single" w:sz="4" w:space="0" w:color="auto"/>
              <w:left w:val="single" w:sz="4" w:space="0" w:color="auto"/>
              <w:bottom w:val="single" w:sz="4" w:space="0" w:color="auto"/>
              <w:right w:val="single" w:sz="4" w:space="0" w:color="auto"/>
            </w:tcBorders>
          </w:tcPr>
          <w:p w14:paraId="1CAC51D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-4.89</w:t>
            </w:r>
          </w:p>
        </w:tc>
      </w:tr>
      <w:tr w:rsidR="00604D61" w:rsidRPr="00FF38F3" w14:paraId="350D0B2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67055F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96</w:t>
            </w:r>
          </w:p>
        </w:tc>
        <w:tc>
          <w:tcPr>
            <w:tcW w:w="6683" w:type="dxa"/>
            <w:tcBorders>
              <w:top w:val="single" w:sz="4" w:space="0" w:color="auto"/>
              <w:left w:val="single" w:sz="4" w:space="0" w:color="auto"/>
              <w:bottom w:val="single" w:sz="4" w:space="0" w:color="auto"/>
              <w:right w:val="single" w:sz="4" w:space="0" w:color="auto"/>
            </w:tcBorders>
          </w:tcPr>
          <w:p w14:paraId="3E9EEC0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Benzo[1,2-b4,5-b</w:t>
            </w:r>
            <w:proofErr w:type="gramStart"/>
            <w:r w:rsidRPr="00FF38F3">
              <w:rPr>
                <w:rFonts w:ascii="Arial" w:hAnsi="Arial" w:cs="Arial"/>
                <w:sz w:val="20"/>
                <w:szCs w:val="20"/>
              </w:rPr>
              <w:t>']bisbenzofuran</w:t>
            </w:r>
            <w:proofErr w:type="gramEnd"/>
            <w:r w:rsidRPr="00FF38F3">
              <w:rPr>
                <w:rFonts w:ascii="Arial" w:hAnsi="Arial" w:cs="Arial"/>
                <w:sz w:val="20"/>
                <w:szCs w:val="20"/>
              </w:rPr>
              <w:t>-6,12-dione, 2,3,8,9-tetrakis(acetyloxy)</w:t>
            </w:r>
          </w:p>
        </w:tc>
        <w:tc>
          <w:tcPr>
            <w:tcW w:w="1710" w:type="dxa"/>
            <w:tcBorders>
              <w:top w:val="single" w:sz="4" w:space="0" w:color="auto"/>
              <w:left w:val="single" w:sz="4" w:space="0" w:color="auto"/>
              <w:bottom w:val="single" w:sz="4" w:space="0" w:color="auto"/>
              <w:right w:val="single" w:sz="4" w:space="0" w:color="auto"/>
            </w:tcBorders>
          </w:tcPr>
          <w:p w14:paraId="71D28A3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-4.96</w:t>
            </w:r>
          </w:p>
        </w:tc>
      </w:tr>
      <w:tr w:rsidR="00604D61" w:rsidRPr="00FF38F3" w14:paraId="7437E24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0712F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97</w:t>
            </w:r>
          </w:p>
        </w:tc>
        <w:tc>
          <w:tcPr>
            <w:tcW w:w="6683" w:type="dxa"/>
            <w:tcBorders>
              <w:top w:val="single" w:sz="4" w:space="0" w:color="auto"/>
              <w:left w:val="single" w:sz="4" w:space="0" w:color="auto"/>
              <w:bottom w:val="single" w:sz="4" w:space="0" w:color="auto"/>
              <w:right w:val="single" w:sz="4" w:space="0" w:color="auto"/>
            </w:tcBorders>
          </w:tcPr>
          <w:p w14:paraId="21394AE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Benzoic acid</w:t>
            </w:r>
          </w:p>
        </w:tc>
        <w:tc>
          <w:tcPr>
            <w:tcW w:w="1710" w:type="dxa"/>
            <w:tcBorders>
              <w:top w:val="single" w:sz="4" w:space="0" w:color="auto"/>
              <w:left w:val="single" w:sz="4" w:space="0" w:color="auto"/>
              <w:bottom w:val="single" w:sz="4" w:space="0" w:color="auto"/>
              <w:right w:val="single" w:sz="4" w:space="0" w:color="auto"/>
            </w:tcBorders>
          </w:tcPr>
          <w:p w14:paraId="2DFA3E6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-1.35</w:t>
            </w:r>
          </w:p>
        </w:tc>
      </w:tr>
      <w:tr w:rsidR="00604D61" w:rsidRPr="00FF38F3" w14:paraId="205A7F7D"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EEFE1B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98</w:t>
            </w:r>
          </w:p>
        </w:tc>
        <w:tc>
          <w:tcPr>
            <w:tcW w:w="6683" w:type="dxa"/>
            <w:tcBorders>
              <w:top w:val="single" w:sz="4" w:space="0" w:color="auto"/>
              <w:left w:val="single" w:sz="4" w:space="0" w:color="auto"/>
              <w:bottom w:val="single" w:sz="4" w:space="0" w:color="auto"/>
              <w:right w:val="single" w:sz="4" w:space="0" w:color="auto"/>
            </w:tcBorders>
          </w:tcPr>
          <w:p w14:paraId="73B2AD9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beta-trans-</w:t>
            </w:r>
            <w:proofErr w:type="spellStart"/>
            <w:r w:rsidRPr="00FF38F3">
              <w:rPr>
                <w:rFonts w:ascii="Arial" w:hAnsi="Arial" w:cs="Arial"/>
                <w:sz w:val="20"/>
                <w:szCs w:val="20"/>
              </w:rPr>
              <w:t>Zearalenol</w:t>
            </w:r>
            <w:proofErr w:type="spellEnd"/>
          </w:p>
        </w:tc>
        <w:tc>
          <w:tcPr>
            <w:tcW w:w="1710" w:type="dxa"/>
            <w:tcBorders>
              <w:top w:val="single" w:sz="4" w:space="0" w:color="auto"/>
              <w:left w:val="single" w:sz="4" w:space="0" w:color="auto"/>
              <w:bottom w:val="single" w:sz="4" w:space="0" w:color="auto"/>
              <w:right w:val="single" w:sz="4" w:space="0" w:color="auto"/>
            </w:tcBorders>
          </w:tcPr>
          <w:p w14:paraId="28BAC66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-1.98</w:t>
            </w:r>
          </w:p>
        </w:tc>
      </w:tr>
      <w:tr w:rsidR="00604D61" w:rsidRPr="00FF38F3" w14:paraId="0521F94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AD9B3F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99</w:t>
            </w:r>
          </w:p>
        </w:tc>
        <w:tc>
          <w:tcPr>
            <w:tcW w:w="6683" w:type="dxa"/>
            <w:tcBorders>
              <w:top w:val="single" w:sz="4" w:space="0" w:color="auto"/>
              <w:left w:val="single" w:sz="4" w:space="0" w:color="auto"/>
              <w:bottom w:val="single" w:sz="4" w:space="0" w:color="auto"/>
              <w:right w:val="single" w:sz="4" w:space="0" w:color="auto"/>
            </w:tcBorders>
          </w:tcPr>
          <w:p w14:paraId="1CDA684C"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Boroxin</w:t>
            </w:r>
            <w:proofErr w:type="spellEnd"/>
          </w:p>
        </w:tc>
        <w:tc>
          <w:tcPr>
            <w:tcW w:w="1710" w:type="dxa"/>
            <w:tcBorders>
              <w:top w:val="single" w:sz="4" w:space="0" w:color="auto"/>
              <w:left w:val="single" w:sz="4" w:space="0" w:color="auto"/>
              <w:bottom w:val="single" w:sz="4" w:space="0" w:color="auto"/>
              <w:right w:val="single" w:sz="4" w:space="0" w:color="auto"/>
            </w:tcBorders>
          </w:tcPr>
          <w:p w14:paraId="01DFE3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-3.24</w:t>
            </w:r>
          </w:p>
        </w:tc>
      </w:tr>
      <w:tr w:rsidR="00604D61" w:rsidRPr="00FF38F3" w14:paraId="07D2B940"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36586E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100</w:t>
            </w:r>
          </w:p>
        </w:tc>
        <w:tc>
          <w:tcPr>
            <w:tcW w:w="6683" w:type="dxa"/>
            <w:tcBorders>
              <w:top w:val="single" w:sz="4" w:space="0" w:color="auto"/>
              <w:left w:val="single" w:sz="4" w:space="0" w:color="auto"/>
              <w:bottom w:val="single" w:sz="4" w:space="0" w:color="auto"/>
              <w:right w:val="single" w:sz="4" w:space="0" w:color="auto"/>
            </w:tcBorders>
          </w:tcPr>
          <w:p w14:paraId="68F5B99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Butane, 1-(1-ethoxyethoxy)</w:t>
            </w:r>
          </w:p>
        </w:tc>
        <w:tc>
          <w:tcPr>
            <w:tcW w:w="1710" w:type="dxa"/>
            <w:tcBorders>
              <w:top w:val="single" w:sz="4" w:space="0" w:color="auto"/>
              <w:left w:val="single" w:sz="4" w:space="0" w:color="auto"/>
              <w:bottom w:val="single" w:sz="4" w:space="0" w:color="auto"/>
              <w:right w:val="single" w:sz="4" w:space="0" w:color="auto"/>
            </w:tcBorders>
          </w:tcPr>
          <w:p w14:paraId="35DD5A0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-1.19</w:t>
            </w:r>
          </w:p>
        </w:tc>
      </w:tr>
      <w:tr w:rsidR="00604D61" w:rsidRPr="00FF38F3" w14:paraId="7899CBF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A197A6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101</w:t>
            </w:r>
          </w:p>
        </w:tc>
        <w:tc>
          <w:tcPr>
            <w:tcW w:w="6683" w:type="dxa"/>
            <w:tcBorders>
              <w:top w:val="single" w:sz="4" w:space="0" w:color="auto"/>
              <w:left w:val="single" w:sz="4" w:space="0" w:color="auto"/>
              <w:bottom w:val="single" w:sz="4" w:space="0" w:color="auto"/>
              <w:right w:val="single" w:sz="4" w:space="0" w:color="auto"/>
            </w:tcBorders>
          </w:tcPr>
          <w:p w14:paraId="7E79BD6C"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Butanenitrile</w:t>
            </w:r>
            <w:proofErr w:type="spellEnd"/>
          </w:p>
        </w:tc>
        <w:tc>
          <w:tcPr>
            <w:tcW w:w="1710" w:type="dxa"/>
            <w:tcBorders>
              <w:top w:val="single" w:sz="4" w:space="0" w:color="auto"/>
              <w:left w:val="single" w:sz="4" w:space="0" w:color="auto"/>
              <w:bottom w:val="single" w:sz="4" w:space="0" w:color="auto"/>
              <w:right w:val="single" w:sz="4" w:space="0" w:color="auto"/>
            </w:tcBorders>
          </w:tcPr>
          <w:p w14:paraId="1F64C9A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-3.52</w:t>
            </w:r>
          </w:p>
        </w:tc>
      </w:tr>
      <w:tr w:rsidR="00604D61" w:rsidRPr="00FF38F3" w14:paraId="3BE79AA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F33701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102</w:t>
            </w:r>
          </w:p>
        </w:tc>
        <w:tc>
          <w:tcPr>
            <w:tcW w:w="6683" w:type="dxa"/>
            <w:tcBorders>
              <w:top w:val="single" w:sz="4" w:space="0" w:color="auto"/>
              <w:left w:val="single" w:sz="4" w:space="0" w:color="auto"/>
              <w:bottom w:val="single" w:sz="4" w:space="0" w:color="auto"/>
              <w:right w:val="single" w:sz="4" w:space="0" w:color="auto"/>
            </w:tcBorders>
          </w:tcPr>
          <w:p w14:paraId="336011C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Cholest-2-eno[2,3-</w:t>
            </w:r>
            <w:proofErr w:type="gramStart"/>
            <w:r w:rsidRPr="00FF38F3">
              <w:rPr>
                <w:rFonts w:ascii="Arial" w:hAnsi="Arial" w:cs="Arial"/>
                <w:sz w:val="20"/>
                <w:szCs w:val="20"/>
              </w:rPr>
              <w:t>b]quinoxaline</w:t>
            </w:r>
            <w:proofErr w:type="gramEnd"/>
            <w:r w:rsidRPr="00FF38F3">
              <w:rPr>
                <w:rFonts w:ascii="Arial" w:hAnsi="Arial" w:cs="Arial"/>
                <w:sz w:val="20"/>
                <w:szCs w:val="20"/>
              </w:rPr>
              <w:t>, 6'-nitro</w:t>
            </w:r>
          </w:p>
        </w:tc>
        <w:tc>
          <w:tcPr>
            <w:tcW w:w="1710" w:type="dxa"/>
            <w:tcBorders>
              <w:top w:val="single" w:sz="4" w:space="0" w:color="auto"/>
              <w:left w:val="single" w:sz="4" w:space="0" w:color="auto"/>
              <w:bottom w:val="single" w:sz="4" w:space="0" w:color="auto"/>
              <w:right w:val="single" w:sz="4" w:space="0" w:color="auto"/>
            </w:tcBorders>
          </w:tcPr>
          <w:p w14:paraId="0796B69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-5.99</w:t>
            </w:r>
          </w:p>
        </w:tc>
      </w:tr>
      <w:tr w:rsidR="00604D61" w:rsidRPr="00FF38F3" w14:paraId="026D75C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F2472F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103</w:t>
            </w:r>
          </w:p>
        </w:tc>
        <w:tc>
          <w:tcPr>
            <w:tcW w:w="6683" w:type="dxa"/>
            <w:tcBorders>
              <w:top w:val="single" w:sz="4" w:space="0" w:color="auto"/>
              <w:left w:val="single" w:sz="4" w:space="0" w:color="auto"/>
              <w:bottom w:val="single" w:sz="4" w:space="0" w:color="auto"/>
              <w:right w:val="single" w:sz="4" w:space="0" w:color="auto"/>
            </w:tcBorders>
          </w:tcPr>
          <w:p w14:paraId="745B9BC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Cholest-6-en-3-ol</w:t>
            </w:r>
          </w:p>
        </w:tc>
        <w:tc>
          <w:tcPr>
            <w:tcW w:w="1710" w:type="dxa"/>
            <w:tcBorders>
              <w:top w:val="single" w:sz="4" w:space="0" w:color="auto"/>
              <w:left w:val="single" w:sz="4" w:space="0" w:color="auto"/>
              <w:bottom w:val="single" w:sz="4" w:space="0" w:color="auto"/>
              <w:right w:val="single" w:sz="4" w:space="0" w:color="auto"/>
            </w:tcBorders>
          </w:tcPr>
          <w:p w14:paraId="79746C5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-6.28</w:t>
            </w:r>
          </w:p>
        </w:tc>
      </w:tr>
      <w:tr w:rsidR="00604D61" w:rsidRPr="00FF38F3" w14:paraId="34D9CA5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C4B952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104</w:t>
            </w:r>
          </w:p>
        </w:tc>
        <w:tc>
          <w:tcPr>
            <w:tcW w:w="6683" w:type="dxa"/>
            <w:tcBorders>
              <w:top w:val="single" w:sz="4" w:space="0" w:color="auto"/>
              <w:left w:val="single" w:sz="4" w:space="0" w:color="auto"/>
              <w:bottom w:val="single" w:sz="4" w:space="0" w:color="auto"/>
              <w:right w:val="single" w:sz="4" w:space="0" w:color="auto"/>
            </w:tcBorders>
          </w:tcPr>
          <w:p w14:paraId="3AA6C94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Colchicine</w:t>
            </w:r>
          </w:p>
        </w:tc>
        <w:tc>
          <w:tcPr>
            <w:tcW w:w="1710" w:type="dxa"/>
            <w:tcBorders>
              <w:top w:val="single" w:sz="4" w:space="0" w:color="auto"/>
              <w:left w:val="single" w:sz="4" w:space="0" w:color="auto"/>
              <w:bottom w:val="single" w:sz="4" w:space="0" w:color="auto"/>
              <w:right w:val="single" w:sz="4" w:space="0" w:color="auto"/>
            </w:tcBorders>
          </w:tcPr>
          <w:p w14:paraId="2B85534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-6.56</w:t>
            </w:r>
          </w:p>
        </w:tc>
      </w:tr>
      <w:tr w:rsidR="00604D61" w:rsidRPr="00FF38F3" w14:paraId="0391BB6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234B19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105</w:t>
            </w:r>
          </w:p>
        </w:tc>
        <w:tc>
          <w:tcPr>
            <w:tcW w:w="6683" w:type="dxa"/>
            <w:tcBorders>
              <w:top w:val="single" w:sz="4" w:space="0" w:color="auto"/>
              <w:left w:val="single" w:sz="4" w:space="0" w:color="auto"/>
              <w:bottom w:val="single" w:sz="4" w:space="0" w:color="auto"/>
              <w:right w:val="single" w:sz="4" w:space="0" w:color="auto"/>
            </w:tcBorders>
          </w:tcPr>
          <w:p w14:paraId="5A8CDD78"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Cyclodecanone</w:t>
            </w:r>
            <w:proofErr w:type="spellEnd"/>
          </w:p>
        </w:tc>
        <w:tc>
          <w:tcPr>
            <w:tcW w:w="1710" w:type="dxa"/>
            <w:tcBorders>
              <w:top w:val="single" w:sz="4" w:space="0" w:color="auto"/>
              <w:left w:val="single" w:sz="4" w:space="0" w:color="auto"/>
              <w:bottom w:val="single" w:sz="4" w:space="0" w:color="auto"/>
              <w:right w:val="single" w:sz="4" w:space="0" w:color="auto"/>
            </w:tcBorders>
          </w:tcPr>
          <w:p w14:paraId="69191D9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-4.22</w:t>
            </w:r>
          </w:p>
        </w:tc>
      </w:tr>
      <w:tr w:rsidR="00604D61" w:rsidRPr="00FF38F3" w14:paraId="5E03C5C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8CFD83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106</w:t>
            </w:r>
          </w:p>
        </w:tc>
        <w:tc>
          <w:tcPr>
            <w:tcW w:w="6683" w:type="dxa"/>
            <w:tcBorders>
              <w:top w:val="single" w:sz="4" w:space="0" w:color="auto"/>
              <w:left w:val="single" w:sz="4" w:space="0" w:color="auto"/>
              <w:bottom w:val="single" w:sz="4" w:space="0" w:color="auto"/>
              <w:right w:val="single" w:sz="4" w:space="0" w:color="auto"/>
            </w:tcBorders>
          </w:tcPr>
          <w:p w14:paraId="28A7198A"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Cycloheptasiloxane</w:t>
            </w:r>
            <w:proofErr w:type="spellEnd"/>
          </w:p>
        </w:tc>
        <w:tc>
          <w:tcPr>
            <w:tcW w:w="1710" w:type="dxa"/>
            <w:tcBorders>
              <w:top w:val="single" w:sz="4" w:space="0" w:color="auto"/>
              <w:left w:val="single" w:sz="4" w:space="0" w:color="auto"/>
              <w:bottom w:val="single" w:sz="4" w:space="0" w:color="auto"/>
              <w:right w:val="single" w:sz="4" w:space="0" w:color="auto"/>
            </w:tcBorders>
          </w:tcPr>
          <w:p w14:paraId="2D8B8F4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-3.89</w:t>
            </w:r>
          </w:p>
        </w:tc>
      </w:tr>
      <w:tr w:rsidR="00604D61" w:rsidRPr="00FF38F3" w14:paraId="38074FA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1C7EF6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107</w:t>
            </w:r>
          </w:p>
        </w:tc>
        <w:tc>
          <w:tcPr>
            <w:tcW w:w="6683" w:type="dxa"/>
            <w:tcBorders>
              <w:top w:val="single" w:sz="4" w:space="0" w:color="auto"/>
              <w:left w:val="single" w:sz="4" w:space="0" w:color="auto"/>
              <w:bottom w:val="single" w:sz="4" w:space="0" w:color="auto"/>
              <w:right w:val="single" w:sz="4" w:space="0" w:color="auto"/>
            </w:tcBorders>
          </w:tcPr>
          <w:p w14:paraId="7E377F5B"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Cyclohexanemethanol</w:t>
            </w:r>
            <w:proofErr w:type="spellEnd"/>
          </w:p>
        </w:tc>
        <w:tc>
          <w:tcPr>
            <w:tcW w:w="1710" w:type="dxa"/>
            <w:tcBorders>
              <w:top w:val="single" w:sz="4" w:space="0" w:color="auto"/>
              <w:left w:val="single" w:sz="4" w:space="0" w:color="auto"/>
              <w:bottom w:val="single" w:sz="4" w:space="0" w:color="auto"/>
              <w:right w:val="single" w:sz="4" w:space="0" w:color="auto"/>
            </w:tcBorders>
          </w:tcPr>
          <w:p w14:paraId="321DB07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-4.36</w:t>
            </w:r>
          </w:p>
        </w:tc>
      </w:tr>
      <w:tr w:rsidR="00604D61" w:rsidRPr="00FF38F3" w14:paraId="18D1A743"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B87504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108</w:t>
            </w:r>
          </w:p>
        </w:tc>
        <w:tc>
          <w:tcPr>
            <w:tcW w:w="6683" w:type="dxa"/>
            <w:tcBorders>
              <w:top w:val="single" w:sz="4" w:space="0" w:color="auto"/>
              <w:left w:val="single" w:sz="4" w:space="0" w:color="auto"/>
              <w:bottom w:val="single" w:sz="4" w:space="0" w:color="auto"/>
              <w:right w:val="single" w:sz="4" w:space="0" w:color="auto"/>
            </w:tcBorders>
          </w:tcPr>
          <w:p w14:paraId="612047E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Cyclohexene</w:t>
            </w:r>
          </w:p>
        </w:tc>
        <w:tc>
          <w:tcPr>
            <w:tcW w:w="1710" w:type="dxa"/>
            <w:tcBorders>
              <w:top w:val="single" w:sz="4" w:space="0" w:color="auto"/>
              <w:left w:val="single" w:sz="4" w:space="0" w:color="auto"/>
              <w:bottom w:val="single" w:sz="4" w:space="0" w:color="auto"/>
              <w:right w:val="single" w:sz="4" w:space="0" w:color="auto"/>
            </w:tcBorders>
          </w:tcPr>
          <w:p w14:paraId="2E73500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-5.01</w:t>
            </w:r>
          </w:p>
        </w:tc>
      </w:tr>
      <w:tr w:rsidR="00604D61" w:rsidRPr="00FF38F3" w14:paraId="33A77D0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E0A67D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109</w:t>
            </w:r>
          </w:p>
        </w:tc>
        <w:tc>
          <w:tcPr>
            <w:tcW w:w="6683" w:type="dxa"/>
            <w:tcBorders>
              <w:top w:val="single" w:sz="4" w:space="0" w:color="auto"/>
              <w:left w:val="single" w:sz="4" w:space="0" w:color="auto"/>
              <w:bottom w:val="single" w:sz="4" w:space="0" w:color="auto"/>
              <w:right w:val="single" w:sz="4" w:space="0" w:color="auto"/>
            </w:tcBorders>
          </w:tcPr>
          <w:p w14:paraId="303E8D4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Cyclopentadecanone</w:t>
            </w:r>
          </w:p>
        </w:tc>
        <w:tc>
          <w:tcPr>
            <w:tcW w:w="1710" w:type="dxa"/>
            <w:tcBorders>
              <w:top w:val="single" w:sz="4" w:space="0" w:color="auto"/>
              <w:left w:val="single" w:sz="4" w:space="0" w:color="auto"/>
              <w:bottom w:val="single" w:sz="4" w:space="0" w:color="auto"/>
              <w:right w:val="single" w:sz="4" w:space="0" w:color="auto"/>
            </w:tcBorders>
          </w:tcPr>
          <w:p w14:paraId="6ABEC56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-3.30</w:t>
            </w:r>
          </w:p>
        </w:tc>
      </w:tr>
      <w:tr w:rsidR="00604D61" w:rsidRPr="00FF38F3" w14:paraId="38D77D8D"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B7508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110</w:t>
            </w:r>
          </w:p>
        </w:tc>
        <w:tc>
          <w:tcPr>
            <w:tcW w:w="6683" w:type="dxa"/>
            <w:tcBorders>
              <w:top w:val="single" w:sz="4" w:space="0" w:color="auto"/>
              <w:left w:val="single" w:sz="4" w:space="0" w:color="auto"/>
              <w:bottom w:val="single" w:sz="4" w:space="0" w:color="auto"/>
              <w:right w:val="single" w:sz="4" w:space="0" w:color="auto"/>
            </w:tcBorders>
          </w:tcPr>
          <w:p w14:paraId="13D514B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Cyclopentadienyl</w:t>
            </w:r>
          </w:p>
        </w:tc>
        <w:tc>
          <w:tcPr>
            <w:tcW w:w="1710" w:type="dxa"/>
            <w:tcBorders>
              <w:top w:val="single" w:sz="4" w:space="0" w:color="auto"/>
              <w:left w:val="single" w:sz="4" w:space="0" w:color="auto"/>
              <w:bottom w:val="single" w:sz="4" w:space="0" w:color="auto"/>
              <w:right w:val="single" w:sz="4" w:space="0" w:color="auto"/>
            </w:tcBorders>
          </w:tcPr>
          <w:p w14:paraId="708852A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-2.86</w:t>
            </w:r>
          </w:p>
        </w:tc>
      </w:tr>
      <w:tr w:rsidR="00604D61" w:rsidRPr="00FF38F3" w14:paraId="09945BB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DF85C9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111</w:t>
            </w:r>
          </w:p>
        </w:tc>
        <w:tc>
          <w:tcPr>
            <w:tcW w:w="6683" w:type="dxa"/>
            <w:tcBorders>
              <w:top w:val="single" w:sz="4" w:space="0" w:color="auto"/>
              <w:left w:val="single" w:sz="4" w:space="0" w:color="auto"/>
              <w:bottom w:val="single" w:sz="4" w:space="0" w:color="auto"/>
              <w:right w:val="single" w:sz="4" w:space="0" w:color="auto"/>
            </w:tcBorders>
          </w:tcPr>
          <w:p w14:paraId="7C04186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Cyclopropyl-(2-nonyloxy-benzyl)-amine</w:t>
            </w:r>
          </w:p>
        </w:tc>
        <w:tc>
          <w:tcPr>
            <w:tcW w:w="1710" w:type="dxa"/>
            <w:tcBorders>
              <w:top w:val="single" w:sz="4" w:space="0" w:color="auto"/>
              <w:left w:val="single" w:sz="4" w:space="0" w:color="auto"/>
              <w:bottom w:val="single" w:sz="4" w:space="0" w:color="auto"/>
              <w:right w:val="single" w:sz="4" w:space="0" w:color="auto"/>
            </w:tcBorders>
          </w:tcPr>
          <w:p w14:paraId="4429905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-5.32</w:t>
            </w:r>
          </w:p>
        </w:tc>
      </w:tr>
      <w:tr w:rsidR="00604D61" w:rsidRPr="00FF38F3" w14:paraId="62B29DC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B8F2EB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112</w:t>
            </w:r>
          </w:p>
        </w:tc>
        <w:tc>
          <w:tcPr>
            <w:tcW w:w="6683" w:type="dxa"/>
            <w:tcBorders>
              <w:top w:val="single" w:sz="4" w:space="0" w:color="auto"/>
              <w:left w:val="single" w:sz="4" w:space="0" w:color="auto"/>
              <w:bottom w:val="single" w:sz="4" w:space="0" w:color="auto"/>
              <w:right w:val="single" w:sz="4" w:space="0" w:color="auto"/>
            </w:tcBorders>
          </w:tcPr>
          <w:p w14:paraId="5F009F10"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Cyclotetradecanamine</w:t>
            </w:r>
            <w:proofErr w:type="spellEnd"/>
          </w:p>
        </w:tc>
        <w:tc>
          <w:tcPr>
            <w:tcW w:w="1710" w:type="dxa"/>
            <w:tcBorders>
              <w:top w:val="single" w:sz="4" w:space="0" w:color="auto"/>
              <w:left w:val="single" w:sz="4" w:space="0" w:color="auto"/>
              <w:bottom w:val="single" w:sz="4" w:space="0" w:color="auto"/>
              <w:right w:val="single" w:sz="4" w:space="0" w:color="auto"/>
            </w:tcBorders>
          </w:tcPr>
          <w:p w14:paraId="35E30E9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-4.87</w:t>
            </w:r>
          </w:p>
        </w:tc>
      </w:tr>
      <w:tr w:rsidR="00604D61" w:rsidRPr="00FF38F3" w14:paraId="22807B9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95BB19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113</w:t>
            </w:r>
          </w:p>
        </w:tc>
        <w:tc>
          <w:tcPr>
            <w:tcW w:w="6683" w:type="dxa"/>
            <w:tcBorders>
              <w:top w:val="single" w:sz="4" w:space="0" w:color="auto"/>
              <w:left w:val="single" w:sz="4" w:space="0" w:color="auto"/>
              <w:bottom w:val="single" w:sz="4" w:space="0" w:color="auto"/>
              <w:right w:val="single" w:sz="4" w:space="0" w:color="auto"/>
            </w:tcBorders>
          </w:tcPr>
          <w:p w14:paraId="4DB9911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D.B-Friedo-18,19-secolup-19-</w:t>
            </w:r>
            <w:proofErr w:type="gramStart"/>
            <w:r w:rsidRPr="00FF38F3">
              <w:rPr>
                <w:rFonts w:ascii="Arial" w:hAnsi="Arial" w:cs="Arial"/>
                <w:sz w:val="20"/>
                <w:szCs w:val="20"/>
              </w:rPr>
              <w:t>ene,,</w:t>
            </w:r>
            <w:proofErr w:type="gramEnd"/>
            <w:r w:rsidRPr="00FF38F3">
              <w:rPr>
                <w:rFonts w:ascii="Arial" w:hAnsi="Arial" w:cs="Arial"/>
                <w:sz w:val="20"/>
                <w:szCs w:val="20"/>
              </w:rPr>
              <w:t>10-epoxy-, (</w:t>
            </w:r>
            <w:proofErr w:type="gramStart"/>
            <w:r w:rsidRPr="00FF38F3">
              <w:rPr>
                <w:rFonts w:ascii="Arial" w:hAnsi="Arial" w:cs="Arial"/>
                <w:sz w:val="20"/>
                <w:szCs w:val="20"/>
              </w:rPr>
              <w:t>3.beta</w:t>
            </w:r>
            <w:proofErr w:type="gramEnd"/>
            <w:r w:rsidRPr="00FF38F3">
              <w:rPr>
                <w:rFonts w:ascii="Arial" w:hAnsi="Arial" w:cs="Arial"/>
                <w:sz w:val="20"/>
                <w:szCs w:val="20"/>
              </w:rPr>
              <w:t>.,</w:t>
            </w:r>
            <w:proofErr w:type="gramStart"/>
            <w:r w:rsidRPr="00FF38F3">
              <w:rPr>
                <w:rFonts w:ascii="Arial" w:hAnsi="Arial" w:cs="Arial"/>
                <w:sz w:val="20"/>
                <w:szCs w:val="20"/>
              </w:rPr>
              <w:t>10.beta</w:t>
            </w:r>
            <w:proofErr w:type="gramEnd"/>
            <w:r w:rsidRPr="00FF38F3">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tcPr>
          <w:p w14:paraId="63006DC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-1.77</w:t>
            </w:r>
          </w:p>
        </w:tc>
      </w:tr>
      <w:tr w:rsidR="00604D61" w:rsidRPr="00FF38F3" w14:paraId="1EE10AB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12BD0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114</w:t>
            </w:r>
          </w:p>
        </w:tc>
        <w:tc>
          <w:tcPr>
            <w:tcW w:w="6683" w:type="dxa"/>
            <w:tcBorders>
              <w:top w:val="single" w:sz="4" w:space="0" w:color="auto"/>
              <w:left w:val="single" w:sz="4" w:space="0" w:color="auto"/>
              <w:bottom w:val="single" w:sz="4" w:space="0" w:color="auto"/>
              <w:right w:val="single" w:sz="4" w:space="0" w:color="auto"/>
            </w:tcBorders>
          </w:tcPr>
          <w:p w14:paraId="07E9A516"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Distannoxane</w:t>
            </w:r>
            <w:proofErr w:type="spellEnd"/>
          </w:p>
        </w:tc>
        <w:tc>
          <w:tcPr>
            <w:tcW w:w="1710" w:type="dxa"/>
            <w:tcBorders>
              <w:top w:val="single" w:sz="4" w:space="0" w:color="auto"/>
              <w:left w:val="single" w:sz="4" w:space="0" w:color="auto"/>
              <w:bottom w:val="single" w:sz="4" w:space="0" w:color="auto"/>
              <w:right w:val="single" w:sz="4" w:space="0" w:color="auto"/>
            </w:tcBorders>
          </w:tcPr>
          <w:p w14:paraId="296EE8A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-4.56</w:t>
            </w:r>
          </w:p>
        </w:tc>
      </w:tr>
      <w:tr w:rsidR="00604D61" w:rsidRPr="00FF38F3" w14:paraId="31AD85D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A64EE7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115</w:t>
            </w:r>
          </w:p>
        </w:tc>
        <w:tc>
          <w:tcPr>
            <w:tcW w:w="6683" w:type="dxa"/>
            <w:tcBorders>
              <w:top w:val="single" w:sz="4" w:space="0" w:color="auto"/>
              <w:left w:val="single" w:sz="4" w:space="0" w:color="auto"/>
              <w:bottom w:val="single" w:sz="4" w:space="0" w:color="auto"/>
              <w:right w:val="single" w:sz="4" w:space="0" w:color="auto"/>
            </w:tcBorders>
          </w:tcPr>
          <w:p w14:paraId="4D1D18D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Di-tert-butyl peroxide</w:t>
            </w:r>
          </w:p>
        </w:tc>
        <w:tc>
          <w:tcPr>
            <w:tcW w:w="1710" w:type="dxa"/>
            <w:tcBorders>
              <w:top w:val="single" w:sz="4" w:space="0" w:color="auto"/>
              <w:left w:val="single" w:sz="4" w:space="0" w:color="auto"/>
              <w:bottom w:val="single" w:sz="4" w:space="0" w:color="auto"/>
              <w:right w:val="single" w:sz="4" w:space="0" w:color="auto"/>
            </w:tcBorders>
          </w:tcPr>
          <w:p w14:paraId="704F6A4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-2.45</w:t>
            </w:r>
          </w:p>
        </w:tc>
      </w:tr>
      <w:tr w:rsidR="00604D61" w:rsidRPr="00FF38F3" w14:paraId="24868E4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8F3F40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116</w:t>
            </w:r>
          </w:p>
        </w:tc>
        <w:tc>
          <w:tcPr>
            <w:tcW w:w="6683" w:type="dxa"/>
            <w:tcBorders>
              <w:top w:val="single" w:sz="4" w:space="0" w:color="auto"/>
              <w:left w:val="single" w:sz="4" w:space="0" w:color="auto"/>
              <w:bottom w:val="single" w:sz="4" w:space="0" w:color="auto"/>
              <w:right w:val="single" w:sz="4" w:space="0" w:color="auto"/>
            </w:tcBorders>
          </w:tcPr>
          <w:p w14:paraId="71E66EF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Estrone</w:t>
            </w:r>
          </w:p>
        </w:tc>
        <w:tc>
          <w:tcPr>
            <w:tcW w:w="1710" w:type="dxa"/>
            <w:tcBorders>
              <w:top w:val="single" w:sz="4" w:space="0" w:color="auto"/>
              <w:left w:val="single" w:sz="4" w:space="0" w:color="auto"/>
              <w:bottom w:val="single" w:sz="4" w:space="0" w:color="auto"/>
              <w:right w:val="single" w:sz="4" w:space="0" w:color="auto"/>
            </w:tcBorders>
          </w:tcPr>
          <w:p w14:paraId="303CB8B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-5.13</w:t>
            </w:r>
          </w:p>
        </w:tc>
      </w:tr>
      <w:tr w:rsidR="00604D61" w:rsidRPr="00FF38F3" w14:paraId="2F861A6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90E3A0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117</w:t>
            </w:r>
          </w:p>
        </w:tc>
        <w:tc>
          <w:tcPr>
            <w:tcW w:w="6683" w:type="dxa"/>
            <w:tcBorders>
              <w:top w:val="single" w:sz="4" w:space="0" w:color="auto"/>
              <w:left w:val="single" w:sz="4" w:space="0" w:color="auto"/>
              <w:bottom w:val="single" w:sz="4" w:space="0" w:color="auto"/>
              <w:right w:val="single" w:sz="4" w:space="0" w:color="auto"/>
            </w:tcBorders>
          </w:tcPr>
          <w:p w14:paraId="11D4E36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Furfural</w:t>
            </w:r>
          </w:p>
        </w:tc>
        <w:tc>
          <w:tcPr>
            <w:tcW w:w="1710" w:type="dxa"/>
            <w:tcBorders>
              <w:top w:val="single" w:sz="4" w:space="0" w:color="auto"/>
              <w:left w:val="single" w:sz="4" w:space="0" w:color="auto"/>
              <w:bottom w:val="single" w:sz="4" w:space="0" w:color="auto"/>
              <w:right w:val="single" w:sz="4" w:space="0" w:color="auto"/>
            </w:tcBorders>
          </w:tcPr>
          <w:p w14:paraId="2F24BD7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-5.88</w:t>
            </w:r>
          </w:p>
        </w:tc>
      </w:tr>
      <w:tr w:rsidR="00604D61" w:rsidRPr="00FF38F3" w14:paraId="77A6BE9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6B0ECB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118</w:t>
            </w:r>
          </w:p>
        </w:tc>
        <w:tc>
          <w:tcPr>
            <w:tcW w:w="6683" w:type="dxa"/>
            <w:tcBorders>
              <w:top w:val="single" w:sz="4" w:space="0" w:color="auto"/>
              <w:left w:val="single" w:sz="4" w:space="0" w:color="auto"/>
              <w:bottom w:val="single" w:sz="4" w:space="0" w:color="auto"/>
              <w:right w:val="single" w:sz="4" w:space="0" w:color="auto"/>
            </w:tcBorders>
          </w:tcPr>
          <w:p w14:paraId="0C76F56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Germane, 3,4-pentadien-1-yne-1,3-diyl-5-</w:t>
            </w:r>
            <w:proofErr w:type="gramStart"/>
            <w:r w:rsidRPr="00FF38F3">
              <w:rPr>
                <w:rFonts w:ascii="Arial" w:hAnsi="Arial" w:cs="Arial"/>
                <w:sz w:val="20"/>
                <w:szCs w:val="20"/>
              </w:rPr>
              <w:t>ylidenetetrakis[</w:t>
            </w:r>
            <w:proofErr w:type="gramEnd"/>
            <w:r w:rsidRPr="00FF38F3">
              <w:rPr>
                <w:rFonts w:ascii="Arial" w:hAnsi="Arial" w:cs="Arial"/>
                <w:sz w:val="20"/>
                <w:szCs w:val="20"/>
              </w:rPr>
              <w:t>trimethyl</w:t>
            </w:r>
          </w:p>
        </w:tc>
        <w:tc>
          <w:tcPr>
            <w:tcW w:w="1710" w:type="dxa"/>
            <w:tcBorders>
              <w:top w:val="single" w:sz="4" w:space="0" w:color="auto"/>
              <w:left w:val="single" w:sz="4" w:space="0" w:color="auto"/>
              <w:bottom w:val="single" w:sz="4" w:space="0" w:color="auto"/>
              <w:right w:val="single" w:sz="4" w:space="0" w:color="auto"/>
            </w:tcBorders>
          </w:tcPr>
          <w:p w14:paraId="4AB0B1E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-3.05</w:t>
            </w:r>
          </w:p>
        </w:tc>
      </w:tr>
      <w:tr w:rsidR="00604D61" w:rsidRPr="00FF38F3" w14:paraId="7CC8D74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2E9A8F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119</w:t>
            </w:r>
          </w:p>
        </w:tc>
        <w:tc>
          <w:tcPr>
            <w:tcW w:w="6683" w:type="dxa"/>
            <w:tcBorders>
              <w:top w:val="single" w:sz="4" w:space="0" w:color="auto"/>
              <w:left w:val="single" w:sz="4" w:space="0" w:color="auto"/>
              <w:bottom w:val="single" w:sz="4" w:space="0" w:color="auto"/>
              <w:right w:val="single" w:sz="4" w:space="0" w:color="auto"/>
            </w:tcBorders>
          </w:tcPr>
          <w:p w14:paraId="690452A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Gibb-3-ene-1,10-dicarboxylic acid</w:t>
            </w:r>
          </w:p>
        </w:tc>
        <w:tc>
          <w:tcPr>
            <w:tcW w:w="1710" w:type="dxa"/>
            <w:tcBorders>
              <w:top w:val="single" w:sz="4" w:space="0" w:color="auto"/>
              <w:left w:val="single" w:sz="4" w:space="0" w:color="auto"/>
              <w:bottom w:val="single" w:sz="4" w:space="0" w:color="auto"/>
              <w:right w:val="single" w:sz="4" w:space="0" w:color="auto"/>
            </w:tcBorders>
          </w:tcPr>
          <w:p w14:paraId="65E4276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-3.97</w:t>
            </w:r>
          </w:p>
        </w:tc>
      </w:tr>
      <w:tr w:rsidR="00604D61" w:rsidRPr="00FF38F3" w14:paraId="3A99F46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FF8EEA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120</w:t>
            </w:r>
          </w:p>
        </w:tc>
        <w:tc>
          <w:tcPr>
            <w:tcW w:w="6683" w:type="dxa"/>
            <w:tcBorders>
              <w:top w:val="single" w:sz="4" w:space="0" w:color="auto"/>
              <w:left w:val="single" w:sz="4" w:space="0" w:color="auto"/>
              <w:bottom w:val="single" w:sz="4" w:space="0" w:color="auto"/>
              <w:right w:val="single" w:sz="4" w:space="0" w:color="auto"/>
            </w:tcBorders>
          </w:tcPr>
          <w:p w14:paraId="4BE9622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Heptadecanoic acid</w:t>
            </w:r>
          </w:p>
        </w:tc>
        <w:tc>
          <w:tcPr>
            <w:tcW w:w="1710" w:type="dxa"/>
            <w:tcBorders>
              <w:top w:val="single" w:sz="4" w:space="0" w:color="auto"/>
              <w:left w:val="single" w:sz="4" w:space="0" w:color="auto"/>
              <w:bottom w:val="single" w:sz="4" w:space="0" w:color="auto"/>
              <w:right w:val="single" w:sz="4" w:space="0" w:color="auto"/>
            </w:tcBorders>
          </w:tcPr>
          <w:p w14:paraId="53673CF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-6.22</w:t>
            </w:r>
          </w:p>
        </w:tc>
      </w:tr>
      <w:tr w:rsidR="00604D61" w:rsidRPr="00FF38F3" w14:paraId="42E042A9"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F41906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121</w:t>
            </w:r>
          </w:p>
        </w:tc>
        <w:tc>
          <w:tcPr>
            <w:tcW w:w="6683" w:type="dxa"/>
            <w:tcBorders>
              <w:top w:val="single" w:sz="4" w:space="0" w:color="auto"/>
              <w:left w:val="single" w:sz="4" w:space="0" w:color="auto"/>
              <w:bottom w:val="single" w:sz="4" w:space="0" w:color="auto"/>
              <w:right w:val="single" w:sz="4" w:space="0" w:color="auto"/>
            </w:tcBorders>
          </w:tcPr>
          <w:p w14:paraId="514E4EE2"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Hexadecanoic</w:t>
            </w:r>
            <w:proofErr w:type="spellEnd"/>
            <w:r w:rsidRPr="00FF38F3">
              <w:rPr>
                <w:rFonts w:ascii="Arial" w:hAnsi="Arial" w:cs="Arial"/>
                <w:sz w:val="20"/>
                <w:szCs w:val="20"/>
              </w:rPr>
              <w:t xml:space="preserve"> acid</w:t>
            </w:r>
          </w:p>
        </w:tc>
        <w:tc>
          <w:tcPr>
            <w:tcW w:w="1710" w:type="dxa"/>
            <w:tcBorders>
              <w:top w:val="single" w:sz="4" w:space="0" w:color="auto"/>
              <w:left w:val="single" w:sz="4" w:space="0" w:color="auto"/>
              <w:bottom w:val="single" w:sz="4" w:space="0" w:color="auto"/>
              <w:right w:val="single" w:sz="4" w:space="0" w:color="auto"/>
            </w:tcBorders>
          </w:tcPr>
          <w:p w14:paraId="4435112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-6.05</w:t>
            </w:r>
          </w:p>
        </w:tc>
      </w:tr>
      <w:tr w:rsidR="00604D61" w:rsidRPr="00FF38F3" w14:paraId="4CB2163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06A356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lastRenderedPageBreak/>
              <w:t>122</w:t>
            </w:r>
          </w:p>
        </w:tc>
        <w:tc>
          <w:tcPr>
            <w:tcW w:w="6683" w:type="dxa"/>
            <w:tcBorders>
              <w:top w:val="single" w:sz="4" w:space="0" w:color="auto"/>
              <w:left w:val="single" w:sz="4" w:space="0" w:color="auto"/>
              <w:bottom w:val="single" w:sz="4" w:space="0" w:color="auto"/>
              <w:right w:val="single" w:sz="4" w:space="0" w:color="auto"/>
            </w:tcBorders>
          </w:tcPr>
          <w:p w14:paraId="758F420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Isopropyl 4-(4-dimethylaminophenyl)-3,4-dihydro-1,6-dimethyl-2(1H)-oxo-5-pyrimidinecarboxylate</w:t>
            </w:r>
          </w:p>
        </w:tc>
        <w:tc>
          <w:tcPr>
            <w:tcW w:w="1710" w:type="dxa"/>
            <w:tcBorders>
              <w:top w:val="single" w:sz="4" w:space="0" w:color="auto"/>
              <w:left w:val="single" w:sz="4" w:space="0" w:color="auto"/>
              <w:bottom w:val="single" w:sz="4" w:space="0" w:color="auto"/>
              <w:right w:val="single" w:sz="4" w:space="0" w:color="auto"/>
            </w:tcBorders>
          </w:tcPr>
          <w:p w14:paraId="13E4D45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-5.43</w:t>
            </w:r>
          </w:p>
        </w:tc>
      </w:tr>
      <w:tr w:rsidR="00604D61" w:rsidRPr="00FF38F3" w14:paraId="4695428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70C3B2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123</w:t>
            </w:r>
          </w:p>
        </w:tc>
        <w:tc>
          <w:tcPr>
            <w:tcW w:w="6683" w:type="dxa"/>
            <w:tcBorders>
              <w:top w:val="single" w:sz="4" w:space="0" w:color="auto"/>
              <w:left w:val="single" w:sz="4" w:space="0" w:color="auto"/>
              <w:bottom w:val="single" w:sz="4" w:space="0" w:color="auto"/>
              <w:right w:val="single" w:sz="4" w:space="0" w:color="auto"/>
            </w:tcBorders>
          </w:tcPr>
          <w:p w14:paraId="5B4690A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Molybdenum</w:t>
            </w:r>
          </w:p>
        </w:tc>
        <w:tc>
          <w:tcPr>
            <w:tcW w:w="1710" w:type="dxa"/>
            <w:tcBorders>
              <w:top w:val="single" w:sz="4" w:space="0" w:color="auto"/>
              <w:left w:val="single" w:sz="4" w:space="0" w:color="auto"/>
              <w:bottom w:val="single" w:sz="4" w:space="0" w:color="auto"/>
              <w:right w:val="single" w:sz="4" w:space="0" w:color="auto"/>
            </w:tcBorders>
          </w:tcPr>
          <w:p w14:paraId="3D281AB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-2.23</w:t>
            </w:r>
          </w:p>
        </w:tc>
      </w:tr>
      <w:tr w:rsidR="00604D61" w:rsidRPr="00FF38F3" w14:paraId="2D4E479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7263EC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124</w:t>
            </w:r>
          </w:p>
        </w:tc>
        <w:tc>
          <w:tcPr>
            <w:tcW w:w="6683" w:type="dxa"/>
            <w:tcBorders>
              <w:top w:val="single" w:sz="4" w:space="0" w:color="auto"/>
              <w:left w:val="single" w:sz="4" w:space="0" w:color="auto"/>
              <w:bottom w:val="single" w:sz="4" w:space="0" w:color="auto"/>
              <w:right w:val="single" w:sz="4" w:space="0" w:color="auto"/>
            </w:tcBorders>
          </w:tcPr>
          <w:p w14:paraId="4142932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m-Toluic acid</w:t>
            </w:r>
          </w:p>
        </w:tc>
        <w:tc>
          <w:tcPr>
            <w:tcW w:w="1710" w:type="dxa"/>
            <w:tcBorders>
              <w:top w:val="single" w:sz="4" w:space="0" w:color="auto"/>
              <w:left w:val="single" w:sz="4" w:space="0" w:color="auto"/>
              <w:bottom w:val="single" w:sz="4" w:space="0" w:color="auto"/>
              <w:right w:val="single" w:sz="4" w:space="0" w:color="auto"/>
            </w:tcBorders>
          </w:tcPr>
          <w:p w14:paraId="3213667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-6.88</w:t>
            </w:r>
          </w:p>
        </w:tc>
      </w:tr>
      <w:tr w:rsidR="00604D61" w:rsidRPr="00FF38F3" w14:paraId="0DC7C5D0"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F1CF7F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125</w:t>
            </w:r>
          </w:p>
        </w:tc>
        <w:tc>
          <w:tcPr>
            <w:tcW w:w="6683" w:type="dxa"/>
            <w:tcBorders>
              <w:top w:val="single" w:sz="4" w:space="0" w:color="auto"/>
              <w:left w:val="single" w:sz="4" w:space="0" w:color="auto"/>
              <w:bottom w:val="single" w:sz="4" w:space="0" w:color="auto"/>
              <w:right w:val="single" w:sz="4" w:space="0" w:color="auto"/>
            </w:tcBorders>
          </w:tcPr>
          <w:p w14:paraId="0562B57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Myristic acid</w:t>
            </w:r>
          </w:p>
        </w:tc>
        <w:tc>
          <w:tcPr>
            <w:tcW w:w="1710" w:type="dxa"/>
            <w:tcBorders>
              <w:top w:val="single" w:sz="4" w:space="0" w:color="auto"/>
              <w:left w:val="single" w:sz="4" w:space="0" w:color="auto"/>
              <w:bottom w:val="single" w:sz="4" w:space="0" w:color="auto"/>
              <w:right w:val="single" w:sz="4" w:space="0" w:color="auto"/>
            </w:tcBorders>
          </w:tcPr>
          <w:p w14:paraId="36D7BF0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-2.60</w:t>
            </w:r>
          </w:p>
        </w:tc>
      </w:tr>
      <w:tr w:rsidR="00604D61" w:rsidRPr="00FF38F3" w14:paraId="0C5959C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3FC695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126</w:t>
            </w:r>
          </w:p>
        </w:tc>
        <w:tc>
          <w:tcPr>
            <w:tcW w:w="6683" w:type="dxa"/>
            <w:tcBorders>
              <w:top w:val="single" w:sz="4" w:space="0" w:color="auto"/>
              <w:left w:val="single" w:sz="4" w:space="0" w:color="auto"/>
              <w:bottom w:val="single" w:sz="4" w:space="0" w:color="auto"/>
              <w:right w:val="single" w:sz="4" w:space="0" w:color="auto"/>
            </w:tcBorders>
          </w:tcPr>
          <w:p w14:paraId="45632CD1"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Nickel</w:t>
            </w:r>
          </w:p>
        </w:tc>
        <w:tc>
          <w:tcPr>
            <w:tcW w:w="1710" w:type="dxa"/>
            <w:tcBorders>
              <w:top w:val="single" w:sz="4" w:space="0" w:color="auto"/>
              <w:left w:val="single" w:sz="4" w:space="0" w:color="auto"/>
              <w:bottom w:val="single" w:sz="4" w:space="0" w:color="auto"/>
              <w:right w:val="single" w:sz="4" w:space="0" w:color="auto"/>
            </w:tcBorders>
          </w:tcPr>
          <w:p w14:paraId="08BB167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-1.04</w:t>
            </w:r>
          </w:p>
        </w:tc>
      </w:tr>
      <w:tr w:rsidR="00604D61" w:rsidRPr="00FF38F3" w14:paraId="5AC5561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AD4ED0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127</w:t>
            </w:r>
          </w:p>
        </w:tc>
        <w:tc>
          <w:tcPr>
            <w:tcW w:w="6683" w:type="dxa"/>
            <w:tcBorders>
              <w:top w:val="single" w:sz="4" w:space="0" w:color="auto"/>
              <w:left w:val="single" w:sz="4" w:space="0" w:color="auto"/>
              <w:bottom w:val="single" w:sz="4" w:space="0" w:color="auto"/>
              <w:right w:val="single" w:sz="4" w:space="0" w:color="auto"/>
            </w:tcBorders>
          </w:tcPr>
          <w:p w14:paraId="3595C39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N-Methyl-N-(4-(3,4,5-</w:t>
            </w:r>
            <w:proofErr w:type="gramStart"/>
            <w:r w:rsidRPr="00FF38F3">
              <w:rPr>
                <w:rFonts w:ascii="Arial" w:hAnsi="Arial" w:cs="Arial"/>
                <w:sz w:val="20"/>
                <w:szCs w:val="20"/>
              </w:rPr>
              <w:t>trimethoxyphenyl)methylidine</w:t>
            </w:r>
            <w:proofErr w:type="gramEnd"/>
            <w:r w:rsidRPr="00FF38F3">
              <w:rPr>
                <w:rFonts w:ascii="Arial" w:hAnsi="Arial" w:cs="Arial"/>
                <w:sz w:val="20"/>
                <w:szCs w:val="20"/>
              </w:rPr>
              <w:t>)aminophenylacetamide</w:t>
            </w:r>
          </w:p>
        </w:tc>
        <w:tc>
          <w:tcPr>
            <w:tcW w:w="1710" w:type="dxa"/>
            <w:tcBorders>
              <w:top w:val="single" w:sz="4" w:space="0" w:color="auto"/>
              <w:left w:val="single" w:sz="4" w:space="0" w:color="auto"/>
              <w:bottom w:val="single" w:sz="4" w:space="0" w:color="auto"/>
              <w:right w:val="single" w:sz="4" w:space="0" w:color="auto"/>
            </w:tcBorders>
          </w:tcPr>
          <w:p w14:paraId="4D7D4B7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-6.23</w:t>
            </w:r>
          </w:p>
        </w:tc>
      </w:tr>
      <w:tr w:rsidR="00604D61" w:rsidRPr="00FF38F3" w14:paraId="62339D8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F83C6B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128</w:t>
            </w:r>
          </w:p>
        </w:tc>
        <w:tc>
          <w:tcPr>
            <w:tcW w:w="6683" w:type="dxa"/>
            <w:tcBorders>
              <w:top w:val="single" w:sz="4" w:space="0" w:color="auto"/>
              <w:left w:val="single" w:sz="4" w:space="0" w:color="auto"/>
              <w:bottom w:val="single" w:sz="4" w:space="0" w:color="auto"/>
              <w:right w:val="single" w:sz="4" w:space="0" w:color="auto"/>
            </w:tcBorders>
          </w:tcPr>
          <w:p w14:paraId="5D6AE33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Octadec-9-enoic acid</w:t>
            </w:r>
          </w:p>
        </w:tc>
        <w:tc>
          <w:tcPr>
            <w:tcW w:w="1710" w:type="dxa"/>
            <w:tcBorders>
              <w:top w:val="single" w:sz="4" w:space="0" w:color="auto"/>
              <w:left w:val="single" w:sz="4" w:space="0" w:color="auto"/>
              <w:bottom w:val="single" w:sz="4" w:space="0" w:color="auto"/>
              <w:right w:val="single" w:sz="4" w:space="0" w:color="auto"/>
            </w:tcBorders>
          </w:tcPr>
          <w:p w14:paraId="689CCB6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-4.50</w:t>
            </w:r>
          </w:p>
        </w:tc>
      </w:tr>
      <w:tr w:rsidR="00604D61" w:rsidRPr="00FF38F3" w14:paraId="36B67D0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13055C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129</w:t>
            </w:r>
          </w:p>
        </w:tc>
        <w:tc>
          <w:tcPr>
            <w:tcW w:w="6683" w:type="dxa"/>
            <w:tcBorders>
              <w:top w:val="single" w:sz="4" w:space="0" w:color="auto"/>
              <w:left w:val="single" w:sz="4" w:space="0" w:color="auto"/>
              <w:bottom w:val="single" w:sz="4" w:space="0" w:color="auto"/>
              <w:right w:val="single" w:sz="4" w:space="0" w:color="auto"/>
            </w:tcBorders>
          </w:tcPr>
          <w:p w14:paraId="6658BE6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Octadecanoic acid</w:t>
            </w:r>
          </w:p>
        </w:tc>
        <w:tc>
          <w:tcPr>
            <w:tcW w:w="1710" w:type="dxa"/>
            <w:tcBorders>
              <w:top w:val="single" w:sz="4" w:space="0" w:color="auto"/>
              <w:left w:val="single" w:sz="4" w:space="0" w:color="auto"/>
              <w:bottom w:val="single" w:sz="4" w:space="0" w:color="auto"/>
              <w:right w:val="single" w:sz="4" w:space="0" w:color="auto"/>
            </w:tcBorders>
          </w:tcPr>
          <w:p w14:paraId="758CD43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-5.95</w:t>
            </w:r>
          </w:p>
        </w:tc>
      </w:tr>
      <w:tr w:rsidR="00604D61" w:rsidRPr="00FF38F3" w14:paraId="3855A8B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1E6513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130</w:t>
            </w:r>
          </w:p>
        </w:tc>
        <w:tc>
          <w:tcPr>
            <w:tcW w:w="6683" w:type="dxa"/>
            <w:tcBorders>
              <w:top w:val="single" w:sz="4" w:space="0" w:color="auto"/>
              <w:left w:val="single" w:sz="4" w:space="0" w:color="auto"/>
              <w:bottom w:val="single" w:sz="4" w:space="0" w:color="auto"/>
              <w:right w:val="single" w:sz="4" w:space="0" w:color="auto"/>
            </w:tcBorders>
          </w:tcPr>
          <w:p w14:paraId="4BC6EAF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Oleana-12-ene-29-oic acid</w:t>
            </w:r>
          </w:p>
        </w:tc>
        <w:tc>
          <w:tcPr>
            <w:tcW w:w="1710" w:type="dxa"/>
            <w:tcBorders>
              <w:top w:val="single" w:sz="4" w:space="0" w:color="auto"/>
              <w:left w:val="single" w:sz="4" w:space="0" w:color="auto"/>
              <w:bottom w:val="single" w:sz="4" w:space="0" w:color="auto"/>
              <w:right w:val="single" w:sz="4" w:space="0" w:color="auto"/>
            </w:tcBorders>
          </w:tcPr>
          <w:p w14:paraId="29302DB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-4.61</w:t>
            </w:r>
          </w:p>
        </w:tc>
      </w:tr>
      <w:tr w:rsidR="00604D61" w:rsidRPr="00FF38F3" w14:paraId="06B5B34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936E81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131</w:t>
            </w:r>
          </w:p>
        </w:tc>
        <w:tc>
          <w:tcPr>
            <w:tcW w:w="6683" w:type="dxa"/>
            <w:tcBorders>
              <w:top w:val="single" w:sz="4" w:space="0" w:color="auto"/>
              <w:left w:val="single" w:sz="4" w:space="0" w:color="auto"/>
              <w:bottom w:val="single" w:sz="4" w:space="0" w:color="auto"/>
              <w:right w:val="single" w:sz="4" w:space="0" w:color="auto"/>
            </w:tcBorders>
          </w:tcPr>
          <w:p w14:paraId="5A71E81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Oleic acid</w:t>
            </w:r>
          </w:p>
        </w:tc>
        <w:tc>
          <w:tcPr>
            <w:tcW w:w="1710" w:type="dxa"/>
            <w:tcBorders>
              <w:top w:val="single" w:sz="4" w:space="0" w:color="auto"/>
              <w:left w:val="single" w:sz="4" w:space="0" w:color="auto"/>
              <w:bottom w:val="single" w:sz="4" w:space="0" w:color="auto"/>
              <w:right w:val="single" w:sz="4" w:space="0" w:color="auto"/>
            </w:tcBorders>
          </w:tcPr>
          <w:p w14:paraId="5EE15CE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-2.67</w:t>
            </w:r>
          </w:p>
        </w:tc>
      </w:tr>
      <w:tr w:rsidR="00604D61" w:rsidRPr="00FF38F3" w14:paraId="1235FE58" w14:textId="77777777" w:rsidTr="007A4FD4">
        <w:tc>
          <w:tcPr>
            <w:tcW w:w="990" w:type="dxa"/>
            <w:vAlign w:val="center"/>
          </w:tcPr>
          <w:p w14:paraId="03AB8E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132</w:t>
            </w:r>
          </w:p>
        </w:tc>
        <w:tc>
          <w:tcPr>
            <w:tcW w:w="6683" w:type="dxa"/>
          </w:tcPr>
          <w:p w14:paraId="6792FAE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Oxazol-2-thione[4,5-</w:t>
            </w:r>
            <w:proofErr w:type="gramStart"/>
            <w:r w:rsidRPr="00FF38F3">
              <w:rPr>
                <w:rFonts w:ascii="Arial" w:hAnsi="Arial" w:cs="Arial"/>
                <w:sz w:val="20"/>
                <w:szCs w:val="20"/>
              </w:rPr>
              <w:t>o]ergost</w:t>
            </w:r>
            <w:proofErr w:type="gramEnd"/>
            <w:r w:rsidRPr="00FF38F3">
              <w:rPr>
                <w:rFonts w:ascii="Arial" w:hAnsi="Arial" w:cs="Arial"/>
                <w:sz w:val="20"/>
                <w:szCs w:val="20"/>
              </w:rPr>
              <w:t>-7,22-dien-3-ol</w:t>
            </w:r>
          </w:p>
        </w:tc>
        <w:tc>
          <w:tcPr>
            <w:tcW w:w="1710" w:type="dxa"/>
          </w:tcPr>
          <w:p w14:paraId="0CB18B3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-3.48</w:t>
            </w:r>
          </w:p>
        </w:tc>
      </w:tr>
      <w:tr w:rsidR="00604D61" w:rsidRPr="00FF38F3" w14:paraId="3843EA50" w14:textId="77777777" w:rsidTr="007A4FD4">
        <w:tc>
          <w:tcPr>
            <w:tcW w:w="990" w:type="dxa"/>
            <w:vAlign w:val="center"/>
          </w:tcPr>
          <w:p w14:paraId="3C6B2F2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133</w:t>
            </w:r>
          </w:p>
        </w:tc>
        <w:tc>
          <w:tcPr>
            <w:tcW w:w="6683" w:type="dxa"/>
          </w:tcPr>
          <w:p w14:paraId="76FC4241"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Pentadecane</w:t>
            </w:r>
          </w:p>
        </w:tc>
        <w:tc>
          <w:tcPr>
            <w:tcW w:w="1710" w:type="dxa"/>
          </w:tcPr>
          <w:p w14:paraId="4686B11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-3.98</w:t>
            </w:r>
          </w:p>
        </w:tc>
      </w:tr>
      <w:tr w:rsidR="00604D61" w:rsidRPr="00FF38F3" w14:paraId="2ACCEF49" w14:textId="77777777" w:rsidTr="007A4FD4">
        <w:tc>
          <w:tcPr>
            <w:tcW w:w="990" w:type="dxa"/>
            <w:vAlign w:val="center"/>
          </w:tcPr>
          <w:p w14:paraId="2080D2A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134</w:t>
            </w:r>
          </w:p>
        </w:tc>
        <w:tc>
          <w:tcPr>
            <w:tcW w:w="6683" w:type="dxa"/>
          </w:tcPr>
          <w:p w14:paraId="091F525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Pentamethylcyclopentadiene</w:t>
            </w:r>
          </w:p>
        </w:tc>
        <w:tc>
          <w:tcPr>
            <w:tcW w:w="1710" w:type="dxa"/>
          </w:tcPr>
          <w:p w14:paraId="11A6105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-5.22</w:t>
            </w:r>
          </w:p>
        </w:tc>
      </w:tr>
      <w:tr w:rsidR="00604D61" w:rsidRPr="00FF38F3" w14:paraId="63DC30BC" w14:textId="77777777" w:rsidTr="007A4FD4">
        <w:tc>
          <w:tcPr>
            <w:tcW w:w="990" w:type="dxa"/>
            <w:vAlign w:val="center"/>
          </w:tcPr>
          <w:p w14:paraId="130480A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135</w:t>
            </w:r>
          </w:p>
        </w:tc>
        <w:tc>
          <w:tcPr>
            <w:tcW w:w="6683" w:type="dxa"/>
          </w:tcPr>
          <w:p w14:paraId="2EC8B5A0"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Pentanamide</w:t>
            </w:r>
            <w:proofErr w:type="spellEnd"/>
          </w:p>
        </w:tc>
        <w:tc>
          <w:tcPr>
            <w:tcW w:w="1710" w:type="dxa"/>
          </w:tcPr>
          <w:p w14:paraId="64EC99F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-2.58</w:t>
            </w:r>
          </w:p>
        </w:tc>
      </w:tr>
      <w:tr w:rsidR="00604D61" w:rsidRPr="00FF38F3" w14:paraId="736CC467" w14:textId="77777777" w:rsidTr="007A4FD4">
        <w:tc>
          <w:tcPr>
            <w:tcW w:w="990" w:type="dxa"/>
            <w:vAlign w:val="center"/>
          </w:tcPr>
          <w:p w14:paraId="1146947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136</w:t>
            </w:r>
          </w:p>
        </w:tc>
        <w:tc>
          <w:tcPr>
            <w:tcW w:w="6683" w:type="dxa"/>
          </w:tcPr>
          <w:p w14:paraId="5BBB1A0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Pentane</w:t>
            </w:r>
          </w:p>
        </w:tc>
        <w:tc>
          <w:tcPr>
            <w:tcW w:w="1710" w:type="dxa"/>
          </w:tcPr>
          <w:p w14:paraId="33E1AB1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-1.76</w:t>
            </w:r>
          </w:p>
        </w:tc>
      </w:tr>
      <w:tr w:rsidR="00604D61" w:rsidRPr="00FF38F3" w14:paraId="6F793D22" w14:textId="77777777" w:rsidTr="007A4FD4">
        <w:tc>
          <w:tcPr>
            <w:tcW w:w="990" w:type="dxa"/>
            <w:vAlign w:val="center"/>
          </w:tcPr>
          <w:p w14:paraId="2EB78EB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137</w:t>
            </w:r>
          </w:p>
        </w:tc>
        <w:tc>
          <w:tcPr>
            <w:tcW w:w="6683" w:type="dxa"/>
          </w:tcPr>
          <w:p w14:paraId="52EAE08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Phenanthrene</w:t>
            </w:r>
          </w:p>
        </w:tc>
        <w:tc>
          <w:tcPr>
            <w:tcW w:w="1710" w:type="dxa"/>
          </w:tcPr>
          <w:p w14:paraId="17B4003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-4.35</w:t>
            </w:r>
          </w:p>
        </w:tc>
      </w:tr>
      <w:tr w:rsidR="00604D61" w:rsidRPr="00FF38F3" w14:paraId="52E934E7" w14:textId="77777777" w:rsidTr="007A4FD4">
        <w:tc>
          <w:tcPr>
            <w:tcW w:w="990" w:type="dxa"/>
            <w:vAlign w:val="center"/>
          </w:tcPr>
          <w:p w14:paraId="192B248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138</w:t>
            </w:r>
          </w:p>
        </w:tc>
        <w:tc>
          <w:tcPr>
            <w:tcW w:w="6683" w:type="dxa"/>
          </w:tcPr>
          <w:p w14:paraId="2726484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Phenol</w:t>
            </w:r>
          </w:p>
        </w:tc>
        <w:tc>
          <w:tcPr>
            <w:tcW w:w="1710" w:type="dxa"/>
          </w:tcPr>
          <w:p w14:paraId="02B0C7A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-4.78</w:t>
            </w:r>
          </w:p>
        </w:tc>
      </w:tr>
      <w:tr w:rsidR="00604D61" w:rsidRPr="00FF38F3" w14:paraId="0E75F340" w14:textId="77777777" w:rsidTr="007A4FD4">
        <w:tc>
          <w:tcPr>
            <w:tcW w:w="990" w:type="dxa"/>
            <w:vAlign w:val="center"/>
          </w:tcPr>
          <w:p w14:paraId="579F61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139</w:t>
            </w:r>
          </w:p>
        </w:tc>
        <w:tc>
          <w:tcPr>
            <w:tcW w:w="6683" w:type="dxa"/>
          </w:tcPr>
          <w:p w14:paraId="1878DFA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Piperazine</w:t>
            </w:r>
          </w:p>
        </w:tc>
        <w:tc>
          <w:tcPr>
            <w:tcW w:w="1710" w:type="dxa"/>
          </w:tcPr>
          <w:p w14:paraId="7029CBA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-3.29</w:t>
            </w:r>
          </w:p>
        </w:tc>
      </w:tr>
      <w:tr w:rsidR="00604D61" w:rsidRPr="00FF38F3" w14:paraId="042BB897" w14:textId="77777777" w:rsidTr="007A4FD4">
        <w:tc>
          <w:tcPr>
            <w:tcW w:w="990" w:type="dxa"/>
            <w:vAlign w:val="center"/>
          </w:tcPr>
          <w:p w14:paraId="5E01993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140</w:t>
            </w:r>
          </w:p>
        </w:tc>
        <w:tc>
          <w:tcPr>
            <w:tcW w:w="6683" w:type="dxa"/>
          </w:tcPr>
          <w:p w14:paraId="7E5FD14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Platinum</w:t>
            </w:r>
          </w:p>
        </w:tc>
        <w:tc>
          <w:tcPr>
            <w:tcW w:w="1710" w:type="dxa"/>
          </w:tcPr>
          <w:p w14:paraId="3CEDA6F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-1.34</w:t>
            </w:r>
          </w:p>
        </w:tc>
      </w:tr>
      <w:tr w:rsidR="00604D61" w:rsidRPr="00FF38F3" w14:paraId="0BC9EB59" w14:textId="77777777" w:rsidTr="007A4FD4">
        <w:tc>
          <w:tcPr>
            <w:tcW w:w="990" w:type="dxa"/>
            <w:vAlign w:val="center"/>
          </w:tcPr>
          <w:p w14:paraId="1C551E5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141</w:t>
            </w:r>
          </w:p>
        </w:tc>
        <w:tc>
          <w:tcPr>
            <w:tcW w:w="6683" w:type="dxa"/>
          </w:tcPr>
          <w:p w14:paraId="087902B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Pregn-5-en-18-ol</w:t>
            </w:r>
          </w:p>
        </w:tc>
        <w:tc>
          <w:tcPr>
            <w:tcW w:w="1710" w:type="dxa"/>
          </w:tcPr>
          <w:p w14:paraId="256AC30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-2.46</w:t>
            </w:r>
          </w:p>
        </w:tc>
      </w:tr>
      <w:tr w:rsidR="00604D61" w:rsidRPr="00FF38F3" w14:paraId="68A7BAE8" w14:textId="77777777" w:rsidTr="007A4FD4">
        <w:tc>
          <w:tcPr>
            <w:tcW w:w="990" w:type="dxa"/>
            <w:vAlign w:val="center"/>
          </w:tcPr>
          <w:p w14:paraId="5C56611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142</w:t>
            </w:r>
          </w:p>
        </w:tc>
        <w:tc>
          <w:tcPr>
            <w:tcW w:w="6683" w:type="dxa"/>
          </w:tcPr>
          <w:p w14:paraId="78D78C30"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Propanenitrile</w:t>
            </w:r>
            <w:proofErr w:type="spellEnd"/>
          </w:p>
        </w:tc>
        <w:tc>
          <w:tcPr>
            <w:tcW w:w="1710" w:type="dxa"/>
          </w:tcPr>
          <w:p w14:paraId="002A0FA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-3.35</w:t>
            </w:r>
          </w:p>
        </w:tc>
      </w:tr>
      <w:tr w:rsidR="00604D61" w:rsidRPr="00FF38F3" w14:paraId="34A12E0E" w14:textId="77777777" w:rsidTr="007A4FD4">
        <w:tc>
          <w:tcPr>
            <w:tcW w:w="990" w:type="dxa"/>
            <w:vAlign w:val="center"/>
          </w:tcPr>
          <w:p w14:paraId="05BA416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143</w:t>
            </w:r>
          </w:p>
        </w:tc>
        <w:tc>
          <w:tcPr>
            <w:tcW w:w="6683" w:type="dxa"/>
          </w:tcPr>
          <w:p w14:paraId="556CF77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Propionamide</w:t>
            </w:r>
          </w:p>
        </w:tc>
        <w:tc>
          <w:tcPr>
            <w:tcW w:w="1710" w:type="dxa"/>
          </w:tcPr>
          <w:p w14:paraId="505DAC2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-3.27</w:t>
            </w:r>
          </w:p>
        </w:tc>
      </w:tr>
      <w:tr w:rsidR="00604D61" w:rsidRPr="00FF38F3" w14:paraId="5844D7D7" w14:textId="77777777" w:rsidTr="007A4FD4">
        <w:tc>
          <w:tcPr>
            <w:tcW w:w="990" w:type="dxa"/>
            <w:vAlign w:val="center"/>
          </w:tcPr>
          <w:p w14:paraId="26708E2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144</w:t>
            </w:r>
          </w:p>
        </w:tc>
        <w:tc>
          <w:tcPr>
            <w:tcW w:w="6683" w:type="dxa"/>
          </w:tcPr>
          <w:p w14:paraId="470B2BF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Pyridine</w:t>
            </w:r>
          </w:p>
        </w:tc>
        <w:tc>
          <w:tcPr>
            <w:tcW w:w="1710" w:type="dxa"/>
          </w:tcPr>
          <w:p w14:paraId="12A17CF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-1.95</w:t>
            </w:r>
          </w:p>
        </w:tc>
      </w:tr>
      <w:tr w:rsidR="00604D61" w:rsidRPr="00FF38F3" w14:paraId="03F3064E" w14:textId="77777777" w:rsidTr="007A4FD4">
        <w:tc>
          <w:tcPr>
            <w:tcW w:w="990" w:type="dxa"/>
            <w:vAlign w:val="center"/>
          </w:tcPr>
          <w:p w14:paraId="64193C7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145</w:t>
            </w:r>
          </w:p>
        </w:tc>
        <w:tc>
          <w:tcPr>
            <w:tcW w:w="6683" w:type="dxa"/>
          </w:tcPr>
          <w:p w14:paraId="373116D1"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Pyrimido</w:t>
            </w:r>
            <w:proofErr w:type="spellEnd"/>
            <w:r w:rsidRPr="00FF38F3">
              <w:rPr>
                <w:rFonts w:ascii="Arial" w:hAnsi="Arial" w:cs="Arial"/>
                <w:sz w:val="20"/>
                <w:szCs w:val="20"/>
              </w:rPr>
              <w:t>[4,5-</w:t>
            </w:r>
            <w:proofErr w:type="gramStart"/>
            <w:r w:rsidRPr="00FF38F3">
              <w:rPr>
                <w:rFonts w:ascii="Arial" w:hAnsi="Arial" w:cs="Arial"/>
                <w:sz w:val="20"/>
                <w:szCs w:val="20"/>
              </w:rPr>
              <w:t>d]pyrimidine</w:t>
            </w:r>
            <w:proofErr w:type="gramEnd"/>
            <w:r w:rsidRPr="00FF38F3">
              <w:rPr>
                <w:rFonts w:ascii="Arial" w:hAnsi="Arial" w:cs="Arial"/>
                <w:sz w:val="20"/>
                <w:szCs w:val="20"/>
              </w:rPr>
              <w:t>-2,4(1H,3H)-</w:t>
            </w:r>
            <w:proofErr w:type="spellStart"/>
            <w:r w:rsidRPr="00FF38F3">
              <w:rPr>
                <w:rFonts w:ascii="Arial" w:hAnsi="Arial" w:cs="Arial"/>
                <w:sz w:val="20"/>
                <w:szCs w:val="20"/>
              </w:rPr>
              <w:t>dione</w:t>
            </w:r>
            <w:proofErr w:type="spellEnd"/>
          </w:p>
        </w:tc>
        <w:tc>
          <w:tcPr>
            <w:tcW w:w="1710" w:type="dxa"/>
          </w:tcPr>
          <w:p w14:paraId="7145203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-5.53</w:t>
            </w:r>
          </w:p>
        </w:tc>
      </w:tr>
      <w:tr w:rsidR="00604D61" w:rsidRPr="00FF38F3" w14:paraId="44D8AE8B" w14:textId="77777777" w:rsidTr="007A4FD4">
        <w:tc>
          <w:tcPr>
            <w:tcW w:w="990" w:type="dxa"/>
            <w:vAlign w:val="center"/>
          </w:tcPr>
          <w:p w14:paraId="1D4583B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146</w:t>
            </w:r>
          </w:p>
        </w:tc>
        <w:tc>
          <w:tcPr>
            <w:tcW w:w="6683" w:type="dxa"/>
          </w:tcPr>
          <w:p w14:paraId="0EDB428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Sebacic acid</w:t>
            </w:r>
          </w:p>
        </w:tc>
        <w:tc>
          <w:tcPr>
            <w:tcW w:w="1710" w:type="dxa"/>
          </w:tcPr>
          <w:p w14:paraId="0C94D5B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-4.73</w:t>
            </w:r>
          </w:p>
        </w:tc>
      </w:tr>
      <w:tr w:rsidR="00604D61" w:rsidRPr="00FF38F3" w14:paraId="512155ED" w14:textId="77777777" w:rsidTr="007A4FD4">
        <w:tc>
          <w:tcPr>
            <w:tcW w:w="990" w:type="dxa"/>
            <w:vAlign w:val="center"/>
          </w:tcPr>
          <w:p w14:paraId="47ACE02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147</w:t>
            </w:r>
          </w:p>
        </w:tc>
        <w:tc>
          <w:tcPr>
            <w:tcW w:w="6683" w:type="dxa"/>
          </w:tcPr>
          <w:p w14:paraId="4E1F9028"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Silanamine</w:t>
            </w:r>
            <w:proofErr w:type="spellEnd"/>
          </w:p>
        </w:tc>
        <w:tc>
          <w:tcPr>
            <w:tcW w:w="1710" w:type="dxa"/>
          </w:tcPr>
          <w:p w14:paraId="2BEA288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-4.39</w:t>
            </w:r>
          </w:p>
        </w:tc>
      </w:tr>
      <w:tr w:rsidR="00604D61" w:rsidRPr="00FF38F3" w14:paraId="1B279EC5" w14:textId="77777777" w:rsidTr="007A4FD4">
        <w:tc>
          <w:tcPr>
            <w:tcW w:w="990" w:type="dxa"/>
            <w:vAlign w:val="center"/>
          </w:tcPr>
          <w:p w14:paraId="06EA364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148</w:t>
            </w:r>
          </w:p>
        </w:tc>
        <w:tc>
          <w:tcPr>
            <w:tcW w:w="6683" w:type="dxa"/>
          </w:tcPr>
          <w:p w14:paraId="622FDDD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Silane</w:t>
            </w:r>
          </w:p>
        </w:tc>
        <w:tc>
          <w:tcPr>
            <w:tcW w:w="1710" w:type="dxa"/>
          </w:tcPr>
          <w:p w14:paraId="615F2BF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-2.67</w:t>
            </w:r>
          </w:p>
        </w:tc>
      </w:tr>
      <w:tr w:rsidR="00604D61" w:rsidRPr="00FF38F3" w14:paraId="19790C04" w14:textId="77777777" w:rsidTr="007A4FD4">
        <w:tc>
          <w:tcPr>
            <w:tcW w:w="990" w:type="dxa"/>
            <w:vAlign w:val="center"/>
          </w:tcPr>
          <w:p w14:paraId="5A02A9D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149</w:t>
            </w:r>
          </w:p>
        </w:tc>
        <w:tc>
          <w:tcPr>
            <w:tcW w:w="6683" w:type="dxa"/>
          </w:tcPr>
          <w:p w14:paraId="333A280C"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Tetracosapentaene</w:t>
            </w:r>
            <w:proofErr w:type="spellEnd"/>
          </w:p>
        </w:tc>
        <w:tc>
          <w:tcPr>
            <w:tcW w:w="1710" w:type="dxa"/>
          </w:tcPr>
          <w:p w14:paraId="591F1BC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-5.79</w:t>
            </w:r>
          </w:p>
        </w:tc>
      </w:tr>
      <w:tr w:rsidR="00604D61" w:rsidRPr="00FF38F3" w14:paraId="0C8CE33D" w14:textId="77777777" w:rsidTr="007A4FD4">
        <w:tc>
          <w:tcPr>
            <w:tcW w:w="990" w:type="dxa"/>
            <w:vAlign w:val="center"/>
          </w:tcPr>
          <w:p w14:paraId="53CEB8D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150</w:t>
            </w:r>
          </w:p>
        </w:tc>
        <w:tc>
          <w:tcPr>
            <w:tcW w:w="6683" w:type="dxa"/>
          </w:tcPr>
          <w:p w14:paraId="3C94E8B7"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Thiocarbamic</w:t>
            </w:r>
            <w:proofErr w:type="spellEnd"/>
            <w:r w:rsidRPr="00FF38F3">
              <w:rPr>
                <w:rFonts w:ascii="Arial" w:hAnsi="Arial" w:cs="Arial"/>
                <w:sz w:val="20"/>
                <w:szCs w:val="20"/>
              </w:rPr>
              <w:t xml:space="preserve"> acid</w:t>
            </w:r>
          </w:p>
        </w:tc>
        <w:tc>
          <w:tcPr>
            <w:tcW w:w="1710" w:type="dxa"/>
          </w:tcPr>
          <w:p w14:paraId="37B0969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-4.36</w:t>
            </w:r>
          </w:p>
        </w:tc>
      </w:tr>
      <w:tr w:rsidR="00604D61" w:rsidRPr="00FF38F3" w14:paraId="3E00AEB4" w14:textId="77777777" w:rsidTr="007A4FD4">
        <w:tc>
          <w:tcPr>
            <w:tcW w:w="990" w:type="dxa"/>
            <w:vAlign w:val="center"/>
          </w:tcPr>
          <w:p w14:paraId="13F6553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151</w:t>
            </w:r>
          </w:p>
        </w:tc>
        <w:tc>
          <w:tcPr>
            <w:tcW w:w="6683" w:type="dxa"/>
          </w:tcPr>
          <w:p w14:paraId="6C308981"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trans-4-aminocyclohexanecarboxylic acid</w:t>
            </w:r>
          </w:p>
        </w:tc>
        <w:tc>
          <w:tcPr>
            <w:tcW w:w="1710" w:type="dxa"/>
          </w:tcPr>
          <w:p w14:paraId="1D18083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-5.82</w:t>
            </w:r>
          </w:p>
        </w:tc>
      </w:tr>
      <w:tr w:rsidR="00604D61" w:rsidRPr="00FF38F3" w14:paraId="3FED3661" w14:textId="77777777" w:rsidTr="007A4FD4">
        <w:tc>
          <w:tcPr>
            <w:tcW w:w="990" w:type="dxa"/>
            <w:vAlign w:val="center"/>
          </w:tcPr>
          <w:p w14:paraId="3B3AFF1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152</w:t>
            </w:r>
          </w:p>
        </w:tc>
        <w:tc>
          <w:tcPr>
            <w:tcW w:w="6683" w:type="dxa"/>
          </w:tcPr>
          <w:p w14:paraId="6159DF9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trans-13-octadecenoic acid</w:t>
            </w:r>
          </w:p>
        </w:tc>
        <w:tc>
          <w:tcPr>
            <w:tcW w:w="1710" w:type="dxa"/>
          </w:tcPr>
          <w:p w14:paraId="4FE283F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-6.79</w:t>
            </w:r>
          </w:p>
        </w:tc>
      </w:tr>
      <w:tr w:rsidR="00604D61" w:rsidRPr="00FF38F3" w14:paraId="68DCF3A0" w14:textId="77777777" w:rsidTr="007A4FD4">
        <w:tc>
          <w:tcPr>
            <w:tcW w:w="990" w:type="dxa"/>
            <w:vAlign w:val="center"/>
          </w:tcPr>
          <w:p w14:paraId="0A4C020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153</w:t>
            </w:r>
          </w:p>
        </w:tc>
        <w:tc>
          <w:tcPr>
            <w:tcW w:w="6683" w:type="dxa"/>
          </w:tcPr>
          <w:p w14:paraId="20F78C42" w14:textId="77777777" w:rsidR="00604D61" w:rsidRPr="00FF38F3" w:rsidRDefault="00604D61" w:rsidP="007A4FD4">
            <w:pPr>
              <w:spacing w:line="276" w:lineRule="auto"/>
              <w:jc w:val="center"/>
              <w:rPr>
                <w:rFonts w:ascii="Arial" w:hAnsi="Arial" w:cs="Arial"/>
                <w:sz w:val="20"/>
                <w:szCs w:val="20"/>
              </w:rPr>
            </w:pPr>
            <w:proofErr w:type="spellStart"/>
            <w:proofErr w:type="gramStart"/>
            <w:r w:rsidRPr="00FF38F3">
              <w:rPr>
                <w:rFonts w:ascii="Arial" w:hAnsi="Arial" w:cs="Arial"/>
                <w:sz w:val="20"/>
                <w:szCs w:val="20"/>
              </w:rPr>
              <w:t>Tricyclo</w:t>
            </w:r>
            <w:proofErr w:type="spellEnd"/>
            <w:r w:rsidRPr="00FF38F3">
              <w:rPr>
                <w:rFonts w:ascii="Arial" w:hAnsi="Arial" w:cs="Arial"/>
                <w:sz w:val="20"/>
                <w:szCs w:val="20"/>
              </w:rPr>
              <w:t>[</w:t>
            </w:r>
            <w:proofErr w:type="gramEnd"/>
            <w:r w:rsidRPr="00FF38F3">
              <w:rPr>
                <w:rFonts w:ascii="Arial" w:hAnsi="Arial" w:cs="Arial"/>
                <w:sz w:val="20"/>
                <w:szCs w:val="20"/>
              </w:rPr>
              <w:t>10.2.2.2(5,8</w:t>
            </w:r>
            <w:proofErr w:type="gramStart"/>
            <w:r w:rsidRPr="00FF38F3">
              <w:rPr>
                <w:rFonts w:ascii="Arial" w:hAnsi="Arial" w:cs="Arial"/>
                <w:sz w:val="20"/>
                <w:szCs w:val="20"/>
              </w:rPr>
              <w:t>)]octadeca</w:t>
            </w:r>
            <w:proofErr w:type="gramEnd"/>
            <w:r w:rsidRPr="00FF38F3">
              <w:rPr>
                <w:rFonts w:ascii="Arial" w:hAnsi="Arial" w:cs="Arial"/>
                <w:sz w:val="20"/>
                <w:szCs w:val="20"/>
              </w:rPr>
              <w:t>-5,7,12,14,15,17-hexaene</w:t>
            </w:r>
          </w:p>
        </w:tc>
        <w:tc>
          <w:tcPr>
            <w:tcW w:w="1710" w:type="dxa"/>
          </w:tcPr>
          <w:p w14:paraId="53CC8A2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-2.45</w:t>
            </w:r>
          </w:p>
        </w:tc>
      </w:tr>
      <w:tr w:rsidR="00604D61" w:rsidRPr="00FF38F3" w14:paraId="345017EB" w14:textId="77777777" w:rsidTr="007A4FD4">
        <w:tc>
          <w:tcPr>
            <w:tcW w:w="990" w:type="dxa"/>
            <w:vAlign w:val="center"/>
          </w:tcPr>
          <w:p w14:paraId="7F7B2BD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154</w:t>
            </w:r>
          </w:p>
        </w:tc>
        <w:tc>
          <w:tcPr>
            <w:tcW w:w="6683" w:type="dxa"/>
          </w:tcPr>
          <w:p w14:paraId="334D0A4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Tris(3-acetyltetramsaeure)-gadolinium(iii)</w:t>
            </w:r>
          </w:p>
        </w:tc>
        <w:tc>
          <w:tcPr>
            <w:tcW w:w="1710" w:type="dxa"/>
          </w:tcPr>
          <w:p w14:paraId="2D91254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-5.88</w:t>
            </w:r>
          </w:p>
        </w:tc>
      </w:tr>
      <w:tr w:rsidR="00604D61" w:rsidRPr="00FF38F3" w14:paraId="1808DB5A" w14:textId="77777777" w:rsidTr="007A4FD4">
        <w:tc>
          <w:tcPr>
            <w:tcW w:w="990" w:type="dxa"/>
            <w:vAlign w:val="center"/>
          </w:tcPr>
          <w:p w14:paraId="7FB2674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155</w:t>
            </w:r>
          </w:p>
        </w:tc>
        <w:tc>
          <w:tcPr>
            <w:tcW w:w="6683" w:type="dxa"/>
          </w:tcPr>
          <w:p w14:paraId="7A306DD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Zinc, bis(</w:t>
            </w:r>
            <w:proofErr w:type="spellStart"/>
            <w:r w:rsidRPr="00FF38F3">
              <w:rPr>
                <w:rFonts w:ascii="Arial" w:hAnsi="Arial" w:cs="Arial"/>
                <w:sz w:val="20"/>
                <w:szCs w:val="20"/>
              </w:rPr>
              <w:t>dipentylcarbamodithioato</w:t>
            </w:r>
            <w:proofErr w:type="spellEnd"/>
            <w:r w:rsidRPr="00FF38F3">
              <w:rPr>
                <w:rFonts w:ascii="Arial" w:hAnsi="Arial" w:cs="Arial"/>
                <w:sz w:val="20"/>
                <w:szCs w:val="20"/>
              </w:rPr>
              <w:t>-</w:t>
            </w:r>
            <w:proofErr w:type="gramStart"/>
            <w:r w:rsidRPr="00FF38F3">
              <w:rPr>
                <w:rFonts w:ascii="Arial" w:hAnsi="Arial" w:cs="Arial"/>
                <w:sz w:val="20"/>
                <w:szCs w:val="20"/>
              </w:rPr>
              <w:t>S,S</w:t>
            </w:r>
            <w:proofErr w:type="gramEnd"/>
            <w:r w:rsidRPr="00FF38F3">
              <w:rPr>
                <w:rFonts w:ascii="Arial" w:hAnsi="Arial" w:cs="Arial"/>
                <w:sz w:val="20"/>
                <w:szCs w:val="20"/>
              </w:rPr>
              <w:t>')-, (T-4)</w:t>
            </w:r>
          </w:p>
        </w:tc>
        <w:tc>
          <w:tcPr>
            <w:tcW w:w="1710" w:type="dxa"/>
          </w:tcPr>
          <w:p w14:paraId="2EF2147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-2.94</w:t>
            </w:r>
          </w:p>
        </w:tc>
      </w:tr>
    </w:tbl>
    <w:p w14:paraId="56EAB219" w14:textId="77777777" w:rsidR="00604D61" w:rsidRPr="00F13A58" w:rsidRDefault="00604D61" w:rsidP="00604D61">
      <w:pPr>
        <w:pStyle w:val="NormalWeb"/>
        <w:tabs>
          <w:tab w:val="left" w:pos="720"/>
        </w:tabs>
        <w:spacing w:before="0" w:beforeAutospacing="0" w:after="240" w:afterAutospacing="0"/>
        <w:jc w:val="both"/>
        <w:rPr>
          <w:rFonts w:ascii="Arial" w:hAnsi="Arial" w:cs="Arial"/>
          <w:sz w:val="20"/>
          <w:szCs w:val="20"/>
        </w:rPr>
      </w:pPr>
    </w:p>
    <w:p w14:paraId="763FC669" w14:textId="77777777" w:rsidR="00881DC7" w:rsidRDefault="00881DC7">
      <w:pPr>
        <w:pStyle w:val="NormalWeb"/>
        <w:spacing w:before="240" w:beforeAutospacing="0" w:line="360" w:lineRule="auto"/>
        <w:ind w:left="360"/>
        <w:jc w:val="both"/>
      </w:pPr>
    </w:p>
    <w:sectPr w:rsidR="00881DC7">
      <w:pgSz w:w="12240" w:h="15840"/>
      <w:pgMar w:top="72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7EEE5" w14:textId="77777777" w:rsidR="00C33076" w:rsidRDefault="00C33076" w:rsidP="00713E0C">
      <w:pPr>
        <w:spacing w:after="0" w:line="240" w:lineRule="auto"/>
      </w:pPr>
      <w:r>
        <w:separator/>
      </w:r>
    </w:p>
  </w:endnote>
  <w:endnote w:type="continuationSeparator" w:id="0">
    <w:p w14:paraId="13303F32" w14:textId="77777777" w:rsidR="00C33076" w:rsidRDefault="00C33076" w:rsidP="00713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9EDF" w14:textId="77777777" w:rsidR="00713E0C" w:rsidRDefault="00713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2A1E" w14:textId="77777777" w:rsidR="00713E0C" w:rsidRDefault="00713E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D4FBF" w14:textId="77777777" w:rsidR="00713E0C" w:rsidRDefault="00713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13297" w14:textId="77777777" w:rsidR="00C33076" w:rsidRDefault="00C33076" w:rsidP="00713E0C">
      <w:pPr>
        <w:spacing w:after="0" w:line="240" w:lineRule="auto"/>
      </w:pPr>
      <w:r>
        <w:separator/>
      </w:r>
    </w:p>
  </w:footnote>
  <w:footnote w:type="continuationSeparator" w:id="0">
    <w:p w14:paraId="5EA10C2F" w14:textId="77777777" w:rsidR="00C33076" w:rsidRDefault="00C33076" w:rsidP="00713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2E6F7" w14:textId="7E110C7C" w:rsidR="00713E0C" w:rsidRDefault="00713E0C">
    <w:pPr>
      <w:pStyle w:val="Header"/>
    </w:pPr>
    <w:r>
      <w:rPr>
        <w:noProof/>
      </w:rPr>
      <w:pict w14:anchorId="2238F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380547" o:spid="_x0000_s1026" type="#_x0000_t136" style="position:absolute;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728F0" w14:textId="493FC1A7" w:rsidR="00713E0C" w:rsidRDefault="00713E0C">
    <w:pPr>
      <w:pStyle w:val="Header"/>
    </w:pPr>
    <w:r>
      <w:rPr>
        <w:noProof/>
      </w:rPr>
      <w:pict w14:anchorId="04EE69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380548" o:spid="_x0000_s1027" type="#_x0000_t136" style="position:absolute;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A05E" w14:textId="0FB1DF8E" w:rsidR="00713E0C" w:rsidRDefault="00713E0C">
    <w:pPr>
      <w:pStyle w:val="Header"/>
    </w:pPr>
    <w:r>
      <w:rPr>
        <w:noProof/>
      </w:rPr>
      <w:pict w14:anchorId="17AE2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380546" o:spid="_x0000_s1025" type="#_x0000_t136" style="position:absolute;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1781C"/>
    <w:multiLevelType w:val="hybridMultilevel"/>
    <w:tmpl w:val="E3B4EFB2"/>
    <w:lvl w:ilvl="0" w:tplc="AB2C491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641686E"/>
    <w:multiLevelType w:val="multilevel"/>
    <w:tmpl w:val="464168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4A747DA6"/>
    <w:multiLevelType w:val="multilevel"/>
    <w:tmpl w:val="18108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810050"/>
    <w:multiLevelType w:val="multilevel"/>
    <w:tmpl w:val="77EE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3006933">
    <w:abstractNumId w:val="1"/>
  </w:num>
  <w:num w:numId="2" w16cid:durableId="420611656">
    <w:abstractNumId w:val="2"/>
  </w:num>
  <w:num w:numId="3" w16cid:durableId="656222911">
    <w:abstractNumId w:val="3"/>
  </w:num>
  <w:num w:numId="4" w16cid:durableId="2038115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DC7"/>
    <w:rsid w:val="00021079"/>
    <w:rsid w:val="00044782"/>
    <w:rsid w:val="00080577"/>
    <w:rsid w:val="000D3E7F"/>
    <w:rsid w:val="000E6C31"/>
    <w:rsid w:val="000F6D9B"/>
    <w:rsid w:val="001012D5"/>
    <w:rsid w:val="00113190"/>
    <w:rsid w:val="00161670"/>
    <w:rsid w:val="001F42CD"/>
    <w:rsid w:val="002169F2"/>
    <w:rsid w:val="00224862"/>
    <w:rsid w:val="00241234"/>
    <w:rsid w:val="002458D5"/>
    <w:rsid w:val="00264421"/>
    <w:rsid w:val="002D1E21"/>
    <w:rsid w:val="002E4C78"/>
    <w:rsid w:val="003535F5"/>
    <w:rsid w:val="00355DA3"/>
    <w:rsid w:val="00377975"/>
    <w:rsid w:val="00387B16"/>
    <w:rsid w:val="003A3293"/>
    <w:rsid w:val="003B0C5F"/>
    <w:rsid w:val="003B34B4"/>
    <w:rsid w:val="003D60C8"/>
    <w:rsid w:val="00402CE9"/>
    <w:rsid w:val="0040448E"/>
    <w:rsid w:val="0041742D"/>
    <w:rsid w:val="004256E5"/>
    <w:rsid w:val="00462670"/>
    <w:rsid w:val="00480290"/>
    <w:rsid w:val="0049084E"/>
    <w:rsid w:val="004C59C9"/>
    <w:rsid w:val="004D2FB8"/>
    <w:rsid w:val="00502086"/>
    <w:rsid w:val="00502BDA"/>
    <w:rsid w:val="00507522"/>
    <w:rsid w:val="00511C8E"/>
    <w:rsid w:val="00526F98"/>
    <w:rsid w:val="00555FC9"/>
    <w:rsid w:val="00604D61"/>
    <w:rsid w:val="00630DD3"/>
    <w:rsid w:val="0063229E"/>
    <w:rsid w:val="00643DA8"/>
    <w:rsid w:val="00646B8D"/>
    <w:rsid w:val="006719A2"/>
    <w:rsid w:val="00683266"/>
    <w:rsid w:val="006D419C"/>
    <w:rsid w:val="006E6608"/>
    <w:rsid w:val="00713E0C"/>
    <w:rsid w:val="00715C8D"/>
    <w:rsid w:val="00732425"/>
    <w:rsid w:val="00784E46"/>
    <w:rsid w:val="00787FC3"/>
    <w:rsid w:val="0083792B"/>
    <w:rsid w:val="00847956"/>
    <w:rsid w:val="00881DC7"/>
    <w:rsid w:val="008D59BE"/>
    <w:rsid w:val="008F05C8"/>
    <w:rsid w:val="008F6E01"/>
    <w:rsid w:val="009130BE"/>
    <w:rsid w:val="00932057"/>
    <w:rsid w:val="00981565"/>
    <w:rsid w:val="009975D0"/>
    <w:rsid w:val="009B34CD"/>
    <w:rsid w:val="009B3E17"/>
    <w:rsid w:val="009D0ECA"/>
    <w:rsid w:val="00A83F99"/>
    <w:rsid w:val="00AB7E72"/>
    <w:rsid w:val="00B3338F"/>
    <w:rsid w:val="00B3418D"/>
    <w:rsid w:val="00B37E17"/>
    <w:rsid w:val="00B87F51"/>
    <w:rsid w:val="00BB0748"/>
    <w:rsid w:val="00BB4FC6"/>
    <w:rsid w:val="00C06049"/>
    <w:rsid w:val="00C33076"/>
    <w:rsid w:val="00C42A64"/>
    <w:rsid w:val="00C70A41"/>
    <w:rsid w:val="00CB1A80"/>
    <w:rsid w:val="00D16456"/>
    <w:rsid w:val="00D731A7"/>
    <w:rsid w:val="00D819DF"/>
    <w:rsid w:val="00D95D5D"/>
    <w:rsid w:val="00DC42BF"/>
    <w:rsid w:val="00DC704F"/>
    <w:rsid w:val="00E039AE"/>
    <w:rsid w:val="00E11055"/>
    <w:rsid w:val="00E82BD6"/>
    <w:rsid w:val="00ED0B5D"/>
    <w:rsid w:val="00EE095B"/>
    <w:rsid w:val="00F13A58"/>
    <w:rsid w:val="00F25785"/>
    <w:rsid w:val="00F2744B"/>
    <w:rsid w:val="00FF38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B5AA975"/>
  <w15:docId w15:val="{260750E3-B305-42AB-8C60-00A9A9D2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E74B5" w:themeColor="accent1" w:themeShade="BF"/>
      <w:kern w:val="2"/>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E74B5" w:themeColor="accent1" w:themeShade="BF"/>
      <w:kern w:val="2"/>
      <w:sz w:val="32"/>
      <w:szCs w:val="32"/>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2E74B5" w:themeColor="accent1" w:themeShade="BF"/>
      <w:kern w:val="2"/>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2E74B5" w:themeColor="accent1" w:themeShade="BF"/>
      <w:kern w:val="2"/>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62626" w:themeColor="text1" w:themeTint="D9"/>
      <w:kern w:val="2"/>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62626" w:themeColor="text1" w:themeTint="D9"/>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kern w:val="2"/>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customStyle="1" w:styleId="ListParagraph1">
    <w:name w:val="List Paragraph1"/>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kern w:val="2"/>
      <w:sz w:val="40"/>
      <w:szCs w:val="40"/>
      <w14:ligatures w14:val="non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kern w:val="2"/>
      <w:sz w:val="32"/>
      <w:szCs w:val="32"/>
      <w14:ligatures w14:val="none"/>
    </w:rPr>
  </w:style>
  <w:style w:type="character" w:customStyle="1" w:styleId="Heading4Char">
    <w:name w:val="Heading 4 Char"/>
    <w:basedOn w:val="DefaultParagraphFont"/>
    <w:link w:val="Heading4"/>
    <w:uiPriority w:val="9"/>
    <w:semiHidden/>
    <w:rPr>
      <w:rFonts w:eastAsiaTheme="majorEastAsia" w:cstheme="majorBidi"/>
      <w:i/>
      <w:iCs/>
      <w:color w:val="2E74B5" w:themeColor="accent1" w:themeShade="BF"/>
      <w:kern w:val="2"/>
      <w14:ligatures w14:val="none"/>
    </w:rPr>
  </w:style>
  <w:style w:type="character" w:customStyle="1" w:styleId="Heading5Char">
    <w:name w:val="Heading 5 Char"/>
    <w:basedOn w:val="DefaultParagraphFont"/>
    <w:link w:val="Heading5"/>
    <w:uiPriority w:val="9"/>
    <w:semiHidden/>
    <w:rPr>
      <w:rFonts w:eastAsiaTheme="majorEastAsia" w:cstheme="majorBidi"/>
      <w:color w:val="2E74B5" w:themeColor="accent1" w:themeShade="BF"/>
      <w:kern w:val="2"/>
      <w14:ligatures w14:val="none"/>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kern w:val="2"/>
      <w14:ligatures w14:val="none"/>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kern w:val="2"/>
      <w14:ligatures w14:val="none"/>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kern w:val="2"/>
      <w14:ligatures w14:val="none"/>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kern w:val="2"/>
      <w14:ligatures w14:val="none"/>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14:ligatures w14:val="none"/>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kern w:val="2"/>
      <w:sz w:val="28"/>
      <w:szCs w:val="28"/>
      <w14:ligatures w14:val="none"/>
    </w:rPr>
  </w:style>
  <w:style w:type="paragraph" w:customStyle="1" w:styleId="Quote1">
    <w:name w:val="Quote1"/>
    <w:basedOn w:val="Normal"/>
    <w:next w:val="Normal"/>
    <w:link w:val="QuoteChar"/>
    <w:uiPriority w:val="29"/>
    <w:qFormat/>
    <w:pPr>
      <w:spacing w:before="160"/>
      <w:jc w:val="center"/>
    </w:pPr>
    <w:rPr>
      <w:i/>
      <w:iCs/>
      <w:color w:val="404040" w:themeColor="text1" w:themeTint="BF"/>
      <w:kern w:val="2"/>
    </w:rPr>
  </w:style>
  <w:style w:type="character" w:customStyle="1" w:styleId="QuoteChar">
    <w:name w:val="Quote Char"/>
    <w:basedOn w:val="DefaultParagraphFont"/>
    <w:link w:val="Quote1"/>
    <w:uiPriority w:val="29"/>
    <w:rPr>
      <w:i/>
      <w:iCs/>
      <w:color w:val="404040" w:themeColor="text1" w:themeTint="BF"/>
      <w:kern w:val="2"/>
      <w14:ligatures w14:val="none"/>
    </w:rPr>
  </w:style>
  <w:style w:type="character" w:customStyle="1" w:styleId="IntenseEmphasis1">
    <w:name w:val="Intense Emphasis1"/>
    <w:basedOn w:val="DefaultParagraphFont"/>
    <w:uiPriority w:val="21"/>
    <w:qFormat/>
    <w:rPr>
      <w:i/>
      <w:iCs/>
      <w:color w:val="2E74B5" w:themeColor="accent1" w:themeShade="BF"/>
    </w:rPr>
  </w:style>
  <w:style w:type="paragraph" w:customStyle="1" w:styleId="IntenseQuote1">
    <w:name w:val="Intense Quote1"/>
    <w:basedOn w:val="Normal"/>
    <w:next w:val="Normal"/>
    <w:link w:val="IntenseQuote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rPr>
  </w:style>
  <w:style w:type="character" w:customStyle="1" w:styleId="IntenseQuoteChar">
    <w:name w:val="Intense Quote Char"/>
    <w:basedOn w:val="DefaultParagraphFont"/>
    <w:link w:val="IntenseQuote1"/>
    <w:uiPriority w:val="30"/>
    <w:rPr>
      <w:i/>
      <w:iCs/>
      <w:color w:val="2E74B5" w:themeColor="accent1" w:themeShade="BF"/>
      <w:kern w:val="2"/>
      <w14:ligatures w14:val="none"/>
    </w:rPr>
  </w:style>
  <w:style w:type="character" w:customStyle="1" w:styleId="IntenseReference1">
    <w:name w:val="Intense Reference1"/>
    <w:basedOn w:val="DefaultParagraphFont"/>
    <w:uiPriority w:val="32"/>
    <w:qFormat/>
    <w:rPr>
      <w:b/>
      <w:bCs/>
      <w:smallCaps/>
      <w:color w:val="2E74B5" w:themeColor="accent1" w:themeShade="BF"/>
      <w:spacing w:val="5"/>
    </w:rPr>
  </w:style>
  <w:style w:type="character" w:customStyle="1" w:styleId="notranslate">
    <w:name w:val="notranslate"/>
    <w:basedOn w:val="DefaultParagraphFont"/>
  </w:style>
  <w:style w:type="character" w:customStyle="1" w:styleId="UnresolvedMention1">
    <w:name w:val="Unresolved Mention1"/>
    <w:basedOn w:val="DefaultParagraphFont"/>
    <w:uiPriority w:val="99"/>
    <w:unhideWhenUsed/>
    <w:rPr>
      <w:color w:val="605E5C"/>
      <w:shd w:val="clear" w:color="auto" w:fill="E1DFDD"/>
    </w:rPr>
  </w:style>
  <w:style w:type="table" w:customStyle="1" w:styleId="TableGridLight1">
    <w:name w:val="Table Grid Light1"/>
    <w:basedOn w:val="TableNormal"/>
    <w:uiPriority w:val="40"/>
    <w:pPr>
      <w:spacing w:after="0" w:line="240" w:lineRule="auto"/>
    </w:pPr>
    <w:rPr>
      <w:kern w:val="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83F99"/>
    <w:rPr>
      <w:color w:val="605E5C"/>
      <w:shd w:val="clear" w:color="auto" w:fill="E1DFDD"/>
    </w:rPr>
  </w:style>
  <w:style w:type="paragraph" w:styleId="Header">
    <w:name w:val="header"/>
    <w:basedOn w:val="Normal"/>
    <w:link w:val="HeaderChar"/>
    <w:uiPriority w:val="99"/>
    <w:unhideWhenUsed/>
    <w:rsid w:val="00713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E0C"/>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713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E0C"/>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4594">
      <w:bodyDiv w:val="1"/>
      <w:marLeft w:val="0"/>
      <w:marRight w:val="0"/>
      <w:marTop w:val="0"/>
      <w:marBottom w:val="0"/>
      <w:divBdr>
        <w:top w:val="none" w:sz="0" w:space="0" w:color="auto"/>
        <w:left w:val="none" w:sz="0" w:space="0" w:color="auto"/>
        <w:bottom w:val="none" w:sz="0" w:space="0" w:color="auto"/>
        <w:right w:val="none" w:sz="0" w:space="0" w:color="auto"/>
      </w:divBdr>
    </w:div>
    <w:div w:id="27264681">
      <w:bodyDiv w:val="1"/>
      <w:marLeft w:val="0"/>
      <w:marRight w:val="0"/>
      <w:marTop w:val="0"/>
      <w:marBottom w:val="0"/>
      <w:divBdr>
        <w:top w:val="none" w:sz="0" w:space="0" w:color="auto"/>
        <w:left w:val="none" w:sz="0" w:space="0" w:color="auto"/>
        <w:bottom w:val="none" w:sz="0" w:space="0" w:color="auto"/>
        <w:right w:val="none" w:sz="0" w:space="0" w:color="auto"/>
      </w:divBdr>
    </w:div>
    <w:div w:id="274678419">
      <w:bodyDiv w:val="1"/>
      <w:marLeft w:val="0"/>
      <w:marRight w:val="0"/>
      <w:marTop w:val="0"/>
      <w:marBottom w:val="0"/>
      <w:divBdr>
        <w:top w:val="none" w:sz="0" w:space="0" w:color="auto"/>
        <w:left w:val="none" w:sz="0" w:space="0" w:color="auto"/>
        <w:bottom w:val="none" w:sz="0" w:space="0" w:color="auto"/>
        <w:right w:val="none" w:sz="0" w:space="0" w:color="auto"/>
      </w:divBdr>
    </w:div>
    <w:div w:id="287245141">
      <w:bodyDiv w:val="1"/>
      <w:marLeft w:val="0"/>
      <w:marRight w:val="0"/>
      <w:marTop w:val="0"/>
      <w:marBottom w:val="0"/>
      <w:divBdr>
        <w:top w:val="none" w:sz="0" w:space="0" w:color="auto"/>
        <w:left w:val="none" w:sz="0" w:space="0" w:color="auto"/>
        <w:bottom w:val="none" w:sz="0" w:space="0" w:color="auto"/>
        <w:right w:val="none" w:sz="0" w:space="0" w:color="auto"/>
      </w:divBdr>
    </w:div>
    <w:div w:id="579214850">
      <w:bodyDiv w:val="1"/>
      <w:marLeft w:val="0"/>
      <w:marRight w:val="0"/>
      <w:marTop w:val="0"/>
      <w:marBottom w:val="0"/>
      <w:divBdr>
        <w:top w:val="none" w:sz="0" w:space="0" w:color="auto"/>
        <w:left w:val="none" w:sz="0" w:space="0" w:color="auto"/>
        <w:bottom w:val="none" w:sz="0" w:space="0" w:color="auto"/>
        <w:right w:val="none" w:sz="0" w:space="0" w:color="auto"/>
      </w:divBdr>
    </w:div>
    <w:div w:id="766315514">
      <w:bodyDiv w:val="1"/>
      <w:marLeft w:val="0"/>
      <w:marRight w:val="0"/>
      <w:marTop w:val="0"/>
      <w:marBottom w:val="0"/>
      <w:divBdr>
        <w:top w:val="none" w:sz="0" w:space="0" w:color="auto"/>
        <w:left w:val="none" w:sz="0" w:space="0" w:color="auto"/>
        <w:bottom w:val="none" w:sz="0" w:space="0" w:color="auto"/>
        <w:right w:val="none" w:sz="0" w:space="0" w:color="auto"/>
      </w:divBdr>
    </w:div>
    <w:div w:id="789127897">
      <w:bodyDiv w:val="1"/>
      <w:marLeft w:val="0"/>
      <w:marRight w:val="0"/>
      <w:marTop w:val="0"/>
      <w:marBottom w:val="0"/>
      <w:divBdr>
        <w:top w:val="none" w:sz="0" w:space="0" w:color="auto"/>
        <w:left w:val="none" w:sz="0" w:space="0" w:color="auto"/>
        <w:bottom w:val="none" w:sz="0" w:space="0" w:color="auto"/>
        <w:right w:val="none" w:sz="0" w:space="0" w:color="auto"/>
      </w:divBdr>
    </w:div>
    <w:div w:id="888345239">
      <w:bodyDiv w:val="1"/>
      <w:marLeft w:val="0"/>
      <w:marRight w:val="0"/>
      <w:marTop w:val="0"/>
      <w:marBottom w:val="0"/>
      <w:divBdr>
        <w:top w:val="none" w:sz="0" w:space="0" w:color="auto"/>
        <w:left w:val="none" w:sz="0" w:space="0" w:color="auto"/>
        <w:bottom w:val="none" w:sz="0" w:space="0" w:color="auto"/>
        <w:right w:val="none" w:sz="0" w:space="0" w:color="auto"/>
      </w:divBdr>
    </w:div>
    <w:div w:id="941425336">
      <w:bodyDiv w:val="1"/>
      <w:marLeft w:val="0"/>
      <w:marRight w:val="0"/>
      <w:marTop w:val="0"/>
      <w:marBottom w:val="0"/>
      <w:divBdr>
        <w:top w:val="none" w:sz="0" w:space="0" w:color="auto"/>
        <w:left w:val="none" w:sz="0" w:space="0" w:color="auto"/>
        <w:bottom w:val="none" w:sz="0" w:space="0" w:color="auto"/>
        <w:right w:val="none" w:sz="0" w:space="0" w:color="auto"/>
      </w:divBdr>
      <w:divsChild>
        <w:div w:id="2117402725">
          <w:marLeft w:val="0"/>
          <w:marRight w:val="0"/>
          <w:marTop w:val="0"/>
          <w:marBottom w:val="0"/>
          <w:divBdr>
            <w:top w:val="none" w:sz="0" w:space="0" w:color="auto"/>
            <w:left w:val="none" w:sz="0" w:space="0" w:color="auto"/>
            <w:bottom w:val="none" w:sz="0" w:space="0" w:color="auto"/>
            <w:right w:val="none" w:sz="0" w:space="0" w:color="auto"/>
          </w:divBdr>
          <w:divsChild>
            <w:div w:id="86448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4240">
      <w:bodyDiv w:val="1"/>
      <w:marLeft w:val="0"/>
      <w:marRight w:val="0"/>
      <w:marTop w:val="0"/>
      <w:marBottom w:val="0"/>
      <w:divBdr>
        <w:top w:val="none" w:sz="0" w:space="0" w:color="auto"/>
        <w:left w:val="none" w:sz="0" w:space="0" w:color="auto"/>
        <w:bottom w:val="none" w:sz="0" w:space="0" w:color="auto"/>
        <w:right w:val="none" w:sz="0" w:space="0" w:color="auto"/>
      </w:divBdr>
    </w:div>
    <w:div w:id="1156335836">
      <w:bodyDiv w:val="1"/>
      <w:marLeft w:val="0"/>
      <w:marRight w:val="0"/>
      <w:marTop w:val="0"/>
      <w:marBottom w:val="0"/>
      <w:divBdr>
        <w:top w:val="none" w:sz="0" w:space="0" w:color="auto"/>
        <w:left w:val="none" w:sz="0" w:space="0" w:color="auto"/>
        <w:bottom w:val="none" w:sz="0" w:space="0" w:color="auto"/>
        <w:right w:val="none" w:sz="0" w:space="0" w:color="auto"/>
      </w:divBdr>
    </w:div>
    <w:div w:id="1253469540">
      <w:bodyDiv w:val="1"/>
      <w:marLeft w:val="0"/>
      <w:marRight w:val="0"/>
      <w:marTop w:val="0"/>
      <w:marBottom w:val="0"/>
      <w:divBdr>
        <w:top w:val="none" w:sz="0" w:space="0" w:color="auto"/>
        <w:left w:val="none" w:sz="0" w:space="0" w:color="auto"/>
        <w:bottom w:val="none" w:sz="0" w:space="0" w:color="auto"/>
        <w:right w:val="none" w:sz="0" w:space="0" w:color="auto"/>
      </w:divBdr>
    </w:div>
    <w:div w:id="1374768814">
      <w:bodyDiv w:val="1"/>
      <w:marLeft w:val="0"/>
      <w:marRight w:val="0"/>
      <w:marTop w:val="0"/>
      <w:marBottom w:val="0"/>
      <w:divBdr>
        <w:top w:val="none" w:sz="0" w:space="0" w:color="auto"/>
        <w:left w:val="none" w:sz="0" w:space="0" w:color="auto"/>
        <w:bottom w:val="none" w:sz="0" w:space="0" w:color="auto"/>
        <w:right w:val="none" w:sz="0" w:space="0" w:color="auto"/>
      </w:divBdr>
      <w:divsChild>
        <w:div w:id="530804489">
          <w:marLeft w:val="0"/>
          <w:marRight w:val="0"/>
          <w:marTop w:val="0"/>
          <w:marBottom w:val="0"/>
          <w:divBdr>
            <w:top w:val="none" w:sz="0" w:space="0" w:color="auto"/>
            <w:left w:val="none" w:sz="0" w:space="0" w:color="auto"/>
            <w:bottom w:val="none" w:sz="0" w:space="0" w:color="auto"/>
            <w:right w:val="none" w:sz="0" w:space="0" w:color="auto"/>
          </w:divBdr>
          <w:divsChild>
            <w:div w:id="19068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459">
      <w:bodyDiv w:val="1"/>
      <w:marLeft w:val="0"/>
      <w:marRight w:val="0"/>
      <w:marTop w:val="0"/>
      <w:marBottom w:val="0"/>
      <w:divBdr>
        <w:top w:val="none" w:sz="0" w:space="0" w:color="auto"/>
        <w:left w:val="none" w:sz="0" w:space="0" w:color="auto"/>
        <w:bottom w:val="none" w:sz="0" w:space="0" w:color="auto"/>
        <w:right w:val="none" w:sz="0" w:space="0" w:color="auto"/>
      </w:divBdr>
    </w:div>
    <w:div w:id="1558662341">
      <w:bodyDiv w:val="1"/>
      <w:marLeft w:val="0"/>
      <w:marRight w:val="0"/>
      <w:marTop w:val="0"/>
      <w:marBottom w:val="0"/>
      <w:divBdr>
        <w:top w:val="none" w:sz="0" w:space="0" w:color="auto"/>
        <w:left w:val="none" w:sz="0" w:space="0" w:color="auto"/>
        <w:bottom w:val="none" w:sz="0" w:space="0" w:color="auto"/>
        <w:right w:val="none" w:sz="0" w:space="0" w:color="auto"/>
      </w:divBdr>
    </w:div>
    <w:div w:id="1578326647">
      <w:bodyDiv w:val="1"/>
      <w:marLeft w:val="0"/>
      <w:marRight w:val="0"/>
      <w:marTop w:val="0"/>
      <w:marBottom w:val="0"/>
      <w:divBdr>
        <w:top w:val="none" w:sz="0" w:space="0" w:color="auto"/>
        <w:left w:val="none" w:sz="0" w:space="0" w:color="auto"/>
        <w:bottom w:val="none" w:sz="0" w:space="0" w:color="auto"/>
        <w:right w:val="none" w:sz="0" w:space="0" w:color="auto"/>
      </w:divBdr>
    </w:div>
    <w:div w:id="1737046635">
      <w:bodyDiv w:val="1"/>
      <w:marLeft w:val="0"/>
      <w:marRight w:val="0"/>
      <w:marTop w:val="0"/>
      <w:marBottom w:val="0"/>
      <w:divBdr>
        <w:top w:val="none" w:sz="0" w:space="0" w:color="auto"/>
        <w:left w:val="none" w:sz="0" w:space="0" w:color="auto"/>
        <w:bottom w:val="none" w:sz="0" w:space="0" w:color="auto"/>
        <w:right w:val="none" w:sz="0" w:space="0" w:color="auto"/>
      </w:divBdr>
      <w:divsChild>
        <w:div w:id="582489829">
          <w:marLeft w:val="0"/>
          <w:marRight w:val="0"/>
          <w:marTop w:val="0"/>
          <w:marBottom w:val="0"/>
          <w:divBdr>
            <w:top w:val="none" w:sz="0" w:space="0" w:color="auto"/>
            <w:left w:val="none" w:sz="0" w:space="0" w:color="auto"/>
            <w:bottom w:val="none" w:sz="0" w:space="0" w:color="auto"/>
            <w:right w:val="none" w:sz="0" w:space="0" w:color="auto"/>
          </w:divBdr>
          <w:divsChild>
            <w:div w:id="6477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9870">
      <w:bodyDiv w:val="1"/>
      <w:marLeft w:val="0"/>
      <w:marRight w:val="0"/>
      <w:marTop w:val="0"/>
      <w:marBottom w:val="0"/>
      <w:divBdr>
        <w:top w:val="none" w:sz="0" w:space="0" w:color="auto"/>
        <w:left w:val="none" w:sz="0" w:space="0" w:color="auto"/>
        <w:bottom w:val="none" w:sz="0" w:space="0" w:color="auto"/>
        <w:right w:val="none" w:sz="0" w:space="0" w:color="auto"/>
      </w:divBdr>
    </w:div>
    <w:div w:id="1933051793">
      <w:bodyDiv w:val="1"/>
      <w:marLeft w:val="0"/>
      <w:marRight w:val="0"/>
      <w:marTop w:val="0"/>
      <w:marBottom w:val="0"/>
      <w:divBdr>
        <w:top w:val="none" w:sz="0" w:space="0" w:color="auto"/>
        <w:left w:val="none" w:sz="0" w:space="0" w:color="auto"/>
        <w:bottom w:val="none" w:sz="0" w:space="0" w:color="auto"/>
        <w:right w:val="none" w:sz="0" w:space="0" w:color="auto"/>
      </w:divBdr>
    </w:div>
    <w:div w:id="1960724292">
      <w:bodyDiv w:val="1"/>
      <w:marLeft w:val="0"/>
      <w:marRight w:val="0"/>
      <w:marTop w:val="0"/>
      <w:marBottom w:val="0"/>
      <w:divBdr>
        <w:top w:val="none" w:sz="0" w:space="0" w:color="auto"/>
        <w:left w:val="none" w:sz="0" w:space="0" w:color="auto"/>
        <w:bottom w:val="none" w:sz="0" w:space="0" w:color="auto"/>
        <w:right w:val="none" w:sz="0" w:space="0" w:color="auto"/>
      </w:divBdr>
      <w:divsChild>
        <w:div w:id="1286346266">
          <w:marLeft w:val="0"/>
          <w:marRight w:val="0"/>
          <w:marTop w:val="0"/>
          <w:marBottom w:val="0"/>
          <w:divBdr>
            <w:top w:val="none" w:sz="0" w:space="0" w:color="auto"/>
            <w:left w:val="none" w:sz="0" w:space="0" w:color="auto"/>
            <w:bottom w:val="none" w:sz="0" w:space="0" w:color="auto"/>
            <w:right w:val="none" w:sz="0" w:space="0" w:color="auto"/>
          </w:divBdr>
          <w:divsChild>
            <w:div w:id="17052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yperlink" Target="https://doi.org/10.1038/s41418-018-0156-x" TargetMode="External"/><Relationship Id="rId21" Type="http://schemas.openxmlformats.org/officeDocument/2006/relationships/image" Target="media/image5.png"/><Relationship Id="rId34" Type="http://schemas.openxmlformats.org/officeDocument/2006/relationships/hyperlink" Target="https://doi.org/10.1200/JCO.2014.59.4895" TargetMode="External"/><Relationship Id="rId42" Type="http://schemas.openxmlformats.org/officeDocument/2006/relationships/hyperlink" Target="https://doi.org/10.2174/138161211795222586" TargetMode="External"/><Relationship Id="rId47" Type="http://schemas.openxmlformats.org/officeDocument/2006/relationships/hyperlink" Target="https://doi.org/10.1093/jn/136.3.716S" TargetMode="External"/><Relationship Id="rId50" Type="http://schemas.openxmlformats.org/officeDocument/2006/relationships/hyperlink" Target="https://doi.org/10.1093/bioinformatics/bts139" TargetMode="External"/><Relationship Id="rId55" Type="http://schemas.openxmlformats.org/officeDocument/2006/relationships/hyperlink" Target="https://doi.org/10.1089/cmb.2019.0323" TargetMode="External"/><Relationship Id="rId63" Type="http://schemas.openxmlformats.org/officeDocument/2006/relationships/hyperlink" Target="https://doi.org/10.1016/j.biopha.2022.113432"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doi.org/10.1016/j.ctrv.2013.11.006" TargetMode="External"/><Relationship Id="rId40" Type="http://schemas.openxmlformats.org/officeDocument/2006/relationships/hyperlink" Target="https://doi.org/10.2165/00148581-200810050-00005" TargetMode="External"/><Relationship Id="rId45" Type="http://schemas.openxmlformats.org/officeDocument/2006/relationships/hyperlink" Target="https://doi.org/10.1016/j.bcp.2006.02.009" TargetMode="External"/><Relationship Id="rId53" Type="http://schemas.openxmlformats.org/officeDocument/2006/relationships/hyperlink" Target="https://doi.org/10.1007/s00894-022-05131-w" TargetMode="External"/><Relationship Id="rId58" Type="http://schemas.openxmlformats.org/officeDocument/2006/relationships/hyperlink" Target="https://doi.org/10.2174/1389200222666210705122913" TargetMode="External"/><Relationship Id="rId66" Type="http://schemas.openxmlformats.org/officeDocument/2006/relationships/hyperlink" Target="https://doi.org/10.1021/acsomega.1c04996"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1634/theoncologist.9-4-422" TargetMode="External"/><Relationship Id="rId49" Type="http://schemas.openxmlformats.org/officeDocument/2006/relationships/hyperlink" Target="https://doi.org/10.2174/157340911795677602" TargetMode="External"/><Relationship Id="rId57" Type="http://schemas.openxmlformats.org/officeDocument/2006/relationships/hyperlink" Target="https://doi.org/10.1021/acs.jmedchem.5b00104" TargetMode="External"/><Relationship Id="rId61" Type="http://schemas.openxmlformats.org/officeDocument/2006/relationships/hyperlink" Target="https://doi.org/10.3390/molecules28072977"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hyperlink" Target="https://doi.org/10.1021/cr900019j" TargetMode="External"/><Relationship Id="rId52" Type="http://schemas.openxmlformats.org/officeDocument/2006/relationships/hyperlink" Target="https://doi.org/10.1186/1758-2946-3-33" TargetMode="External"/><Relationship Id="rId60" Type="http://schemas.openxmlformats.org/officeDocument/2006/relationships/hyperlink" Target="http://dx.doi.org/10.32598/PBR.8.4.1052.1" TargetMode="External"/><Relationship Id="rId65" Type="http://schemas.openxmlformats.org/officeDocument/2006/relationships/hyperlink" Target="https://doi.org/10.3390/biom12121871" TargetMode="External"/><Relationship Id="rId4" Type="http://schemas.openxmlformats.org/officeDocument/2006/relationships/settings" Target="settings.xml"/><Relationship Id="rId9" Type="http://schemas.openxmlformats.org/officeDocument/2006/relationships/hyperlink" Target="https://www.rcsb.org"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oi.org/10.1038/nrc3838" TargetMode="External"/><Relationship Id="rId43" Type="http://schemas.openxmlformats.org/officeDocument/2006/relationships/hyperlink" Target="https://doi.org/10.2147/OTT.S172315" TargetMode="External"/><Relationship Id="rId48" Type="http://schemas.openxmlformats.org/officeDocument/2006/relationships/hyperlink" Target="https://doi.org/10.2174/1568026614666140929124445" TargetMode="External"/><Relationship Id="rId56" Type="http://schemas.openxmlformats.org/officeDocument/2006/relationships/hyperlink" Target="https://doi.org/10.1093/nar/gkae236" TargetMode="External"/><Relationship Id="rId64" Type="http://schemas.openxmlformats.org/officeDocument/2006/relationships/hyperlink" Target="https://doi.org/10.1016/j.addr.2015.01.009" TargetMode="External"/><Relationship Id="rId69" Type="http://schemas.openxmlformats.org/officeDocument/2006/relationships/theme" Target="theme/theme1.xml"/><Relationship Id="rId8" Type="http://schemas.openxmlformats.org/officeDocument/2006/relationships/hyperlink" Target="https://doi.org/10.2210/pdb7AI0/pdb" TargetMode="External"/><Relationship Id="rId51" Type="http://schemas.openxmlformats.org/officeDocument/2006/relationships/hyperlink" Target="https://doi.org/10.9734/ijbcrr/2024/v33i6941" TargetMode="External"/><Relationship Id="rId3" Type="http://schemas.openxmlformats.org/officeDocument/2006/relationships/styles" Target="styles.xml"/><Relationship Id="rId12" Type="http://schemas.openxmlformats.org/officeDocument/2006/relationships/hyperlink" Target="https://pubchem.ncbi.nlm.nih.gov/"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doi.org/10.1186/s12935-024-03356-8" TargetMode="External"/><Relationship Id="rId46" Type="http://schemas.openxmlformats.org/officeDocument/2006/relationships/hyperlink" Target="https://pubmed.ncbi.nlm.nih.gov/25050296/" TargetMode="External"/><Relationship Id="rId59" Type="http://schemas.openxmlformats.org/officeDocument/2006/relationships/hyperlink" Target="https://doi.org/10.4103/njecp.njecp_15_22" TargetMode="External"/><Relationship Id="rId67" Type="http://schemas.openxmlformats.org/officeDocument/2006/relationships/hyperlink" Target="https://doi.org/10.3390/molecules26082383" TargetMode="External"/><Relationship Id="rId20" Type="http://schemas.openxmlformats.org/officeDocument/2006/relationships/image" Target="media/image4.png"/><Relationship Id="rId41" Type="http://schemas.openxmlformats.org/officeDocument/2006/relationships/hyperlink" Target="https://doi.org/10.1016/0092-8674(92)90644-R" TargetMode="External"/><Relationship Id="rId54" Type="http://schemas.openxmlformats.org/officeDocument/2006/relationships/hyperlink" Target="https://doi.org/10.1016/j.ddtec.2004.11.007" TargetMode="External"/><Relationship Id="rId62" Type="http://schemas.openxmlformats.org/officeDocument/2006/relationships/hyperlink" Target="https://doi.org/10.1038/s41598-023-4016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24</Pages>
  <Words>7480</Words>
  <Characters>42642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ABDULMALIK</dc:creator>
  <cp:lastModifiedBy>Editor-22</cp:lastModifiedBy>
  <cp:revision>81</cp:revision>
  <dcterms:created xsi:type="dcterms:W3CDTF">2025-05-27T05:00:00Z</dcterms:created>
  <dcterms:modified xsi:type="dcterms:W3CDTF">2025-06-02T10:50:00Z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9B56E3504EC59071956333680E12943E_33</vt:lpwstr>
  </property>
  <property fmtid="{D5CDD505-2E9C-101B-9397-08002B2CF9AE}" pid="3" name="KSOProductBuildVer">
    <vt:lpwstr>1033-11.33.90</vt:lpwstr>
  </property>
</Properties>
</file>