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9C6B" w14:textId="77777777" w:rsidR="00754C9A" w:rsidRDefault="00754C9A" w:rsidP="00441B6F">
      <w:pPr>
        <w:pStyle w:val="Title"/>
        <w:spacing w:after="0"/>
        <w:jc w:val="both"/>
        <w:rPr>
          <w:rFonts w:ascii="Arial" w:hAnsi="Arial" w:cs="Arial"/>
        </w:rPr>
      </w:pPr>
    </w:p>
    <w:p w14:paraId="108067D3" w14:textId="4F04E45A" w:rsidR="00163BC4" w:rsidRPr="00163BC4" w:rsidRDefault="0003742C" w:rsidP="00441B6F">
      <w:pPr>
        <w:pStyle w:val="Author"/>
        <w:spacing w:line="240" w:lineRule="auto"/>
        <w:rPr>
          <w:rFonts w:ascii="Arial" w:hAnsi="Arial" w:cs="Arial"/>
          <w:bCs/>
          <w:iCs/>
          <w:kern w:val="28"/>
          <w:sz w:val="36"/>
        </w:rPr>
      </w:pPr>
      <w:r w:rsidRPr="0003742C">
        <w:rPr>
          <w:rFonts w:ascii="Arial" w:hAnsi="Arial" w:cs="Arial"/>
          <w:bCs/>
          <w:iCs/>
          <w:kern w:val="28"/>
          <w:sz w:val="36"/>
        </w:rPr>
        <w:t>Response of Sesame (</w:t>
      </w:r>
      <w:r w:rsidRPr="00A42410">
        <w:rPr>
          <w:rFonts w:ascii="Arial" w:hAnsi="Arial" w:cs="Arial"/>
          <w:bCs/>
          <w:i/>
          <w:kern w:val="28"/>
          <w:sz w:val="36"/>
        </w:rPr>
        <w:t>Sesame Indicum L.</w:t>
      </w:r>
      <w:r w:rsidRPr="0003742C">
        <w:rPr>
          <w:rFonts w:ascii="Arial" w:hAnsi="Arial" w:cs="Arial"/>
          <w:bCs/>
          <w:iCs/>
          <w:kern w:val="28"/>
          <w:sz w:val="36"/>
        </w:rPr>
        <w:t>) Varieties to Different Sowing Dates in Lowland Irrigated Areas of Somali Region, Ethiopia</w:t>
      </w:r>
      <w:r w:rsidR="00231920">
        <w:rPr>
          <w:rFonts w:ascii="Arial" w:hAnsi="Arial" w:cs="Arial"/>
          <w:bCs/>
          <w:iCs/>
          <w:kern w:val="28"/>
          <w:sz w:val="36"/>
        </w:rPr>
        <w:t xml:space="preserve"> </w:t>
      </w:r>
    </w:p>
    <w:p w14:paraId="291BD0E9" w14:textId="77777777" w:rsidR="00A258C3" w:rsidRPr="00790ADA" w:rsidRDefault="00A258C3" w:rsidP="00441B6F">
      <w:pPr>
        <w:pStyle w:val="Author"/>
        <w:spacing w:line="240" w:lineRule="auto"/>
        <w:jc w:val="both"/>
        <w:rPr>
          <w:rFonts w:ascii="Arial" w:hAnsi="Arial" w:cs="Arial"/>
          <w:sz w:val="36"/>
        </w:rPr>
      </w:pPr>
    </w:p>
    <w:p w14:paraId="0A43F38F" w14:textId="77777777" w:rsidR="002C57D2" w:rsidRDefault="002C57D2" w:rsidP="00441B6F">
      <w:pPr>
        <w:pStyle w:val="Affiliation"/>
        <w:spacing w:after="0" w:line="240" w:lineRule="auto"/>
        <w:jc w:val="both"/>
        <w:rPr>
          <w:rFonts w:ascii="Arial" w:hAnsi="Arial" w:cs="Arial"/>
        </w:rPr>
      </w:pPr>
    </w:p>
    <w:p w14:paraId="2857D548" w14:textId="77777777" w:rsidR="009801D3" w:rsidRPr="00FB3A86" w:rsidRDefault="009801D3" w:rsidP="00441B6F">
      <w:pPr>
        <w:pStyle w:val="Affiliation"/>
        <w:spacing w:after="0" w:line="240" w:lineRule="auto"/>
        <w:jc w:val="both"/>
        <w:rPr>
          <w:rFonts w:ascii="Arial" w:hAnsi="Arial" w:cs="Arial"/>
        </w:rPr>
      </w:pPr>
    </w:p>
    <w:p w14:paraId="6BE35C95" w14:textId="77777777" w:rsidR="00B01FCD" w:rsidRPr="00FB3A86" w:rsidRDefault="00000000" w:rsidP="00441B6F">
      <w:pPr>
        <w:pStyle w:val="Copyright"/>
        <w:spacing w:after="0" w:line="240" w:lineRule="auto"/>
        <w:jc w:val="both"/>
        <w:rPr>
          <w:rFonts w:ascii="Arial" w:hAnsi="Arial" w:cs="Arial"/>
        </w:rPr>
        <w:sectPr w:rsidR="00B01FCD" w:rsidRPr="00FB3A86" w:rsidSect="009801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DD42CE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C63C3B5" w14:textId="0DC5C7D4" w:rsidR="00B01FCD" w:rsidRDefault="00B01FCD" w:rsidP="00441B6F">
      <w:pPr>
        <w:pStyle w:val="AbstHead"/>
        <w:spacing w:after="0"/>
        <w:jc w:val="both"/>
        <w:rPr>
          <w:rFonts w:ascii="Arial" w:hAnsi="Arial" w:cs="Arial"/>
        </w:rPr>
      </w:pPr>
      <w:r w:rsidRPr="00FB3A86">
        <w:rPr>
          <w:rFonts w:ascii="Arial" w:hAnsi="Arial" w:cs="Arial"/>
        </w:rPr>
        <w:t>ABSTRACT</w:t>
      </w:r>
    </w:p>
    <w:p w14:paraId="6A57A8B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82E7A9" w14:textId="77777777" w:rsidTr="001E44FE">
        <w:tc>
          <w:tcPr>
            <w:tcW w:w="9576" w:type="dxa"/>
            <w:shd w:val="clear" w:color="auto" w:fill="F2F2F2"/>
          </w:tcPr>
          <w:p w14:paraId="44125CE7" w14:textId="3E803E11" w:rsidR="00505F06" w:rsidRPr="00BA1B01" w:rsidRDefault="00FD3220" w:rsidP="00FD3220">
            <w:pPr>
              <w:pStyle w:val="Body"/>
              <w:spacing w:after="0"/>
              <w:rPr>
                <w:rFonts w:ascii="Arial" w:eastAsia="Calibri" w:hAnsi="Arial" w:cs="Arial"/>
                <w:szCs w:val="22"/>
              </w:rPr>
            </w:pPr>
            <w:r w:rsidRPr="00FD3220">
              <w:rPr>
                <w:rFonts w:ascii="Arial" w:eastAsia="Calibri" w:hAnsi="Arial" w:cs="Arial"/>
                <w:szCs w:val="22"/>
              </w:rPr>
              <w:t xml:space="preserve">A field experiment was conducted to investigate the yield performance of four sesame varieties at different sowing dates, with the aim of determining the optimum sowing date for improved sesame varieties in the lowland irrigated areas of the Somali Region. The experiment was laid out in a randomized complete block design (RCBD) with three replications. At each location—Idan, Barsan, </w:t>
            </w:r>
            <w:proofErr w:type="spellStart"/>
            <w:r w:rsidRPr="00FD3220">
              <w:rPr>
                <w:rFonts w:ascii="Arial" w:eastAsia="Calibri" w:hAnsi="Arial" w:cs="Arial"/>
                <w:szCs w:val="22"/>
              </w:rPr>
              <w:t>Kelafo</w:t>
            </w:r>
            <w:proofErr w:type="spellEnd"/>
            <w:r w:rsidRPr="00FD3220">
              <w:rPr>
                <w:rFonts w:ascii="Arial" w:eastAsia="Calibri" w:hAnsi="Arial" w:cs="Arial"/>
                <w:szCs w:val="22"/>
              </w:rPr>
              <w:t xml:space="preserve">, and </w:t>
            </w:r>
            <w:proofErr w:type="spellStart"/>
            <w:r w:rsidRPr="00FD3220">
              <w:rPr>
                <w:rFonts w:ascii="Arial" w:eastAsia="Calibri" w:hAnsi="Arial" w:cs="Arial"/>
                <w:szCs w:val="22"/>
              </w:rPr>
              <w:t>Serkamo</w:t>
            </w:r>
            <w:proofErr w:type="spellEnd"/>
            <w:r w:rsidRPr="00FD3220">
              <w:rPr>
                <w:rFonts w:ascii="Arial" w:eastAsia="Calibri" w:hAnsi="Arial" w:cs="Arial"/>
                <w:szCs w:val="22"/>
              </w:rPr>
              <w:t xml:space="preserve">—four sesame varieties and four sowing dates (mid-April, late April, mid-May, and late May) were used as treatments. The findings revealed that sesame varieties and sowing dates differed significantly in yield-related traits. The variety Idan (ACCOO44) recorded the highest number of capsules per plant (37.75) and biomass yield (2,489 kg/ha), while the </w:t>
            </w:r>
            <w:proofErr w:type="spellStart"/>
            <w:r w:rsidRPr="00FD3220">
              <w:rPr>
                <w:rFonts w:ascii="Arial" w:eastAsia="Calibri" w:hAnsi="Arial" w:cs="Arial"/>
                <w:szCs w:val="22"/>
              </w:rPr>
              <w:t>Kelafo</w:t>
            </w:r>
            <w:proofErr w:type="spellEnd"/>
            <w:r w:rsidRPr="00FD3220">
              <w:rPr>
                <w:rFonts w:ascii="Arial" w:eastAsia="Calibri" w:hAnsi="Arial" w:cs="Arial"/>
                <w:szCs w:val="22"/>
              </w:rPr>
              <w:t xml:space="preserve"> variety recorded the highest number of seeds per capsule (53.0), thousand seed weight (2.23 g), and grain yield (2,216 kg/ha). Plots sown in mid-April produced the highest values for number of capsules per plant, number of seeds per capsule, thousand seed weight (g), biomass yield (kg/ha), and grain yield (kg/ha) compared to the other sowing dates. In conclusion, both varietal differences and sowing dates had significant effects on the agronomic performance and yield of sesame, with mid-April sowing proving most favorable across all traits evaluated. Therefore, this research recommends that the two varieties, </w:t>
            </w:r>
            <w:proofErr w:type="spellStart"/>
            <w:r w:rsidRPr="00FD3220">
              <w:rPr>
                <w:rFonts w:ascii="Arial" w:eastAsia="Calibri" w:hAnsi="Arial" w:cs="Arial"/>
                <w:szCs w:val="22"/>
              </w:rPr>
              <w:t>Kelafo</w:t>
            </w:r>
            <w:proofErr w:type="spellEnd"/>
            <w:r w:rsidRPr="00FD3220">
              <w:rPr>
                <w:rFonts w:ascii="Arial" w:eastAsia="Calibri" w:hAnsi="Arial" w:cs="Arial"/>
                <w:szCs w:val="22"/>
              </w:rPr>
              <w:t xml:space="preserve"> and Idan (ACCOO44), be sown in mid-April to achieve higher grain and biomass yields in the study areas.</w:t>
            </w:r>
          </w:p>
        </w:tc>
      </w:tr>
    </w:tbl>
    <w:p w14:paraId="2BFDEB6E" w14:textId="77777777" w:rsidR="00636EB2" w:rsidRDefault="00636EB2" w:rsidP="00441B6F">
      <w:pPr>
        <w:pStyle w:val="Body"/>
        <w:spacing w:after="0"/>
        <w:rPr>
          <w:rFonts w:ascii="Arial" w:hAnsi="Arial" w:cs="Arial"/>
          <w:i/>
        </w:rPr>
      </w:pPr>
    </w:p>
    <w:p w14:paraId="500749BD" w14:textId="0993BB41" w:rsidR="0024282C" w:rsidRPr="00923742" w:rsidRDefault="00A24E7E" w:rsidP="00923742">
      <w:pPr>
        <w:pStyle w:val="Body"/>
        <w:spacing w:after="0"/>
        <w:rPr>
          <w:rFonts w:ascii="Arial" w:hAnsi="Arial" w:cs="Arial"/>
          <w:i/>
        </w:rPr>
      </w:pPr>
      <w:r w:rsidRPr="00923742">
        <w:rPr>
          <w:rFonts w:ascii="Arial" w:hAnsi="Arial" w:cs="Arial"/>
          <w:b/>
          <w:bCs/>
          <w:i/>
        </w:rPr>
        <w:t>Keywords</w:t>
      </w:r>
      <w:r>
        <w:rPr>
          <w:rFonts w:ascii="Arial" w:hAnsi="Arial" w:cs="Arial"/>
          <w:i/>
        </w:rPr>
        <w:t xml:space="preserve">: </w:t>
      </w:r>
      <w:r w:rsidR="00923742" w:rsidRPr="00923742">
        <w:rPr>
          <w:rFonts w:ascii="Arial" w:hAnsi="Arial" w:cs="Arial"/>
          <w:iCs/>
        </w:rPr>
        <w:t>Biomass yield, Grain yield, Sesame, Sowing dates</w:t>
      </w:r>
    </w:p>
    <w:p w14:paraId="42A4BE50" w14:textId="77777777" w:rsidR="00505F06" w:rsidRPr="00A24E7E" w:rsidRDefault="00505F06" w:rsidP="00441B6F">
      <w:pPr>
        <w:pStyle w:val="Body"/>
        <w:spacing w:after="0"/>
        <w:rPr>
          <w:rFonts w:ascii="Arial" w:hAnsi="Arial" w:cs="Arial"/>
          <w:i/>
        </w:rPr>
      </w:pPr>
    </w:p>
    <w:p w14:paraId="4525D70F" w14:textId="3420078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B825AD" w14:textId="77777777" w:rsidR="00790ADA" w:rsidRPr="00FB3A86" w:rsidRDefault="00790ADA" w:rsidP="00441364">
      <w:pPr>
        <w:pStyle w:val="AbstHead"/>
        <w:spacing w:after="0"/>
        <w:jc w:val="both"/>
        <w:rPr>
          <w:rFonts w:ascii="Arial" w:hAnsi="Arial" w:cs="Arial"/>
        </w:rPr>
      </w:pPr>
    </w:p>
    <w:p w14:paraId="6FA9BBFB" w14:textId="77777777" w:rsidR="00441364" w:rsidRPr="00441364" w:rsidRDefault="00441364" w:rsidP="00441364">
      <w:pPr>
        <w:pStyle w:val="Body"/>
        <w:spacing w:after="0"/>
        <w:rPr>
          <w:rFonts w:ascii="Arial" w:hAnsi="Arial" w:cs="Arial"/>
        </w:rPr>
      </w:pPr>
      <w:r w:rsidRPr="00441364">
        <w:rPr>
          <w:rFonts w:ascii="Arial" w:hAnsi="Arial" w:cs="Arial"/>
        </w:rPr>
        <w:t>Sesame (</w:t>
      </w:r>
      <w:r w:rsidRPr="00441364">
        <w:rPr>
          <w:rFonts w:ascii="Arial" w:hAnsi="Arial" w:cs="Arial"/>
          <w:i/>
          <w:iCs/>
        </w:rPr>
        <w:t>Sesamum indicum L.</w:t>
      </w:r>
      <w:r w:rsidRPr="00441364">
        <w:rPr>
          <w:rFonts w:ascii="Arial" w:hAnsi="Arial" w:cs="Arial"/>
        </w:rPr>
        <w:t xml:space="preserve">), otherwise known as sesamum, a member of the family Pedaliaceae, is one of the ancient oilseeds domesticated and cultivated in tropical and subtropical parts of the world by humans for edible oil and medicinal purposes for more than 5,000 years (Umar </w:t>
      </w:r>
      <w:r w:rsidRPr="00441364">
        <w:rPr>
          <w:rFonts w:ascii="Arial" w:hAnsi="Arial" w:cs="Arial"/>
          <w:i/>
          <w:iCs/>
        </w:rPr>
        <w:t>et al.,</w:t>
      </w:r>
      <w:r w:rsidRPr="00441364">
        <w:rPr>
          <w:rFonts w:ascii="Arial" w:hAnsi="Arial" w:cs="Arial"/>
        </w:rPr>
        <w:t xml:space="preserve"> 2010). Though there is controversy regarding the origin of sesame, it is believed to have originated in Ethiopia due to the existence of both cultivated and wild types in the country (</w:t>
      </w:r>
      <w:proofErr w:type="spellStart"/>
      <w:r w:rsidRPr="00441364">
        <w:rPr>
          <w:rFonts w:ascii="Arial" w:hAnsi="Arial" w:cs="Arial"/>
        </w:rPr>
        <w:t>Wijnands</w:t>
      </w:r>
      <w:proofErr w:type="spellEnd"/>
      <w:r w:rsidRPr="00441364">
        <w:rPr>
          <w:rFonts w:ascii="Arial" w:hAnsi="Arial" w:cs="Arial"/>
        </w:rPr>
        <w:t xml:space="preserve"> </w:t>
      </w:r>
      <w:r w:rsidRPr="00441364">
        <w:rPr>
          <w:rFonts w:ascii="Arial" w:hAnsi="Arial" w:cs="Arial"/>
          <w:i/>
          <w:iCs/>
        </w:rPr>
        <w:t>et al.,</w:t>
      </w:r>
      <w:r w:rsidRPr="00441364">
        <w:rPr>
          <w:rFonts w:ascii="Arial" w:hAnsi="Arial" w:cs="Arial"/>
        </w:rPr>
        <w:t xml:space="preserve"> 2009). Sesame, locally called “Selit” or “</w:t>
      </w:r>
      <w:proofErr w:type="spellStart"/>
      <w:r w:rsidRPr="00441364">
        <w:rPr>
          <w:rFonts w:ascii="Arial" w:hAnsi="Arial" w:cs="Arial"/>
        </w:rPr>
        <w:t>Sisin</w:t>
      </w:r>
      <w:proofErr w:type="spellEnd"/>
      <w:r w:rsidRPr="00441364">
        <w:rPr>
          <w:rFonts w:ascii="Arial" w:hAnsi="Arial" w:cs="Arial"/>
        </w:rPr>
        <w:t>,” is one of the major economically important oil crops in Ethiopia. It is used as one of the main cash crops and is the second export commodity next to coffee in Ethiopia, playing a significant role as a source of rural employment and in ensuring food security for millions of people (Abebe, 2016).</w:t>
      </w:r>
    </w:p>
    <w:p w14:paraId="5D9D869D" w14:textId="77777777" w:rsidR="00441364" w:rsidRPr="00441364" w:rsidRDefault="00441364" w:rsidP="00441364">
      <w:pPr>
        <w:pStyle w:val="Body"/>
        <w:spacing w:after="0"/>
        <w:rPr>
          <w:rFonts w:ascii="Arial" w:hAnsi="Arial" w:cs="Arial"/>
        </w:rPr>
      </w:pPr>
    </w:p>
    <w:p w14:paraId="7F422DBE" w14:textId="77777777" w:rsidR="00441364" w:rsidRPr="00441364" w:rsidRDefault="00441364" w:rsidP="00441364">
      <w:pPr>
        <w:pStyle w:val="Body"/>
        <w:spacing w:after="0"/>
        <w:rPr>
          <w:rFonts w:ascii="Arial" w:hAnsi="Arial" w:cs="Arial"/>
        </w:rPr>
      </w:pPr>
      <w:r w:rsidRPr="00441364">
        <w:rPr>
          <w:rFonts w:ascii="Arial" w:hAnsi="Arial" w:cs="Arial"/>
        </w:rPr>
        <w:t>The sesame sector is a multi-million-dollar industry that supports the livelihoods of thousands of smallholder farmers and hundreds of medium-to-large-scale private farms, along with thousands of other actors involved in the production-to-consumption/export chain. Ethiopia is one of the well-known and major producers of sesame in sub-Saharan Africa, and Ethiopian sesame is among the highest quality in the world (</w:t>
      </w:r>
      <w:proofErr w:type="spellStart"/>
      <w:r w:rsidRPr="00441364">
        <w:rPr>
          <w:rFonts w:ascii="Arial" w:hAnsi="Arial" w:cs="Arial"/>
        </w:rPr>
        <w:t>Taghouti</w:t>
      </w:r>
      <w:proofErr w:type="spellEnd"/>
      <w:r w:rsidRPr="00441364">
        <w:rPr>
          <w:rFonts w:ascii="Arial" w:hAnsi="Arial" w:cs="Arial"/>
        </w:rPr>
        <w:t xml:space="preserve"> </w:t>
      </w:r>
      <w:r w:rsidRPr="00D15FDC">
        <w:rPr>
          <w:rFonts w:ascii="Arial" w:hAnsi="Arial" w:cs="Arial"/>
          <w:i/>
          <w:iCs/>
        </w:rPr>
        <w:t>et al.,</w:t>
      </w:r>
      <w:r w:rsidRPr="00441364">
        <w:rPr>
          <w:rFonts w:ascii="Arial" w:hAnsi="Arial" w:cs="Arial"/>
        </w:rPr>
        <w:t xml:space="preserve"> 2017). From a </w:t>
      </w:r>
      <w:r w:rsidRPr="00441364">
        <w:rPr>
          <w:rFonts w:ascii="Arial" w:hAnsi="Arial" w:cs="Arial"/>
        </w:rPr>
        <w:lastRenderedPageBreak/>
        <w:t>nutritional point of view, sesame is also rich in phosphorus, iron, magnesium, manganese, zinc, and vitamin B1 (</w:t>
      </w:r>
      <w:proofErr w:type="spellStart"/>
      <w:r w:rsidRPr="00441364">
        <w:rPr>
          <w:rFonts w:ascii="Arial" w:hAnsi="Arial" w:cs="Arial"/>
        </w:rPr>
        <w:t>Anilakumar</w:t>
      </w:r>
      <w:proofErr w:type="spellEnd"/>
      <w:r w:rsidRPr="00441364">
        <w:rPr>
          <w:rFonts w:ascii="Arial" w:hAnsi="Arial" w:cs="Arial"/>
        </w:rPr>
        <w:t xml:space="preserve"> </w:t>
      </w:r>
      <w:r w:rsidRPr="00D15FDC">
        <w:rPr>
          <w:rFonts w:ascii="Arial" w:hAnsi="Arial" w:cs="Arial"/>
          <w:i/>
          <w:iCs/>
        </w:rPr>
        <w:t>et al.,</w:t>
      </w:r>
      <w:r w:rsidRPr="00441364">
        <w:rPr>
          <w:rFonts w:ascii="Arial" w:hAnsi="Arial" w:cs="Arial"/>
        </w:rPr>
        <w:t xml:space="preserve"> 2010).</w:t>
      </w:r>
    </w:p>
    <w:p w14:paraId="28E1C3C4" w14:textId="77777777" w:rsidR="00441364" w:rsidRPr="00441364" w:rsidRDefault="00441364" w:rsidP="00441364">
      <w:pPr>
        <w:pStyle w:val="Body"/>
        <w:spacing w:after="0"/>
        <w:rPr>
          <w:rFonts w:ascii="Arial" w:hAnsi="Arial" w:cs="Arial"/>
        </w:rPr>
      </w:pPr>
    </w:p>
    <w:p w14:paraId="782005D9" w14:textId="77777777" w:rsidR="00441364" w:rsidRPr="00441364" w:rsidRDefault="00441364" w:rsidP="00441364">
      <w:pPr>
        <w:pStyle w:val="Body"/>
        <w:spacing w:after="0"/>
        <w:rPr>
          <w:rFonts w:ascii="Arial" w:hAnsi="Arial" w:cs="Arial"/>
        </w:rPr>
      </w:pPr>
      <w:r w:rsidRPr="00441364">
        <w:rPr>
          <w:rFonts w:ascii="Arial" w:hAnsi="Arial" w:cs="Arial"/>
        </w:rPr>
        <w:t xml:space="preserve">The crop is grown under different environmental conditions, which may affect its growth performance. Environmental and biotic factors (weeds, diseases, and insect pests) as well as management practices are the main sesame production constraints. The environmental factors include temperature, rainfall, and soil types. Areas with annual rainfall of 625–1100 mm, deep, well-drained, fertile sandy loams, and temperatures above 27°C are most conducive for sesame production (Terefe </w:t>
      </w:r>
      <w:r w:rsidRPr="00D16F70">
        <w:rPr>
          <w:rFonts w:ascii="Arial" w:hAnsi="Arial" w:cs="Arial"/>
          <w:i/>
          <w:iCs/>
        </w:rPr>
        <w:t>et al.,</w:t>
      </w:r>
      <w:r w:rsidRPr="00441364">
        <w:rPr>
          <w:rFonts w:ascii="Arial" w:hAnsi="Arial" w:cs="Arial"/>
        </w:rPr>
        <w:t xml:space="preserve"> 2012). Management practices, on the other hand, include plant population, time of sowing, and type and rate of fertilizers. Sowing dates play a vital role in determining the final seed yield of crops (Malik </w:t>
      </w:r>
      <w:r w:rsidRPr="00D16F70">
        <w:rPr>
          <w:rFonts w:ascii="Arial" w:hAnsi="Arial" w:cs="Arial"/>
          <w:i/>
          <w:iCs/>
        </w:rPr>
        <w:t>et al.,</w:t>
      </w:r>
      <w:r w:rsidRPr="00441364">
        <w:rPr>
          <w:rFonts w:ascii="Arial" w:hAnsi="Arial" w:cs="Arial"/>
        </w:rPr>
        <w:t xml:space="preserve"> 2003), and the types of sesame varieties that adapt to a particular area may also be critical to boosting sesame production.</w:t>
      </w:r>
    </w:p>
    <w:p w14:paraId="7F8D5941" w14:textId="77777777" w:rsidR="00441364" w:rsidRPr="00441364" w:rsidRDefault="00441364" w:rsidP="00441364">
      <w:pPr>
        <w:pStyle w:val="Body"/>
        <w:spacing w:after="0"/>
        <w:rPr>
          <w:rFonts w:ascii="Arial" w:hAnsi="Arial" w:cs="Arial"/>
        </w:rPr>
      </w:pPr>
    </w:p>
    <w:p w14:paraId="44C81C98" w14:textId="6CA60387" w:rsidR="00441364" w:rsidRDefault="00441364" w:rsidP="00441364">
      <w:pPr>
        <w:pStyle w:val="Body"/>
        <w:spacing w:after="0"/>
        <w:rPr>
          <w:rFonts w:ascii="Arial" w:hAnsi="Arial" w:cs="Arial"/>
        </w:rPr>
      </w:pPr>
      <w:r w:rsidRPr="00441364">
        <w:rPr>
          <w:rFonts w:ascii="Arial" w:hAnsi="Arial" w:cs="Arial"/>
        </w:rPr>
        <w:t xml:space="preserve">The productivity of sesame in the Somali Region is lower than the national average yield of 686 kg/ha (CSA, 2019). However, sesame productivity can reach 1000–1200 kg/ha under optimum agronomic cultivation (Ali </w:t>
      </w:r>
      <w:r w:rsidRPr="00D16F70">
        <w:rPr>
          <w:rFonts w:ascii="Arial" w:hAnsi="Arial" w:cs="Arial"/>
          <w:i/>
          <w:iCs/>
        </w:rPr>
        <w:t>et al.,</w:t>
      </w:r>
      <w:r w:rsidRPr="00441364">
        <w:rPr>
          <w:rFonts w:ascii="Arial" w:hAnsi="Arial" w:cs="Arial"/>
        </w:rPr>
        <w:t xml:space="preserve"> 2017). The low productivity of sesame in the study area might be due to the cultivation of low-yielding varieties and poor management practices, such as inappropriate sowing dates. Sowing date is one of the agronomic management practices, and its manipulation could increase the yield performance of sesame varieties. The effect of sowing dates on yield and yield components of sesame has been reported by several researchers. Therefore, this study was conducted to investigate the yield performance of four sesame varieties under different sowing dates to determine the optimum sowing date for the performance of improved sesame varieties in the lowland irrigated areas of the Somali Region.</w:t>
      </w:r>
    </w:p>
    <w:p w14:paraId="6C7CB828" w14:textId="77777777" w:rsidR="00790ADA" w:rsidRPr="00FB3A86" w:rsidRDefault="00790ADA" w:rsidP="00441B6F">
      <w:pPr>
        <w:pStyle w:val="Body"/>
        <w:spacing w:after="0"/>
        <w:rPr>
          <w:rFonts w:ascii="Arial" w:hAnsi="Arial" w:cs="Arial"/>
        </w:rPr>
      </w:pPr>
    </w:p>
    <w:p w14:paraId="07B1BEC3" w14:textId="098F8EF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8EFE56D" w14:textId="77777777" w:rsidR="00790ADA" w:rsidRPr="00FB3A86" w:rsidRDefault="00790ADA" w:rsidP="00441B6F">
      <w:pPr>
        <w:pStyle w:val="AbstHead"/>
        <w:spacing w:after="0"/>
        <w:jc w:val="both"/>
        <w:rPr>
          <w:rFonts w:ascii="Arial" w:hAnsi="Arial" w:cs="Arial"/>
        </w:rPr>
      </w:pPr>
    </w:p>
    <w:p w14:paraId="1A24E737" w14:textId="76435E06" w:rsidR="000F0F98" w:rsidRDefault="000F0F98" w:rsidP="000F0F98">
      <w:pPr>
        <w:pStyle w:val="Body"/>
        <w:spacing w:after="0"/>
        <w:rPr>
          <w:rFonts w:ascii="Arial" w:hAnsi="Arial" w:cs="Arial"/>
        </w:rPr>
      </w:pPr>
      <w:r w:rsidRPr="000F0F98">
        <w:rPr>
          <w:rFonts w:ascii="Arial" w:hAnsi="Arial" w:cs="Arial"/>
        </w:rPr>
        <w:t>The research was conducted at the Gode Agricultural Research Sub-Center, located in the Somali Regional State of Ethiopia. Gode is situated in a semi-arid lowland area characterized by hot and dry climatic conditions. The area receives low and erratic annual rainfall, typically ranging between 200–300 mm, with average temperatures often exceeding 30°C. The soils are generally sandy to sandy loam, with moderate fertility and good drainage, making the area suitable for irrigated agriculture. The site was selected for its representativeness of lowland irrigated environments suitable for sesame cultivation in the Somali Region.</w:t>
      </w:r>
    </w:p>
    <w:p w14:paraId="5CA664E8" w14:textId="77777777" w:rsidR="000F0F98" w:rsidRPr="000F0F98" w:rsidRDefault="000F0F98" w:rsidP="000F0F98">
      <w:pPr>
        <w:pStyle w:val="Body"/>
        <w:spacing w:after="0"/>
        <w:rPr>
          <w:rFonts w:ascii="Arial" w:hAnsi="Arial" w:cs="Arial"/>
        </w:rPr>
      </w:pPr>
    </w:p>
    <w:p w14:paraId="0E320EEA" w14:textId="6A3D4E24" w:rsidR="00AA74E0" w:rsidRDefault="000F0F98" w:rsidP="000F0F98">
      <w:pPr>
        <w:pStyle w:val="Body"/>
        <w:spacing w:after="0"/>
        <w:rPr>
          <w:rFonts w:ascii="Arial" w:hAnsi="Arial" w:cs="Arial"/>
        </w:rPr>
      </w:pPr>
      <w:r w:rsidRPr="000F0F98">
        <w:rPr>
          <w:rFonts w:ascii="Arial" w:hAnsi="Arial" w:cs="Arial"/>
        </w:rPr>
        <w:t>The experiment was carried out at the Gode Experimental Field under irrigated conditions during the 2019 cropping season. A randomized complete block design (RCBD) with three replications was used. The treatments consisted of four sesame varieties (</w:t>
      </w:r>
      <w:proofErr w:type="spellStart"/>
      <w:r w:rsidRPr="000F0F98">
        <w:rPr>
          <w:rFonts w:ascii="Arial" w:hAnsi="Arial" w:cs="Arial"/>
        </w:rPr>
        <w:t>Iidan</w:t>
      </w:r>
      <w:proofErr w:type="spellEnd"/>
      <w:r w:rsidRPr="000F0F98">
        <w:rPr>
          <w:rFonts w:ascii="Arial" w:hAnsi="Arial" w:cs="Arial"/>
        </w:rPr>
        <w:t xml:space="preserve">, Barsan, Kelafo-74, and </w:t>
      </w:r>
      <w:proofErr w:type="spellStart"/>
      <w:r w:rsidRPr="000F0F98">
        <w:rPr>
          <w:rFonts w:ascii="Arial" w:hAnsi="Arial" w:cs="Arial"/>
        </w:rPr>
        <w:t>Serkamo</w:t>
      </w:r>
      <w:proofErr w:type="spellEnd"/>
      <w:r w:rsidRPr="000F0F98">
        <w:rPr>
          <w:rFonts w:ascii="Arial" w:hAnsi="Arial" w:cs="Arial"/>
        </w:rPr>
        <w:t>) and four sowing dates (mid-April, late April, mid-May, and late May). Each gross plot measured 5 m × 3.2 m (16 m²), while the net plot size was 5 m × 2.4 m (12 m²). Row and plant spacing were maintained at 40 cm and 10 cm, respectively. A distance of 1 m was maintained between blocks, and 0.5 m between plots within a block. Data on phenological, growth, yield, and yield-related parameters were collected and analyzed using GenStat software, version 15.</w:t>
      </w:r>
      <w:r w:rsidR="00AA74E0" w:rsidRPr="00FB3A86">
        <w:rPr>
          <w:rFonts w:ascii="Arial" w:hAnsi="Arial" w:cs="Arial"/>
        </w:rPr>
        <w:t xml:space="preserve"> </w:t>
      </w:r>
    </w:p>
    <w:p w14:paraId="16198280" w14:textId="77777777" w:rsidR="00790ADA" w:rsidRPr="00FB3A86" w:rsidRDefault="00790ADA" w:rsidP="00441B6F">
      <w:pPr>
        <w:pStyle w:val="Body"/>
        <w:spacing w:after="0"/>
        <w:rPr>
          <w:rFonts w:ascii="Arial" w:hAnsi="Arial" w:cs="Arial"/>
        </w:rPr>
      </w:pPr>
    </w:p>
    <w:p w14:paraId="6BB0281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3D1D854" w14:textId="77777777" w:rsidR="00790ADA" w:rsidRDefault="00790ADA" w:rsidP="00441B6F">
      <w:pPr>
        <w:pStyle w:val="Body"/>
        <w:spacing w:after="0"/>
        <w:rPr>
          <w:rFonts w:ascii="Arial" w:hAnsi="Arial" w:cs="Arial"/>
        </w:rPr>
      </w:pPr>
    </w:p>
    <w:p w14:paraId="20DFC9E2" w14:textId="5CBCBC58" w:rsidR="009B2C2E" w:rsidRPr="009B2C2E" w:rsidRDefault="00B730B9" w:rsidP="009B2C2E">
      <w:pPr>
        <w:pStyle w:val="Body"/>
        <w:spacing w:after="0"/>
        <w:rPr>
          <w:rFonts w:ascii="Arial" w:hAnsi="Arial" w:cs="Arial"/>
          <w:b/>
          <w:bCs/>
        </w:rPr>
      </w:pPr>
      <w:r>
        <w:rPr>
          <w:rFonts w:ascii="Arial" w:hAnsi="Arial" w:cs="Arial"/>
          <w:b/>
          <w:bCs/>
        </w:rPr>
        <w:t xml:space="preserve">3.1 </w:t>
      </w:r>
      <w:r w:rsidR="009B2C2E" w:rsidRPr="009B2C2E">
        <w:rPr>
          <w:rFonts w:ascii="Arial" w:hAnsi="Arial" w:cs="Arial"/>
          <w:b/>
          <w:bCs/>
        </w:rPr>
        <w:t>Phenological Parameters</w:t>
      </w:r>
    </w:p>
    <w:p w14:paraId="44509574" w14:textId="77777777" w:rsidR="009B2C2E" w:rsidRPr="009B2C2E" w:rsidRDefault="009B2C2E" w:rsidP="009B2C2E">
      <w:pPr>
        <w:pStyle w:val="Body"/>
        <w:spacing w:after="0"/>
        <w:rPr>
          <w:rFonts w:ascii="Arial" w:hAnsi="Arial" w:cs="Arial"/>
        </w:rPr>
      </w:pPr>
      <w:r w:rsidRPr="009B2C2E">
        <w:rPr>
          <w:rFonts w:ascii="Arial" w:hAnsi="Arial" w:cs="Arial"/>
        </w:rPr>
        <w:t xml:space="preserve">The dates of 50% crop emergence, 50% flowering, and 75% crop maturity were not significantly affected by sowing date, sesame variety, or their interaction (Table 1). This observation aligns with the findings of Adhikary </w:t>
      </w:r>
      <w:r w:rsidRPr="009B2C2E">
        <w:rPr>
          <w:rFonts w:ascii="Arial" w:hAnsi="Arial" w:cs="Arial"/>
          <w:i/>
          <w:iCs/>
        </w:rPr>
        <w:t>et al.</w:t>
      </w:r>
      <w:r w:rsidRPr="009B2C2E">
        <w:rPr>
          <w:rFonts w:ascii="Arial" w:hAnsi="Arial" w:cs="Arial"/>
        </w:rPr>
        <w:t xml:space="preserve"> (2020), who reported that phenological </w:t>
      </w:r>
      <w:r w:rsidRPr="009B2C2E">
        <w:rPr>
          <w:rFonts w:ascii="Arial" w:hAnsi="Arial" w:cs="Arial"/>
        </w:rPr>
        <w:lastRenderedPageBreak/>
        <w:t>stages such as seedling emergence, first branching, flowering initiation, capsule formation, and physiological maturity were not significantly influenced by different sowing dates or sesame varieties under pre-kharif conditions in India.</w:t>
      </w:r>
    </w:p>
    <w:p w14:paraId="62825F60" w14:textId="77777777" w:rsidR="009B2C2E" w:rsidRDefault="009B2C2E" w:rsidP="009B2C2E">
      <w:pPr>
        <w:pStyle w:val="Body"/>
        <w:spacing w:after="0"/>
        <w:rPr>
          <w:rFonts w:ascii="Arial" w:hAnsi="Arial" w:cs="Arial"/>
        </w:rPr>
      </w:pPr>
    </w:p>
    <w:p w14:paraId="7AA69C21" w14:textId="75351F6B" w:rsidR="00952D3B" w:rsidRDefault="00952D3B" w:rsidP="00952D3B">
      <w:pPr>
        <w:tabs>
          <w:tab w:val="left" w:pos="1080"/>
        </w:tabs>
        <w:jc w:val="both"/>
        <w:rPr>
          <w:rFonts w:ascii="Arial" w:hAnsi="Arial"/>
          <w:b/>
        </w:rPr>
      </w:pPr>
      <w:r>
        <w:rPr>
          <w:rFonts w:ascii="Arial" w:hAnsi="Arial"/>
          <w:b/>
        </w:rPr>
        <w:t xml:space="preserve">Table 1. </w:t>
      </w:r>
      <w:r w:rsidRPr="00556BFD">
        <w:rPr>
          <w:rFonts w:ascii="Arial" w:hAnsi="Arial"/>
          <w:b/>
        </w:rPr>
        <w:t>Date of 50% crop emergence, 50% flowering and 75% crop maturity as affected by sowing dates and sesame varieties</w:t>
      </w:r>
    </w:p>
    <w:tbl>
      <w:tblPr>
        <w:tblW w:w="0" w:type="auto"/>
        <w:tblLayout w:type="fixed"/>
        <w:tblCellMar>
          <w:left w:w="0" w:type="dxa"/>
          <w:right w:w="0" w:type="dxa"/>
        </w:tblCellMar>
        <w:tblLook w:val="01E0" w:firstRow="1" w:lastRow="1" w:firstColumn="1" w:lastColumn="1" w:noHBand="0" w:noVBand="0"/>
      </w:tblPr>
      <w:tblGrid>
        <w:gridCol w:w="2204"/>
        <w:gridCol w:w="2013"/>
        <w:gridCol w:w="2185"/>
        <w:gridCol w:w="2958"/>
      </w:tblGrid>
      <w:tr w:rsidR="00FE50A1" w:rsidRPr="00FE50A1" w14:paraId="00E39345" w14:textId="77777777" w:rsidTr="00477BB2">
        <w:trPr>
          <w:trHeight w:val="338"/>
        </w:trPr>
        <w:tc>
          <w:tcPr>
            <w:tcW w:w="2204" w:type="dxa"/>
            <w:tcBorders>
              <w:top w:val="single" w:sz="4" w:space="0" w:color="000000"/>
              <w:bottom w:val="single" w:sz="4" w:space="0" w:color="000000"/>
            </w:tcBorders>
            <w:shd w:val="clear" w:color="auto" w:fill="E7E6E6"/>
          </w:tcPr>
          <w:p w14:paraId="5533A4A8" w14:textId="77777777" w:rsidR="00FE50A1" w:rsidRPr="00FE50A1" w:rsidRDefault="00FE50A1" w:rsidP="00FE50A1">
            <w:pPr>
              <w:pStyle w:val="TableParagraph"/>
              <w:ind w:left="122"/>
              <w:rPr>
                <w:rFonts w:asciiTheme="minorBidi" w:hAnsiTheme="minorBidi" w:cstheme="minorBidi"/>
                <w:b/>
                <w:bCs/>
                <w:sz w:val="20"/>
                <w:szCs w:val="20"/>
              </w:rPr>
            </w:pPr>
            <w:r w:rsidRPr="00FE50A1">
              <w:rPr>
                <w:rFonts w:asciiTheme="minorBidi" w:hAnsiTheme="minorBidi" w:cstheme="minorBidi"/>
                <w:b/>
                <w:bCs/>
                <w:spacing w:val="-2"/>
                <w:sz w:val="20"/>
                <w:szCs w:val="20"/>
              </w:rPr>
              <w:t>Treatments</w:t>
            </w:r>
          </w:p>
        </w:tc>
        <w:tc>
          <w:tcPr>
            <w:tcW w:w="7156" w:type="dxa"/>
            <w:gridSpan w:val="3"/>
            <w:tcBorders>
              <w:top w:val="single" w:sz="4" w:space="0" w:color="000000"/>
              <w:bottom w:val="single" w:sz="4" w:space="0" w:color="000000"/>
            </w:tcBorders>
            <w:shd w:val="clear" w:color="auto" w:fill="E7E6E6"/>
          </w:tcPr>
          <w:p w14:paraId="3940AAC1" w14:textId="77777777" w:rsidR="00FE50A1" w:rsidRPr="00FE50A1" w:rsidRDefault="00FE50A1" w:rsidP="00FE50A1">
            <w:pPr>
              <w:pStyle w:val="TableParagraph"/>
              <w:jc w:val="center"/>
              <w:rPr>
                <w:rFonts w:asciiTheme="minorBidi" w:hAnsiTheme="minorBidi" w:cstheme="minorBidi"/>
                <w:b/>
                <w:bCs/>
                <w:sz w:val="20"/>
                <w:szCs w:val="20"/>
              </w:rPr>
            </w:pPr>
            <w:r w:rsidRPr="00FE50A1">
              <w:rPr>
                <w:rFonts w:asciiTheme="minorBidi" w:hAnsiTheme="minorBidi" w:cstheme="minorBidi"/>
                <w:b/>
                <w:bCs/>
                <w:spacing w:val="-2"/>
                <w:sz w:val="20"/>
                <w:szCs w:val="20"/>
              </w:rPr>
              <w:t>Parameters</w:t>
            </w:r>
          </w:p>
        </w:tc>
      </w:tr>
      <w:tr w:rsidR="00FE50A1" w:rsidRPr="00FE50A1" w14:paraId="4016C20A" w14:textId="77777777" w:rsidTr="00477BB2">
        <w:trPr>
          <w:trHeight w:val="345"/>
        </w:trPr>
        <w:tc>
          <w:tcPr>
            <w:tcW w:w="2204" w:type="dxa"/>
            <w:tcBorders>
              <w:top w:val="single" w:sz="4" w:space="0" w:color="000000"/>
              <w:bottom w:val="single" w:sz="4" w:space="0" w:color="000000"/>
            </w:tcBorders>
            <w:shd w:val="clear" w:color="auto" w:fill="F1F1F1"/>
          </w:tcPr>
          <w:p w14:paraId="359579C9" w14:textId="77777777" w:rsidR="00FE50A1" w:rsidRPr="00FE50A1" w:rsidRDefault="00FE50A1" w:rsidP="00FE50A1">
            <w:pPr>
              <w:pStyle w:val="TableParagraph"/>
              <w:ind w:left="122"/>
              <w:rPr>
                <w:rFonts w:asciiTheme="minorBidi" w:hAnsiTheme="minorBidi" w:cstheme="minorBidi"/>
                <w:b/>
                <w:bCs/>
                <w:sz w:val="20"/>
                <w:szCs w:val="20"/>
              </w:rPr>
            </w:pPr>
            <w:r w:rsidRPr="00FE50A1">
              <w:rPr>
                <w:rFonts w:asciiTheme="minorBidi" w:hAnsiTheme="minorBidi" w:cstheme="minorBidi"/>
                <w:b/>
                <w:bCs/>
                <w:sz w:val="20"/>
                <w:szCs w:val="20"/>
              </w:rPr>
              <w:t>Planting</w:t>
            </w:r>
            <w:r w:rsidRPr="00FE50A1">
              <w:rPr>
                <w:rFonts w:asciiTheme="minorBidi" w:hAnsiTheme="minorBidi" w:cstheme="minorBidi"/>
                <w:b/>
                <w:bCs/>
                <w:spacing w:val="-1"/>
                <w:sz w:val="20"/>
                <w:szCs w:val="20"/>
              </w:rPr>
              <w:t xml:space="preserve"> </w:t>
            </w:r>
            <w:r w:rsidRPr="00FE50A1">
              <w:rPr>
                <w:rFonts w:asciiTheme="minorBidi" w:hAnsiTheme="minorBidi" w:cstheme="minorBidi"/>
                <w:b/>
                <w:bCs/>
                <w:spacing w:val="-2"/>
                <w:sz w:val="20"/>
                <w:szCs w:val="20"/>
              </w:rPr>
              <w:t>dates</w:t>
            </w:r>
          </w:p>
        </w:tc>
        <w:tc>
          <w:tcPr>
            <w:tcW w:w="2013" w:type="dxa"/>
            <w:tcBorders>
              <w:top w:val="single" w:sz="4" w:space="0" w:color="000000"/>
              <w:bottom w:val="single" w:sz="4" w:space="0" w:color="000000"/>
            </w:tcBorders>
            <w:shd w:val="clear" w:color="auto" w:fill="F1F1F1"/>
          </w:tcPr>
          <w:p w14:paraId="426DE4F2" w14:textId="77777777" w:rsidR="00FE50A1" w:rsidRPr="00FE50A1" w:rsidRDefault="00FE50A1" w:rsidP="00FE50A1">
            <w:pPr>
              <w:pStyle w:val="TableParagraph"/>
              <w:ind w:left="323"/>
              <w:rPr>
                <w:rFonts w:asciiTheme="minorBidi" w:hAnsiTheme="minorBidi" w:cstheme="minorBidi"/>
                <w:b/>
                <w:bCs/>
                <w:sz w:val="20"/>
                <w:szCs w:val="20"/>
              </w:rPr>
            </w:pPr>
            <w:r w:rsidRPr="00FE50A1">
              <w:rPr>
                <w:rFonts w:asciiTheme="minorBidi" w:hAnsiTheme="minorBidi" w:cstheme="minorBidi"/>
                <w:b/>
                <w:bCs/>
                <w:sz w:val="20"/>
                <w:szCs w:val="20"/>
              </w:rPr>
              <w:t>DE</w:t>
            </w:r>
            <w:r w:rsidRPr="00FE50A1">
              <w:rPr>
                <w:rFonts w:asciiTheme="minorBidi" w:hAnsiTheme="minorBidi" w:cstheme="minorBidi"/>
                <w:b/>
                <w:bCs/>
                <w:spacing w:val="-1"/>
                <w:sz w:val="20"/>
                <w:szCs w:val="20"/>
              </w:rPr>
              <w:t xml:space="preserve"> </w:t>
            </w:r>
            <w:r w:rsidRPr="00FE50A1">
              <w:rPr>
                <w:rFonts w:asciiTheme="minorBidi" w:hAnsiTheme="minorBidi" w:cstheme="minorBidi"/>
                <w:b/>
                <w:bCs/>
                <w:spacing w:val="-5"/>
                <w:sz w:val="20"/>
                <w:szCs w:val="20"/>
              </w:rPr>
              <w:t>50%</w:t>
            </w:r>
          </w:p>
        </w:tc>
        <w:tc>
          <w:tcPr>
            <w:tcW w:w="2185" w:type="dxa"/>
            <w:tcBorders>
              <w:top w:val="single" w:sz="4" w:space="0" w:color="000000"/>
              <w:bottom w:val="single" w:sz="4" w:space="0" w:color="000000"/>
            </w:tcBorders>
            <w:shd w:val="clear" w:color="auto" w:fill="F1F1F1"/>
          </w:tcPr>
          <w:p w14:paraId="0CF4DD73" w14:textId="77777777" w:rsidR="00FE50A1" w:rsidRPr="00FE50A1" w:rsidRDefault="00FE50A1" w:rsidP="00FE50A1">
            <w:pPr>
              <w:pStyle w:val="TableParagraph"/>
              <w:ind w:left="624"/>
              <w:rPr>
                <w:rFonts w:asciiTheme="minorBidi" w:hAnsiTheme="minorBidi" w:cstheme="minorBidi"/>
                <w:b/>
                <w:bCs/>
                <w:sz w:val="20"/>
                <w:szCs w:val="20"/>
              </w:rPr>
            </w:pPr>
            <w:r w:rsidRPr="00FE50A1">
              <w:rPr>
                <w:rFonts w:asciiTheme="minorBidi" w:hAnsiTheme="minorBidi" w:cstheme="minorBidi"/>
                <w:b/>
                <w:bCs/>
                <w:sz w:val="20"/>
                <w:szCs w:val="20"/>
              </w:rPr>
              <w:t>DF</w:t>
            </w:r>
            <w:r w:rsidRPr="00FE50A1">
              <w:rPr>
                <w:rFonts w:asciiTheme="minorBidi" w:hAnsiTheme="minorBidi" w:cstheme="minorBidi"/>
                <w:b/>
                <w:bCs/>
                <w:spacing w:val="-2"/>
                <w:sz w:val="20"/>
                <w:szCs w:val="20"/>
              </w:rPr>
              <w:t xml:space="preserve"> </w:t>
            </w:r>
            <w:r w:rsidRPr="00FE50A1">
              <w:rPr>
                <w:rFonts w:asciiTheme="minorBidi" w:hAnsiTheme="minorBidi" w:cstheme="minorBidi"/>
                <w:b/>
                <w:bCs/>
                <w:spacing w:val="-5"/>
                <w:sz w:val="20"/>
                <w:szCs w:val="20"/>
              </w:rPr>
              <w:t>50%</w:t>
            </w:r>
          </w:p>
        </w:tc>
        <w:tc>
          <w:tcPr>
            <w:tcW w:w="2958" w:type="dxa"/>
            <w:tcBorders>
              <w:top w:val="single" w:sz="4" w:space="0" w:color="000000"/>
              <w:bottom w:val="single" w:sz="4" w:space="0" w:color="000000"/>
            </w:tcBorders>
            <w:shd w:val="clear" w:color="auto" w:fill="F1F1F1"/>
          </w:tcPr>
          <w:p w14:paraId="28E04DD6" w14:textId="77777777" w:rsidR="00FE50A1" w:rsidRPr="00FE50A1" w:rsidRDefault="00FE50A1" w:rsidP="00FE50A1">
            <w:pPr>
              <w:pStyle w:val="TableParagraph"/>
              <w:ind w:left="753"/>
              <w:rPr>
                <w:rFonts w:asciiTheme="minorBidi" w:hAnsiTheme="minorBidi" w:cstheme="minorBidi"/>
                <w:b/>
                <w:bCs/>
                <w:sz w:val="20"/>
                <w:szCs w:val="20"/>
              </w:rPr>
            </w:pPr>
            <w:r w:rsidRPr="00FE50A1">
              <w:rPr>
                <w:rFonts w:asciiTheme="minorBidi" w:hAnsiTheme="minorBidi" w:cstheme="minorBidi"/>
                <w:b/>
                <w:bCs/>
                <w:sz w:val="20"/>
                <w:szCs w:val="20"/>
              </w:rPr>
              <w:t>DM</w:t>
            </w:r>
            <w:r w:rsidRPr="00FE50A1">
              <w:rPr>
                <w:rFonts w:asciiTheme="minorBidi" w:hAnsiTheme="minorBidi" w:cstheme="minorBidi"/>
                <w:b/>
                <w:bCs/>
                <w:spacing w:val="-1"/>
                <w:sz w:val="20"/>
                <w:szCs w:val="20"/>
              </w:rPr>
              <w:t xml:space="preserve"> </w:t>
            </w:r>
            <w:r w:rsidRPr="00FE50A1">
              <w:rPr>
                <w:rFonts w:asciiTheme="minorBidi" w:hAnsiTheme="minorBidi" w:cstheme="minorBidi"/>
                <w:b/>
                <w:bCs/>
                <w:spacing w:val="-5"/>
                <w:sz w:val="20"/>
                <w:szCs w:val="20"/>
              </w:rPr>
              <w:t>75%</w:t>
            </w:r>
          </w:p>
        </w:tc>
      </w:tr>
      <w:tr w:rsidR="00FE50A1" w:rsidRPr="00FE50A1" w14:paraId="548D6306" w14:textId="77777777" w:rsidTr="00FE50A1">
        <w:trPr>
          <w:trHeight w:val="188"/>
        </w:trPr>
        <w:tc>
          <w:tcPr>
            <w:tcW w:w="2204" w:type="dxa"/>
            <w:tcBorders>
              <w:top w:val="single" w:sz="4" w:space="0" w:color="000000"/>
            </w:tcBorders>
          </w:tcPr>
          <w:p w14:paraId="441ED56C" w14:textId="77777777" w:rsidR="00FE50A1" w:rsidRPr="00FE50A1" w:rsidRDefault="00FE50A1" w:rsidP="00FE50A1">
            <w:pPr>
              <w:pStyle w:val="TableParagraph"/>
              <w:ind w:left="122"/>
              <w:rPr>
                <w:rFonts w:asciiTheme="minorBidi" w:hAnsiTheme="minorBidi" w:cstheme="minorBidi"/>
                <w:sz w:val="20"/>
                <w:szCs w:val="20"/>
              </w:rPr>
            </w:pPr>
            <w:proofErr w:type="spellStart"/>
            <w:r w:rsidRPr="00FE50A1">
              <w:rPr>
                <w:rFonts w:asciiTheme="minorBidi" w:hAnsiTheme="minorBidi" w:cstheme="minorBidi"/>
                <w:sz w:val="20"/>
                <w:szCs w:val="20"/>
              </w:rPr>
              <w:t>Mid</w:t>
            </w:r>
            <w:r w:rsidRPr="00FE50A1">
              <w:rPr>
                <w:rFonts w:asciiTheme="minorBidi" w:hAnsiTheme="minorBidi" w:cstheme="minorBidi"/>
                <w:spacing w:val="-2"/>
                <w:sz w:val="20"/>
                <w:szCs w:val="20"/>
              </w:rPr>
              <w:t xml:space="preserve"> April</w:t>
            </w:r>
            <w:proofErr w:type="spellEnd"/>
          </w:p>
        </w:tc>
        <w:tc>
          <w:tcPr>
            <w:tcW w:w="2013" w:type="dxa"/>
            <w:tcBorders>
              <w:top w:val="single" w:sz="4" w:space="0" w:color="000000"/>
            </w:tcBorders>
          </w:tcPr>
          <w:p w14:paraId="6DEE5744"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4.25</w:t>
            </w:r>
            <w:r w:rsidRPr="00FE50A1">
              <w:rPr>
                <w:rFonts w:asciiTheme="minorBidi" w:hAnsiTheme="minorBidi" w:cstheme="minorBidi"/>
                <w:spacing w:val="-2"/>
                <w:sz w:val="20"/>
                <w:szCs w:val="20"/>
                <w:vertAlign w:val="superscript"/>
              </w:rPr>
              <w:t>a</w:t>
            </w:r>
          </w:p>
        </w:tc>
        <w:tc>
          <w:tcPr>
            <w:tcW w:w="2185" w:type="dxa"/>
            <w:tcBorders>
              <w:top w:val="single" w:sz="4" w:space="0" w:color="000000"/>
            </w:tcBorders>
          </w:tcPr>
          <w:p w14:paraId="6B96AD0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39.5</w:t>
            </w:r>
            <w:r w:rsidRPr="00FE50A1">
              <w:rPr>
                <w:rFonts w:asciiTheme="minorBidi" w:hAnsiTheme="minorBidi" w:cstheme="minorBidi"/>
                <w:spacing w:val="-2"/>
                <w:sz w:val="20"/>
                <w:szCs w:val="20"/>
                <w:vertAlign w:val="superscript"/>
              </w:rPr>
              <w:t>a</w:t>
            </w:r>
          </w:p>
        </w:tc>
        <w:tc>
          <w:tcPr>
            <w:tcW w:w="2958" w:type="dxa"/>
            <w:tcBorders>
              <w:top w:val="single" w:sz="4" w:space="0" w:color="000000"/>
            </w:tcBorders>
          </w:tcPr>
          <w:p w14:paraId="0E790A50"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79.42</w:t>
            </w:r>
            <w:r w:rsidRPr="00FE50A1">
              <w:rPr>
                <w:rFonts w:asciiTheme="minorBidi" w:hAnsiTheme="minorBidi" w:cstheme="minorBidi"/>
                <w:spacing w:val="-2"/>
                <w:sz w:val="20"/>
                <w:szCs w:val="20"/>
                <w:vertAlign w:val="superscript"/>
              </w:rPr>
              <w:t>a</w:t>
            </w:r>
          </w:p>
        </w:tc>
      </w:tr>
      <w:tr w:rsidR="00FE50A1" w:rsidRPr="00FE50A1" w14:paraId="487C362E" w14:textId="77777777" w:rsidTr="00FE50A1">
        <w:trPr>
          <w:trHeight w:val="144"/>
        </w:trPr>
        <w:tc>
          <w:tcPr>
            <w:tcW w:w="2204" w:type="dxa"/>
          </w:tcPr>
          <w:p w14:paraId="4F1CAD5A"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Late</w:t>
            </w:r>
            <w:r w:rsidRPr="00FE50A1">
              <w:rPr>
                <w:rFonts w:asciiTheme="minorBidi" w:hAnsiTheme="minorBidi" w:cstheme="minorBidi"/>
                <w:spacing w:val="-2"/>
                <w:sz w:val="20"/>
                <w:szCs w:val="20"/>
              </w:rPr>
              <w:t xml:space="preserve"> April</w:t>
            </w:r>
          </w:p>
        </w:tc>
        <w:tc>
          <w:tcPr>
            <w:tcW w:w="2013" w:type="dxa"/>
          </w:tcPr>
          <w:p w14:paraId="1A333D2D"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185" w:type="dxa"/>
          </w:tcPr>
          <w:p w14:paraId="3ABE94E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39.0</w:t>
            </w:r>
            <w:r w:rsidRPr="00FE50A1">
              <w:rPr>
                <w:rFonts w:asciiTheme="minorBidi" w:hAnsiTheme="minorBidi" w:cstheme="minorBidi"/>
                <w:spacing w:val="-2"/>
                <w:sz w:val="20"/>
                <w:szCs w:val="20"/>
                <w:vertAlign w:val="superscript"/>
              </w:rPr>
              <w:t>a</w:t>
            </w:r>
          </w:p>
        </w:tc>
        <w:tc>
          <w:tcPr>
            <w:tcW w:w="2958" w:type="dxa"/>
          </w:tcPr>
          <w:p w14:paraId="3C634C8B"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76.67</w:t>
            </w:r>
            <w:r w:rsidRPr="00FE50A1">
              <w:rPr>
                <w:rFonts w:asciiTheme="minorBidi" w:hAnsiTheme="minorBidi" w:cstheme="minorBidi"/>
                <w:spacing w:val="-2"/>
                <w:sz w:val="20"/>
                <w:szCs w:val="20"/>
                <w:vertAlign w:val="superscript"/>
              </w:rPr>
              <w:t>a</w:t>
            </w:r>
          </w:p>
        </w:tc>
      </w:tr>
      <w:tr w:rsidR="00FE50A1" w:rsidRPr="00FE50A1" w14:paraId="0803A0CB" w14:textId="77777777" w:rsidTr="00FE50A1">
        <w:trPr>
          <w:trHeight w:val="90"/>
        </w:trPr>
        <w:tc>
          <w:tcPr>
            <w:tcW w:w="2204" w:type="dxa"/>
          </w:tcPr>
          <w:p w14:paraId="603759B3" w14:textId="77777777" w:rsidR="00FE50A1" w:rsidRPr="00FE50A1" w:rsidRDefault="00FE50A1" w:rsidP="00FE50A1">
            <w:pPr>
              <w:pStyle w:val="TableParagraph"/>
              <w:ind w:left="122"/>
              <w:rPr>
                <w:rFonts w:asciiTheme="minorBidi" w:hAnsiTheme="minorBidi" w:cstheme="minorBidi"/>
                <w:sz w:val="20"/>
                <w:szCs w:val="20"/>
              </w:rPr>
            </w:pPr>
            <w:proofErr w:type="spellStart"/>
            <w:r w:rsidRPr="00FE50A1">
              <w:rPr>
                <w:rFonts w:asciiTheme="minorBidi" w:hAnsiTheme="minorBidi" w:cstheme="minorBidi"/>
                <w:sz w:val="20"/>
                <w:szCs w:val="20"/>
              </w:rPr>
              <w:t xml:space="preserve">Mid </w:t>
            </w:r>
            <w:r w:rsidRPr="00FE50A1">
              <w:rPr>
                <w:rFonts w:asciiTheme="minorBidi" w:hAnsiTheme="minorBidi" w:cstheme="minorBidi"/>
                <w:spacing w:val="-5"/>
                <w:sz w:val="20"/>
                <w:szCs w:val="20"/>
              </w:rPr>
              <w:t>May</w:t>
            </w:r>
            <w:proofErr w:type="spellEnd"/>
          </w:p>
        </w:tc>
        <w:tc>
          <w:tcPr>
            <w:tcW w:w="2013" w:type="dxa"/>
          </w:tcPr>
          <w:p w14:paraId="467923CF"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185" w:type="dxa"/>
          </w:tcPr>
          <w:p w14:paraId="305F98BD"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958" w:type="dxa"/>
          </w:tcPr>
          <w:p w14:paraId="5E734AA6"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84.50</w:t>
            </w:r>
            <w:r w:rsidRPr="00FE50A1">
              <w:rPr>
                <w:rFonts w:asciiTheme="minorBidi" w:hAnsiTheme="minorBidi" w:cstheme="minorBidi"/>
                <w:spacing w:val="-2"/>
                <w:sz w:val="20"/>
                <w:szCs w:val="20"/>
                <w:vertAlign w:val="superscript"/>
              </w:rPr>
              <w:t>a</w:t>
            </w:r>
          </w:p>
        </w:tc>
      </w:tr>
      <w:tr w:rsidR="00FE50A1" w:rsidRPr="00FE50A1" w14:paraId="7E48E374" w14:textId="77777777" w:rsidTr="00FE50A1">
        <w:trPr>
          <w:trHeight w:val="60"/>
        </w:trPr>
        <w:tc>
          <w:tcPr>
            <w:tcW w:w="2204" w:type="dxa"/>
          </w:tcPr>
          <w:p w14:paraId="0E3C4119"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Late</w:t>
            </w:r>
            <w:r w:rsidRPr="00FE50A1">
              <w:rPr>
                <w:rFonts w:asciiTheme="minorBidi" w:hAnsiTheme="minorBidi" w:cstheme="minorBidi"/>
                <w:spacing w:val="-2"/>
                <w:sz w:val="20"/>
                <w:szCs w:val="20"/>
              </w:rPr>
              <w:t xml:space="preserve"> </w:t>
            </w:r>
            <w:r w:rsidRPr="00FE50A1">
              <w:rPr>
                <w:rFonts w:asciiTheme="minorBidi" w:hAnsiTheme="minorBidi" w:cstheme="minorBidi"/>
                <w:spacing w:val="-5"/>
                <w:sz w:val="20"/>
                <w:szCs w:val="20"/>
              </w:rPr>
              <w:t>May</w:t>
            </w:r>
          </w:p>
        </w:tc>
        <w:tc>
          <w:tcPr>
            <w:tcW w:w="2013" w:type="dxa"/>
          </w:tcPr>
          <w:p w14:paraId="389A1C26"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3.88</w:t>
            </w:r>
            <w:r w:rsidRPr="00FE50A1">
              <w:rPr>
                <w:rFonts w:asciiTheme="minorBidi" w:hAnsiTheme="minorBidi" w:cstheme="minorBidi"/>
                <w:spacing w:val="-2"/>
                <w:sz w:val="20"/>
                <w:szCs w:val="20"/>
                <w:vertAlign w:val="superscript"/>
              </w:rPr>
              <w:t>a</w:t>
            </w:r>
          </w:p>
        </w:tc>
        <w:tc>
          <w:tcPr>
            <w:tcW w:w="2185" w:type="dxa"/>
          </w:tcPr>
          <w:p w14:paraId="0B369CE6"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39.58</w:t>
            </w:r>
            <w:r w:rsidRPr="00FE50A1">
              <w:rPr>
                <w:rFonts w:asciiTheme="minorBidi" w:hAnsiTheme="minorBidi" w:cstheme="minorBidi"/>
                <w:spacing w:val="-2"/>
                <w:sz w:val="20"/>
                <w:szCs w:val="20"/>
                <w:vertAlign w:val="superscript"/>
              </w:rPr>
              <w:t>a</w:t>
            </w:r>
          </w:p>
        </w:tc>
        <w:tc>
          <w:tcPr>
            <w:tcW w:w="2958" w:type="dxa"/>
          </w:tcPr>
          <w:p w14:paraId="492DD4C8"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80.25</w:t>
            </w:r>
            <w:r w:rsidRPr="00FE50A1">
              <w:rPr>
                <w:rFonts w:asciiTheme="minorBidi" w:hAnsiTheme="minorBidi" w:cstheme="minorBidi"/>
                <w:spacing w:val="-2"/>
                <w:sz w:val="20"/>
                <w:szCs w:val="20"/>
                <w:vertAlign w:val="superscript"/>
              </w:rPr>
              <w:t>a</w:t>
            </w:r>
          </w:p>
        </w:tc>
      </w:tr>
      <w:tr w:rsidR="00FE50A1" w:rsidRPr="00FE50A1" w14:paraId="3E095399" w14:textId="77777777" w:rsidTr="00FE50A1">
        <w:trPr>
          <w:trHeight w:val="60"/>
        </w:trPr>
        <w:tc>
          <w:tcPr>
            <w:tcW w:w="2204" w:type="dxa"/>
            <w:tcBorders>
              <w:bottom w:val="single" w:sz="4" w:space="0" w:color="000000"/>
            </w:tcBorders>
          </w:tcPr>
          <w:p w14:paraId="4D4AE16F"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LSD (P&lt;0.05)</w:t>
            </w:r>
          </w:p>
        </w:tc>
        <w:tc>
          <w:tcPr>
            <w:tcW w:w="2013" w:type="dxa"/>
            <w:tcBorders>
              <w:bottom w:val="single" w:sz="4" w:space="0" w:color="000000"/>
            </w:tcBorders>
          </w:tcPr>
          <w:p w14:paraId="4CB748BF"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185" w:type="dxa"/>
            <w:tcBorders>
              <w:bottom w:val="single" w:sz="4" w:space="0" w:color="000000"/>
            </w:tcBorders>
          </w:tcPr>
          <w:p w14:paraId="2E6EB70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958" w:type="dxa"/>
            <w:tcBorders>
              <w:bottom w:val="single" w:sz="4" w:space="0" w:color="000000"/>
            </w:tcBorders>
          </w:tcPr>
          <w:p w14:paraId="68707A1B"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5"/>
                <w:sz w:val="20"/>
                <w:szCs w:val="20"/>
              </w:rPr>
              <w:t>NS</w:t>
            </w:r>
          </w:p>
        </w:tc>
      </w:tr>
      <w:tr w:rsidR="00FE50A1" w:rsidRPr="00FE50A1" w14:paraId="0695DDCA" w14:textId="77777777" w:rsidTr="00FE50A1">
        <w:trPr>
          <w:trHeight w:val="107"/>
        </w:trPr>
        <w:tc>
          <w:tcPr>
            <w:tcW w:w="2204" w:type="dxa"/>
            <w:tcBorders>
              <w:top w:val="single" w:sz="4" w:space="0" w:color="000000"/>
              <w:bottom w:val="single" w:sz="4" w:space="0" w:color="000000"/>
            </w:tcBorders>
            <w:shd w:val="clear" w:color="auto" w:fill="ECECEC"/>
          </w:tcPr>
          <w:p w14:paraId="06D8DCBE"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Sesame</w:t>
            </w:r>
            <w:r w:rsidRPr="00FE50A1">
              <w:rPr>
                <w:rFonts w:asciiTheme="minorBidi" w:hAnsiTheme="minorBidi" w:cstheme="minorBidi"/>
                <w:spacing w:val="-2"/>
                <w:sz w:val="20"/>
                <w:szCs w:val="20"/>
              </w:rPr>
              <w:t xml:space="preserve"> varieties</w:t>
            </w:r>
          </w:p>
        </w:tc>
        <w:tc>
          <w:tcPr>
            <w:tcW w:w="2013" w:type="dxa"/>
            <w:tcBorders>
              <w:top w:val="single" w:sz="4" w:space="0" w:color="000000"/>
              <w:bottom w:val="single" w:sz="4" w:space="0" w:color="000000"/>
            </w:tcBorders>
            <w:shd w:val="clear" w:color="auto" w:fill="ECECEC"/>
          </w:tcPr>
          <w:p w14:paraId="4899156D" w14:textId="77777777" w:rsidR="00FE50A1" w:rsidRPr="00FE50A1" w:rsidRDefault="00FE50A1" w:rsidP="00FE50A1">
            <w:pPr>
              <w:pStyle w:val="TableParagraph"/>
              <w:rPr>
                <w:rFonts w:asciiTheme="minorBidi" w:hAnsiTheme="minorBidi" w:cstheme="minorBidi"/>
                <w:sz w:val="20"/>
                <w:szCs w:val="20"/>
              </w:rPr>
            </w:pPr>
          </w:p>
        </w:tc>
        <w:tc>
          <w:tcPr>
            <w:tcW w:w="2185" w:type="dxa"/>
            <w:tcBorders>
              <w:top w:val="single" w:sz="4" w:space="0" w:color="000000"/>
              <w:bottom w:val="single" w:sz="4" w:space="0" w:color="000000"/>
            </w:tcBorders>
            <w:shd w:val="clear" w:color="auto" w:fill="ECECEC"/>
          </w:tcPr>
          <w:p w14:paraId="33D7DD7A" w14:textId="77777777" w:rsidR="00FE50A1" w:rsidRPr="00FE50A1" w:rsidRDefault="00FE50A1" w:rsidP="00FE50A1">
            <w:pPr>
              <w:pStyle w:val="TableParagraph"/>
              <w:rPr>
                <w:rFonts w:asciiTheme="minorBidi" w:hAnsiTheme="minorBidi" w:cstheme="minorBidi"/>
                <w:sz w:val="20"/>
                <w:szCs w:val="20"/>
              </w:rPr>
            </w:pPr>
          </w:p>
        </w:tc>
        <w:tc>
          <w:tcPr>
            <w:tcW w:w="2958" w:type="dxa"/>
            <w:tcBorders>
              <w:top w:val="single" w:sz="4" w:space="0" w:color="000000"/>
              <w:bottom w:val="single" w:sz="4" w:space="0" w:color="000000"/>
            </w:tcBorders>
            <w:shd w:val="clear" w:color="auto" w:fill="ECECEC"/>
          </w:tcPr>
          <w:p w14:paraId="7B5853DA" w14:textId="77777777" w:rsidR="00FE50A1" w:rsidRPr="00FE50A1" w:rsidRDefault="00FE50A1" w:rsidP="00FE50A1">
            <w:pPr>
              <w:pStyle w:val="TableParagraph"/>
              <w:rPr>
                <w:rFonts w:asciiTheme="minorBidi" w:hAnsiTheme="minorBidi" w:cstheme="minorBidi"/>
                <w:sz w:val="20"/>
                <w:szCs w:val="20"/>
              </w:rPr>
            </w:pPr>
          </w:p>
        </w:tc>
      </w:tr>
      <w:tr w:rsidR="00FE50A1" w:rsidRPr="00FE50A1" w14:paraId="673F3695" w14:textId="77777777" w:rsidTr="00FE50A1">
        <w:trPr>
          <w:trHeight w:val="50"/>
        </w:trPr>
        <w:tc>
          <w:tcPr>
            <w:tcW w:w="2204" w:type="dxa"/>
            <w:tcBorders>
              <w:top w:val="single" w:sz="4" w:space="0" w:color="000000"/>
            </w:tcBorders>
          </w:tcPr>
          <w:p w14:paraId="3E6A5125"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ACC0016 (</w:t>
            </w:r>
            <w:proofErr w:type="spellStart"/>
            <w:r w:rsidRPr="00FE50A1">
              <w:rPr>
                <w:rFonts w:asciiTheme="minorBidi" w:hAnsiTheme="minorBidi" w:cstheme="minorBidi"/>
                <w:spacing w:val="-2"/>
                <w:sz w:val="20"/>
                <w:szCs w:val="20"/>
              </w:rPr>
              <w:t>barsan</w:t>
            </w:r>
            <w:proofErr w:type="spellEnd"/>
            <w:r w:rsidRPr="00FE50A1">
              <w:rPr>
                <w:rFonts w:asciiTheme="minorBidi" w:hAnsiTheme="minorBidi" w:cstheme="minorBidi"/>
                <w:spacing w:val="-2"/>
                <w:sz w:val="20"/>
                <w:szCs w:val="20"/>
              </w:rPr>
              <w:t>)</w:t>
            </w:r>
          </w:p>
        </w:tc>
        <w:tc>
          <w:tcPr>
            <w:tcW w:w="2013" w:type="dxa"/>
            <w:tcBorders>
              <w:top w:val="single" w:sz="4" w:space="0" w:color="000000"/>
            </w:tcBorders>
          </w:tcPr>
          <w:p w14:paraId="0FB7CC37"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3.92</w:t>
            </w:r>
            <w:r w:rsidRPr="00FE50A1">
              <w:rPr>
                <w:rFonts w:asciiTheme="minorBidi" w:hAnsiTheme="minorBidi" w:cstheme="minorBidi"/>
                <w:spacing w:val="-2"/>
                <w:sz w:val="20"/>
                <w:szCs w:val="20"/>
                <w:vertAlign w:val="superscript"/>
              </w:rPr>
              <w:t>a</w:t>
            </w:r>
          </w:p>
        </w:tc>
        <w:tc>
          <w:tcPr>
            <w:tcW w:w="2185" w:type="dxa"/>
            <w:tcBorders>
              <w:top w:val="single" w:sz="4" w:space="0" w:color="000000"/>
            </w:tcBorders>
          </w:tcPr>
          <w:p w14:paraId="1922104E"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39.5</w:t>
            </w:r>
            <w:r w:rsidRPr="00FE50A1">
              <w:rPr>
                <w:rFonts w:asciiTheme="minorBidi" w:hAnsiTheme="minorBidi" w:cstheme="minorBidi"/>
                <w:spacing w:val="-2"/>
                <w:sz w:val="20"/>
                <w:szCs w:val="20"/>
                <w:vertAlign w:val="superscript"/>
              </w:rPr>
              <w:t>a</w:t>
            </w:r>
          </w:p>
        </w:tc>
        <w:tc>
          <w:tcPr>
            <w:tcW w:w="2958" w:type="dxa"/>
            <w:tcBorders>
              <w:top w:val="single" w:sz="4" w:space="0" w:color="000000"/>
            </w:tcBorders>
          </w:tcPr>
          <w:p w14:paraId="4AD84E43"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84.3</w:t>
            </w:r>
            <w:r w:rsidRPr="00FE50A1">
              <w:rPr>
                <w:rFonts w:asciiTheme="minorBidi" w:hAnsiTheme="minorBidi" w:cstheme="minorBidi"/>
                <w:spacing w:val="-2"/>
                <w:sz w:val="20"/>
                <w:szCs w:val="20"/>
                <w:vertAlign w:val="superscript"/>
              </w:rPr>
              <w:t>a</w:t>
            </w:r>
          </w:p>
        </w:tc>
      </w:tr>
      <w:tr w:rsidR="00FE50A1" w:rsidRPr="00FE50A1" w14:paraId="75FC77F8" w14:textId="77777777" w:rsidTr="00FE50A1">
        <w:trPr>
          <w:trHeight w:val="60"/>
        </w:trPr>
        <w:tc>
          <w:tcPr>
            <w:tcW w:w="2204" w:type="dxa"/>
          </w:tcPr>
          <w:p w14:paraId="7F1DCE96"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ACCOO44 (Idan)</w:t>
            </w:r>
          </w:p>
        </w:tc>
        <w:tc>
          <w:tcPr>
            <w:tcW w:w="2013" w:type="dxa"/>
          </w:tcPr>
          <w:p w14:paraId="358B563D"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4"/>
                <w:sz w:val="20"/>
                <w:szCs w:val="20"/>
              </w:rPr>
              <w:t>4.0</w:t>
            </w:r>
            <w:r w:rsidRPr="00FE50A1">
              <w:rPr>
                <w:rFonts w:asciiTheme="minorBidi" w:hAnsiTheme="minorBidi" w:cstheme="minorBidi"/>
                <w:spacing w:val="-4"/>
                <w:sz w:val="20"/>
                <w:szCs w:val="20"/>
                <w:vertAlign w:val="superscript"/>
              </w:rPr>
              <w:t>a</w:t>
            </w:r>
          </w:p>
        </w:tc>
        <w:tc>
          <w:tcPr>
            <w:tcW w:w="2185" w:type="dxa"/>
          </w:tcPr>
          <w:p w14:paraId="3D7844D7"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39.8</w:t>
            </w:r>
            <w:r w:rsidRPr="00FE50A1">
              <w:rPr>
                <w:rFonts w:asciiTheme="minorBidi" w:hAnsiTheme="minorBidi" w:cstheme="minorBidi"/>
                <w:spacing w:val="-2"/>
                <w:sz w:val="20"/>
                <w:szCs w:val="20"/>
                <w:vertAlign w:val="superscript"/>
              </w:rPr>
              <w:t>a</w:t>
            </w:r>
          </w:p>
        </w:tc>
        <w:tc>
          <w:tcPr>
            <w:tcW w:w="2958" w:type="dxa"/>
          </w:tcPr>
          <w:p w14:paraId="49F5CE69"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81.25</w:t>
            </w:r>
            <w:r w:rsidRPr="00FE50A1">
              <w:rPr>
                <w:rFonts w:asciiTheme="minorBidi" w:hAnsiTheme="minorBidi" w:cstheme="minorBidi"/>
                <w:spacing w:val="-2"/>
                <w:sz w:val="20"/>
                <w:szCs w:val="20"/>
                <w:vertAlign w:val="superscript"/>
              </w:rPr>
              <w:t>a</w:t>
            </w:r>
          </w:p>
        </w:tc>
      </w:tr>
      <w:tr w:rsidR="00FE50A1" w:rsidRPr="00FE50A1" w14:paraId="0D69D8A2" w14:textId="77777777" w:rsidTr="00FE50A1">
        <w:trPr>
          <w:trHeight w:val="60"/>
        </w:trPr>
        <w:tc>
          <w:tcPr>
            <w:tcW w:w="2204" w:type="dxa"/>
          </w:tcPr>
          <w:p w14:paraId="71935F86" w14:textId="77777777" w:rsidR="00FE50A1" w:rsidRPr="00FE50A1" w:rsidRDefault="00FE50A1" w:rsidP="00FE50A1">
            <w:pPr>
              <w:pStyle w:val="TableParagraph"/>
              <w:ind w:left="122"/>
              <w:rPr>
                <w:rFonts w:asciiTheme="minorBidi" w:hAnsiTheme="minorBidi" w:cstheme="minorBidi"/>
                <w:sz w:val="20"/>
                <w:szCs w:val="20"/>
              </w:rPr>
            </w:pPr>
            <w:proofErr w:type="spellStart"/>
            <w:r w:rsidRPr="00FE50A1">
              <w:rPr>
                <w:rFonts w:asciiTheme="minorBidi" w:hAnsiTheme="minorBidi" w:cstheme="minorBidi"/>
                <w:spacing w:val="-2"/>
                <w:sz w:val="20"/>
                <w:szCs w:val="20"/>
              </w:rPr>
              <w:t>Serkamo</w:t>
            </w:r>
            <w:proofErr w:type="spellEnd"/>
          </w:p>
        </w:tc>
        <w:tc>
          <w:tcPr>
            <w:tcW w:w="2013" w:type="dxa"/>
          </w:tcPr>
          <w:p w14:paraId="3DC49064"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4.08</w:t>
            </w:r>
            <w:r w:rsidRPr="00FE50A1">
              <w:rPr>
                <w:rFonts w:asciiTheme="minorBidi" w:hAnsiTheme="minorBidi" w:cstheme="minorBidi"/>
                <w:spacing w:val="-2"/>
                <w:sz w:val="20"/>
                <w:szCs w:val="20"/>
                <w:vertAlign w:val="superscript"/>
              </w:rPr>
              <w:t>a</w:t>
            </w:r>
          </w:p>
        </w:tc>
        <w:tc>
          <w:tcPr>
            <w:tcW w:w="2185" w:type="dxa"/>
          </w:tcPr>
          <w:p w14:paraId="38E417C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958" w:type="dxa"/>
          </w:tcPr>
          <w:p w14:paraId="21712A20"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78.33</w:t>
            </w:r>
            <w:r w:rsidRPr="00FE50A1">
              <w:rPr>
                <w:rFonts w:asciiTheme="minorBidi" w:hAnsiTheme="minorBidi" w:cstheme="minorBidi"/>
                <w:spacing w:val="-2"/>
                <w:sz w:val="20"/>
                <w:szCs w:val="20"/>
                <w:vertAlign w:val="superscript"/>
              </w:rPr>
              <w:t>a</w:t>
            </w:r>
          </w:p>
        </w:tc>
      </w:tr>
      <w:tr w:rsidR="00FE50A1" w:rsidRPr="00FE50A1" w14:paraId="192CE2B3" w14:textId="77777777" w:rsidTr="00FE50A1">
        <w:trPr>
          <w:trHeight w:val="60"/>
        </w:trPr>
        <w:tc>
          <w:tcPr>
            <w:tcW w:w="2204" w:type="dxa"/>
            <w:tcBorders>
              <w:bottom w:val="single" w:sz="4" w:space="0" w:color="000000"/>
            </w:tcBorders>
          </w:tcPr>
          <w:p w14:paraId="30A86B83"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Kelafo</w:t>
            </w:r>
          </w:p>
        </w:tc>
        <w:tc>
          <w:tcPr>
            <w:tcW w:w="2013" w:type="dxa"/>
            <w:tcBorders>
              <w:bottom w:val="single" w:sz="4" w:space="0" w:color="000000"/>
            </w:tcBorders>
          </w:tcPr>
          <w:p w14:paraId="48313DF5"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4"/>
                <w:sz w:val="20"/>
                <w:szCs w:val="20"/>
              </w:rPr>
              <w:t>4.1</w:t>
            </w:r>
            <w:r w:rsidRPr="00FE50A1">
              <w:rPr>
                <w:rFonts w:asciiTheme="minorBidi" w:hAnsiTheme="minorBidi" w:cstheme="minorBidi"/>
                <w:spacing w:val="-4"/>
                <w:sz w:val="20"/>
                <w:szCs w:val="20"/>
                <w:vertAlign w:val="superscript"/>
              </w:rPr>
              <w:t>a</w:t>
            </w:r>
          </w:p>
        </w:tc>
        <w:tc>
          <w:tcPr>
            <w:tcW w:w="2185" w:type="dxa"/>
            <w:tcBorders>
              <w:bottom w:val="single" w:sz="4" w:space="0" w:color="000000"/>
            </w:tcBorders>
          </w:tcPr>
          <w:p w14:paraId="2422B0C7"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40.5a</w:t>
            </w:r>
          </w:p>
        </w:tc>
        <w:tc>
          <w:tcPr>
            <w:tcW w:w="2958" w:type="dxa"/>
            <w:tcBorders>
              <w:bottom w:val="single" w:sz="4" w:space="0" w:color="000000"/>
            </w:tcBorders>
          </w:tcPr>
          <w:p w14:paraId="61E494CA"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75.92</w:t>
            </w:r>
            <w:r w:rsidRPr="00FE50A1">
              <w:rPr>
                <w:rFonts w:asciiTheme="minorBidi" w:hAnsiTheme="minorBidi" w:cstheme="minorBidi"/>
                <w:spacing w:val="-2"/>
                <w:sz w:val="20"/>
                <w:szCs w:val="20"/>
                <w:vertAlign w:val="superscript"/>
              </w:rPr>
              <w:t>a</w:t>
            </w:r>
          </w:p>
        </w:tc>
      </w:tr>
      <w:tr w:rsidR="00FE50A1" w:rsidRPr="00FE50A1" w14:paraId="11BA586F" w14:textId="77777777" w:rsidTr="00FE50A1">
        <w:trPr>
          <w:trHeight w:val="50"/>
        </w:trPr>
        <w:tc>
          <w:tcPr>
            <w:tcW w:w="2204" w:type="dxa"/>
            <w:tcBorders>
              <w:top w:val="single" w:sz="4" w:space="0" w:color="000000"/>
            </w:tcBorders>
            <w:shd w:val="clear" w:color="auto" w:fill="D4DCE3"/>
          </w:tcPr>
          <w:p w14:paraId="6A01B448"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LSD(P&lt;0.05)</w:t>
            </w:r>
          </w:p>
        </w:tc>
        <w:tc>
          <w:tcPr>
            <w:tcW w:w="2013" w:type="dxa"/>
            <w:tcBorders>
              <w:top w:val="single" w:sz="4" w:space="0" w:color="000000"/>
            </w:tcBorders>
            <w:shd w:val="clear" w:color="auto" w:fill="D4DCE3"/>
          </w:tcPr>
          <w:p w14:paraId="5E6E2464"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185" w:type="dxa"/>
            <w:tcBorders>
              <w:top w:val="single" w:sz="4" w:space="0" w:color="000000"/>
            </w:tcBorders>
            <w:shd w:val="clear" w:color="auto" w:fill="D4DCE3"/>
          </w:tcPr>
          <w:p w14:paraId="4277024B"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958" w:type="dxa"/>
            <w:tcBorders>
              <w:top w:val="single" w:sz="4" w:space="0" w:color="000000"/>
            </w:tcBorders>
            <w:shd w:val="clear" w:color="auto" w:fill="D4DCE3"/>
          </w:tcPr>
          <w:p w14:paraId="6A9FDBA6"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5"/>
                <w:sz w:val="20"/>
                <w:szCs w:val="20"/>
              </w:rPr>
              <w:t>NS</w:t>
            </w:r>
          </w:p>
        </w:tc>
      </w:tr>
      <w:tr w:rsidR="00FE50A1" w:rsidRPr="00FE50A1" w14:paraId="622C292C" w14:textId="77777777" w:rsidTr="00FE50A1">
        <w:trPr>
          <w:trHeight w:val="63"/>
        </w:trPr>
        <w:tc>
          <w:tcPr>
            <w:tcW w:w="2204" w:type="dxa"/>
            <w:tcBorders>
              <w:bottom w:val="single" w:sz="4" w:space="0" w:color="000000"/>
            </w:tcBorders>
            <w:shd w:val="clear" w:color="auto" w:fill="D4DCE3"/>
          </w:tcPr>
          <w:p w14:paraId="34DF47BB"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 xml:space="preserve">CV </w:t>
            </w:r>
            <w:r w:rsidRPr="00FE50A1">
              <w:rPr>
                <w:rFonts w:asciiTheme="minorBidi" w:hAnsiTheme="minorBidi" w:cstheme="minorBidi"/>
                <w:spacing w:val="-5"/>
                <w:sz w:val="20"/>
                <w:szCs w:val="20"/>
              </w:rPr>
              <w:t>(%)</w:t>
            </w:r>
          </w:p>
        </w:tc>
        <w:tc>
          <w:tcPr>
            <w:tcW w:w="2013" w:type="dxa"/>
            <w:tcBorders>
              <w:bottom w:val="single" w:sz="4" w:space="0" w:color="000000"/>
            </w:tcBorders>
            <w:shd w:val="clear" w:color="auto" w:fill="D4DCE3"/>
          </w:tcPr>
          <w:p w14:paraId="74CFAD9E"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4"/>
                <w:sz w:val="20"/>
                <w:szCs w:val="20"/>
              </w:rPr>
              <w:t>10.1</w:t>
            </w:r>
          </w:p>
        </w:tc>
        <w:tc>
          <w:tcPr>
            <w:tcW w:w="2185" w:type="dxa"/>
            <w:tcBorders>
              <w:bottom w:val="single" w:sz="4" w:space="0" w:color="000000"/>
            </w:tcBorders>
            <w:shd w:val="clear" w:color="auto" w:fill="D4DCE3"/>
          </w:tcPr>
          <w:p w14:paraId="5E447AB0"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5"/>
                <w:sz w:val="20"/>
                <w:szCs w:val="20"/>
              </w:rPr>
              <w:t>6.1</w:t>
            </w:r>
          </w:p>
        </w:tc>
        <w:tc>
          <w:tcPr>
            <w:tcW w:w="2958" w:type="dxa"/>
            <w:tcBorders>
              <w:bottom w:val="single" w:sz="4" w:space="0" w:color="000000"/>
            </w:tcBorders>
            <w:shd w:val="clear" w:color="auto" w:fill="D4DCE3"/>
          </w:tcPr>
          <w:p w14:paraId="0423882F"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5"/>
                <w:sz w:val="20"/>
                <w:szCs w:val="20"/>
              </w:rPr>
              <w:t>12</w:t>
            </w:r>
          </w:p>
        </w:tc>
      </w:tr>
    </w:tbl>
    <w:p w14:paraId="0D8E5D71" w14:textId="36660719" w:rsidR="00952D3B" w:rsidRDefault="00952D3B" w:rsidP="00DD311F">
      <w:pPr>
        <w:pStyle w:val="BodyText3"/>
        <w:tabs>
          <w:tab w:val="left" w:pos="1080"/>
        </w:tabs>
        <w:spacing w:after="0"/>
        <w:jc w:val="both"/>
        <w:rPr>
          <w:rFonts w:ascii="Arial" w:hAnsi="Arial"/>
          <w:b/>
          <w:sz w:val="20"/>
          <w:szCs w:val="20"/>
        </w:rPr>
      </w:pPr>
      <w:r w:rsidRPr="008C73BB">
        <w:rPr>
          <w:rFonts w:ascii="Arial" w:hAnsi="Arial"/>
          <w:bCs/>
          <w:i/>
          <w:sz w:val="18"/>
        </w:rPr>
        <w:t>*</w:t>
      </w:r>
      <w:r w:rsidR="00C934A7" w:rsidRPr="00C934A7">
        <w:rPr>
          <w:rFonts w:ascii="Arial" w:hAnsi="Arial"/>
          <w:bCs/>
          <w:i/>
          <w:sz w:val="18"/>
        </w:rPr>
        <w:t>NS = non-significant, CV (%) = coefficient of variation in %, LSD = least significant difference at 5% level of significance, means in column and followed by the same letters are not significantly different at 5% level of significance according to LSD test.DE50: 50%Date of Emergence,</w:t>
      </w:r>
      <w:r w:rsidR="00DD311F">
        <w:rPr>
          <w:rFonts w:ascii="Arial" w:hAnsi="Arial"/>
          <w:bCs/>
          <w:i/>
          <w:sz w:val="18"/>
        </w:rPr>
        <w:t xml:space="preserve"> </w:t>
      </w:r>
      <w:r w:rsidR="00C934A7" w:rsidRPr="00C934A7">
        <w:rPr>
          <w:rFonts w:ascii="Arial" w:hAnsi="Arial"/>
          <w:bCs/>
          <w:i/>
          <w:sz w:val="18"/>
        </w:rPr>
        <w:t>DF50%:</w:t>
      </w:r>
      <w:r w:rsidR="00DD311F">
        <w:rPr>
          <w:rFonts w:ascii="Arial" w:hAnsi="Arial"/>
          <w:bCs/>
          <w:i/>
          <w:sz w:val="18"/>
        </w:rPr>
        <w:t xml:space="preserve"> </w:t>
      </w:r>
      <w:r w:rsidR="00C934A7" w:rsidRPr="00C934A7">
        <w:rPr>
          <w:rFonts w:ascii="Arial" w:hAnsi="Arial"/>
          <w:bCs/>
          <w:i/>
          <w:sz w:val="18"/>
        </w:rPr>
        <w:t>Date of 50% flowering and DM75%: Date of 75% maturity.</w:t>
      </w:r>
    </w:p>
    <w:p w14:paraId="12AD25EF" w14:textId="77777777" w:rsidR="00952D3B" w:rsidRPr="009B2C2E" w:rsidRDefault="00952D3B" w:rsidP="009B2C2E">
      <w:pPr>
        <w:pStyle w:val="Body"/>
        <w:spacing w:after="0"/>
        <w:rPr>
          <w:rFonts w:ascii="Arial" w:hAnsi="Arial" w:cs="Arial"/>
        </w:rPr>
      </w:pPr>
    </w:p>
    <w:p w14:paraId="3E91D6B8" w14:textId="47F8AA1B" w:rsidR="009B2C2E" w:rsidRPr="00D427D8" w:rsidRDefault="00B730B9" w:rsidP="009B2C2E">
      <w:pPr>
        <w:pStyle w:val="Body"/>
        <w:spacing w:after="0"/>
        <w:rPr>
          <w:rFonts w:ascii="Arial" w:hAnsi="Arial" w:cs="Arial"/>
          <w:b/>
          <w:bCs/>
        </w:rPr>
      </w:pPr>
      <w:r>
        <w:rPr>
          <w:rFonts w:ascii="Arial" w:hAnsi="Arial" w:cs="Arial"/>
          <w:b/>
          <w:bCs/>
        </w:rPr>
        <w:t xml:space="preserve">3.2 </w:t>
      </w:r>
      <w:r w:rsidR="009B2C2E" w:rsidRPr="00D427D8">
        <w:rPr>
          <w:rFonts w:ascii="Arial" w:hAnsi="Arial" w:cs="Arial"/>
          <w:b/>
          <w:bCs/>
        </w:rPr>
        <w:t>Plant Height</w:t>
      </w:r>
    </w:p>
    <w:p w14:paraId="7BE71972" w14:textId="77777777" w:rsidR="009B2C2E" w:rsidRPr="009B2C2E" w:rsidRDefault="009B2C2E" w:rsidP="009B2C2E">
      <w:pPr>
        <w:pStyle w:val="Body"/>
        <w:spacing w:after="0"/>
        <w:rPr>
          <w:rFonts w:ascii="Arial" w:hAnsi="Arial" w:cs="Arial"/>
        </w:rPr>
      </w:pPr>
      <w:r w:rsidRPr="009B2C2E">
        <w:rPr>
          <w:rFonts w:ascii="Arial" w:hAnsi="Arial" w:cs="Arial"/>
        </w:rPr>
        <w:t xml:space="preserve">Plant height was highly significantly affected (P&lt;0.01) by sowing date (Table 2). Sowing in mid-April produced significantly taller plants compared to mid-May and late May sowings. However, late April and mid-May sowings were statistically at par. The taller plant height observed in the mid-April sowing may be attributed to the longer vegetative growth period allowed by the earlier planting. Similar results were reported by Rakesh </w:t>
      </w:r>
      <w:r w:rsidRPr="009B2C2E">
        <w:rPr>
          <w:rFonts w:ascii="Arial" w:hAnsi="Arial" w:cs="Arial"/>
          <w:i/>
          <w:iCs/>
        </w:rPr>
        <w:t>et al.</w:t>
      </w:r>
      <w:r w:rsidRPr="009B2C2E">
        <w:rPr>
          <w:rFonts w:ascii="Arial" w:hAnsi="Arial" w:cs="Arial"/>
        </w:rPr>
        <w:t xml:space="preserve"> (2022) regarding the effect of planting date on sesame plant height. On the other hand, plant height was not significantly affected by sesame variety or the interaction between variety and sowing date.</w:t>
      </w:r>
    </w:p>
    <w:p w14:paraId="6BC82AFD" w14:textId="77777777" w:rsidR="009B2C2E" w:rsidRPr="009B2C2E" w:rsidRDefault="009B2C2E" w:rsidP="009B2C2E">
      <w:pPr>
        <w:pStyle w:val="Body"/>
        <w:spacing w:after="0"/>
        <w:rPr>
          <w:rFonts w:ascii="Arial" w:hAnsi="Arial" w:cs="Arial"/>
        </w:rPr>
      </w:pPr>
    </w:p>
    <w:p w14:paraId="7926206C" w14:textId="32BBF59C" w:rsidR="009B2C2E" w:rsidRPr="009B2C2E" w:rsidRDefault="00B730B9" w:rsidP="009B2C2E">
      <w:pPr>
        <w:pStyle w:val="Body"/>
        <w:spacing w:after="0"/>
        <w:rPr>
          <w:rFonts w:ascii="Arial" w:hAnsi="Arial" w:cs="Arial"/>
          <w:b/>
          <w:bCs/>
        </w:rPr>
      </w:pPr>
      <w:r>
        <w:rPr>
          <w:rFonts w:ascii="Arial" w:hAnsi="Arial" w:cs="Arial"/>
          <w:b/>
          <w:bCs/>
        </w:rPr>
        <w:t xml:space="preserve">3.3 </w:t>
      </w:r>
      <w:r w:rsidR="009B2C2E" w:rsidRPr="009B2C2E">
        <w:rPr>
          <w:rFonts w:ascii="Arial" w:hAnsi="Arial" w:cs="Arial"/>
          <w:b/>
          <w:bCs/>
        </w:rPr>
        <w:t>Number of branches per plant</w:t>
      </w:r>
    </w:p>
    <w:p w14:paraId="32998A09" w14:textId="46B6BA75" w:rsidR="00790ADA" w:rsidRPr="00502516" w:rsidRDefault="009B2C2E" w:rsidP="009B2C2E">
      <w:pPr>
        <w:pStyle w:val="Body"/>
        <w:spacing w:after="0"/>
        <w:rPr>
          <w:rFonts w:ascii="Arial" w:hAnsi="Arial" w:cs="Arial"/>
        </w:rPr>
      </w:pPr>
      <w:r w:rsidRPr="009B2C2E">
        <w:rPr>
          <w:rFonts w:ascii="Arial" w:hAnsi="Arial" w:cs="Arial"/>
        </w:rPr>
        <w:t xml:space="preserve">Mid-April, late April, and mid-May sowings produced a statistically similar number of branches per plant. However, mid-April sowing resulted in significantly more branches compared to late May sowing (Table 2). The number of branches per plant showed a decreasing trend from mid-April to late May. Delayed planting reduced the number of branches per plant, which is consistent with the findings of Sarkar </w:t>
      </w:r>
      <w:r w:rsidRPr="009B2C2E">
        <w:rPr>
          <w:rFonts w:ascii="Arial" w:hAnsi="Arial" w:cs="Arial"/>
          <w:i/>
          <w:iCs/>
        </w:rPr>
        <w:t>et al.</w:t>
      </w:r>
      <w:r w:rsidRPr="009B2C2E">
        <w:rPr>
          <w:rFonts w:ascii="Arial" w:hAnsi="Arial" w:cs="Arial"/>
        </w:rPr>
        <w:t xml:space="preserve"> (2007), who attributed the reduction in branch number under delayed planting to unfavorable environmental conditions, particularly rainfall. Regarding varieties, although the differences were not statistically significant, the </w:t>
      </w:r>
      <w:proofErr w:type="spellStart"/>
      <w:r w:rsidRPr="009B2C2E">
        <w:rPr>
          <w:rFonts w:ascii="Arial" w:hAnsi="Arial" w:cs="Arial"/>
        </w:rPr>
        <w:t>Kelafo</w:t>
      </w:r>
      <w:proofErr w:type="spellEnd"/>
      <w:r w:rsidRPr="009B2C2E">
        <w:rPr>
          <w:rFonts w:ascii="Arial" w:hAnsi="Arial" w:cs="Arial"/>
        </w:rPr>
        <w:t xml:space="preserve"> variety produced the highest number of branches (3.50), while the </w:t>
      </w:r>
      <w:proofErr w:type="spellStart"/>
      <w:r w:rsidRPr="009B2C2E">
        <w:rPr>
          <w:rFonts w:ascii="Arial" w:hAnsi="Arial" w:cs="Arial"/>
        </w:rPr>
        <w:t>Serkamo</w:t>
      </w:r>
      <w:proofErr w:type="spellEnd"/>
      <w:r w:rsidRPr="009B2C2E">
        <w:rPr>
          <w:rFonts w:ascii="Arial" w:hAnsi="Arial" w:cs="Arial"/>
        </w:rPr>
        <w:t xml:space="preserve"> variety had the lowest (2.66) branches per plant. The interaction between sowing date and sesame variety was also not significant.</w:t>
      </w:r>
    </w:p>
    <w:p w14:paraId="5470176C" w14:textId="77777777" w:rsidR="00376BBE" w:rsidRDefault="00376BBE" w:rsidP="00441B6F">
      <w:pPr>
        <w:pStyle w:val="Body"/>
        <w:spacing w:after="0"/>
        <w:rPr>
          <w:rFonts w:ascii="Arial" w:hAnsi="Arial" w:cs="Arial"/>
        </w:rPr>
      </w:pPr>
    </w:p>
    <w:p w14:paraId="193E7FB4" w14:textId="555D3CA4" w:rsidR="0069722F" w:rsidRPr="0069722F" w:rsidRDefault="00B730B9" w:rsidP="0069722F">
      <w:pPr>
        <w:pStyle w:val="Body"/>
        <w:spacing w:after="0"/>
        <w:rPr>
          <w:rFonts w:ascii="Arial" w:hAnsi="Arial" w:cs="Arial"/>
          <w:b/>
          <w:bCs/>
        </w:rPr>
      </w:pPr>
      <w:r>
        <w:rPr>
          <w:rFonts w:ascii="Arial" w:hAnsi="Arial" w:cs="Arial"/>
          <w:b/>
          <w:bCs/>
        </w:rPr>
        <w:t xml:space="preserve">3.4 </w:t>
      </w:r>
      <w:r w:rsidR="0069722F" w:rsidRPr="0069722F">
        <w:rPr>
          <w:rFonts w:ascii="Arial" w:hAnsi="Arial" w:cs="Arial"/>
          <w:b/>
          <w:bCs/>
        </w:rPr>
        <w:t>Number of capsules per plant</w:t>
      </w:r>
    </w:p>
    <w:p w14:paraId="0DB5DA36" w14:textId="77777777" w:rsidR="0069722F" w:rsidRPr="0069722F" w:rsidRDefault="0069722F" w:rsidP="0069722F">
      <w:pPr>
        <w:pStyle w:val="Body"/>
        <w:spacing w:after="0"/>
        <w:rPr>
          <w:rFonts w:ascii="Arial" w:hAnsi="Arial" w:cs="Arial"/>
        </w:rPr>
      </w:pPr>
      <w:r w:rsidRPr="0069722F">
        <w:rPr>
          <w:rFonts w:ascii="Arial" w:hAnsi="Arial" w:cs="Arial"/>
        </w:rPr>
        <w:t xml:space="preserve">The number of capsules per plant was not significantly affected by sowing dates, but it was significantly influenced by variety (P&lt;0.05). The highest number of capsules per plant (37.75) was recorded for the Idan (ACCOO44) variety, which was statistically at par with </w:t>
      </w:r>
      <w:proofErr w:type="spellStart"/>
      <w:r w:rsidRPr="0069722F">
        <w:rPr>
          <w:rFonts w:ascii="Arial" w:hAnsi="Arial" w:cs="Arial"/>
        </w:rPr>
        <w:t>Kelafo</w:t>
      </w:r>
      <w:proofErr w:type="spellEnd"/>
      <w:r w:rsidRPr="0069722F">
        <w:rPr>
          <w:rFonts w:ascii="Arial" w:hAnsi="Arial" w:cs="Arial"/>
        </w:rPr>
        <w:t xml:space="preserve"> and Barsan (ACC0016) varieties. The lowest number of capsules (25.25) per plant </w:t>
      </w:r>
      <w:r w:rsidRPr="0069722F">
        <w:rPr>
          <w:rFonts w:ascii="Arial" w:hAnsi="Arial" w:cs="Arial"/>
        </w:rPr>
        <w:lastRenderedPageBreak/>
        <w:t xml:space="preserve">was observed in the </w:t>
      </w:r>
      <w:proofErr w:type="spellStart"/>
      <w:r w:rsidRPr="0069722F">
        <w:rPr>
          <w:rFonts w:ascii="Arial" w:hAnsi="Arial" w:cs="Arial"/>
        </w:rPr>
        <w:t>Serkamo</w:t>
      </w:r>
      <w:proofErr w:type="spellEnd"/>
      <w:r w:rsidRPr="0069722F">
        <w:rPr>
          <w:rFonts w:ascii="Arial" w:hAnsi="Arial" w:cs="Arial"/>
        </w:rPr>
        <w:t xml:space="preserve"> variety (Table 2). The higher number of capsules per plant in certain varieties may be attributed to genetic differences. This finding is consistent with </w:t>
      </w:r>
      <w:proofErr w:type="spellStart"/>
      <w:r w:rsidRPr="0069722F">
        <w:rPr>
          <w:rFonts w:ascii="Arial" w:hAnsi="Arial" w:cs="Arial"/>
        </w:rPr>
        <w:t>Valiki</w:t>
      </w:r>
      <w:proofErr w:type="spellEnd"/>
      <w:r w:rsidRPr="0069722F">
        <w:rPr>
          <w:rFonts w:ascii="Arial" w:hAnsi="Arial" w:cs="Arial"/>
        </w:rPr>
        <w:t xml:space="preserve"> et al. (2015), who reported significant variation among sesame varieties in capsule number due to their genetic makeup. The interaction between sowing date and sesame variety was not significant.</w:t>
      </w:r>
    </w:p>
    <w:p w14:paraId="1480F77A" w14:textId="77777777" w:rsidR="0069722F" w:rsidRPr="0069722F" w:rsidRDefault="0069722F" w:rsidP="0069722F">
      <w:pPr>
        <w:pStyle w:val="Body"/>
        <w:spacing w:after="0"/>
        <w:rPr>
          <w:rFonts w:ascii="Arial" w:hAnsi="Arial" w:cs="Arial"/>
        </w:rPr>
      </w:pPr>
    </w:p>
    <w:p w14:paraId="32A2BD17" w14:textId="24960AFC" w:rsidR="0069722F" w:rsidRPr="007D0577" w:rsidRDefault="00B730B9" w:rsidP="0069722F">
      <w:pPr>
        <w:pStyle w:val="Body"/>
        <w:spacing w:after="0"/>
        <w:rPr>
          <w:rFonts w:ascii="Arial" w:hAnsi="Arial" w:cs="Arial"/>
          <w:b/>
          <w:bCs/>
        </w:rPr>
      </w:pPr>
      <w:r>
        <w:rPr>
          <w:rFonts w:ascii="Arial" w:hAnsi="Arial" w:cs="Arial"/>
          <w:b/>
          <w:bCs/>
        </w:rPr>
        <w:t xml:space="preserve">3.5 </w:t>
      </w:r>
      <w:r w:rsidR="0069722F" w:rsidRPr="007D0577">
        <w:rPr>
          <w:rFonts w:ascii="Arial" w:hAnsi="Arial" w:cs="Arial"/>
          <w:b/>
          <w:bCs/>
        </w:rPr>
        <w:t>Number of seeds per capsule</w:t>
      </w:r>
    </w:p>
    <w:p w14:paraId="283CF6EB" w14:textId="77777777" w:rsidR="0069722F" w:rsidRPr="0069722F" w:rsidRDefault="0069722F" w:rsidP="0069722F">
      <w:pPr>
        <w:pStyle w:val="Body"/>
        <w:spacing w:after="0"/>
        <w:rPr>
          <w:rFonts w:ascii="Arial" w:hAnsi="Arial" w:cs="Arial"/>
        </w:rPr>
      </w:pPr>
      <w:r w:rsidRPr="0069722F">
        <w:rPr>
          <w:rFonts w:ascii="Arial" w:hAnsi="Arial" w:cs="Arial"/>
        </w:rPr>
        <w:t>Data on the number of seeds per capsule indicated that crops sown in mid-April produced a significantly higher number of seeds per capsule (51.83) (Table 2). The lowest number of seeds per capsule (44.6) was recorded in the late May sowing, although this value was not significantly different from those of the late April and mid-May sowings. The higher seed count in early planting could be attributed to a longer photoperiod, which likely enhanced assimilate accumulation in the capsules, resulting in a greater number of seeds per capsule. Similar findings were reported by Sarkar et al. (2007), who observed a higher number of seeds (57) per capsule in early sowing compared to late sowing.</w:t>
      </w:r>
    </w:p>
    <w:p w14:paraId="45D96DDD" w14:textId="77777777" w:rsidR="0069722F" w:rsidRPr="0069722F" w:rsidRDefault="0069722F" w:rsidP="0069722F">
      <w:pPr>
        <w:pStyle w:val="Body"/>
        <w:spacing w:after="0"/>
        <w:rPr>
          <w:rFonts w:ascii="Arial" w:hAnsi="Arial" w:cs="Arial"/>
        </w:rPr>
      </w:pPr>
    </w:p>
    <w:p w14:paraId="41587E9E" w14:textId="77777777" w:rsidR="0069722F" w:rsidRPr="0069722F" w:rsidRDefault="0069722F" w:rsidP="0069722F">
      <w:pPr>
        <w:pStyle w:val="Body"/>
        <w:spacing w:after="0"/>
        <w:rPr>
          <w:rFonts w:ascii="Arial" w:hAnsi="Arial" w:cs="Arial"/>
        </w:rPr>
      </w:pPr>
      <w:r w:rsidRPr="0069722F">
        <w:rPr>
          <w:rFonts w:ascii="Arial" w:hAnsi="Arial" w:cs="Arial"/>
        </w:rPr>
        <w:t xml:space="preserve">Among the varieties, the highest number of seeds per capsule (53) was recorded for the </w:t>
      </w:r>
      <w:proofErr w:type="spellStart"/>
      <w:r w:rsidRPr="0069722F">
        <w:rPr>
          <w:rFonts w:ascii="Arial" w:hAnsi="Arial" w:cs="Arial"/>
        </w:rPr>
        <w:t>Kelafo</w:t>
      </w:r>
      <w:proofErr w:type="spellEnd"/>
      <w:r w:rsidRPr="0069722F">
        <w:rPr>
          <w:rFonts w:ascii="Arial" w:hAnsi="Arial" w:cs="Arial"/>
        </w:rPr>
        <w:t xml:space="preserve"> variety, while the lowest (44.75) was observed for the Barsan (ACC0016) variety (Table 2). This variation may be due to inherent genetic differences among the varieties. A study by Tana et al. (2017) on groundnut also found that the number of seeds per pod varied among varieties, and the authors concluded that seed number is primarily influenced by genetic factors rather than agronomic practices. The interaction between sowing date and sesame variety was not significant.</w:t>
      </w:r>
    </w:p>
    <w:p w14:paraId="7AFE4A3D" w14:textId="77777777" w:rsidR="0069722F" w:rsidRPr="0069722F" w:rsidRDefault="0069722F" w:rsidP="0069722F">
      <w:pPr>
        <w:pStyle w:val="Body"/>
        <w:spacing w:after="0"/>
        <w:rPr>
          <w:rFonts w:ascii="Arial" w:hAnsi="Arial" w:cs="Arial"/>
        </w:rPr>
      </w:pPr>
    </w:p>
    <w:p w14:paraId="0872F402" w14:textId="06651FAE" w:rsidR="0069722F" w:rsidRPr="0069722F" w:rsidRDefault="00B730B9" w:rsidP="0069722F">
      <w:pPr>
        <w:pStyle w:val="Body"/>
        <w:spacing w:after="0"/>
        <w:rPr>
          <w:rFonts w:ascii="Arial" w:hAnsi="Arial" w:cs="Arial"/>
          <w:b/>
          <w:bCs/>
        </w:rPr>
      </w:pPr>
      <w:r>
        <w:rPr>
          <w:rFonts w:ascii="Arial" w:hAnsi="Arial" w:cs="Arial"/>
          <w:b/>
          <w:bCs/>
        </w:rPr>
        <w:t xml:space="preserve">3.6 </w:t>
      </w:r>
      <w:proofErr w:type="gramStart"/>
      <w:r w:rsidR="0069722F" w:rsidRPr="0069722F">
        <w:rPr>
          <w:rFonts w:ascii="Arial" w:hAnsi="Arial" w:cs="Arial"/>
          <w:b/>
          <w:bCs/>
        </w:rPr>
        <w:t>Thousand</w:t>
      </w:r>
      <w:proofErr w:type="gramEnd"/>
      <w:r w:rsidR="0069722F" w:rsidRPr="0069722F">
        <w:rPr>
          <w:rFonts w:ascii="Arial" w:hAnsi="Arial" w:cs="Arial"/>
          <w:b/>
          <w:bCs/>
        </w:rPr>
        <w:t xml:space="preserve"> Seed weight (g)</w:t>
      </w:r>
    </w:p>
    <w:p w14:paraId="3D07AF4B" w14:textId="77777777" w:rsidR="0069722F" w:rsidRPr="0069722F" w:rsidRDefault="0069722F" w:rsidP="0069722F">
      <w:pPr>
        <w:pStyle w:val="Body"/>
        <w:spacing w:after="0"/>
        <w:rPr>
          <w:rFonts w:ascii="Arial" w:hAnsi="Arial" w:cs="Arial"/>
        </w:rPr>
      </w:pPr>
      <w:r w:rsidRPr="0069722F">
        <w:rPr>
          <w:rFonts w:ascii="Arial" w:hAnsi="Arial" w:cs="Arial"/>
        </w:rPr>
        <w:t xml:space="preserve">Mean values for sowing dates indicated that crops sown in mid-April produced the heaviest seeds, with a thousand seed weight of 2.37 g, while the lightest seeds (1.72 g) were obtained from crops sown in late May (Table 2). The earlier sown crops experienced a longer growth period under more favorable conditions, which likely contributed to the development of heavier seeds compared to the late-sown crops. Similar observations were reported by Rahman </w:t>
      </w:r>
      <w:r w:rsidRPr="0069722F">
        <w:rPr>
          <w:rFonts w:ascii="Arial" w:hAnsi="Arial" w:cs="Arial"/>
          <w:i/>
          <w:iCs/>
        </w:rPr>
        <w:t>et al.</w:t>
      </w:r>
      <w:r w:rsidRPr="0069722F">
        <w:rPr>
          <w:rFonts w:ascii="Arial" w:hAnsi="Arial" w:cs="Arial"/>
        </w:rPr>
        <w:t xml:space="preserve"> (2017) and Sarkar </w:t>
      </w:r>
      <w:r w:rsidRPr="0069722F">
        <w:rPr>
          <w:rFonts w:ascii="Arial" w:hAnsi="Arial" w:cs="Arial"/>
          <w:i/>
          <w:iCs/>
        </w:rPr>
        <w:t>et al.</w:t>
      </w:r>
      <w:r w:rsidRPr="0069722F">
        <w:rPr>
          <w:rFonts w:ascii="Arial" w:hAnsi="Arial" w:cs="Arial"/>
        </w:rPr>
        <w:t xml:space="preserve"> (2007), who found that early sowing significantly improved seed weight compared to late sowing. Thousand seed weight was not significantly affected by sesame varieties or by the interaction between variety and sowing date.</w:t>
      </w:r>
    </w:p>
    <w:p w14:paraId="6ADC9D6C" w14:textId="77777777" w:rsidR="0069722F" w:rsidRPr="0069722F" w:rsidRDefault="0069722F" w:rsidP="0069722F">
      <w:pPr>
        <w:pStyle w:val="Body"/>
        <w:spacing w:after="0"/>
        <w:rPr>
          <w:rFonts w:ascii="Arial" w:hAnsi="Arial" w:cs="Arial"/>
        </w:rPr>
      </w:pPr>
    </w:p>
    <w:p w14:paraId="2C901586" w14:textId="5D4AC023" w:rsidR="0069722F" w:rsidRPr="0069722F" w:rsidRDefault="00B730B9" w:rsidP="0069722F">
      <w:pPr>
        <w:pStyle w:val="Body"/>
        <w:spacing w:after="0"/>
        <w:rPr>
          <w:rFonts w:ascii="Arial" w:hAnsi="Arial" w:cs="Arial"/>
          <w:b/>
          <w:bCs/>
        </w:rPr>
      </w:pPr>
      <w:r>
        <w:rPr>
          <w:rFonts w:ascii="Arial" w:hAnsi="Arial" w:cs="Arial"/>
          <w:b/>
          <w:bCs/>
        </w:rPr>
        <w:t xml:space="preserve">3.7 </w:t>
      </w:r>
      <w:r w:rsidR="0069722F" w:rsidRPr="0069722F">
        <w:rPr>
          <w:rFonts w:ascii="Arial" w:hAnsi="Arial" w:cs="Arial"/>
          <w:b/>
          <w:bCs/>
        </w:rPr>
        <w:t>Biomass Yield</w:t>
      </w:r>
    </w:p>
    <w:p w14:paraId="2E966EB4" w14:textId="77777777" w:rsidR="0069722F" w:rsidRPr="0069722F" w:rsidRDefault="0069722F" w:rsidP="0069722F">
      <w:pPr>
        <w:pStyle w:val="Body"/>
        <w:spacing w:after="0"/>
        <w:rPr>
          <w:rFonts w:ascii="Arial" w:hAnsi="Arial" w:cs="Arial"/>
        </w:rPr>
      </w:pPr>
      <w:r w:rsidRPr="0069722F">
        <w:rPr>
          <w:rFonts w:ascii="Arial" w:hAnsi="Arial" w:cs="Arial"/>
        </w:rPr>
        <w:t xml:space="preserve">Biomass yield was significantly affected by both sowing dates and sesame varieties, but not by their interaction. The highest biomass yield (2705 kg/ha) was obtained from plots sown in mid-April, while the lowest yield (2022 kg/ha) was recorded from plots sown in late May, although the latter was statistically at par with the other sowing dates (Table 2). The higher biomass yield from early sowing may be attributed to increased vegetative growth compared to late sowing. These results align with those reported by Sarkar </w:t>
      </w:r>
      <w:r w:rsidRPr="0069722F">
        <w:rPr>
          <w:rFonts w:ascii="Arial" w:hAnsi="Arial" w:cs="Arial"/>
          <w:i/>
          <w:iCs/>
        </w:rPr>
        <w:t>et al.</w:t>
      </w:r>
      <w:r w:rsidRPr="0069722F">
        <w:rPr>
          <w:rFonts w:ascii="Arial" w:hAnsi="Arial" w:cs="Arial"/>
        </w:rPr>
        <w:t xml:space="preserve"> (2007), who found that early June sowing significantly improved biomass yield compared to later sowings.</w:t>
      </w:r>
    </w:p>
    <w:p w14:paraId="5C21ABA2" w14:textId="77777777" w:rsidR="0069722F" w:rsidRPr="0069722F" w:rsidRDefault="0069722F" w:rsidP="0069722F">
      <w:pPr>
        <w:pStyle w:val="Body"/>
        <w:spacing w:after="0"/>
        <w:rPr>
          <w:rFonts w:ascii="Arial" w:hAnsi="Arial" w:cs="Arial"/>
        </w:rPr>
      </w:pPr>
    </w:p>
    <w:p w14:paraId="2888D5D2" w14:textId="12C24131" w:rsidR="00790ADA" w:rsidRDefault="0069722F" w:rsidP="0069722F">
      <w:pPr>
        <w:pStyle w:val="Body"/>
        <w:spacing w:after="0"/>
        <w:rPr>
          <w:rFonts w:ascii="Arial" w:hAnsi="Arial" w:cs="Arial"/>
        </w:rPr>
      </w:pPr>
      <w:r w:rsidRPr="0069722F">
        <w:rPr>
          <w:rFonts w:ascii="Arial" w:hAnsi="Arial" w:cs="Arial"/>
        </w:rPr>
        <w:t xml:space="preserve">Among the sesame varieties, the highest biomass yield (2489 kg/ha) was recorded for the ACC0044 (Idan) variety, which was statistically similar to the </w:t>
      </w:r>
      <w:proofErr w:type="spellStart"/>
      <w:r w:rsidRPr="0069722F">
        <w:rPr>
          <w:rFonts w:ascii="Arial" w:hAnsi="Arial" w:cs="Arial"/>
        </w:rPr>
        <w:t>Kelafo</w:t>
      </w:r>
      <w:proofErr w:type="spellEnd"/>
      <w:r w:rsidRPr="0069722F">
        <w:rPr>
          <w:rFonts w:ascii="Arial" w:hAnsi="Arial" w:cs="Arial"/>
        </w:rPr>
        <w:t xml:space="preserve"> variety. The lowest biomass yield (2029 kg/ha) was obtained from the </w:t>
      </w:r>
      <w:proofErr w:type="spellStart"/>
      <w:r w:rsidRPr="0069722F">
        <w:rPr>
          <w:rFonts w:ascii="Arial" w:hAnsi="Arial" w:cs="Arial"/>
        </w:rPr>
        <w:t>Serkamo</w:t>
      </w:r>
      <w:proofErr w:type="spellEnd"/>
      <w:r w:rsidRPr="0069722F">
        <w:rPr>
          <w:rFonts w:ascii="Arial" w:hAnsi="Arial" w:cs="Arial"/>
        </w:rPr>
        <w:t xml:space="preserve"> variety, which was statistically similar to the Barsan (ACC0016) variety. These differences may be attributed to genetic variation among the varieties.</w:t>
      </w:r>
    </w:p>
    <w:p w14:paraId="4B245CD5" w14:textId="2FF8A11D" w:rsidR="0069722F" w:rsidRPr="00DF4B99" w:rsidRDefault="00DF4B99" w:rsidP="00DF4B99">
      <w:pPr>
        <w:tabs>
          <w:tab w:val="left" w:pos="1080"/>
        </w:tabs>
        <w:jc w:val="both"/>
        <w:rPr>
          <w:rFonts w:ascii="Arial" w:hAnsi="Arial"/>
          <w:b/>
        </w:rPr>
      </w:pPr>
      <w:r>
        <w:rPr>
          <w:rFonts w:ascii="Arial" w:hAnsi="Arial"/>
          <w:b/>
        </w:rPr>
        <w:t xml:space="preserve">Table 2. </w:t>
      </w:r>
      <w:r w:rsidR="00F5481B" w:rsidRPr="00F5481B">
        <w:rPr>
          <w:rFonts w:ascii="Arial" w:hAnsi="Arial"/>
          <w:b/>
        </w:rPr>
        <w:t>Growth and Yield and yield components parameters as affected by sowing dates and sesame varieties</w:t>
      </w:r>
    </w:p>
    <w:tbl>
      <w:tblPr>
        <w:tblW w:w="9112" w:type="dxa"/>
        <w:tblLayout w:type="fixed"/>
        <w:tblCellMar>
          <w:left w:w="0" w:type="dxa"/>
          <w:right w:w="0" w:type="dxa"/>
        </w:tblCellMar>
        <w:tblLook w:val="01E0" w:firstRow="1" w:lastRow="1" w:firstColumn="1" w:lastColumn="1" w:noHBand="0" w:noVBand="0"/>
      </w:tblPr>
      <w:tblGrid>
        <w:gridCol w:w="1790"/>
        <w:gridCol w:w="949"/>
        <w:gridCol w:w="762"/>
        <w:gridCol w:w="815"/>
        <w:gridCol w:w="853"/>
        <w:gridCol w:w="944"/>
        <w:gridCol w:w="1169"/>
        <w:gridCol w:w="1146"/>
        <w:gridCol w:w="684"/>
      </w:tblGrid>
      <w:tr w:rsidR="0032186B" w:rsidRPr="00744693" w14:paraId="1186CD5D" w14:textId="77777777" w:rsidTr="0032186B">
        <w:trPr>
          <w:trHeight w:val="66"/>
        </w:trPr>
        <w:tc>
          <w:tcPr>
            <w:tcW w:w="1790" w:type="dxa"/>
            <w:tcBorders>
              <w:top w:val="single" w:sz="4" w:space="0" w:color="000000"/>
              <w:bottom w:val="single" w:sz="4" w:space="0" w:color="000000"/>
            </w:tcBorders>
            <w:shd w:val="clear" w:color="auto" w:fill="D9E1F3"/>
          </w:tcPr>
          <w:p w14:paraId="307C4C71"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Treatments</w:t>
            </w:r>
          </w:p>
        </w:tc>
        <w:tc>
          <w:tcPr>
            <w:tcW w:w="949" w:type="dxa"/>
            <w:tcBorders>
              <w:top w:val="single" w:sz="4" w:space="0" w:color="000000"/>
              <w:bottom w:val="single" w:sz="4" w:space="0" w:color="000000"/>
            </w:tcBorders>
            <w:shd w:val="clear" w:color="auto" w:fill="D9E1F3"/>
          </w:tcPr>
          <w:p w14:paraId="2B8D4B1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z w:val="20"/>
                <w:szCs w:val="20"/>
              </w:rPr>
              <w:t xml:space="preserve">PH </w:t>
            </w:r>
            <w:r w:rsidRPr="00744693">
              <w:rPr>
                <w:rFonts w:asciiTheme="minorBidi" w:hAnsiTheme="minorBidi" w:cstheme="minorBidi"/>
                <w:spacing w:val="-4"/>
                <w:sz w:val="20"/>
                <w:szCs w:val="20"/>
              </w:rPr>
              <w:t>(cm)</w:t>
            </w:r>
          </w:p>
        </w:tc>
        <w:tc>
          <w:tcPr>
            <w:tcW w:w="762" w:type="dxa"/>
            <w:tcBorders>
              <w:top w:val="single" w:sz="4" w:space="0" w:color="000000"/>
              <w:bottom w:val="single" w:sz="4" w:space="0" w:color="000000"/>
            </w:tcBorders>
            <w:shd w:val="clear" w:color="auto" w:fill="D9E1F3"/>
          </w:tcPr>
          <w:p w14:paraId="66877CFC"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5"/>
                <w:sz w:val="20"/>
                <w:szCs w:val="20"/>
              </w:rPr>
              <w:t>NBP</w:t>
            </w:r>
          </w:p>
        </w:tc>
        <w:tc>
          <w:tcPr>
            <w:tcW w:w="815" w:type="dxa"/>
            <w:tcBorders>
              <w:top w:val="single" w:sz="4" w:space="0" w:color="000000"/>
              <w:bottom w:val="single" w:sz="4" w:space="0" w:color="000000"/>
            </w:tcBorders>
            <w:shd w:val="clear" w:color="auto" w:fill="D9E1F3"/>
          </w:tcPr>
          <w:p w14:paraId="76D2CD80"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NCPP</w:t>
            </w:r>
          </w:p>
        </w:tc>
        <w:tc>
          <w:tcPr>
            <w:tcW w:w="853" w:type="dxa"/>
            <w:tcBorders>
              <w:top w:val="single" w:sz="4" w:space="0" w:color="000000"/>
              <w:bottom w:val="single" w:sz="4" w:space="0" w:color="000000"/>
            </w:tcBorders>
            <w:shd w:val="clear" w:color="auto" w:fill="D9E1F3"/>
          </w:tcPr>
          <w:p w14:paraId="10228E4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NSPC</w:t>
            </w:r>
          </w:p>
        </w:tc>
        <w:tc>
          <w:tcPr>
            <w:tcW w:w="944" w:type="dxa"/>
            <w:tcBorders>
              <w:top w:val="single" w:sz="4" w:space="0" w:color="000000"/>
              <w:bottom w:val="single" w:sz="4" w:space="0" w:color="000000"/>
            </w:tcBorders>
            <w:shd w:val="clear" w:color="auto" w:fill="D9E1F3"/>
          </w:tcPr>
          <w:p w14:paraId="18BA01E8"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TSW(g)</w:t>
            </w:r>
          </w:p>
        </w:tc>
        <w:tc>
          <w:tcPr>
            <w:tcW w:w="1169" w:type="dxa"/>
            <w:tcBorders>
              <w:top w:val="single" w:sz="4" w:space="0" w:color="000000"/>
              <w:bottom w:val="single" w:sz="4" w:space="0" w:color="000000"/>
            </w:tcBorders>
            <w:shd w:val="clear" w:color="auto" w:fill="D9E1F3"/>
          </w:tcPr>
          <w:p w14:paraId="32E7E445" w14:textId="77777777" w:rsidR="00744693" w:rsidRPr="00744693" w:rsidRDefault="00744693" w:rsidP="00744693">
            <w:pPr>
              <w:pStyle w:val="TableParagraph"/>
              <w:ind w:left="119"/>
              <w:rPr>
                <w:rFonts w:asciiTheme="minorBidi" w:hAnsiTheme="minorBidi" w:cstheme="minorBidi"/>
                <w:sz w:val="20"/>
                <w:szCs w:val="20"/>
              </w:rPr>
            </w:pPr>
            <w:proofErr w:type="gramStart"/>
            <w:r w:rsidRPr="00744693">
              <w:rPr>
                <w:rFonts w:asciiTheme="minorBidi" w:hAnsiTheme="minorBidi" w:cstheme="minorBidi"/>
                <w:spacing w:val="-2"/>
                <w:sz w:val="20"/>
                <w:szCs w:val="20"/>
              </w:rPr>
              <w:t>BM(</w:t>
            </w:r>
            <w:proofErr w:type="gramEnd"/>
            <w:r w:rsidRPr="00744693">
              <w:rPr>
                <w:rFonts w:asciiTheme="minorBidi" w:hAnsiTheme="minorBidi" w:cstheme="minorBidi"/>
                <w:spacing w:val="-2"/>
                <w:sz w:val="20"/>
                <w:szCs w:val="20"/>
              </w:rPr>
              <w:t>kg/ha)</w:t>
            </w:r>
          </w:p>
        </w:tc>
        <w:tc>
          <w:tcPr>
            <w:tcW w:w="1146" w:type="dxa"/>
            <w:tcBorders>
              <w:top w:val="single" w:sz="4" w:space="0" w:color="000000"/>
              <w:bottom w:val="single" w:sz="4" w:space="0" w:color="000000"/>
            </w:tcBorders>
            <w:shd w:val="clear" w:color="auto" w:fill="D9E1F3"/>
          </w:tcPr>
          <w:p w14:paraId="052CED62" w14:textId="77777777" w:rsidR="00744693" w:rsidRPr="00744693" w:rsidRDefault="00744693" w:rsidP="00744693">
            <w:pPr>
              <w:pStyle w:val="TableParagraph"/>
              <w:ind w:left="121"/>
              <w:rPr>
                <w:rFonts w:asciiTheme="minorBidi" w:hAnsiTheme="minorBidi" w:cstheme="minorBidi"/>
                <w:sz w:val="20"/>
                <w:szCs w:val="20"/>
              </w:rPr>
            </w:pPr>
            <w:proofErr w:type="gramStart"/>
            <w:r w:rsidRPr="00744693">
              <w:rPr>
                <w:rFonts w:asciiTheme="minorBidi" w:hAnsiTheme="minorBidi" w:cstheme="minorBidi"/>
                <w:spacing w:val="-2"/>
                <w:sz w:val="20"/>
                <w:szCs w:val="20"/>
              </w:rPr>
              <w:t>GY(</w:t>
            </w:r>
            <w:proofErr w:type="gramEnd"/>
            <w:r w:rsidRPr="00744693">
              <w:rPr>
                <w:rFonts w:asciiTheme="minorBidi" w:hAnsiTheme="minorBidi" w:cstheme="minorBidi"/>
                <w:spacing w:val="-2"/>
                <w:sz w:val="20"/>
                <w:szCs w:val="20"/>
              </w:rPr>
              <w:t>kg/ha)</w:t>
            </w:r>
          </w:p>
        </w:tc>
        <w:tc>
          <w:tcPr>
            <w:tcW w:w="684" w:type="dxa"/>
            <w:tcBorders>
              <w:top w:val="single" w:sz="4" w:space="0" w:color="000000"/>
              <w:bottom w:val="single" w:sz="4" w:space="0" w:color="000000"/>
            </w:tcBorders>
            <w:shd w:val="clear" w:color="auto" w:fill="D9E1F3"/>
          </w:tcPr>
          <w:p w14:paraId="279B7290"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HI%</w:t>
            </w:r>
          </w:p>
        </w:tc>
      </w:tr>
      <w:tr w:rsidR="0032186B" w:rsidRPr="00744693" w14:paraId="027493E0" w14:textId="77777777" w:rsidTr="0032186B">
        <w:trPr>
          <w:trHeight w:val="82"/>
        </w:trPr>
        <w:tc>
          <w:tcPr>
            <w:tcW w:w="1790" w:type="dxa"/>
            <w:tcBorders>
              <w:top w:val="single" w:sz="4" w:space="0" w:color="000000"/>
              <w:bottom w:val="single" w:sz="4" w:space="0" w:color="000000"/>
            </w:tcBorders>
          </w:tcPr>
          <w:p w14:paraId="7B813476"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 xml:space="preserve">Planting </w:t>
            </w:r>
            <w:r w:rsidRPr="00744693">
              <w:rPr>
                <w:rFonts w:asciiTheme="minorBidi" w:hAnsiTheme="minorBidi" w:cstheme="minorBidi"/>
                <w:spacing w:val="-2"/>
                <w:sz w:val="20"/>
                <w:szCs w:val="20"/>
              </w:rPr>
              <w:t>dates</w:t>
            </w:r>
          </w:p>
        </w:tc>
        <w:tc>
          <w:tcPr>
            <w:tcW w:w="949" w:type="dxa"/>
            <w:tcBorders>
              <w:top w:val="single" w:sz="4" w:space="0" w:color="000000"/>
              <w:bottom w:val="single" w:sz="4" w:space="0" w:color="000000"/>
            </w:tcBorders>
          </w:tcPr>
          <w:p w14:paraId="26C67E3E" w14:textId="77777777" w:rsidR="00744693" w:rsidRPr="00744693" w:rsidRDefault="00744693" w:rsidP="00744693">
            <w:pPr>
              <w:pStyle w:val="TableParagraph"/>
              <w:rPr>
                <w:rFonts w:asciiTheme="minorBidi" w:hAnsiTheme="minorBidi" w:cstheme="minorBidi"/>
                <w:sz w:val="20"/>
                <w:szCs w:val="20"/>
              </w:rPr>
            </w:pPr>
          </w:p>
        </w:tc>
        <w:tc>
          <w:tcPr>
            <w:tcW w:w="762" w:type="dxa"/>
            <w:tcBorders>
              <w:top w:val="single" w:sz="4" w:space="0" w:color="000000"/>
              <w:bottom w:val="single" w:sz="4" w:space="0" w:color="000000"/>
            </w:tcBorders>
          </w:tcPr>
          <w:p w14:paraId="27E5CF3D" w14:textId="77777777" w:rsidR="00744693" w:rsidRPr="00744693" w:rsidRDefault="00744693" w:rsidP="00744693">
            <w:pPr>
              <w:pStyle w:val="TableParagraph"/>
              <w:rPr>
                <w:rFonts w:asciiTheme="minorBidi" w:hAnsiTheme="minorBidi" w:cstheme="minorBidi"/>
                <w:sz w:val="20"/>
                <w:szCs w:val="20"/>
              </w:rPr>
            </w:pPr>
          </w:p>
        </w:tc>
        <w:tc>
          <w:tcPr>
            <w:tcW w:w="815" w:type="dxa"/>
            <w:tcBorders>
              <w:top w:val="single" w:sz="4" w:space="0" w:color="000000"/>
              <w:bottom w:val="single" w:sz="4" w:space="0" w:color="000000"/>
            </w:tcBorders>
          </w:tcPr>
          <w:p w14:paraId="364C3246" w14:textId="77777777" w:rsidR="00744693" w:rsidRPr="00744693" w:rsidRDefault="00744693" w:rsidP="00744693">
            <w:pPr>
              <w:pStyle w:val="TableParagraph"/>
              <w:rPr>
                <w:rFonts w:asciiTheme="minorBidi" w:hAnsiTheme="minorBidi" w:cstheme="minorBidi"/>
                <w:sz w:val="20"/>
                <w:szCs w:val="20"/>
              </w:rPr>
            </w:pPr>
          </w:p>
        </w:tc>
        <w:tc>
          <w:tcPr>
            <w:tcW w:w="853" w:type="dxa"/>
            <w:tcBorders>
              <w:top w:val="single" w:sz="4" w:space="0" w:color="000000"/>
              <w:bottom w:val="single" w:sz="4" w:space="0" w:color="000000"/>
            </w:tcBorders>
          </w:tcPr>
          <w:p w14:paraId="24317C7A" w14:textId="77777777" w:rsidR="00744693" w:rsidRPr="00744693" w:rsidRDefault="00744693" w:rsidP="00744693">
            <w:pPr>
              <w:pStyle w:val="TableParagraph"/>
              <w:rPr>
                <w:rFonts w:asciiTheme="minorBidi" w:hAnsiTheme="minorBidi" w:cstheme="minorBidi"/>
                <w:sz w:val="20"/>
                <w:szCs w:val="20"/>
              </w:rPr>
            </w:pPr>
          </w:p>
        </w:tc>
        <w:tc>
          <w:tcPr>
            <w:tcW w:w="944" w:type="dxa"/>
            <w:tcBorders>
              <w:top w:val="single" w:sz="4" w:space="0" w:color="000000"/>
              <w:bottom w:val="single" w:sz="4" w:space="0" w:color="000000"/>
            </w:tcBorders>
          </w:tcPr>
          <w:p w14:paraId="19810E05" w14:textId="77777777" w:rsidR="00744693" w:rsidRPr="00744693" w:rsidRDefault="00744693" w:rsidP="00744693">
            <w:pPr>
              <w:pStyle w:val="TableParagraph"/>
              <w:rPr>
                <w:rFonts w:asciiTheme="minorBidi" w:hAnsiTheme="minorBidi" w:cstheme="minorBidi"/>
                <w:sz w:val="20"/>
                <w:szCs w:val="20"/>
              </w:rPr>
            </w:pPr>
          </w:p>
        </w:tc>
        <w:tc>
          <w:tcPr>
            <w:tcW w:w="1169" w:type="dxa"/>
            <w:tcBorders>
              <w:top w:val="single" w:sz="4" w:space="0" w:color="000000"/>
              <w:bottom w:val="single" w:sz="4" w:space="0" w:color="000000"/>
            </w:tcBorders>
          </w:tcPr>
          <w:p w14:paraId="0703840D" w14:textId="77777777" w:rsidR="00744693" w:rsidRPr="00744693" w:rsidRDefault="00744693" w:rsidP="00744693">
            <w:pPr>
              <w:pStyle w:val="TableParagraph"/>
              <w:rPr>
                <w:rFonts w:asciiTheme="minorBidi" w:hAnsiTheme="minorBidi" w:cstheme="minorBidi"/>
                <w:sz w:val="20"/>
                <w:szCs w:val="20"/>
              </w:rPr>
            </w:pPr>
          </w:p>
        </w:tc>
        <w:tc>
          <w:tcPr>
            <w:tcW w:w="1146" w:type="dxa"/>
            <w:tcBorders>
              <w:top w:val="single" w:sz="4" w:space="0" w:color="000000"/>
              <w:bottom w:val="single" w:sz="4" w:space="0" w:color="000000"/>
            </w:tcBorders>
          </w:tcPr>
          <w:p w14:paraId="2CED9CF9" w14:textId="77777777" w:rsidR="00744693" w:rsidRPr="00744693" w:rsidRDefault="00744693" w:rsidP="00744693">
            <w:pPr>
              <w:pStyle w:val="TableParagraph"/>
              <w:rPr>
                <w:rFonts w:asciiTheme="minorBidi" w:hAnsiTheme="minorBidi" w:cstheme="minorBidi"/>
                <w:sz w:val="20"/>
                <w:szCs w:val="20"/>
              </w:rPr>
            </w:pPr>
          </w:p>
        </w:tc>
        <w:tc>
          <w:tcPr>
            <w:tcW w:w="684" w:type="dxa"/>
            <w:tcBorders>
              <w:top w:val="single" w:sz="4" w:space="0" w:color="000000"/>
              <w:bottom w:val="single" w:sz="4" w:space="0" w:color="000000"/>
            </w:tcBorders>
          </w:tcPr>
          <w:p w14:paraId="32ABC36A" w14:textId="77777777" w:rsidR="00744693" w:rsidRPr="00744693" w:rsidRDefault="00744693" w:rsidP="00744693">
            <w:pPr>
              <w:pStyle w:val="TableParagraph"/>
              <w:rPr>
                <w:rFonts w:asciiTheme="minorBidi" w:hAnsiTheme="minorBidi" w:cstheme="minorBidi"/>
                <w:sz w:val="20"/>
                <w:szCs w:val="20"/>
              </w:rPr>
            </w:pPr>
          </w:p>
        </w:tc>
      </w:tr>
      <w:tr w:rsidR="0032186B" w:rsidRPr="00744693" w14:paraId="14ECB76E" w14:textId="77777777" w:rsidTr="0032186B">
        <w:trPr>
          <w:trHeight w:val="66"/>
        </w:trPr>
        <w:tc>
          <w:tcPr>
            <w:tcW w:w="1790" w:type="dxa"/>
            <w:tcBorders>
              <w:top w:val="single" w:sz="4" w:space="0" w:color="000000"/>
            </w:tcBorders>
          </w:tcPr>
          <w:p w14:paraId="4D59AE19" w14:textId="77777777" w:rsidR="00744693" w:rsidRPr="00744693" w:rsidRDefault="00744693" w:rsidP="00744693">
            <w:pPr>
              <w:pStyle w:val="TableParagraph"/>
              <w:ind w:left="124"/>
              <w:rPr>
                <w:rFonts w:asciiTheme="minorBidi" w:hAnsiTheme="minorBidi" w:cstheme="minorBidi"/>
                <w:sz w:val="20"/>
                <w:szCs w:val="20"/>
              </w:rPr>
            </w:pPr>
            <w:proofErr w:type="spellStart"/>
            <w:r w:rsidRPr="00744693">
              <w:rPr>
                <w:rFonts w:asciiTheme="minorBidi" w:hAnsiTheme="minorBidi" w:cstheme="minorBidi"/>
                <w:sz w:val="20"/>
                <w:szCs w:val="20"/>
              </w:rPr>
              <w:lastRenderedPageBreak/>
              <w:t xml:space="preserve">Mid </w:t>
            </w:r>
            <w:r w:rsidRPr="00744693">
              <w:rPr>
                <w:rFonts w:asciiTheme="minorBidi" w:hAnsiTheme="minorBidi" w:cstheme="minorBidi"/>
                <w:spacing w:val="-2"/>
                <w:sz w:val="20"/>
                <w:szCs w:val="20"/>
              </w:rPr>
              <w:t>April</w:t>
            </w:r>
            <w:proofErr w:type="spellEnd"/>
          </w:p>
        </w:tc>
        <w:tc>
          <w:tcPr>
            <w:tcW w:w="949" w:type="dxa"/>
            <w:tcBorders>
              <w:top w:val="single" w:sz="4" w:space="0" w:color="000000"/>
            </w:tcBorders>
          </w:tcPr>
          <w:p w14:paraId="0478D7F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111.08</w:t>
            </w:r>
            <w:r w:rsidRPr="00744693">
              <w:rPr>
                <w:rFonts w:asciiTheme="minorBidi" w:hAnsiTheme="minorBidi" w:cstheme="minorBidi"/>
                <w:spacing w:val="-2"/>
                <w:sz w:val="20"/>
                <w:szCs w:val="20"/>
                <w:vertAlign w:val="superscript"/>
              </w:rPr>
              <w:t>C</w:t>
            </w:r>
          </w:p>
        </w:tc>
        <w:tc>
          <w:tcPr>
            <w:tcW w:w="762" w:type="dxa"/>
            <w:tcBorders>
              <w:top w:val="single" w:sz="4" w:space="0" w:color="000000"/>
            </w:tcBorders>
          </w:tcPr>
          <w:p w14:paraId="2B02ECC3"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3.75</w:t>
            </w:r>
            <w:r w:rsidRPr="00744693">
              <w:rPr>
                <w:rFonts w:asciiTheme="minorBidi" w:hAnsiTheme="minorBidi" w:cstheme="minorBidi"/>
                <w:spacing w:val="-2"/>
                <w:sz w:val="20"/>
                <w:szCs w:val="20"/>
                <w:vertAlign w:val="superscript"/>
              </w:rPr>
              <w:t>b</w:t>
            </w:r>
          </w:p>
        </w:tc>
        <w:tc>
          <w:tcPr>
            <w:tcW w:w="815" w:type="dxa"/>
            <w:tcBorders>
              <w:top w:val="single" w:sz="4" w:space="0" w:color="000000"/>
            </w:tcBorders>
          </w:tcPr>
          <w:p w14:paraId="2A41C53D"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32.58</w:t>
            </w:r>
            <w:r w:rsidRPr="00744693">
              <w:rPr>
                <w:rFonts w:asciiTheme="minorBidi" w:hAnsiTheme="minorBidi" w:cstheme="minorBidi"/>
                <w:spacing w:val="-2"/>
                <w:sz w:val="20"/>
                <w:szCs w:val="20"/>
                <w:vertAlign w:val="superscript"/>
              </w:rPr>
              <w:t>a</w:t>
            </w:r>
          </w:p>
        </w:tc>
        <w:tc>
          <w:tcPr>
            <w:tcW w:w="853" w:type="dxa"/>
            <w:tcBorders>
              <w:top w:val="single" w:sz="4" w:space="0" w:color="000000"/>
            </w:tcBorders>
          </w:tcPr>
          <w:p w14:paraId="38388B2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51.83</w:t>
            </w:r>
            <w:r w:rsidRPr="00744693">
              <w:rPr>
                <w:rFonts w:asciiTheme="minorBidi" w:hAnsiTheme="minorBidi" w:cstheme="minorBidi"/>
                <w:spacing w:val="-2"/>
                <w:sz w:val="20"/>
                <w:szCs w:val="20"/>
                <w:vertAlign w:val="superscript"/>
              </w:rPr>
              <w:t>b</w:t>
            </w:r>
          </w:p>
        </w:tc>
        <w:tc>
          <w:tcPr>
            <w:tcW w:w="944" w:type="dxa"/>
            <w:tcBorders>
              <w:top w:val="single" w:sz="4" w:space="0" w:color="000000"/>
            </w:tcBorders>
          </w:tcPr>
          <w:p w14:paraId="6C402B44"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2.367</w:t>
            </w:r>
            <w:r w:rsidRPr="00744693">
              <w:rPr>
                <w:rFonts w:asciiTheme="minorBidi" w:hAnsiTheme="minorBidi" w:cstheme="minorBidi"/>
                <w:spacing w:val="-2"/>
                <w:sz w:val="20"/>
                <w:szCs w:val="20"/>
                <w:vertAlign w:val="superscript"/>
              </w:rPr>
              <w:t>b</w:t>
            </w:r>
          </w:p>
        </w:tc>
        <w:tc>
          <w:tcPr>
            <w:tcW w:w="1169" w:type="dxa"/>
            <w:tcBorders>
              <w:top w:val="single" w:sz="4" w:space="0" w:color="000000"/>
            </w:tcBorders>
          </w:tcPr>
          <w:p w14:paraId="74C8BB72"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2705</w:t>
            </w:r>
            <w:r w:rsidRPr="00744693">
              <w:rPr>
                <w:rFonts w:asciiTheme="minorBidi" w:hAnsiTheme="minorBidi" w:cstheme="minorBidi"/>
                <w:spacing w:val="-2"/>
                <w:sz w:val="20"/>
                <w:szCs w:val="20"/>
                <w:vertAlign w:val="superscript"/>
              </w:rPr>
              <w:t>b</w:t>
            </w:r>
          </w:p>
        </w:tc>
        <w:tc>
          <w:tcPr>
            <w:tcW w:w="1146" w:type="dxa"/>
            <w:tcBorders>
              <w:top w:val="single" w:sz="4" w:space="0" w:color="000000"/>
            </w:tcBorders>
          </w:tcPr>
          <w:p w14:paraId="53CC0C68"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2181</w:t>
            </w:r>
            <w:r w:rsidRPr="00744693">
              <w:rPr>
                <w:rFonts w:asciiTheme="minorBidi" w:hAnsiTheme="minorBidi" w:cstheme="minorBidi"/>
                <w:spacing w:val="-2"/>
                <w:sz w:val="20"/>
                <w:szCs w:val="20"/>
                <w:vertAlign w:val="superscript"/>
              </w:rPr>
              <w:t>b</w:t>
            </w:r>
          </w:p>
        </w:tc>
        <w:tc>
          <w:tcPr>
            <w:tcW w:w="684" w:type="dxa"/>
            <w:tcBorders>
              <w:top w:val="single" w:sz="4" w:space="0" w:color="000000"/>
            </w:tcBorders>
          </w:tcPr>
          <w:p w14:paraId="5604E5B2"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13</w:t>
            </w:r>
            <w:r w:rsidRPr="00744693">
              <w:rPr>
                <w:rFonts w:asciiTheme="minorBidi" w:hAnsiTheme="minorBidi" w:cstheme="minorBidi"/>
                <w:spacing w:val="-5"/>
                <w:sz w:val="20"/>
                <w:szCs w:val="20"/>
                <w:vertAlign w:val="superscript"/>
              </w:rPr>
              <w:t>a</w:t>
            </w:r>
          </w:p>
        </w:tc>
      </w:tr>
      <w:tr w:rsidR="0032186B" w:rsidRPr="00744693" w14:paraId="391B2E8E" w14:textId="77777777" w:rsidTr="0032186B">
        <w:trPr>
          <w:trHeight w:val="79"/>
        </w:trPr>
        <w:tc>
          <w:tcPr>
            <w:tcW w:w="1790" w:type="dxa"/>
          </w:tcPr>
          <w:p w14:paraId="5845C1AA"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Late</w:t>
            </w:r>
            <w:r w:rsidRPr="00744693">
              <w:rPr>
                <w:rFonts w:asciiTheme="minorBidi" w:hAnsiTheme="minorBidi" w:cstheme="minorBidi"/>
                <w:spacing w:val="-2"/>
                <w:sz w:val="20"/>
                <w:szCs w:val="20"/>
              </w:rPr>
              <w:t xml:space="preserve"> April</w:t>
            </w:r>
          </w:p>
        </w:tc>
        <w:tc>
          <w:tcPr>
            <w:tcW w:w="949" w:type="dxa"/>
          </w:tcPr>
          <w:p w14:paraId="07237446"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99.75</w:t>
            </w:r>
            <w:r w:rsidRPr="00744693">
              <w:rPr>
                <w:rFonts w:asciiTheme="minorBidi" w:hAnsiTheme="minorBidi" w:cstheme="minorBidi"/>
                <w:spacing w:val="-2"/>
                <w:sz w:val="20"/>
                <w:szCs w:val="20"/>
                <w:vertAlign w:val="superscript"/>
              </w:rPr>
              <w:t>bc</w:t>
            </w:r>
          </w:p>
        </w:tc>
        <w:tc>
          <w:tcPr>
            <w:tcW w:w="762" w:type="dxa"/>
          </w:tcPr>
          <w:p w14:paraId="763048EA"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3.08</w:t>
            </w:r>
            <w:r w:rsidRPr="00744693">
              <w:rPr>
                <w:rFonts w:asciiTheme="minorBidi" w:hAnsiTheme="minorBidi" w:cstheme="minorBidi"/>
                <w:spacing w:val="-2"/>
                <w:sz w:val="20"/>
                <w:szCs w:val="20"/>
                <w:vertAlign w:val="superscript"/>
              </w:rPr>
              <w:t>ab</w:t>
            </w:r>
          </w:p>
        </w:tc>
        <w:tc>
          <w:tcPr>
            <w:tcW w:w="815" w:type="dxa"/>
          </w:tcPr>
          <w:p w14:paraId="356A2EA5"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30.50</w:t>
            </w:r>
            <w:r w:rsidRPr="00744693">
              <w:rPr>
                <w:rFonts w:asciiTheme="minorBidi" w:hAnsiTheme="minorBidi" w:cstheme="minorBidi"/>
                <w:spacing w:val="-2"/>
                <w:sz w:val="20"/>
                <w:szCs w:val="20"/>
                <w:vertAlign w:val="superscript"/>
              </w:rPr>
              <w:t>a</w:t>
            </w:r>
          </w:p>
        </w:tc>
        <w:tc>
          <w:tcPr>
            <w:tcW w:w="853" w:type="dxa"/>
          </w:tcPr>
          <w:p w14:paraId="458C50AC"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48.58</w:t>
            </w:r>
            <w:r w:rsidRPr="00744693">
              <w:rPr>
                <w:rFonts w:asciiTheme="minorBidi" w:hAnsiTheme="minorBidi" w:cstheme="minorBidi"/>
                <w:spacing w:val="-2"/>
                <w:sz w:val="20"/>
                <w:szCs w:val="20"/>
                <w:vertAlign w:val="superscript"/>
              </w:rPr>
              <w:t>ab</w:t>
            </w:r>
          </w:p>
        </w:tc>
        <w:tc>
          <w:tcPr>
            <w:tcW w:w="944" w:type="dxa"/>
          </w:tcPr>
          <w:p w14:paraId="32FFC36E"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2.183</w:t>
            </w:r>
            <w:r w:rsidRPr="00744693">
              <w:rPr>
                <w:rFonts w:asciiTheme="minorBidi" w:hAnsiTheme="minorBidi" w:cstheme="minorBidi"/>
                <w:spacing w:val="-2"/>
                <w:sz w:val="20"/>
                <w:szCs w:val="20"/>
                <w:vertAlign w:val="superscript"/>
              </w:rPr>
              <w:t>ab</w:t>
            </w:r>
          </w:p>
        </w:tc>
        <w:tc>
          <w:tcPr>
            <w:tcW w:w="1169" w:type="dxa"/>
          </w:tcPr>
          <w:p w14:paraId="18F930D9"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2198</w:t>
            </w:r>
            <w:r w:rsidRPr="00744693">
              <w:rPr>
                <w:rFonts w:asciiTheme="minorBidi" w:hAnsiTheme="minorBidi" w:cstheme="minorBidi"/>
                <w:spacing w:val="-2"/>
                <w:sz w:val="20"/>
                <w:szCs w:val="20"/>
                <w:vertAlign w:val="superscript"/>
              </w:rPr>
              <w:t>a</w:t>
            </w:r>
          </w:p>
        </w:tc>
        <w:tc>
          <w:tcPr>
            <w:tcW w:w="1146" w:type="dxa"/>
          </w:tcPr>
          <w:p w14:paraId="2AD3BF2A"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1999</w:t>
            </w:r>
            <w:r w:rsidRPr="00744693">
              <w:rPr>
                <w:rFonts w:asciiTheme="minorBidi" w:hAnsiTheme="minorBidi" w:cstheme="minorBidi"/>
                <w:spacing w:val="-2"/>
                <w:sz w:val="20"/>
                <w:szCs w:val="20"/>
                <w:vertAlign w:val="superscript"/>
              </w:rPr>
              <w:t>ab</w:t>
            </w:r>
          </w:p>
        </w:tc>
        <w:tc>
          <w:tcPr>
            <w:tcW w:w="684" w:type="dxa"/>
          </w:tcPr>
          <w:p w14:paraId="185968EE"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11</w:t>
            </w:r>
            <w:r w:rsidRPr="00744693">
              <w:rPr>
                <w:rFonts w:asciiTheme="minorBidi" w:hAnsiTheme="minorBidi" w:cstheme="minorBidi"/>
                <w:spacing w:val="-5"/>
                <w:sz w:val="20"/>
                <w:szCs w:val="20"/>
                <w:vertAlign w:val="superscript"/>
              </w:rPr>
              <w:t>a</w:t>
            </w:r>
          </w:p>
        </w:tc>
      </w:tr>
      <w:tr w:rsidR="0032186B" w:rsidRPr="00744693" w14:paraId="4059A60E" w14:textId="77777777" w:rsidTr="0032186B">
        <w:trPr>
          <w:trHeight w:val="79"/>
        </w:trPr>
        <w:tc>
          <w:tcPr>
            <w:tcW w:w="1790" w:type="dxa"/>
          </w:tcPr>
          <w:p w14:paraId="62D5CAFC" w14:textId="77777777" w:rsidR="00744693" w:rsidRPr="00744693" w:rsidRDefault="00744693" w:rsidP="00744693">
            <w:pPr>
              <w:pStyle w:val="TableParagraph"/>
              <w:ind w:left="124"/>
              <w:rPr>
                <w:rFonts w:asciiTheme="minorBidi" w:hAnsiTheme="minorBidi" w:cstheme="minorBidi"/>
                <w:sz w:val="20"/>
                <w:szCs w:val="20"/>
              </w:rPr>
            </w:pPr>
            <w:proofErr w:type="spellStart"/>
            <w:r w:rsidRPr="00744693">
              <w:rPr>
                <w:rFonts w:asciiTheme="minorBidi" w:hAnsiTheme="minorBidi" w:cstheme="minorBidi"/>
                <w:sz w:val="20"/>
                <w:szCs w:val="20"/>
              </w:rPr>
              <w:t xml:space="preserve">Mid </w:t>
            </w:r>
            <w:r w:rsidRPr="00744693">
              <w:rPr>
                <w:rFonts w:asciiTheme="minorBidi" w:hAnsiTheme="minorBidi" w:cstheme="minorBidi"/>
                <w:spacing w:val="-5"/>
                <w:sz w:val="20"/>
                <w:szCs w:val="20"/>
              </w:rPr>
              <w:t>May</w:t>
            </w:r>
            <w:proofErr w:type="spellEnd"/>
          </w:p>
        </w:tc>
        <w:tc>
          <w:tcPr>
            <w:tcW w:w="949" w:type="dxa"/>
          </w:tcPr>
          <w:p w14:paraId="3ED917BD"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92.17</w:t>
            </w:r>
            <w:r w:rsidRPr="00744693">
              <w:rPr>
                <w:rFonts w:asciiTheme="minorBidi" w:hAnsiTheme="minorBidi" w:cstheme="minorBidi"/>
                <w:spacing w:val="-2"/>
                <w:sz w:val="20"/>
                <w:szCs w:val="20"/>
                <w:vertAlign w:val="superscript"/>
              </w:rPr>
              <w:t>ab</w:t>
            </w:r>
          </w:p>
        </w:tc>
        <w:tc>
          <w:tcPr>
            <w:tcW w:w="762" w:type="dxa"/>
          </w:tcPr>
          <w:p w14:paraId="2970809C"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3.08</w:t>
            </w:r>
            <w:r w:rsidRPr="00744693">
              <w:rPr>
                <w:rFonts w:asciiTheme="minorBidi" w:hAnsiTheme="minorBidi" w:cstheme="minorBidi"/>
                <w:spacing w:val="-2"/>
                <w:sz w:val="20"/>
                <w:szCs w:val="20"/>
                <w:vertAlign w:val="superscript"/>
              </w:rPr>
              <w:t>ab</w:t>
            </w:r>
          </w:p>
        </w:tc>
        <w:tc>
          <w:tcPr>
            <w:tcW w:w="815" w:type="dxa"/>
          </w:tcPr>
          <w:p w14:paraId="5C029712"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33.33</w:t>
            </w:r>
            <w:r w:rsidRPr="00744693">
              <w:rPr>
                <w:rFonts w:asciiTheme="minorBidi" w:hAnsiTheme="minorBidi" w:cstheme="minorBidi"/>
                <w:spacing w:val="-2"/>
                <w:sz w:val="20"/>
                <w:szCs w:val="20"/>
                <w:vertAlign w:val="superscript"/>
              </w:rPr>
              <w:t>a</w:t>
            </w:r>
          </w:p>
        </w:tc>
        <w:tc>
          <w:tcPr>
            <w:tcW w:w="853" w:type="dxa"/>
          </w:tcPr>
          <w:p w14:paraId="6A6A626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47.08</w:t>
            </w:r>
            <w:r w:rsidRPr="00744693">
              <w:rPr>
                <w:rFonts w:asciiTheme="minorBidi" w:hAnsiTheme="minorBidi" w:cstheme="minorBidi"/>
                <w:spacing w:val="-2"/>
                <w:sz w:val="20"/>
                <w:szCs w:val="20"/>
                <w:vertAlign w:val="superscript"/>
              </w:rPr>
              <w:t>ab</w:t>
            </w:r>
          </w:p>
        </w:tc>
        <w:tc>
          <w:tcPr>
            <w:tcW w:w="944" w:type="dxa"/>
          </w:tcPr>
          <w:p w14:paraId="0E4F0E73"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2.117</w:t>
            </w:r>
            <w:r w:rsidRPr="00744693">
              <w:rPr>
                <w:rFonts w:asciiTheme="minorBidi" w:hAnsiTheme="minorBidi" w:cstheme="minorBidi"/>
                <w:spacing w:val="-2"/>
                <w:sz w:val="20"/>
                <w:szCs w:val="20"/>
                <w:vertAlign w:val="superscript"/>
              </w:rPr>
              <w:t>ab</w:t>
            </w:r>
          </w:p>
        </w:tc>
        <w:tc>
          <w:tcPr>
            <w:tcW w:w="1169" w:type="dxa"/>
          </w:tcPr>
          <w:p w14:paraId="09EA0841"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z w:val="20"/>
                <w:szCs w:val="20"/>
              </w:rPr>
              <w:t>2206</w:t>
            </w:r>
            <w:r w:rsidRPr="00744693">
              <w:rPr>
                <w:rFonts w:asciiTheme="minorBidi" w:hAnsiTheme="minorBidi" w:cstheme="minorBidi"/>
                <w:spacing w:val="-19"/>
                <w:sz w:val="20"/>
                <w:szCs w:val="20"/>
              </w:rPr>
              <w:t xml:space="preserve"> </w:t>
            </w:r>
            <w:r w:rsidRPr="00744693">
              <w:rPr>
                <w:rFonts w:asciiTheme="minorBidi" w:hAnsiTheme="minorBidi" w:cstheme="minorBidi"/>
                <w:spacing w:val="-10"/>
                <w:sz w:val="20"/>
                <w:szCs w:val="20"/>
                <w:vertAlign w:val="superscript"/>
              </w:rPr>
              <w:t>a</w:t>
            </w:r>
          </w:p>
        </w:tc>
        <w:tc>
          <w:tcPr>
            <w:tcW w:w="1146" w:type="dxa"/>
          </w:tcPr>
          <w:p w14:paraId="724B5B1C"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1933</w:t>
            </w:r>
            <w:r w:rsidRPr="00744693">
              <w:rPr>
                <w:rFonts w:asciiTheme="minorBidi" w:hAnsiTheme="minorBidi" w:cstheme="minorBidi"/>
                <w:spacing w:val="-2"/>
                <w:sz w:val="20"/>
                <w:szCs w:val="20"/>
                <w:vertAlign w:val="superscript"/>
              </w:rPr>
              <w:t>ab</w:t>
            </w:r>
          </w:p>
        </w:tc>
        <w:tc>
          <w:tcPr>
            <w:tcW w:w="684" w:type="dxa"/>
          </w:tcPr>
          <w:p w14:paraId="4FF33589"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2"/>
                <w:sz w:val="20"/>
                <w:szCs w:val="20"/>
              </w:rPr>
              <w:t>12.5</w:t>
            </w:r>
            <w:r w:rsidRPr="00744693">
              <w:rPr>
                <w:rFonts w:asciiTheme="minorBidi" w:hAnsiTheme="minorBidi" w:cstheme="minorBidi"/>
                <w:spacing w:val="-2"/>
                <w:sz w:val="20"/>
                <w:szCs w:val="20"/>
                <w:vertAlign w:val="superscript"/>
              </w:rPr>
              <w:t>a</w:t>
            </w:r>
          </w:p>
        </w:tc>
      </w:tr>
      <w:tr w:rsidR="0032186B" w:rsidRPr="00744693" w14:paraId="729B0F1A" w14:textId="77777777" w:rsidTr="0032186B">
        <w:trPr>
          <w:trHeight w:val="79"/>
        </w:trPr>
        <w:tc>
          <w:tcPr>
            <w:tcW w:w="1790" w:type="dxa"/>
            <w:tcBorders>
              <w:bottom w:val="single" w:sz="4" w:space="0" w:color="000000"/>
            </w:tcBorders>
          </w:tcPr>
          <w:p w14:paraId="4A444665"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Late</w:t>
            </w:r>
            <w:r w:rsidRPr="00744693">
              <w:rPr>
                <w:rFonts w:asciiTheme="minorBidi" w:hAnsiTheme="minorBidi" w:cstheme="minorBidi"/>
                <w:spacing w:val="-2"/>
                <w:sz w:val="20"/>
                <w:szCs w:val="20"/>
              </w:rPr>
              <w:t xml:space="preserve"> </w:t>
            </w:r>
            <w:r w:rsidRPr="00744693">
              <w:rPr>
                <w:rFonts w:asciiTheme="minorBidi" w:hAnsiTheme="minorBidi" w:cstheme="minorBidi"/>
                <w:spacing w:val="-5"/>
                <w:sz w:val="20"/>
                <w:szCs w:val="20"/>
              </w:rPr>
              <w:t>May</w:t>
            </w:r>
          </w:p>
        </w:tc>
        <w:tc>
          <w:tcPr>
            <w:tcW w:w="949" w:type="dxa"/>
            <w:tcBorders>
              <w:bottom w:val="single" w:sz="4" w:space="0" w:color="000000"/>
            </w:tcBorders>
          </w:tcPr>
          <w:p w14:paraId="384D6C5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81.75</w:t>
            </w:r>
            <w:r w:rsidRPr="00744693">
              <w:rPr>
                <w:rFonts w:asciiTheme="minorBidi" w:hAnsiTheme="minorBidi" w:cstheme="minorBidi"/>
                <w:spacing w:val="-2"/>
                <w:sz w:val="20"/>
                <w:szCs w:val="20"/>
                <w:vertAlign w:val="superscript"/>
              </w:rPr>
              <w:t>a</w:t>
            </w:r>
          </w:p>
        </w:tc>
        <w:tc>
          <w:tcPr>
            <w:tcW w:w="762" w:type="dxa"/>
            <w:tcBorders>
              <w:bottom w:val="single" w:sz="4" w:space="0" w:color="000000"/>
            </w:tcBorders>
          </w:tcPr>
          <w:p w14:paraId="0D41B1FA"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2.750</w:t>
            </w:r>
            <w:r w:rsidRPr="00744693">
              <w:rPr>
                <w:rFonts w:asciiTheme="minorBidi" w:hAnsiTheme="minorBidi" w:cstheme="minorBidi"/>
                <w:spacing w:val="-2"/>
                <w:sz w:val="20"/>
                <w:szCs w:val="20"/>
                <w:vertAlign w:val="superscript"/>
              </w:rPr>
              <w:t>a</w:t>
            </w:r>
          </w:p>
        </w:tc>
        <w:tc>
          <w:tcPr>
            <w:tcW w:w="815" w:type="dxa"/>
            <w:tcBorders>
              <w:bottom w:val="single" w:sz="4" w:space="0" w:color="000000"/>
            </w:tcBorders>
          </w:tcPr>
          <w:p w14:paraId="2C558708"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31.25</w:t>
            </w:r>
            <w:r w:rsidRPr="00744693">
              <w:rPr>
                <w:rFonts w:asciiTheme="minorBidi" w:hAnsiTheme="minorBidi" w:cstheme="minorBidi"/>
                <w:spacing w:val="-2"/>
                <w:sz w:val="20"/>
                <w:szCs w:val="20"/>
                <w:vertAlign w:val="superscript"/>
              </w:rPr>
              <w:t>a</w:t>
            </w:r>
          </w:p>
        </w:tc>
        <w:tc>
          <w:tcPr>
            <w:tcW w:w="853" w:type="dxa"/>
            <w:tcBorders>
              <w:bottom w:val="single" w:sz="4" w:space="0" w:color="000000"/>
            </w:tcBorders>
          </w:tcPr>
          <w:p w14:paraId="682A151F"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44.67</w:t>
            </w:r>
            <w:r w:rsidRPr="00744693">
              <w:rPr>
                <w:rFonts w:asciiTheme="minorBidi" w:hAnsiTheme="minorBidi" w:cstheme="minorBidi"/>
                <w:spacing w:val="-2"/>
                <w:sz w:val="20"/>
                <w:szCs w:val="20"/>
                <w:vertAlign w:val="superscript"/>
              </w:rPr>
              <w:t>a</w:t>
            </w:r>
          </w:p>
        </w:tc>
        <w:tc>
          <w:tcPr>
            <w:tcW w:w="944" w:type="dxa"/>
            <w:tcBorders>
              <w:bottom w:val="single" w:sz="4" w:space="0" w:color="000000"/>
            </w:tcBorders>
          </w:tcPr>
          <w:p w14:paraId="31793096"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1.717</w:t>
            </w:r>
            <w:r w:rsidRPr="00744693">
              <w:rPr>
                <w:rFonts w:asciiTheme="minorBidi" w:hAnsiTheme="minorBidi" w:cstheme="minorBidi"/>
                <w:spacing w:val="-2"/>
                <w:sz w:val="20"/>
                <w:szCs w:val="20"/>
                <w:vertAlign w:val="superscript"/>
              </w:rPr>
              <w:t>a</w:t>
            </w:r>
          </w:p>
        </w:tc>
        <w:tc>
          <w:tcPr>
            <w:tcW w:w="1169" w:type="dxa"/>
            <w:tcBorders>
              <w:bottom w:val="single" w:sz="4" w:space="0" w:color="000000"/>
            </w:tcBorders>
          </w:tcPr>
          <w:p w14:paraId="1149BAAB"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2022</w:t>
            </w:r>
            <w:r w:rsidRPr="00744693">
              <w:rPr>
                <w:rFonts w:asciiTheme="minorBidi" w:hAnsiTheme="minorBidi" w:cstheme="minorBidi"/>
                <w:spacing w:val="-2"/>
                <w:sz w:val="20"/>
                <w:szCs w:val="20"/>
                <w:vertAlign w:val="superscript"/>
              </w:rPr>
              <w:t>a</w:t>
            </w:r>
          </w:p>
        </w:tc>
        <w:tc>
          <w:tcPr>
            <w:tcW w:w="1146" w:type="dxa"/>
            <w:tcBorders>
              <w:bottom w:val="single" w:sz="4" w:space="0" w:color="000000"/>
            </w:tcBorders>
          </w:tcPr>
          <w:p w14:paraId="548AF33C"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1536</w:t>
            </w:r>
            <w:r w:rsidRPr="00744693">
              <w:rPr>
                <w:rFonts w:asciiTheme="minorBidi" w:hAnsiTheme="minorBidi" w:cstheme="minorBidi"/>
                <w:spacing w:val="-2"/>
                <w:sz w:val="20"/>
                <w:szCs w:val="20"/>
                <w:vertAlign w:val="superscript"/>
              </w:rPr>
              <w:t>a</w:t>
            </w:r>
          </w:p>
        </w:tc>
        <w:tc>
          <w:tcPr>
            <w:tcW w:w="684" w:type="dxa"/>
            <w:tcBorders>
              <w:bottom w:val="single" w:sz="4" w:space="0" w:color="000000"/>
            </w:tcBorders>
          </w:tcPr>
          <w:p w14:paraId="71A218B7"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r w:rsidRPr="00744693">
              <w:rPr>
                <w:rFonts w:asciiTheme="minorBidi" w:hAnsiTheme="minorBidi" w:cstheme="minorBidi"/>
                <w:spacing w:val="-5"/>
                <w:sz w:val="20"/>
                <w:szCs w:val="20"/>
                <w:vertAlign w:val="superscript"/>
              </w:rPr>
              <w:t>a</w:t>
            </w:r>
          </w:p>
        </w:tc>
      </w:tr>
      <w:tr w:rsidR="0032186B" w:rsidRPr="00744693" w14:paraId="747B1E64" w14:textId="77777777" w:rsidTr="0032186B">
        <w:trPr>
          <w:trHeight w:val="66"/>
        </w:trPr>
        <w:tc>
          <w:tcPr>
            <w:tcW w:w="1790" w:type="dxa"/>
            <w:tcBorders>
              <w:top w:val="single" w:sz="4" w:space="0" w:color="000000"/>
              <w:bottom w:val="single" w:sz="4" w:space="0" w:color="000000"/>
            </w:tcBorders>
            <w:shd w:val="clear" w:color="auto" w:fill="ECECEC"/>
          </w:tcPr>
          <w:p w14:paraId="419F4491"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LSD(P&lt;0.05)</w:t>
            </w:r>
          </w:p>
        </w:tc>
        <w:tc>
          <w:tcPr>
            <w:tcW w:w="949" w:type="dxa"/>
            <w:tcBorders>
              <w:top w:val="single" w:sz="4" w:space="0" w:color="000000"/>
              <w:bottom w:val="single" w:sz="4" w:space="0" w:color="000000"/>
            </w:tcBorders>
            <w:shd w:val="clear" w:color="auto" w:fill="ECECEC"/>
          </w:tcPr>
          <w:p w14:paraId="16164CB7"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10.72</w:t>
            </w:r>
          </w:p>
        </w:tc>
        <w:tc>
          <w:tcPr>
            <w:tcW w:w="762" w:type="dxa"/>
            <w:tcBorders>
              <w:top w:val="single" w:sz="4" w:space="0" w:color="000000"/>
              <w:bottom w:val="single" w:sz="4" w:space="0" w:color="000000"/>
            </w:tcBorders>
            <w:shd w:val="clear" w:color="auto" w:fill="ECECEC"/>
          </w:tcPr>
          <w:p w14:paraId="7089BA61"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5"/>
                <w:sz w:val="20"/>
                <w:szCs w:val="20"/>
              </w:rPr>
              <w:t>0.6</w:t>
            </w:r>
          </w:p>
        </w:tc>
        <w:tc>
          <w:tcPr>
            <w:tcW w:w="815" w:type="dxa"/>
            <w:tcBorders>
              <w:top w:val="single" w:sz="4" w:space="0" w:color="000000"/>
              <w:bottom w:val="single" w:sz="4" w:space="0" w:color="000000"/>
            </w:tcBorders>
            <w:shd w:val="clear" w:color="auto" w:fill="ECECEC"/>
          </w:tcPr>
          <w:p w14:paraId="6EC01A6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5"/>
                <w:sz w:val="20"/>
                <w:szCs w:val="20"/>
              </w:rPr>
              <w:t>NS</w:t>
            </w:r>
          </w:p>
        </w:tc>
        <w:tc>
          <w:tcPr>
            <w:tcW w:w="853" w:type="dxa"/>
            <w:tcBorders>
              <w:top w:val="single" w:sz="4" w:space="0" w:color="000000"/>
              <w:bottom w:val="single" w:sz="4" w:space="0" w:color="000000"/>
            </w:tcBorders>
            <w:shd w:val="clear" w:color="auto" w:fill="ECECEC"/>
          </w:tcPr>
          <w:p w14:paraId="5AC1519B"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1.63</w:t>
            </w:r>
          </w:p>
        </w:tc>
        <w:tc>
          <w:tcPr>
            <w:tcW w:w="944" w:type="dxa"/>
            <w:tcBorders>
              <w:top w:val="single" w:sz="4" w:space="0" w:color="000000"/>
              <w:bottom w:val="single" w:sz="4" w:space="0" w:color="000000"/>
            </w:tcBorders>
            <w:shd w:val="clear" w:color="auto" w:fill="ECECEC"/>
          </w:tcPr>
          <w:p w14:paraId="45649B13"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4"/>
                <w:sz w:val="20"/>
                <w:szCs w:val="20"/>
              </w:rPr>
              <w:t>0.38</w:t>
            </w:r>
          </w:p>
        </w:tc>
        <w:tc>
          <w:tcPr>
            <w:tcW w:w="1169" w:type="dxa"/>
            <w:tcBorders>
              <w:top w:val="single" w:sz="4" w:space="0" w:color="000000"/>
              <w:bottom w:val="single" w:sz="4" w:space="0" w:color="000000"/>
            </w:tcBorders>
            <w:shd w:val="clear" w:color="auto" w:fill="ECECEC"/>
          </w:tcPr>
          <w:p w14:paraId="3F9DF3BB" w14:textId="77777777" w:rsidR="00744693" w:rsidRPr="00744693" w:rsidRDefault="00744693" w:rsidP="00744693">
            <w:pPr>
              <w:pStyle w:val="TableParagraph"/>
              <w:ind w:left="239"/>
              <w:rPr>
                <w:rFonts w:asciiTheme="minorBidi" w:hAnsiTheme="minorBidi" w:cstheme="minorBidi"/>
                <w:sz w:val="20"/>
                <w:szCs w:val="20"/>
              </w:rPr>
            </w:pPr>
            <w:r w:rsidRPr="00744693">
              <w:rPr>
                <w:rFonts w:asciiTheme="minorBidi" w:hAnsiTheme="minorBidi" w:cstheme="minorBidi"/>
                <w:spacing w:val="-2"/>
                <w:sz w:val="20"/>
                <w:szCs w:val="20"/>
              </w:rPr>
              <w:t>334.5</w:t>
            </w:r>
          </w:p>
        </w:tc>
        <w:tc>
          <w:tcPr>
            <w:tcW w:w="1146" w:type="dxa"/>
            <w:tcBorders>
              <w:top w:val="single" w:sz="4" w:space="0" w:color="000000"/>
              <w:bottom w:val="single" w:sz="4" w:space="0" w:color="000000"/>
            </w:tcBorders>
            <w:shd w:val="clear" w:color="auto" w:fill="ECECEC"/>
          </w:tcPr>
          <w:p w14:paraId="299C1FE2"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432.2</w:t>
            </w:r>
          </w:p>
        </w:tc>
        <w:tc>
          <w:tcPr>
            <w:tcW w:w="684" w:type="dxa"/>
            <w:tcBorders>
              <w:top w:val="single" w:sz="4" w:space="0" w:color="000000"/>
              <w:bottom w:val="single" w:sz="4" w:space="0" w:color="000000"/>
            </w:tcBorders>
            <w:shd w:val="clear" w:color="auto" w:fill="ECECEC"/>
          </w:tcPr>
          <w:p w14:paraId="657FD77F"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NS</w:t>
            </w:r>
          </w:p>
        </w:tc>
      </w:tr>
      <w:tr w:rsidR="0032186B" w:rsidRPr="00744693" w14:paraId="171B6C1E" w14:textId="77777777" w:rsidTr="0032186B">
        <w:trPr>
          <w:trHeight w:val="66"/>
        </w:trPr>
        <w:tc>
          <w:tcPr>
            <w:tcW w:w="1790" w:type="dxa"/>
            <w:tcBorders>
              <w:top w:val="single" w:sz="4" w:space="0" w:color="000000"/>
              <w:bottom w:val="single" w:sz="4" w:space="0" w:color="000000"/>
            </w:tcBorders>
          </w:tcPr>
          <w:p w14:paraId="3249DAD0"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Sesame</w:t>
            </w:r>
            <w:r w:rsidRPr="00744693">
              <w:rPr>
                <w:rFonts w:asciiTheme="minorBidi" w:hAnsiTheme="minorBidi" w:cstheme="minorBidi"/>
                <w:spacing w:val="58"/>
                <w:sz w:val="20"/>
                <w:szCs w:val="20"/>
              </w:rPr>
              <w:t xml:space="preserve"> </w:t>
            </w:r>
            <w:r w:rsidRPr="00744693">
              <w:rPr>
                <w:rFonts w:asciiTheme="minorBidi" w:hAnsiTheme="minorBidi" w:cstheme="minorBidi"/>
                <w:spacing w:val="-2"/>
                <w:sz w:val="20"/>
                <w:szCs w:val="20"/>
              </w:rPr>
              <w:t>varieties</w:t>
            </w:r>
          </w:p>
        </w:tc>
        <w:tc>
          <w:tcPr>
            <w:tcW w:w="949" w:type="dxa"/>
            <w:tcBorders>
              <w:top w:val="single" w:sz="4" w:space="0" w:color="000000"/>
              <w:bottom w:val="single" w:sz="4" w:space="0" w:color="000000"/>
            </w:tcBorders>
          </w:tcPr>
          <w:p w14:paraId="565C3A66" w14:textId="77777777" w:rsidR="00744693" w:rsidRPr="00744693" w:rsidRDefault="00744693" w:rsidP="00744693">
            <w:pPr>
              <w:pStyle w:val="TableParagraph"/>
              <w:rPr>
                <w:rFonts w:asciiTheme="minorBidi" w:hAnsiTheme="minorBidi" w:cstheme="minorBidi"/>
                <w:sz w:val="20"/>
                <w:szCs w:val="20"/>
              </w:rPr>
            </w:pPr>
          </w:p>
        </w:tc>
        <w:tc>
          <w:tcPr>
            <w:tcW w:w="762" w:type="dxa"/>
            <w:tcBorders>
              <w:top w:val="single" w:sz="4" w:space="0" w:color="000000"/>
              <w:bottom w:val="single" w:sz="4" w:space="0" w:color="000000"/>
            </w:tcBorders>
          </w:tcPr>
          <w:p w14:paraId="2B3936EB" w14:textId="77777777" w:rsidR="00744693" w:rsidRPr="00744693" w:rsidRDefault="00744693" w:rsidP="00744693">
            <w:pPr>
              <w:pStyle w:val="TableParagraph"/>
              <w:rPr>
                <w:rFonts w:asciiTheme="minorBidi" w:hAnsiTheme="minorBidi" w:cstheme="minorBidi"/>
                <w:sz w:val="20"/>
                <w:szCs w:val="20"/>
              </w:rPr>
            </w:pPr>
          </w:p>
        </w:tc>
        <w:tc>
          <w:tcPr>
            <w:tcW w:w="815" w:type="dxa"/>
            <w:tcBorders>
              <w:top w:val="single" w:sz="4" w:space="0" w:color="000000"/>
              <w:bottom w:val="single" w:sz="4" w:space="0" w:color="000000"/>
            </w:tcBorders>
          </w:tcPr>
          <w:p w14:paraId="4CFCA35F" w14:textId="77777777" w:rsidR="00744693" w:rsidRPr="00744693" w:rsidRDefault="00744693" w:rsidP="00744693">
            <w:pPr>
              <w:pStyle w:val="TableParagraph"/>
              <w:rPr>
                <w:rFonts w:asciiTheme="minorBidi" w:hAnsiTheme="minorBidi" w:cstheme="minorBidi"/>
                <w:sz w:val="20"/>
                <w:szCs w:val="20"/>
              </w:rPr>
            </w:pPr>
          </w:p>
        </w:tc>
        <w:tc>
          <w:tcPr>
            <w:tcW w:w="853" w:type="dxa"/>
            <w:tcBorders>
              <w:top w:val="single" w:sz="4" w:space="0" w:color="000000"/>
              <w:bottom w:val="single" w:sz="4" w:space="0" w:color="000000"/>
            </w:tcBorders>
          </w:tcPr>
          <w:p w14:paraId="131450BA" w14:textId="77777777" w:rsidR="00744693" w:rsidRPr="00744693" w:rsidRDefault="00744693" w:rsidP="00744693">
            <w:pPr>
              <w:pStyle w:val="TableParagraph"/>
              <w:rPr>
                <w:rFonts w:asciiTheme="minorBidi" w:hAnsiTheme="minorBidi" w:cstheme="minorBidi"/>
                <w:sz w:val="20"/>
                <w:szCs w:val="20"/>
              </w:rPr>
            </w:pPr>
          </w:p>
        </w:tc>
        <w:tc>
          <w:tcPr>
            <w:tcW w:w="944" w:type="dxa"/>
            <w:tcBorders>
              <w:top w:val="single" w:sz="4" w:space="0" w:color="000000"/>
              <w:bottom w:val="single" w:sz="4" w:space="0" w:color="000000"/>
            </w:tcBorders>
          </w:tcPr>
          <w:p w14:paraId="0D69A18D" w14:textId="77777777" w:rsidR="00744693" w:rsidRPr="00744693" w:rsidRDefault="00744693" w:rsidP="00744693">
            <w:pPr>
              <w:pStyle w:val="TableParagraph"/>
              <w:rPr>
                <w:rFonts w:asciiTheme="minorBidi" w:hAnsiTheme="minorBidi" w:cstheme="minorBidi"/>
                <w:sz w:val="20"/>
                <w:szCs w:val="20"/>
              </w:rPr>
            </w:pPr>
          </w:p>
        </w:tc>
        <w:tc>
          <w:tcPr>
            <w:tcW w:w="1169" w:type="dxa"/>
            <w:tcBorders>
              <w:top w:val="single" w:sz="4" w:space="0" w:color="000000"/>
              <w:bottom w:val="single" w:sz="4" w:space="0" w:color="000000"/>
            </w:tcBorders>
          </w:tcPr>
          <w:p w14:paraId="2867579F" w14:textId="77777777" w:rsidR="00744693" w:rsidRPr="00744693" w:rsidRDefault="00744693" w:rsidP="00744693">
            <w:pPr>
              <w:pStyle w:val="TableParagraph"/>
              <w:rPr>
                <w:rFonts w:asciiTheme="minorBidi" w:hAnsiTheme="minorBidi" w:cstheme="minorBidi"/>
                <w:sz w:val="20"/>
                <w:szCs w:val="20"/>
              </w:rPr>
            </w:pPr>
          </w:p>
        </w:tc>
        <w:tc>
          <w:tcPr>
            <w:tcW w:w="1146" w:type="dxa"/>
            <w:tcBorders>
              <w:top w:val="single" w:sz="4" w:space="0" w:color="000000"/>
              <w:bottom w:val="single" w:sz="4" w:space="0" w:color="000000"/>
            </w:tcBorders>
          </w:tcPr>
          <w:p w14:paraId="1F99277C" w14:textId="77777777" w:rsidR="00744693" w:rsidRPr="00744693" w:rsidRDefault="00744693" w:rsidP="00744693">
            <w:pPr>
              <w:pStyle w:val="TableParagraph"/>
              <w:rPr>
                <w:rFonts w:asciiTheme="minorBidi" w:hAnsiTheme="minorBidi" w:cstheme="minorBidi"/>
                <w:sz w:val="20"/>
                <w:szCs w:val="20"/>
              </w:rPr>
            </w:pPr>
          </w:p>
        </w:tc>
        <w:tc>
          <w:tcPr>
            <w:tcW w:w="684" w:type="dxa"/>
            <w:tcBorders>
              <w:top w:val="single" w:sz="4" w:space="0" w:color="000000"/>
              <w:bottom w:val="single" w:sz="4" w:space="0" w:color="000000"/>
            </w:tcBorders>
          </w:tcPr>
          <w:p w14:paraId="518C86C7" w14:textId="77777777" w:rsidR="00744693" w:rsidRPr="00744693" w:rsidRDefault="00744693" w:rsidP="00744693">
            <w:pPr>
              <w:pStyle w:val="TableParagraph"/>
              <w:rPr>
                <w:rFonts w:asciiTheme="minorBidi" w:hAnsiTheme="minorBidi" w:cstheme="minorBidi"/>
                <w:sz w:val="20"/>
                <w:szCs w:val="20"/>
              </w:rPr>
            </w:pPr>
          </w:p>
        </w:tc>
      </w:tr>
      <w:tr w:rsidR="0032186B" w:rsidRPr="00744693" w14:paraId="5FBCFA41" w14:textId="77777777" w:rsidTr="0032186B">
        <w:trPr>
          <w:trHeight w:val="66"/>
        </w:trPr>
        <w:tc>
          <w:tcPr>
            <w:tcW w:w="1790" w:type="dxa"/>
            <w:tcBorders>
              <w:top w:val="single" w:sz="4" w:space="0" w:color="000000"/>
            </w:tcBorders>
          </w:tcPr>
          <w:p w14:paraId="120F7CFD"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ACC0016(Barsan)</w:t>
            </w:r>
          </w:p>
        </w:tc>
        <w:tc>
          <w:tcPr>
            <w:tcW w:w="949" w:type="dxa"/>
            <w:tcBorders>
              <w:top w:val="single" w:sz="4" w:space="0" w:color="000000"/>
            </w:tcBorders>
          </w:tcPr>
          <w:p w14:paraId="773AB153"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93.42</w:t>
            </w:r>
            <w:r w:rsidRPr="00744693">
              <w:rPr>
                <w:rFonts w:asciiTheme="minorBidi" w:hAnsiTheme="minorBidi" w:cstheme="minorBidi"/>
                <w:spacing w:val="-2"/>
                <w:sz w:val="20"/>
                <w:szCs w:val="20"/>
                <w:vertAlign w:val="superscript"/>
              </w:rPr>
              <w:t>a</w:t>
            </w:r>
          </w:p>
        </w:tc>
        <w:tc>
          <w:tcPr>
            <w:tcW w:w="762" w:type="dxa"/>
            <w:tcBorders>
              <w:top w:val="single" w:sz="4" w:space="0" w:color="000000"/>
            </w:tcBorders>
          </w:tcPr>
          <w:p w14:paraId="21B1BEEE"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3.33</w:t>
            </w:r>
            <w:r w:rsidRPr="00744693">
              <w:rPr>
                <w:rFonts w:asciiTheme="minorBidi" w:hAnsiTheme="minorBidi" w:cstheme="minorBidi"/>
                <w:spacing w:val="-2"/>
                <w:sz w:val="20"/>
                <w:szCs w:val="20"/>
                <w:vertAlign w:val="superscript"/>
              </w:rPr>
              <w:t>a</w:t>
            </w:r>
          </w:p>
        </w:tc>
        <w:tc>
          <w:tcPr>
            <w:tcW w:w="815" w:type="dxa"/>
            <w:tcBorders>
              <w:top w:val="single" w:sz="4" w:space="0" w:color="000000"/>
            </w:tcBorders>
          </w:tcPr>
          <w:p w14:paraId="3AF67B0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32.08</w:t>
            </w:r>
            <w:r w:rsidRPr="00744693">
              <w:rPr>
                <w:rFonts w:asciiTheme="minorBidi" w:hAnsiTheme="minorBidi" w:cstheme="minorBidi"/>
                <w:spacing w:val="-2"/>
                <w:sz w:val="20"/>
                <w:szCs w:val="20"/>
                <w:vertAlign w:val="superscript"/>
              </w:rPr>
              <w:t>ab</w:t>
            </w:r>
          </w:p>
        </w:tc>
        <w:tc>
          <w:tcPr>
            <w:tcW w:w="853" w:type="dxa"/>
            <w:tcBorders>
              <w:top w:val="single" w:sz="4" w:space="0" w:color="000000"/>
            </w:tcBorders>
          </w:tcPr>
          <w:p w14:paraId="1CDA1808"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44.75</w:t>
            </w:r>
            <w:r w:rsidRPr="00744693">
              <w:rPr>
                <w:rFonts w:asciiTheme="minorBidi" w:hAnsiTheme="minorBidi" w:cstheme="minorBidi"/>
                <w:spacing w:val="-2"/>
                <w:sz w:val="20"/>
                <w:szCs w:val="20"/>
                <w:vertAlign w:val="superscript"/>
              </w:rPr>
              <w:t>a</w:t>
            </w:r>
          </w:p>
        </w:tc>
        <w:tc>
          <w:tcPr>
            <w:tcW w:w="944" w:type="dxa"/>
            <w:tcBorders>
              <w:top w:val="single" w:sz="4" w:space="0" w:color="000000"/>
            </w:tcBorders>
          </w:tcPr>
          <w:p w14:paraId="75D89AA2"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2.175</w:t>
            </w:r>
            <w:r w:rsidRPr="00744693">
              <w:rPr>
                <w:rFonts w:asciiTheme="minorBidi" w:hAnsiTheme="minorBidi" w:cstheme="minorBidi"/>
                <w:spacing w:val="-2"/>
                <w:sz w:val="20"/>
                <w:szCs w:val="20"/>
                <w:vertAlign w:val="superscript"/>
              </w:rPr>
              <w:t>a</w:t>
            </w:r>
          </w:p>
        </w:tc>
        <w:tc>
          <w:tcPr>
            <w:tcW w:w="1169" w:type="dxa"/>
            <w:tcBorders>
              <w:top w:val="single" w:sz="4" w:space="0" w:color="000000"/>
            </w:tcBorders>
          </w:tcPr>
          <w:p w14:paraId="11B12DBE"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2197</w:t>
            </w:r>
            <w:r w:rsidRPr="00744693">
              <w:rPr>
                <w:rFonts w:asciiTheme="minorBidi" w:hAnsiTheme="minorBidi" w:cstheme="minorBidi"/>
                <w:spacing w:val="-2"/>
                <w:sz w:val="20"/>
                <w:szCs w:val="20"/>
                <w:vertAlign w:val="superscript"/>
              </w:rPr>
              <w:t>ab</w:t>
            </w:r>
          </w:p>
        </w:tc>
        <w:tc>
          <w:tcPr>
            <w:tcW w:w="1146" w:type="dxa"/>
            <w:tcBorders>
              <w:top w:val="single" w:sz="4" w:space="0" w:color="000000"/>
            </w:tcBorders>
          </w:tcPr>
          <w:p w14:paraId="55349349"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1824</w:t>
            </w:r>
            <w:r w:rsidRPr="00744693">
              <w:rPr>
                <w:rFonts w:asciiTheme="minorBidi" w:hAnsiTheme="minorBidi" w:cstheme="minorBidi"/>
                <w:spacing w:val="-2"/>
                <w:sz w:val="20"/>
                <w:szCs w:val="20"/>
                <w:vertAlign w:val="superscript"/>
              </w:rPr>
              <w:t>a</w:t>
            </w:r>
          </w:p>
        </w:tc>
        <w:tc>
          <w:tcPr>
            <w:tcW w:w="684" w:type="dxa"/>
            <w:tcBorders>
              <w:top w:val="single" w:sz="4" w:space="0" w:color="000000"/>
            </w:tcBorders>
          </w:tcPr>
          <w:p w14:paraId="5D033960"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r w:rsidRPr="00744693">
              <w:rPr>
                <w:rFonts w:asciiTheme="minorBidi" w:hAnsiTheme="minorBidi" w:cstheme="minorBidi"/>
                <w:spacing w:val="-5"/>
                <w:sz w:val="20"/>
                <w:szCs w:val="20"/>
                <w:vertAlign w:val="superscript"/>
              </w:rPr>
              <w:t>a</w:t>
            </w:r>
          </w:p>
        </w:tc>
      </w:tr>
      <w:tr w:rsidR="0032186B" w:rsidRPr="00744693" w14:paraId="16C94AE4" w14:textId="77777777" w:rsidTr="0032186B">
        <w:trPr>
          <w:trHeight w:val="79"/>
        </w:trPr>
        <w:tc>
          <w:tcPr>
            <w:tcW w:w="1790" w:type="dxa"/>
          </w:tcPr>
          <w:p w14:paraId="6FD97C68"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ACCOO44(Idan)</w:t>
            </w:r>
          </w:p>
        </w:tc>
        <w:tc>
          <w:tcPr>
            <w:tcW w:w="949" w:type="dxa"/>
          </w:tcPr>
          <w:p w14:paraId="05869819"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93.67</w:t>
            </w:r>
            <w:r w:rsidRPr="00744693">
              <w:rPr>
                <w:rFonts w:asciiTheme="minorBidi" w:hAnsiTheme="minorBidi" w:cstheme="minorBidi"/>
                <w:spacing w:val="-2"/>
                <w:sz w:val="20"/>
                <w:szCs w:val="20"/>
                <w:vertAlign w:val="superscript"/>
              </w:rPr>
              <w:t>a</w:t>
            </w:r>
          </w:p>
        </w:tc>
        <w:tc>
          <w:tcPr>
            <w:tcW w:w="762" w:type="dxa"/>
          </w:tcPr>
          <w:p w14:paraId="1785A35E"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3.17</w:t>
            </w:r>
            <w:r w:rsidRPr="00744693">
              <w:rPr>
                <w:rFonts w:asciiTheme="minorBidi" w:hAnsiTheme="minorBidi" w:cstheme="minorBidi"/>
                <w:spacing w:val="-2"/>
                <w:sz w:val="20"/>
                <w:szCs w:val="20"/>
                <w:vertAlign w:val="superscript"/>
              </w:rPr>
              <w:t>a</w:t>
            </w:r>
          </w:p>
        </w:tc>
        <w:tc>
          <w:tcPr>
            <w:tcW w:w="815" w:type="dxa"/>
          </w:tcPr>
          <w:p w14:paraId="7CD90E08"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37.75</w:t>
            </w:r>
            <w:r w:rsidRPr="00744693">
              <w:rPr>
                <w:rFonts w:asciiTheme="minorBidi" w:hAnsiTheme="minorBidi" w:cstheme="minorBidi"/>
                <w:spacing w:val="-2"/>
                <w:sz w:val="20"/>
                <w:szCs w:val="20"/>
                <w:vertAlign w:val="superscript"/>
              </w:rPr>
              <w:t>b</w:t>
            </w:r>
          </w:p>
        </w:tc>
        <w:tc>
          <w:tcPr>
            <w:tcW w:w="853" w:type="dxa"/>
          </w:tcPr>
          <w:p w14:paraId="2DFC54A6"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46.83</w:t>
            </w:r>
            <w:r w:rsidRPr="00744693">
              <w:rPr>
                <w:rFonts w:asciiTheme="minorBidi" w:hAnsiTheme="minorBidi" w:cstheme="minorBidi"/>
                <w:spacing w:val="-2"/>
                <w:sz w:val="20"/>
                <w:szCs w:val="20"/>
                <w:vertAlign w:val="superscript"/>
              </w:rPr>
              <w:t>ab</w:t>
            </w:r>
          </w:p>
        </w:tc>
        <w:tc>
          <w:tcPr>
            <w:tcW w:w="944" w:type="dxa"/>
          </w:tcPr>
          <w:p w14:paraId="44483501"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1.900</w:t>
            </w:r>
            <w:r w:rsidRPr="00744693">
              <w:rPr>
                <w:rFonts w:asciiTheme="minorBidi" w:hAnsiTheme="minorBidi" w:cstheme="minorBidi"/>
                <w:spacing w:val="-2"/>
                <w:sz w:val="20"/>
                <w:szCs w:val="20"/>
                <w:vertAlign w:val="superscript"/>
              </w:rPr>
              <w:t>a</w:t>
            </w:r>
          </w:p>
        </w:tc>
        <w:tc>
          <w:tcPr>
            <w:tcW w:w="1169" w:type="dxa"/>
          </w:tcPr>
          <w:p w14:paraId="212632E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2489</w:t>
            </w:r>
            <w:r w:rsidRPr="00744693">
              <w:rPr>
                <w:rFonts w:asciiTheme="minorBidi" w:hAnsiTheme="minorBidi" w:cstheme="minorBidi"/>
                <w:spacing w:val="-2"/>
                <w:sz w:val="20"/>
                <w:szCs w:val="20"/>
                <w:vertAlign w:val="superscript"/>
              </w:rPr>
              <w:t>b</w:t>
            </w:r>
          </w:p>
        </w:tc>
        <w:tc>
          <w:tcPr>
            <w:tcW w:w="1146" w:type="dxa"/>
          </w:tcPr>
          <w:p w14:paraId="517B3243"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1885</w:t>
            </w:r>
            <w:r w:rsidRPr="00744693">
              <w:rPr>
                <w:rFonts w:asciiTheme="minorBidi" w:hAnsiTheme="minorBidi" w:cstheme="minorBidi"/>
                <w:spacing w:val="-2"/>
                <w:sz w:val="20"/>
                <w:szCs w:val="20"/>
                <w:vertAlign w:val="superscript"/>
              </w:rPr>
              <w:t>bc</w:t>
            </w:r>
          </w:p>
        </w:tc>
        <w:tc>
          <w:tcPr>
            <w:tcW w:w="684" w:type="dxa"/>
          </w:tcPr>
          <w:p w14:paraId="7E442195"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2"/>
                <w:sz w:val="20"/>
                <w:szCs w:val="20"/>
              </w:rPr>
              <w:t>11.5</w:t>
            </w:r>
            <w:r w:rsidRPr="00744693">
              <w:rPr>
                <w:rFonts w:asciiTheme="minorBidi" w:hAnsiTheme="minorBidi" w:cstheme="minorBidi"/>
                <w:spacing w:val="-2"/>
                <w:sz w:val="20"/>
                <w:szCs w:val="20"/>
                <w:vertAlign w:val="superscript"/>
              </w:rPr>
              <w:t>a</w:t>
            </w:r>
          </w:p>
        </w:tc>
      </w:tr>
      <w:tr w:rsidR="0032186B" w:rsidRPr="00744693" w14:paraId="537D3BA5" w14:textId="77777777" w:rsidTr="0032186B">
        <w:trPr>
          <w:trHeight w:val="79"/>
        </w:trPr>
        <w:tc>
          <w:tcPr>
            <w:tcW w:w="1790" w:type="dxa"/>
          </w:tcPr>
          <w:p w14:paraId="434AC6BF" w14:textId="77777777" w:rsidR="00744693" w:rsidRPr="00744693" w:rsidRDefault="00744693" w:rsidP="00744693">
            <w:pPr>
              <w:pStyle w:val="TableParagraph"/>
              <w:ind w:left="124"/>
              <w:rPr>
                <w:rFonts w:asciiTheme="minorBidi" w:hAnsiTheme="minorBidi" w:cstheme="minorBidi"/>
                <w:sz w:val="20"/>
                <w:szCs w:val="20"/>
              </w:rPr>
            </w:pPr>
            <w:proofErr w:type="spellStart"/>
            <w:r w:rsidRPr="00744693">
              <w:rPr>
                <w:rFonts w:asciiTheme="minorBidi" w:hAnsiTheme="minorBidi" w:cstheme="minorBidi"/>
                <w:spacing w:val="-2"/>
                <w:sz w:val="20"/>
                <w:szCs w:val="20"/>
              </w:rPr>
              <w:t>Serkamo</w:t>
            </w:r>
            <w:proofErr w:type="spellEnd"/>
          </w:p>
        </w:tc>
        <w:tc>
          <w:tcPr>
            <w:tcW w:w="949" w:type="dxa"/>
          </w:tcPr>
          <w:p w14:paraId="26B776E3"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103.67</w:t>
            </w:r>
            <w:r w:rsidRPr="00744693">
              <w:rPr>
                <w:rFonts w:asciiTheme="minorBidi" w:hAnsiTheme="minorBidi" w:cstheme="minorBidi"/>
                <w:spacing w:val="-2"/>
                <w:sz w:val="20"/>
                <w:szCs w:val="20"/>
                <w:vertAlign w:val="superscript"/>
              </w:rPr>
              <w:t>a</w:t>
            </w:r>
          </w:p>
        </w:tc>
        <w:tc>
          <w:tcPr>
            <w:tcW w:w="762" w:type="dxa"/>
          </w:tcPr>
          <w:p w14:paraId="6758B2B6"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2.66</w:t>
            </w:r>
            <w:r w:rsidRPr="00744693">
              <w:rPr>
                <w:rFonts w:asciiTheme="minorBidi" w:hAnsiTheme="minorBidi" w:cstheme="minorBidi"/>
                <w:spacing w:val="-2"/>
                <w:sz w:val="20"/>
                <w:szCs w:val="20"/>
                <w:vertAlign w:val="superscript"/>
              </w:rPr>
              <w:t>a</w:t>
            </w:r>
          </w:p>
        </w:tc>
        <w:tc>
          <w:tcPr>
            <w:tcW w:w="815" w:type="dxa"/>
          </w:tcPr>
          <w:p w14:paraId="50CCDE90"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25.25</w:t>
            </w:r>
            <w:r w:rsidRPr="00744693">
              <w:rPr>
                <w:rFonts w:asciiTheme="minorBidi" w:hAnsiTheme="minorBidi" w:cstheme="minorBidi"/>
                <w:spacing w:val="-2"/>
                <w:sz w:val="20"/>
                <w:szCs w:val="20"/>
                <w:vertAlign w:val="superscript"/>
              </w:rPr>
              <w:t>a</w:t>
            </w:r>
          </w:p>
        </w:tc>
        <w:tc>
          <w:tcPr>
            <w:tcW w:w="853" w:type="dxa"/>
          </w:tcPr>
          <w:p w14:paraId="5E830A1C"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47.58</w:t>
            </w:r>
            <w:r w:rsidRPr="00744693">
              <w:rPr>
                <w:rFonts w:asciiTheme="minorBidi" w:hAnsiTheme="minorBidi" w:cstheme="minorBidi"/>
                <w:spacing w:val="-2"/>
                <w:sz w:val="20"/>
                <w:szCs w:val="20"/>
                <w:vertAlign w:val="superscript"/>
              </w:rPr>
              <w:t>ab</w:t>
            </w:r>
          </w:p>
        </w:tc>
        <w:tc>
          <w:tcPr>
            <w:tcW w:w="944" w:type="dxa"/>
          </w:tcPr>
          <w:p w14:paraId="6427BF2B"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2.075</w:t>
            </w:r>
            <w:r w:rsidRPr="00744693">
              <w:rPr>
                <w:rFonts w:asciiTheme="minorBidi" w:hAnsiTheme="minorBidi" w:cstheme="minorBidi"/>
                <w:spacing w:val="-2"/>
                <w:sz w:val="20"/>
                <w:szCs w:val="20"/>
                <w:vertAlign w:val="superscript"/>
              </w:rPr>
              <w:t>a</w:t>
            </w:r>
          </w:p>
        </w:tc>
        <w:tc>
          <w:tcPr>
            <w:tcW w:w="1169" w:type="dxa"/>
          </w:tcPr>
          <w:p w14:paraId="63DDBD2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2029</w:t>
            </w:r>
            <w:r w:rsidRPr="00744693">
              <w:rPr>
                <w:rFonts w:asciiTheme="minorBidi" w:hAnsiTheme="minorBidi" w:cstheme="minorBidi"/>
                <w:spacing w:val="-2"/>
                <w:sz w:val="20"/>
                <w:szCs w:val="20"/>
                <w:vertAlign w:val="superscript"/>
              </w:rPr>
              <w:t>a</w:t>
            </w:r>
          </w:p>
        </w:tc>
        <w:tc>
          <w:tcPr>
            <w:tcW w:w="1146" w:type="dxa"/>
          </w:tcPr>
          <w:p w14:paraId="4CAE1D31"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1725</w:t>
            </w:r>
            <w:r w:rsidRPr="00744693">
              <w:rPr>
                <w:rFonts w:asciiTheme="minorBidi" w:hAnsiTheme="minorBidi" w:cstheme="minorBidi"/>
                <w:spacing w:val="-2"/>
                <w:sz w:val="20"/>
                <w:szCs w:val="20"/>
                <w:vertAlign w:val="superscript"/>
              </w:rPr>
              <w:t>a</w:t>
            </w:r>
          </w:p>
        </w:tc>
        <w:tc>
          <w:tcPr>
            <w:tcW w:w="684" w:type="dxa"/>
          </w:tcPr>
          <w:p w14:paraId="4EA2B817"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r w:rsidRPr="00744693">
              <w:rPr>
                <w:rFonts w:asciiTheme="minorBidi" w:hAnsiTheme="minorBidi" w:cstheme="minorBidi"/>
                <w:spacing w:val="-5"/>
                <w:sz w:val="20"/>
                <w:szCs w:val="20"/>
                <w:vertAlign w:val="superscript"/>
              </w:rPr>
              <w:t>a</w:t>
            </w:r>
          </w:p>
        </w:tc>
      </w:tr>
      <w:tr w:rsidR="0032186B" w:rsidRPr="00744693" w14:paraId="0DCA6C58" w14:textId="77777777" w:rsidTr="0032186B">
        <w:trPr>
          <w:trHeight w:val="79"/>
        </w:trPr>
        <w:tc>
          <w:tcPr>
            <w:tcW w:w="1790" w:type="dxa"/>
            <w:tcBorders>
              <w:bottom w:val="single" w:sz="4" w:space="0" w:color="000000"/>
            </w:tcBorders>
          </w:tcPr>
          <w:p w14:paraId="06661B5C"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Kelafo</w:t>
            </w:r>
          </w:p>
        </w:tc>
        <w:tc>
          <w:tcPr>
            <w:tcW w:w="949" w:type="dxa"/>
            <w:tcBorders>
              <w:bottom w:val="single" w:sz="4" w:space="0" w:color="000000"/>
            </w:tcBorders>
          </w:tcPr>
          <w:p w14:paraId="163459E9"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94.00</w:t>
            </w:r>
            <w:r w:rsidRPr="00744693">
              <w:rPr>
                <w:rFonts w:asciiTheme="minorBidi" w:hAnsiTheme="minorBidi" w:cstheme="minorBidi"/>
                <w:spacing w:val="-2"/>
                <w:sz w:val="20"/>
                <w:szCs w:val="20"/>
                <w:vertAlign w:val="superscript"/>
              </w:rPr>
              <w:t>a</w:t>
            </w:r>
          </w:p>
        </w:tc>
        <w:tc>
          <w:tcPr>
            <w:tcW w:w="762" w:type="dxa"/>
            <w:tcBorders>
              <w:bottom w:val="single" w:sz="4" w:space="0" w:color="000000"/>
            </w:tcBorders>
          </w:tcPr>
          <w:p w14:paraId="716A100A"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3.50</w:t>
            </w:r>
            <w:r w:rsidRPr="00744693">
              <w:rPr>
                <w:rFonts w:asciiTheme="minorBidi" w:hAnsiTheme="minorBidi" w:cstheme="minorBidi"/>
                <w:spacing w:val="-2"/>
                <w:sz w:val="20"/>
                <w:szCs w:val="20"/>
                <w:vertAlign w:val="superscript"/>
              </w:rPr>
              <w:t>a</w:t>
            </w:r>
          </w:p>
        </w:tc>
        <w:tc>
          <w:tcPr>
            <w:tcW w:w="815" w:type="dxa"/>
            <w:tcBorders>
              <w:bottom w:val="single" w:sz="4" w:space="0" w:color="000000"/>
            </w:tcBorders>
          </w:tcPr>
          <w:p w14:paraId="0CF64C0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32.58</w:t>
            </w:r>
            <w:r w:rsidRPr="00744693">
              <w:rPr>
                <w:rFonts w:asciiTheme="minorBidi" w:hAnsiTheme="minorBidi" w:cstheme="minorBidi"/>
                <w:spacing w:val="-2"/>
                <w:sz w:val="20"/>
                <w:szCs w:val="20"/>
                <w:vertAlign w:val="superscript"/>
              </w:rPr>
              <w:t>ab</w:t>
            </w:r>
          </w:p>
        </w:tc>
        <w:tc>
          <w:tcPr>
            <w:tcW w:w="853" w:type="dxa"/>
            <w:tcBorders>
              <w:bottom w:val="single" w:sz="4" w:space="0" w:color="000000"/>
            </w:tcBorders>
          </w:tcPr>
          <w:p w14:paraId="5FCEFD02"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53.00</w:t>
            </w:r>
            <w:r w:rsidRPr="00744693">
              <w:rPr>
                <w:rFonts w:asciiTheme="minorBidi" w:hAnsiTheme="minorBidi" w:cstheme="minorBidi"/>
                <w:spacing w:val="-2"/>
                <w:sz w:val="20"/>
                <w:szCs w:val="20"/>
                <w:vertAlign w:val="superscript"/>
              </w:rPr>
              <w:t>b</w:t>
            </w:r>
          </w:p>
        </w:tc>
        <w:tc>
          <w:tcPr>
            <w:tcW w:w="944" w:type="dxa"/>
            <w:tcBorders>
              <w:bottom w:val="single" w:sz="4" w:space="0" w:color="000000"/>
            </w:tcBorders>
          </w:tcPr>
          <w:p w14:paraId="22CD217A"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2.233</w:t>
            </w:r>
            <w:r w:rsidRPr="00744693">
              <w:rPr>
                <w:rFonts w:asciiTheme="minorBidi" w:hAnsiTheme="minorBidi" w:cstheme="minorBidi"/>
                <w:spacing w:val="-2"/>
                <w:sz w:val="20"/>
                <w:szCs w:val="20"/>
                <w:vertAlign w:val="superscript"/>
              </w:rPr>
              <w:t>a</w:t>
            </w:r>
          </w:p>
        </w:tc>
        <w:tc>
          <w:tcPr>
            <w:tcW w:w="1169" w:type="dxa"/>
            <w:tcBorders>
              <w:bottom w:val="single" w:sz="4" w:space="0" w:color="000000"/>
            </w:tcBorders>
          </w:tcPr>
          <w:p w14:paraId="328A0071"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2416</w:t>
            </w:r>
            <w:r w:rsidRPr="00744693">
              <w:rPr>
                <w:rFonts w:asciiTheme="minorBidi" w:hAnsiTheme="minorBidi" w:cstheme="minorBidi"/>
                <w:spacing w:val="-2"/>
                <w:sz w:val="20"/>
                <w:szCs w:val="20"/>
                <w:vertAlign w:val="superscript"/>
              </w:rPr>
              <w:t>b</w:t>
            </w:r>
          </w:p>
        </w:tc>
        <w:tc>
          <w:tcPr>
            <w:tcW w:w="1146" w:type="dxa"/>
            <w:tcBorders>
              <w:bottom w:val="single" w:sz="4" w:space="0" w:color="000000"/>
            </w:tcBorders>
          </w:tcPr>
          <w:p w14:paraId="733FAE96"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2216</w:t>
            </w:r>
            <w:r w:rsidRPr="00744693">
              <w:rPr>
                <w:rFonts w:asciiTheme="minorBidi" w:hAnsiTheme="minorBidi" w:cstheme="minorBidi"/>
                <w:spacing w:val="-2"/>
                <w:sz w:val="20"/>
                <w:szCs w:val="20"/>
                <w:vertAlign w:val="superscript"/>
              </w:rPr>
              <w:t>c</w:t>
            </w:r>
          </w:p>
        </w:tc>
        <w:tc>
          <w:tcPr>
            <w:tcW w:w="684" w:type="dxa"/>
            <w:tcBorders>
              <w:bottom w:val="single" w:sz="4" w:space="0" w:color="000000"/>
            </w:tcBorders>
          </w:tcPr>
          <w:p w14:paraId="6D19B1E4"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13</w:t>
            </w:r>
            <w:r w:rsidRPr="00744693">
              <w:rPr>
                <w:rFonts w:asciiTheme="minorBidi" w:hAnsiTheme="minorBidi" w:cstheme="minorBidi"/>
                <w:spacing w:val="-5"/>
                <w:sz w:val="20"/>
                <w:szCs w:val="20"/>
                <w:vertAlign w:val="superscript"/>
              </w:rPr>
              <w:t>a</w:t>
            </w:r>
          </w:p>
        </w:tc>
      </w:tr>
      <w:tr w:rsidR="0032186B" w:rsidRPr="00744693" w14:paraId="64D1F3EA" w14:textId="77777777" w:rsidTr="0032186B">
        <w:trPr>
          <w:trHeight w:val="119"/>
        </w:trPr>
        <w:tc>
          <w:tcPr>
            <w:tcW w:w="1790" w:type="dxa"/>
            <w:tcBorders>
              <w:top w:val="single" w:sz="4" w:space="0" w:color="000000"/>
            </w:tcBorders>
            <w:shd w:val="clear" w:color="auto" w:fill="D9E1F3"/>
          </w:tcPr>
          <w:p w14:paraId="29AB30D4"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LSD(P&lt;0.05)</w:t>
            </w:r>
          </w:p>
        </w:tc>
        <w:tc>
          <w:tcPr>
            <w:tcW w:w="949" w:type="dxa"/>
            <w:tcBorders>
              <w:top w:val="single" w:sz="4" w:space="0" w:color="000000"/>
            </w:tcBorders>
            <w:shd w:val="clear" w:color="auto" w:fill="D9E1F3"/>
          </w:tcPr>
          <w:p w14:paraId="277D0C16"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5"/>
                <w:sz w:val="20"/>
                <w:szCs w:val="20"/>
              </w:rPr>
              <w:t>NS</w:t>
            </w:r>
          </w:p>
        </w:tc>
        <w:tc>
          <w:tcPr>
            <w:tcW w:w="762" w:type="dxa"/>
            <w:tcBorders>
              <w:top w:val="single" w:sz="4" w:space="0" w:color="000000"/>
            </w:tcBorders>
            <w:shd w:val="clear" w:color="auto" w:fill="D9E1F3"/>
          </w:tcPr>
          <w:p w14:paraId="03455E05"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5"/>
                <w:sz w:val="20"/>
                <w:szCs w:val="20"/>
              </w:rPr>
              <w:t>NS</w:t>
            </w:r>
          </w:p>
        </w:tc>
        <w:tc>
          <w:tcPr>
            <w:tcW w:w="815" w:type="dxa"/>
            <w:tcBorders>
              <w:top w:val="single" w:sz="4" w:space="0" w:color="000000"/>
            </w:tcBorders>
            <w:shd w:val="clear" w:color="auto" w:fill="D9E1F3"/>
          </w:tcPr>
          <w:p w14:paraId="173497DF"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8.18</w:t>
            </w:r>
          </w:p>
        </w:tc>
        <w:tc>
          <w:tcPr>
            <w:tcW w:w="853" w:type="dxa"/>
            <w:tcBorders>
              <w:top w:val="single" w:sz="4" w:space="0" w:color="000000"/>
            </w:tcBorders>
            <w:shd w:val="clear" w:color="auto" w:fill="D9E1F3"/>
          </w:tcPr>
          <w:p w14:paraId="57B30660"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1.63</w:t>
            </w:r>
          </w:p>
        </w:tc>
        <w:tc>
          <w:tcPr>
            <w:tcW w:w="944" w:type="dxa"/>
            <w:tcBorders>
              <w:top w:val="single" w:sz="4" w:space="0" w:color="000000"/>
            </w:tcBorders>
            <w:shd w:val="clear" w:color="auto" w:fill="D9E1F3"/>
          </w:tcPr>
          <w:p w14:paraId="0A0882D8"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5"/>
                <w:sz w:val="20"/>
                <w:szCs w:val="20"/>
              </w:rPr>
              <w:t>NS</w:t>
            </w:r>
          </w:p>
        </w:tc>
        <w:tc>
          <w:tcPr>
            <w:tcW w:w="1169" w:type="dxa"/>
            <w:tcBorders>
              <w:top w:val="single" w:sz="4" w:space="0" w:color="000000"/>
            </w:tcBorders>
            <w:shd w:val="clear" w:color="auto" w:fill="D9E1F3"/>
          </w:tcPr>
          <w:p w14:paraId="03905683"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334.5</w:t>
            </w:r>
          </w:p>
        </w:tc>
        <w:tc>
          <w:tcPr>
            <w:tcW w:w="1146" w:type="dxa"/>
            <w:tcBorders>
              <w:top w:val="single" w:sz="4" w:space="0" w:color="000000"/>
            </w:tcBorders>
            <w:shd w:val="clear" w:color="auto" w:fill="D9E1F3"/>
          </w:tcPr>
          <w:p w14:paraId="5353A25A"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432.2</w:t>
            </w:r>
          </w:p>
        </w:tc>
        <w:tc>
          <w:tcPr>
            <w:tcW w:w="684" w:type="dxa"/>
            <w:tcBorders>
              <w:top w:val="single" w:sz="4" w:space="0" w:color="000000"/>
            </w:tcBorders>
            <w:shd w:val="clear" w:color="auto" w:fill="D9E1F3"/>
          </w:tcPr>
          <w:p w14:paraId="4A882A77"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NS</w:t>
            </w:r>
          </w:p>
        </w:tc>
      </w:tr>
      <w:tr w:rsidR="0032186B" w:rsidRPr="00744693" w14:paraId="2D722B1B" w14:textId="77777777" w:rsidTr="0032186B">
        <w:trPr>
          <w:trHeight w:val="79"/>
        </w:trPr>
        <w:tc>
          <w:tcPr>
            <w:tcW w:w="1790" w:type="dxa"/>
            <w:tcBorders>
              <w:bottom w:val="single" w:sz="4" w:space="0" w:color="000000"/>
            </w:tcBorders>
            <w:shd w:val="clear" w:color="auto" w:fill="D9E1F3"/>
          </w:tcPr>
          <w:p w14:paraId="65874C4B" w14:textId="77777777" w:rsidR="00744693" w:rsidRPr="00744693" w:rsidRDefault="00744693" w:rsidP="00744693">
            <w:pPr>
              <w:pStyle w:val="TableParagraph"/>
              <w:ind w:left="124"/>
              <w:rPr>
                <w:rFonts w:asciiTheme="minorBidi" w:hAnsiTheme="minorBidi" w:cstheme="minorBidi"/>
                <w:sz w:val="20"/>
                <w:szCs w:val="20"/>
              </w:rPr>
            </w:pPr>
            <w:proofErr w:type="gramStart"/>
            <w:r w:rsidRPr="00744693">
              <w:rPr>
                <w:rFonts w:asciiTheme="minorBidi" w:hAnsiTheme="minorBidi" w:cstheme="minorBidi"/>
                <w:spacing w:val="-2"/>
                <w:sz w:val="20"/>
                <w:szCs w:val="20"/>
              </w:rPr>
              <w:t>CV(</w:t>
            </w:r>
            <w:proofErr w:type="gramEnd"/>
            <w:r w:rsidRPr="00744693">
              <w:rPr>
                <w:rFonts w:asciiTheme="minorBidi" w:hAnsiTheme="minorBidi" w:cstheme="minorBidi"/>
                <w:spacing w:val="-2"/>
                <w:sz w:val="20"/>
                <w:szCs w:val="20"/>
              </w:rPr>
              <w:t>%)</w:t>
            </w:r>
          </w:p>
        </w:tc>
        <w:tc>
          <w:tcPr>
            <w:tcW w:w="949" w:type="dxa"/>
            <w:tcBorders>
              <w:bottom w:val="single" w:sz="4" w:space="0" w:color="000000"/>
            </w:tcBorders>
            <w:shd w:val="clear" w:color="auto" w:fill="D9E1F3"/>
          </w:tcPr>
          <w:p w14:paraId="1286D5DB"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13.4</w:t>
            </w:r>
          </w:p>
        </w:tc>
        <w:tc>
          <w:tcPr>
            <w:tcW w:w="762" w:type="dxa"/>
            <w:tcBorders>
              <w:bottom w:val="single" w:sz="4" w:space="0" w:color="000000"/>
            </w:tcBorders>
            <w:shd w:val="clear" w:color="auto" w:fill="D9E1F3"/>
          </w:tcPr>
          <w:p w14:paraId="59C6E8A8"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4"/>
                <w:sz w:val="20"/>
                <w:szCs w:val="20"/>
              </w:rPr>
              <w:t>16.8</w:t>
            </w:r>
          </w:p>
        </w:tc>
        <w:tc>
          <w:tcPr>
            <w:tcW w:w="815" w:type="dxa"/>
            <w:tcBorders>
              <w:bottom w:val="single" w:sz="4" w:space="0" w:color="000000"/>
            </w:tcBorders>
            <w:shd w:val="clear" w:color="auto" w:fill="D9E1F3"/>
          </w:tcPr>
          <w:p w14:paraId="3ED8546A"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5"/>
                <w:sz w:val="20"/>
                <w:szCs w:val="20"/>
              </w:rPr>
              <w:t>9.0</w:t>
            </w:r>
          </w:p>
        </w:tc>
        <w:tc>
          <w:tcPr>
            <w:tcW w:w="853" w:type="dxa"/>
            <w:tcBorders>
              <w:bottom w:val="single" w:sz="4" w:space="0" w:color="000000"/>
            </w:tcBorders>
            <w:shd w:val="clear" w:color="auto" w:fill="D9E1F3"/>
          </w:tcPr>
          <w:p w14:paraId="0C2B491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11.8</w:t>
            </w:r>
          </w:p>
        </w:tc>
        <w:tc>
          <w:tcPr>
            <w:tcW w:w="944" w:type="dxa"/>
            <w:tcBorders>
              <w:bottom w:val="single" w:sz="4" w:space="0" w:color="000000"/>
            </w:tcBorders>
            <w:shd w:val="clear" w:color="auto" w:fill="D9E1F3"/>
          </w:tcPr>
          <w:p w14:paraId="73A0B8DF"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5"/>
                <w:sz w:val="20"/>
                <w:szCs w:val="20"/>
              </w:rPr>
              <w:t>17</w:t>
            </w:r>
          </w:p>
        </w:tc>
        <w:tc>
          <w:tcPr>
            <w:tcW w:w="1169" w:type="dxa"/>
            <w:tcBorders>
              <w:bottom w:val="single" w:sz="4" w:space="0" w:color="000000"/>
            </w:tcBorders>
            <w:shd w:val="clear" w:color="auto" w:fill="D9E1F3"/>
          </w:tcPr>
          <w:p w14:paraId="77E12CF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4"/>
                <w:sz w:val="20"/>
                <w:szCs w:val="20"/>
              </w:rPr>
              <w:t>17.6</w:t>
            </w:r>
          </w:p>
        </w:tc>
        <w:tc>
          <w:tcPr>
            <w:tcW w:w="1146" w:type="dxa"/>
            <w:tcBorders>
              <w:bottom w:val="single" w:sz="4" w:space="0" w:color="000000"/>
            </w:tcBorders>
            <w:shd w:val="clear" w:color="auto" w:fill="D9E1F3"/>
          </w:tcPr>
          <w:p w14:paraId="1486AD37"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5"/>
                <w:sz w:val="20"/>
                <w:szCs w:val="20"/>
              </w:rPr>
              <w:t>16</w:t>
            </w:r>
          </w:p>
        </w:tc>
        <w:tc>
          <w:tcPr>
            <w:tcW w:w="684" w:type="dxa"/>
            <w:tcBorders>
              <w:bottom w:val="single" w:sz="4" w:space="0" w:color="000000"/>
            </w:tcBorders>
            <w:shd w:val="clear" w:color="auto" w:fill="D9E1F3"/>
          </w:tcPr>
          <w:p w14:paraId="0DAFD45A"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p>
        </w:tc>
      </w:tr>
    </w:tbl>
    <w:p w14:paraId="131953BC" w14:textId="786F4564" w:rsidR="00744693" w:rsidRPr="00567FC9" w:rsidRDefault="00567FC9" w:rsidP="00567FC9">
      <w:pPr>
        <w:jc w:val="both"/>
        <w:rPr>
          <w:rFonts w:asciiTheme="minorBidi" w:hAnsiTheme="minorBidi" w:cstheme="minorBidi"/>
          <w:i/>
          <w:iCs/>
          <w:sz w:val="18"/>
          <w:szCs w:val="18"/>
        </w:rPr>
      </w:pPr>
      <w:r w:rsidRPr="00567FC9">
        <w:rPr>
          <w:rFonts w:asciiTheme="minorBidi" w:hAnsiTheme="minorBidi" w:cstheme="minorBidi"/>
          <w:i/>
          <w:iCs/>
          <w:sz w:val="18"/>
          <w:szCs w:val="18"/>
        </w:rPr>
        <w:t>NS = non-significant, CV (%) = coefficient of variation in %, LSD = least significant difference at 5%</w:t>
      </w:r>
      <w:r>
        <w:rPr>
          <w:rFonts w:asciiTheme="minorBidi" w:hAnsiTheme="minorBidi" w:cstheme="minorBidi"/>
          <w:i/>
          <w:iCs/>
          <w:sz w:val="18"/>
          <w:szCs w:val="18"/>
        </w:rPr>
        <w:t xml:space="preserve"> </w:t>
      </w:r>
      <w:r w:rsidRPr="00567FC9">
        <w:rPr>
          <w:rFonts w:asciiTheme="minorBidi" w:hAnsiTheme="minorBidi" w:cstheme="minorBidi"/>
          <w:i/>
          <w:iCs/>
          <w:sz w:val="18"/>
          <w:szCs w:val="18"/>
        </w:rPr>
        <w:t>level of significance, means in column and followed by the same letters are not significantly different at 5% level of significance according to LSD test.</w:t>
      </w:r>
    </w:p>
    <w:p w14:paraId="0289E51A" w14:textId="77777777" w:rsidR="00744693" w:rsidRDefault="00744693" w:rsidP="00441B6F">
      <w:pPr>
        <w:pStyle w:val="Body"/>
        <w:spacing w:after="0"/>
        <w:rPr>
          <w:rFonts w:ascii="Arial" w:hAnsi="Arial" w:cs="Arial"/>
        </w:rPr>
      </w:pPr>
    </w:p>
    <w:p w14:paraId="1B7F22FB" w14:textId="0B314020" w:rsidR="00E537CD" w:rsidRPr="00E537CD" w:rsidRDefault="00B730B9" w:rsidP="00E537CD">
      <w:pPr>
        <w:pStyle w:val="Body"/>
        <w:spacing w:after="0"/>
        <w:rPr>
          <w:rFonts w:ascii="Arial" w:hAnsi="Arial" w:cs="Arial"/>
          <w:b/>
          <w:bCs/>
        </w:rPr>
      </w:pPr>
      <w:r>
        <w:rPr>
          <w:rFonts w:ascii="Arial" w:hAnsi="Arial" w:cs="Arial"/>
          <w:b/>
          <w:bCs/>
        </w:rPr>
        <w:t xml:space="preserve">3.8 </w:t>
      </w:r>
      <w:r w:rsidR="00E537CD" w:rsidRPr="00E537CD">
        <w:rPr>
          <w:rFonts w:ascii="Arial" w:hAnsi="Arial" w:cs="Arial"/>
          <w:b/>
          <w:bCs/>
        </w:rPr>
        <w:t>Grain Yield</w:t>
      </w:r>
    </w:p>
    <w:p w14:paraId="776DB1B3" w14:textId="77777777" w:rsidR="00E537CD" w:rsidRPr="00E537CD" w:rsidRDefault="00E537CD" w:rsidP="00E537CD">
      <w:pPr>
        <w:pStyle w:val="Body"/>
        <w:spacing w:after="0"/>
        <w:rPr>
          <w:rFonts w:ascii="Arial" w:hAnsi="Arial" w:cs="Arial"/>
        </w:rPr>
      </w:pPr>
      <w:r w:rsidRPr="00E537CD">
        <w:rPr>
          <w:rFonts w:ascii="Arial" w:hAnsi="Arial" w:cs="Arial"/>
        </w:rPr>
        <w:t xml:space="preserve">Grain yield was significantly (P&lt;0.05) affected by both sowing date and sesame variety, but not by their interaction (Table 2). The highest grain yield (2181 kg/ha) was recorded from plots sown in mid-April, which was statistically similar to yields obtained from late April and mid-May sowings. The lowest yield (1536 kg/ha) was observed in plots sown in late May, though it was statistically comparable to those from late April and mid-May. This trend indicates a general decline in grain yield with delayed planting from mid-April to late May. Sarkar </w:t>
      </w:r>
      <w:r w:rsidRPr="00E537CD">
        <w:rPr>
          <w:rFonts w:ascii="Arial" w:hAnsi="Arial" w:cs="Arial"/>
          <w:i/>
          <w:iCs/>
        </w:rPr>
        <w:t>et al.</w:t>
      </w:r>
      <w:r w:rsidRPr="00E537CD">
        <w:rPr>
          <w:rFonts w:ascii="Arial" w:hAnsi="Arial" w:cs="Arial"/>
        </w:rPr>
        <w:t xml:space="preserve"> (2007) similarly reported that early sowing of sesame resulted in higher seed yields, attributing this to an increased number of branches and seeds per capsule. Likewise, studies by Ahmed </w:t>
      </w:r>
      <w:r w:rsidRPr="00E537CD">
        <w:rPr>
          <w:rFonts w:ascii="Arial" w:hAnsi="Arial" w:cs="Arial"/>
          <w:i/>
          <w:iCs/>
        </w:rPr>
        <w:t>et al.</w:t>
      </w:r>
      <w:r w:rsidRPr="00E537CD">
        <w:rPr>
          <w:rFonts w:ascii="Arial" w:hAnsi="Arial" w:cs="Arial"/>
        </w:rPr>
        <w:t xml:space="preserve"> (2009) and Shekh </w:t>
      </w:r>
      <w:r w:rsidRPr="00E537CD">
        <w:rPr>
          <w:rFonts w:ascii="Arial" w:hAnsi="Arial" w:cs="Arial"/>
          <w:i/>
          <w:iCs/>
        </w:rPr>
        <w:t>et al.</w:t>
      </w:r>
      <w:r w:rsidRPr="00E537CD">
        <w:rPr>
          <w:rFonts w:ascii="Arial" w:hAnsi="Arial" w:cs="Arial"/>
        </w:rPr>
        <w:t xml:space="preserve"> (2012) found that early sowing significantly enhanced sesame seed yield, while delayed sowing reduced yield due to shortened vegetative and reproductive phases. Bhardwaj </w:t>
      </w:r>
      <w:r w:rsidRPr="00E537CD">
        <w:rPr>
          <w:rFonts w:ascii="Arial" w:hAnsi="Arial" w:cs="Arial"/>
          <w:i/>
          <w:iCs/>
        </w:rPr>
        <w:t>et al.</w:t>
      </w:r>
      <w:r w:rsidRPr="00E537CD">
        <w:rPr>
          <w:rFonts w:ascii="Arial" w:hAnsi="Arial" w:cs="Arial"/>
        </w:rPr>
        <w:t xml:space="preserve"> (2014) also concluded that earlier planting dates significantly improved seed yield, underscoring the importance of optimal sowing time for maximizing sesame production.</w:t>
      </w:r>
    </w:p>
    <w:p w14:paraId="46471AE9" w14:textId="77777777" w:rsidR="00E537CD" w:rsidRPr="00E537CD" w:rsidRDefault="00E537CD" w:rsidP="00E537CD">
      <w:pPr>
        <w:pStyle w:val="Body"/>
        <w:spacing w:after="0"/>
        <w:rPr>
          <w:rFonts w:ascii="Arial" w:hAnsi="Arial" w:cs="Arial"/>
        </w:rPr>
      </w:pPr>
    </w:p>
    <w:p w14:paraId="217EC7A9" w14:textId="30E0324A" w:rsidR="00E537CD" w:rsidRDefault="00E537CD" w:rsidP="00E537CD">
      <w:pPr>
        <w:pStyle w:val="Body"/>
        <w:spacing w:after="0"/>
        <w:rPr>
          <w:rFonts w:ascii="Arial" w:hAnsi="Arial" w:cs="Arial"/>
        </w:rPr>
      </w:pPr>
      <w:r w:rsidRPr="00E537CD">
        <w:rPr>
          <w:rFonts w:ascii="Arial" w:hAnsi="Arial" w:cs="Arial"/>
        </w:rPr>
        <w:t xml:space="preserve">In terms of varietal performance, the highest grain yield (2216 kg/ha) was recorded for the </w:t>
      </w:r>
      <w:proofErr w:type="spellStart"/>
      <w:r w:rsidRPr="00E537CD">
        <w:rPr>
          <w:rFonts w:ascii="Arial" w:hAnsi="Arial" w:cs="Arial"/>
        </w:rPr>
        <w:t>Kelafo</w:t>
      </w:r>
      <w:proofErr w:type="spellEnd"/>
      <w:r w:rsidRPr="00E537CD">
        <w:rPr>
          <w:rFonts w:ascii="Arial" w:hAnsi="Arial" w:cs="Arial"/>
        </w:rPr>
        <w:t xml:space="preserve"> variety, which was statistically similar to the Idan variety. The lowest grain yield (1725 kg/ha) was obtained from the </w:t>
      </w:r>
      <w:proofErr w:type="spellStart"/>
      <w:r w:rsidRPr="00E537CD">
        <w:rPr>
          <w:rFonts w:ascii="Arial" w:hAnsi="Arial" w:cs="Arial"/>
        </w:rPr>
        <w:t>Serkamo</w:t>
      </w:r>
      <w:proofErr w:type="spellEnd"/>
      <w:r w:rsidRPr="00E537CD">
        <w:rPr>
          <w:rFonts w:ascii="Arial" w:hAnsi="Arial" w:cs="Arial"/>
        </w:rPr>
        <w:t xml:space="preserve"> variety, which was statistically comparable to the Barsan variety. These yield differences may be attributed to the varying adaptability and genetic potential of the varieties under the soil and climatic conditions of the study area. Similar findings were reported by Mahdi </w:t>
      </w:r>
      <w:r w:rsidRPr="00B730B9">
        <w:rPr>
          <w:rFonts w:ascii="Arial" w:hAnsi="Arial" w:cs="Arial"/>
          <w:i/>
          <w:iCs/>
        </w:rPr>
        <w:t>et al.</w:t>
      </w:r>
      <w:r w:rsidRPr="00E537CD">
        <w:rPr>
          <w:rFonts w:ascii="Arial" w:hAnsi="Arial" w:cs="Arial"/>
        </w:rPr>
        <w:t xml:space="preserve"> (2007), who observed significant yield differences among sesame genotypes across different environments, highlighting the need to select varieties suited to specific </w:t>
      </w:r>
      <w:proofErr w:type="spellStart"/>
      <w:r w:rsidRPr="00E537CD">
        <w:rPr>
          <w:rFonts w:ascii="Arial" w:hAnsi="Arial" w:cs="Arial"/>
        </w:rPr>
        <w:t>agro</w:t>
      </w:r>
      <w:proofErr w:type="spellEnd"/>
      <w:r w:rsidRPr="00E537CD">
        <w:rPr>
          <w:rFonts w:ascii="Arial" w:hAnsi="Arial" w:cs="Arial"/>
        </w:rPr>
        <w:t>-ecological zones.</w:t>
      </w:r>
    </w:p>
    <w:p w14:paraId="1A487BB0" w14:textId="77777777" w:rsidR="00E537CD" w:rsidRPr="00FB3A86" w:rsidRDefault="00E537CD" w:rsidP="00E537CD">
      <w:pPr>
        <w:pStyle w:val="Body"/>
        <w:spacing w:after="0"/>
        <w:rPr>
          <w:rFonts w:ascii="Arial" w:hAnsi="Arial" w:cs="Arial"/>
        </w:rPr>
      </w:pPr>
    </w:p>
    <w:p w14:paraId="247FAA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ABFA4F" w14:textId="77777777" w:rsidR="00790ADA" w:rsidRPr="00FB3A86" w:rsidRDefault="00790ADA" w:rsidP="00441B6F">
      <w:pPr>
        <w:pStyle w:val="ConcHead"/>
        <w:spacing w:after="0"/>
        <w:jc w:val="both"/>
        <w:rPr>
          <w:rFonts w:ascii="Arial" w:hAnsi="Arial" w:cs="Arial"/>
        </w:rPr>
      </w:pPr>
    </w:p>
    <w:p w14:paraId="70AE8203" w14:textId="2978C9BE" w:rsidR="00B01FCD" w:rsidRDefault="002D770A" w:rsidP="00441B6F">
      <w:pPr>
        <w:pStyle w:val="Body"/>
        <w:spacing w:after="0"/>
        <w:rPr>
          <w:rFonts w:ascii="Arial" w:hAnsi="Arial" w:cs="Arial"/>
        </w:rPr>
      </w:pPr>
      <w:r w:rsidRPr="002D770A">
        <w:rPr>
          <w:rFonts w:ascii="Arial" w:hAnsi="Arial" w:cs="Arial"/>
        </w:rPr>
        <w:t xml:space="preserve">The introduction of improved and high-yielding sesame varieties, along with the adoption of appropriate sowing dates, could significantly contribute to increased agricultural production and productivity in the lowland irrigated areas of the Somali region. The present research findings demonstrated that sesame varieties and sowing dates had significant effects on yield-related traits. The Idan (ACCOO44) variety recorded the highest number of capsules per plant (37.75) and biomass yield (2489 kg/ha), while the </w:t>
      </w:r>
      <w:proofErr w:type="spellStart"/>
      <w:r w:rsidRPr="002D770A">
        <w:rPr>
          <w:rFonts w:ascii="Arial" w:hAnsi="Arial" w:cs="Arial"/>
        </w:rPr>
        <w:t>Kelafo</w:t>
      </w:r>
      <w:proofErr w:type="spellEnd"/>
      <w:r w:rsidRPr="002D770A">
        <w:rPr>
          <w:rFonts w:ascii="Arial" w:hAnsi="Arial" w:cs="Arial"/>
        </w:rPr>
        <w:t xml:space="preserve"> variety produced the highest number of seeds per capsule (53.0), thousand seed weight (2.23 g), and grain yield (2216 kg/ha). On the other hand, the plots sown in mid-April achieved the highest number of capsules per plant, seeds per capsule, thousand seed weight (g), biomass yield (kg/ha), and grain yield (kg/ha) compared to the other sowing dates. Based on these results, the study </w:t>
      </w:r>
      <w:r w:rsidRPr="002D770A">
        <w:rPr>
          <w:rFonts w:ascii="Arial" w:hAnsi="Arial" w:cs="Arial"/>
        </w:rPr>
        <w:lastRenderedPageBreak/>
        <w:t xml:space="preserve">recommends that the </w:t>
      </w:r>
      <w:proofErr w:type="spellStart"/>
      <w:r w:rsidRPr="002D770A">
        <w:rPr>
          <w:rFonts w:ascii="Arial" w:hAnsi="Arial" w:cs="Arial"/>
        </w:rPr>
        <w:t>Kelafo</w:t>
      </w:r>
      <w:proofErr w:type="spellEnd"/>
      <w:r w:rsidRPr="002D770A">
        <w:rPr>
          <w:rFonts w:ascii="Arial" w:hAnsi="Arial" w:cs="Arial"/>
        </w:rPr>
        <w:t xml:space="preserve"> and Idan (ACCOO44) varieties should be sown in mid-April for optimal yield performance in the study areas.</w:t>
      </w:r>
    </w:p>
    <w:p w14:paraId="71BE9AB5" w14:textId="77777777" w:rsidR="00790ADA" w:rsidRPr="00FB3A86" w:rsidRDefault="00790ADA" w:rsidP="00441B6F">
      <w:pPr>
        <w:pStyle w:val="Body"/>
        <w:spacing w:after="0"/>
        <w:rPr>
          <w:rFonts w:ascii="Arial" w:hAnsi="Arial" w:cs="Arial"/>
        </w:rPr>
      </w:pPr>
    </w:p>
    <w:p w14:paraId="6B280A47" w14:textId="77777777" w:rsidR="00860000" w:rsidRDefault="00860000" w:rsidP="00441B6F">
      <w:pPr>
        <w:pStyle w:val="ReferHead"/>
        <w:spacing w:after="0"/>
        <w:jc w:val="both"/>
        <w:rPr>
          <w:rFonts w:ascii="Arial" w:hAnsi="Arial" w:cs="Arial"/>
        </w:rPr>
      </w:pPr>
    </w:p>
    <w:p w14:paraId="7A1F2C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78B81A" w14:textId="77777777" w:rsidR="00284C4C" w:rsidRPr="00284C4C" w:rsidRDefault="00284C4C" w:rsidP="00441B6F">
      <w:pPr>
        <w:pStyle w:val="Body"/>
        <w:spacing w:after="0"/>
        <w:rPr>
          <w:rFonts w:ascii="Arial" w:hAnsi="Arial" w:cs="Arial"/>
          <w:i/>
          <w:u w:val="single"/>
        </w:rPr>
      </w:pPr>
    </w:p>
    <w:p w14:paraId="329F5CE5" w14:textId="77777777" w:rsidR="0000046D" w:rsidRDefault="0000046D" w:rsidP="0000046D">
      <w:pPr>
        <w:ind w:left="720" w:hanging="720"/>
        <w:jc w:val="both"/>
        <w:rPr>
          <w:rStyle w:val="fadeinpfttw8"/>
          <w:rFonts w:asciiTheme="minorBidi" w:eastAsiaTheme="majorEastAsia" w:hAnsiTheme="minorBidi" w:cstheme="minorBidi"/>
        </w:rPr>
      </w:pPr>
      <w:r w:rsidRPr="0000046D">
        <w:rPr>
          <w:rStyle w:val="fadeinpfttw8"/>
          <w:rFonts w:asciiTheme="minorBidi" w:eastAsiaTheme="majorEastAsia" w:hAnsiTheme="minorBidi" w:cstheme="minorBidi"/>
        </w:rPr>
        <w:t xml:space="preserve">Ahmed, M.A., Salih, A.A., &amp; Elhassan, G.A. (2009). Effect of sowing date on growth and yield of sesame (Sesamum indicum L.) under rainfed conditions in Sudan. </w:t>
      </w:r>
      <w:r w:rsidRPr="0000046D">
        <w:rPr>
          <w:rStyle w:val="fadeinpfttw8"/>
          <w:rFonts w:asciiTheme="minorBidi" w:eastAsiaTheme="majorEastAsia" w:hAnsiTheme="minorBidi" w:cstheme="minorBidi"/>
          <w:i/>
          <w:iCs/>
        </w:rPr>
        <w:t>Research Journal of Agriculture and Biological Sciences</w:t>
      </w:r>
      <w:r w:rsidRPr="0000046D">
        <w:rPr>
          <w:rStyle w:val="fadeinpfttw8"/>
          <w:rFonts w:asciiTheme="minorBidi" w:eastAsiaTheme="majorEastAsia" w:hAnsiTheme="minorBidi" w:cstheme="minorBidi"/>
        </w:rPr>
        <w:t>, 5(5), 748-752.</w:t>
      </w:r>
    </w:p>
    <w:p w14:paraId="7CFDCBFB" w14:textId="20C4A29E" w:rsidR="0000046D" w:rsidRPr="0000046D" w:rsidRDefault="0000046D" w:rsidP="0000046D">
      <w:pPr>
        <w:ind w:left="720" w:hanging="720"/>
        <w:jc w:val="both"/>
        <w:rPr>
          <w:rFonts w:asciiTheme="minorBidi" w:eastAsiaTheme="majorEastAsia" w:hAnsiTheme="minorBidi" w:cstheme="minorBidi"/>
        </w:rPr>
      </w:pPr>
      <w:r w:rsidRPr="0000046D">
        <w:rPr>
          <w:rFonts w:asciiTheme="minorBidi" w:hAnsiTheme="minorBidi" w:cstheme="minorBidi"/>
        </w:rPr>
        <w:t xml:space="preserve">Ali, E. A., &amp; Ahmed, S. Y. (2012). Influence of nitrogen rates and foliar spray by different concentration of copper on sesame seed and oil yields as well as nitrogen use efficiency in sandy soil. </w:t>
      </w:r>
      <w:r w:rsidRPr="0000046D">
        <w:rPr>
          <w:rFonts w:asciiTheme="minorBidi" w:hAnsiTheme="minorBidi" w:cstheme="minorBidi"/>
          <w:i/>
          <w:iCs/>
        </w:rPr>
        <w:t>Research Journal of Agriculture and Biological Sciences</w:t>
      </w:r>
      <w:r w:rsidRPr="0000046D">
        <w:rPr>
          <w:rFonts w:asciiTheme="minorBidi" w:hAnsiTheme="minorBidi" w:cstheme="minorBidi"/>
        </w:rPr>
        <w:t xml:space="preserve">, 8(2): 174-178. </w:t>
      </w:r>
      <w:hyperlink r:id="rId14" w:history="1">
        <w:r w:rsidRPr="0000046D">
          <w:rPr>
            <w:rStyle w:val="Hyperlink"/>
            <w:rFonts w:asciiTheme="minorBidi" w:hAnsiTheme="minorBidi" w:cstheme="minorBidi"/>
          </w:rPr>
          <w:t>http://www.aensiweb.com/rjabs/rjabs/2012/174-178.pdf</w:t>
        </w:r>
      </w:hyperlink>
    </w:p>
    <w:p w14:paraId="2F874AB4"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lang w:val="nb-NO"/>
        </w:rPr>
        <w:t xml:space="preserve">Anilakumar, K. R., Pal, A., Khanum, F., &amp; Bawa, A. S. (2010). </w:t>
      </w:r>
      <w:r w:rsidRPr="0000046D">
        <w:rPr>
          <w:rFonts w:asciiTheme="minorBidi" w:hAnsiTheme="minorBidi" w:cstheme="minorBidi"/>
        </w:rPr>
        <w:t>Nutritional, medicinal and industrial uses of sesame (</w:t>
      </w:r>
      <w:r w:rsidRPr="0000046D">
        <w:rPr>
          <w:rFonts w:asciiTheme="minorBidi" w:hAnsiTheme="minorBidi" w:cstheme="minorBidi"/>
          <w:i/>
          <w:iCs/>
        </w:rPr>
        <w:t>Sesamum indicum L.</w:t>
      </w:r>
      <w:r w:rsidRPr="0000046D">
        <w:rPr>
          <w:rFonts w:asciiTheme="minorBidi" w:hAnsiTheme="minorBidi" w:cstheme="minorBidi"/>
        </w:rPr>
        <w:t>) seeds-an overview. </w:t>
      </w:r>
      <w:proofErr w:type="spellStart"/>
      <w:r w:rsidRPr="0000046D">
        <w:rPr>
          <w:rFonts w:asciiTheme="minorBidi" w:hAnsiTheme="minorBidi" w:cstheme="minorBidi"/>
          <w:i/>
          <w:iCs/>
        </w:rPr>
        <w:t>Agriculturae</w:t>
      </w:r>
      <w:proofErr w:type="spellEnd"/>
      <w:r w:rsidRPr="0000046D">
        <w:rPr>
          <w:rFonts w:asciiTheme="minorBidi" w:hAnsiTheme="minorBidi" w:cstheme="minorBidi"/>
          <w:i/>
          <w:iCs/>
        </w:rPr>
        <w:t xml:space="preserve"> Conspectus </w:t>
      </w:r>
      <w:proofErr w:type="spellStart"/>
      <w:r w:rsidRPr="0000046D">
        <w:rPr>
          <w:rFonts w:asciiTheme="minorBidi" w:hAnsiTheme="minorBidi" w:cstheme="minorBidi"/>
          <w:i/>
          <w:iCs/>
        </w:rPr>
        <w:t>Scientificus</w:t>
      </w:r>
      <w:proofErr w:type="spellEnd"/>
      <w:r w:rsidRPr="0000046D">
        <w:rPr>
          <w:rFonts w:asciiTheme="minorBidi" w:hAnsiTheme="minorBidi" w:cstheme="minorBidi"/>
        </w:rPr>
        <w:t>, </w:t>
      </w:r>
      <w:r w:rsidRPr="0000046D">
        <w:rPr>
          <w:rFonts w:asciiTheme="minorBidi" w:hAnsiTheme="minorBidi" w:cstheme="minorBidi"/>
          <w:i/>
          <w:iCs/>
        </w:rPr>
        <w:t>75</w:t>
      </w:r>
      <w:r w:rsidRPr="0000046D">
        <w:rPr>
          <w:rFonts w:asciiTheme="minorBidi" w:hAnsiTheme="minorBidi" w:cstheme="minorBidi"/>
        </w:rPr>
        <w:t xml:space="preserve">(4), 159-168. </w:t>
      </w:r>
      <w:hyperlink r:id="rId15" w:history="1">
        <w:r w:rsidRPr="0000046D">
          <w:rPr>
            <w:rStyle w:val="Hyperlink"/>
            <w:rFonts w:asciiTheme="minorBidi" w:hAnsiTheme="minorBidi" w:cstheme="minorBidi"/>
          </w:rPr>
          <w:t>https://hrcak.srce.hr/66001</w:t>
        </w:r>
      </w:hyperlink>
      <w:r w:rsidRPr="0000046D">
        <w:rPr>
          <w:rFonts w:asciiTheme="minorBidi" w:hAnsiTheme="minorBidi" w:cstheme="minorBidi"/>
        </w:rPr>
        <w:t xml:space="preserve"> </w:t>
      </w:r>
    </w:p>
    <w:p w14:paraId="3184DBB9" w14:textId="77777777" w:rsidR="0000046D" w:rsidRPr="0000046D" w:rsidRDefault="0000046D" w:rsidP="0000046D">
      <w:pPr>
        <w:ind w:left="720" w:hanging="720"/>
        <w:jc w:val="both"/>
        <w:rPr>
          <w:rStyle w:val="fadeinpfttw8"/>
          <w:rFonts w:asciiTheme="minorBidi" w:eastAsiaTheme="majorEastAsia" w:hAnsiTheme="minorBidi" w:cstheme="minorBidi"/>
        </w:rPr>
      </w:pPr>
      <w:r w:rsidRPr="0000046D">
        <w:rPr>
          <w:rStyle w:val="fadeinpfttw8"/>
          <w:rFonts w:asciiTheme="minorBidi" w:eastAsiaTheme="majorEastAsia" w:hAnsiTheme="minorBidi" w:cstheme="minorBidi"/>
        </w:rPr>
        <w:t xml:space="preserve">Bhardwaj, M.L., Sharma, R.A., &amp; Kumar, R. (2014). Effect of sowing dates on growth and yield of sesame (Sesamum indicum L.) varieties under irrigated conditions. </w:t>
      </w:r>
      <w:r w:rsidRPr="0000046D">
        <w:rPr>
          <w:rStyle w:val="fadeinpfttw8"/>
          <w:rFonts w:asciiTheme="minorBidi" w:eastAsiaTheme="majorEastAsia" w:hAnsiTheme="minorBidi" w:cstheme="minorBidi"/>
          <w:i/>
          <w:iCs/>
        </w:rPr>
        <w:t>Indian Journal of Agronomy</w:t>
      </w:r>
      <w:r w:rsidRPr="0000046D">
        <w:rPr>
          <w:rStyle w:val="fadeinpfttw8"/>
          <w:rFonts w:asciiTheme="minorBidi" w:eastAsiaTheme="majorEastAsia" w:hAnsiTheme="minorBidi" w:cstheme="minorBidi"/>
        </w:rPr>
        <w:t>, 59(1), 123-126.</w:t>
      </w:r>
    </w:p>
    <w:p w14:paraId="58B72DE3"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t xml:space="preserve">CSA (Central Statistical Agency) (2019). Agricultural sample survey 2018/19 (2011 E.C.) report on area and production of major crops for private peasant holdings, Meher season, volume I. Addis Ababa. </w:t>
      </w:r>
      <w:hyperlink r:id="rId16" w:history="1">
        <w:r w:rsidRPr="0000046D">
          <w:rPr>
            <w:rStyle w:val="Hyperlink"/>
            <w:rFonts w:asciiTheme="minorBidi" w:hAnsiTheme="minorBidi" w:cstheme="minorBidi"/>
          </w:rPr>
          <w:t xml:space="preserve">http://www.csa.gov.et/survey-report/cate gory/373-eth- </w:t>
        </w:r>
        <w:r w:rsidRPr="0000046D">
          <w:rPr>
            <w:rStyle w:val="Hyperlink"/>
            <w:rFonts w:asciiTheme="minorBidi" w:hAnsiTheme="minorBidi" w:cstheme="minorBidi"/>
            <w:spacing w:val="-2"/>
          </w:rPr>
          <w:t>agss-2018</w:t>
        </w:r>
      </w:hyperlink>
      <w:r w:rsidRPr="0000046D">
        <w:rPr>
          <w:rFonts w:asciiTheme="minorBidi" w:hAnsiTheme="minorBidi" w:cstheme="minorBidi"/>
          <w:spacing w:val="-2"/>
        </w:rPr>
        <w:t>.</w:t>
      </w:r>
    </w:p>
    <w:p w14:paraId="0E474151"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t>Golla, W. N. (2020). Yield performance of sesame (Sesamum indicum L.) varieties at different levels of plant population in optimum moisture areas of Western Tigray, Northern Ethiopia. </w:t>
      </w:r>
      <w:r w:rsidRPr="0000046D">
        <w:rPr>
          <w:rFonts w:asciiTheme="minorBidi" w:hAnsiTheme="minorBidi" w:cstheme="minorBidi"/>
          <w:i/>
          <w:iCs/>
        </w:rPr>
        <w:t>Journal of Biology, Agriculture and Healthcare</w:t>
      </w:r>
      <w:r w:rsidRPr="0000046D">
        <w:rPr>
          <w:rFonts w:asciiTheme="minorBidi" w:hAnsiTheme="minorBidi" w:cstheme="minorBidi"/>
        </w:rPr>
        <w:t>, </w:t>
      </w:r>
      <w:r w:rsidRPr="0000046D">
        <w:rPr>
          <w:rFonts w:asciiTheme="minorBidi" w:hAnsiTheme="minorBidi" w:cstheme="minorBidi"/>
          <w:i/>
          <w:iCs/>
        </w:rPr>
        <w:t>10</w:t>
      </w:r>
      <w:r w:rsidRPr="0000046D">
        <w:rPr>
          <w:rFonts w:asciiTheme="minorBidi" w:hAnsiTheme="minorBidi" w:cstheme="minorBidi"/>
        </w:rPr>
        <w:t xml:space="preserve">(4), 16-21. </w:t>
      </w:r>
      <w:hyperlink r:id="rId17" w:history="1">
        <w:r w:rsidRPr="0000046D">
          <w:rPr>
            <w:rStyle w:val="Hyperlink"/>
            <w:rFonts w:asciiTheme="minorBidi" w:hAnsiTheme="minorBidi" w:cstheme="minorBidi"/>
          </w:rPr>
          <w:t>https://core.ac.uk/download/pdf/304991740.pdf</w:t>
        </w:r>
      </w:hyperlink>
      <w:r w:rsidRPr="0000046D">
        <w:rPr>
          <w:rFonts w:asciiTheme="minorBidi" w:hAnsiTheme="minorBidi" w:cstheme="minorBidi"/>
        </w:rPr>
        <w:t xml:space="preserve"> </w:t>
      </w:r>
    </w:p>
    <w:p w14:paraId="02DAE3CD" w14:textId="6AC08A15"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t xml:space="preserve"> </w:t>
      </w:r>
      <w:r w:rsidRPr="0000046D">
        <w:rPr>
          <w:rStyle w:val="fadeinpfttw8"/>
          <w:rFonts w:asciiTheme="minorBidi" w:eastAsiaTheme="majorEastAsia" w:hAnsiTheme="minorBidi" w:cstheme="minorBidi"/>
        </w:rPr>
        <w:t xml:space="preserve">Mahdi, A., Amin, S.E., &amp; Ahmed, F.G. (2007). Effect of sowing date on the performance of sesame (Sesamum indicum L.) genotypes under irrigation conditions in northern Sudan. In </w:t>
      </w:r>
      <w:r w:rsidRPr="0000046D">
        <w:rPr>
          <w:rStyle w:val="fadeinpfttw8"/>
          <w:rFonts w:asciiTheme="minorBidi" w:eastAsiaTheme="majorEastAsia" w:hAnsiTheme="minorBidi" w:cstheme="minorBidi"/>
          <w:i/>
          <w:iCs/>
        </w:rPr>
        <w:t>African Crop Science Conference Proceedings</w:t>
      </w:r>
      <w:r w:rsidRPr="0000046D">
        <w:rPr>
          <w:rStyle w:val="fadeinpfttw8"/>
          <w:rFonts w:asciiTheme="minorBidi" w:eastAsiaTheme="majorEastAsia" w:hAnsiTheme="minorBidi" w:cstheme="minorBidi"/>
        </w:rPr>
        <w:t xml:space="preserve"> (Vol. 8, pp. 1943-1946).</w:t>
      </w:r>
    </w:p>
    <w:p w14:paraId="2261D457"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t>Malik, M. A., Saleem, M. F., Cheema, M. A., &amp; Ahmed, S. H. A. M. I. M. (2003). Influence of different nitrogen levels on productivity of sesame (Sesamum indicum L.) under varying planting patterns. </w:t>
      </w:r>
      <w:r w:rsidRPr="0000046D">
        <w:rPr>
          <w:rFonts w:asciiTheme="minorBidi" w:hAnsiTheme="minorBidi" w:cstheme="minorBidi"/>
          <w:i/>
          <w:iCs/>
        </w:rPr>
        <w:t>International Journal of Agriculture and Biology</w:t>
      </w:r>
      <w:r w:rsidRPr="0000046D">
        <w:rPr>
          <w:rFonts w:asciiTheme="minorBidi" w:hAnsiTheme="minorBidi" w:cstheme="minorBidi"/>
        </w:rPr>
        <w:t>, </w:t>
      </w:r>
      <w:r w:rsidRPr="0000046D">
        <w:rPr>
          <w:rFonts w:asciiTheme="minorBidi" w:hAnsiTheme="minorBidi" w:cstheme="minorBidi"/>
          <w:i/>
          <w:iCs/>
        </w:rPr>
        <w:t>5</w:t>
      </w:r>
      <w:r w:rsidRPr="0000046D">
        <w:rPr>
          <w:rFonts w:asciiTheme="minorBidi" w:hAnsiTheme="minorBidi" w:cstheme="minorBidi"/>
        </w:rPr>
        <w:t xml:space="preserve">(4), 490-492. </w:t>
      </w:r>
      <w:hyperlink r:id="rId18" w:history="1">
        <w:r w:rsidRPr="0000046D">
          <w:rPr>
            <w:rStyle w:val="Hyperlink"/>
            <w:rFonts w:asciiTheme="minorBidi" w:hAnsiTheme="minorBidi" w:cstheme="minorBidi"/>
          </w:rPr>
          <w:t>https://www.academia.edu/download/55959597/sesame.pdf</w:t>
        </w:r>
      </w:hyperlink>
      <w:r w:rsidRPr="0000046D">
        <w:rPr>
          <w:rFonts w:asciiTheme="minorBidi" w:hAnsiTheme="minorBidi" w:cstheme="minorBidi"/>
        </w:rPr>
        <w:t xml:space="preserve"> </w:t>
      </w:r>
    </w:p>
    <w:p w14:paraId="665B4B90"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t xml:space="preserve">Rahman, M.M., M.G. Maula, S. Begun and M.A. Hossain (2017). Maximization of yield of sesame through management practices, Central Annual Research. BARI, </w:t>
      </w:r>
      <w:proofErr w:type="spellStart"/>
      <w:r w:rsidRPr="0000046D">
        <w:rPr>
          <w:rFonts w:asciiTheme="minorBidi" w:hAnsiTheme="minorBidi" w:cstheme="minorBidi"/>
        </w:rPr>
        <w:t>Joydebpor</w:t>
      </w:r>
      <w:proofErr w:type="spellEnd"/>
      <w:r w:rsidRPr="0000046D">
        <w:rPr>
          <w:rFonts w:asciiTheme="minorBidi" w:hAnsiTheme="minorBidi" w:cstheme="minorBidi"/>
        </w:rPr>
        <w:t xml:space="preserve">, </w:t>
      </w:r>
      <w:proofErr w:type="spellStart"/>
      <w:r w:rsidRPr="0000046D">
        <w:rPr>
          <w:rFonts w:asciiTheme="minorBidi" w:hAnsiTheme="minorBidi" w:cstheme="minorBidi"/>
        </w:rPr>
        <w:t>Gozipur</w:t>
      </w:r>
      <w:proofErr w:type="spellEnd"/>
      <w:r w:rsidRPr="0000046D">
        <w:rPr>
          <w:rFonts w:asciiTheme="minorBidi" w:hAnsiTheme="minorBidi" w:cstheme="minorBidi"/>
        </w:rPr>
        <w:t>. pp 53-56.</w:t>
      </w:r>
    </w:p>
    <w:p w14:paraId="576EBB89" w14:textId="77777777" w:rsidR="0000046D" w:rsidRPr="0000046D" w:rsidRDefault="0000046D" w:rsidP="0000046D">
      <w:pPr>
        <w:ind w:left="720" w:hanging="720"/>
        <w:jc w:val="both"/>
        <w:rPr>
          <w:rFonts w:asciiTheme="minorBidi" w:hAnsiTheme="minorBidi" w:cstheme="minorBidi"/>
        </w:rPr>
      </w:pPr>
      <w:r w:rsidRPr="0000046D">
        <w:rPr>
          <w:rStyle w:val="fadeinpfttw8"/>
          <w:rFonts w:asciiTheme="minorBidi" w:hAnsiTheme="minorBidi" w:cstheme="minorBidi"/>
        </w:rPr>
        <w:t xml:space="preserve">Rakesh, S., et al. (2022). Effect of Sowing Dates on Phenological Development and Thermal Indices in Sesame (Sesamum indicum L.) Varieties. </w:t>
      </w:r>
      <w:r w:rsidRPr="0000046D">
        <w:rPr>
          <w:rStyle w:val="fadeinpfttw8"/>
          <w:rFonts w:asciiTheme="minorBidi" w:hAnsiTheme="minorBidi" w:cstheme="minorBidi"/>
          <w:i/>
          <w:iCs/>
        </w:rPr>
        <w:t>Biological Forum – An International Journal</w:t>
      </w:r>
      <w:r w:rsidRPr="0000046D">
        <w:rPr>
          <w:rStyle w:val="fadeinpfttw8"/>
          <w:rFonts w:asciiTheme="minorBidi" w:hAnsiTheme="minorBidi" w:cstheme="minorBidi"/>
        </w:rPr>
        <w:t>, 14(1), 275-281</w:t>
      </w:r>
      <w:r w:rsidRPr="0000046D">
        <w:rPr>
          <w:rFonts w:asciiTheme="minorBidi" w:hAnsiTheme="minorBidi" w:cstheme="minorBidi"/>
          <w:color w:val="555555"/>
          <w:shd w:val="clear" w:color="auto" w:fill="FFFFFF"/>
        </w:rPr>
        <w:t>DOI:</w:t>
      </w:r>
      <w:hyperlink r:id="rId19" w:tgtFrame="_blank" w:history="1">
        <w:r w:rsidRPr="0000046D">
          <w:rPr>
            <w:rStyle w:val="Hyperlink"/>
            <w:rFonts w:asciiTheme="minorBidi" w:hAnsiTheme="minorBidi" w:cstheme="minorBidi"/>
            <w:bdr w:val="none" w:sz="0" w:space="0" w:color="auto" w:frame="1"/>
            <w:shd w:val="clear" w:color="auto" w:fill="FFFFFF"/>
          </w:rPr>
          <w:t>10.22271/phyto.2021.v10.i2m.13925</w:t>
        </w:r>
      </w:hyperlink>
      <w:r w:rsidRPr="0000046D">
        <w:rPr>
          <w:rFonts w:asciiTheme="minorBidi" w:hAnsiTheme="minorBidi" w:cstheme="minorBidi"/>
        </w:rPr>
        <w:t>.</w:t>
      </w:r>
    </w:p>
    <w:p w14:paraId="5978B680"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lang w:val="fr-FR"/>
        </w:rPr>
        <w:t xml:space="preserve">Sarkar, M. A., Salim, M., Islam, N., &amp; Rahman, M. M. (2007). </w:t>
      </w:r>
      <w:r w:rsidRPr="0000046D">
        <w:rPr>
          <w:rFonts w:asciiTheme="minorBidi" w:hAnsiTheme="minorBidi" w:cstheme="minorBidi"/>
        </w:rPr>
        <w:t>Effect of sowing date and time of harvesting on the yield and yield contributing characters of sesame (</w:t>
      </w:r>
      <w:r w:rsidRPr="0000046D">
        <w:rPr>
          <w:rFonts w:asciiTheme="minorBidi" w:hAnsiTheme="minorBidi" w:cstheme="minorBidi"/>
          <w:i/>
          <w:iCs/>
        </w:rPr>
        <w:t>Sesamum indicum L</w:t>
      </w:r>
      <w:r w:rsidRPr="0000046D">
        <w:rPr>
          <w:rFonts w:asciiTheme="minorBidi" w:hAnsiTheme="minorBidi" w:cstheme="minorBidi"/>
        </w:rPr>
        <w:t xml:space="preserve">.) seed. </w:t>
      </w:r>
      <w:r w:rsidRPr="0000046D">
        <w:rPr>
          <w:rFonts w:asciiTheme="minorBidi" w:hAnsiTheme="minorBidi" w:cstheme="minorBidi"/>
          <w:i/>
          <w:iCs/>
        </w:rPr>
        <w:t>Int. J. Sustain. Crop Prod.</w:t>
      </w:r>
      <w:r w:rsidRPr="0000046D">
        <w:rPr>
          <w:rFonts w:asciiTheme="minorBidi" w:hAnsiTheme="minorBidi" w:cstheme="minorBidi"/>
        </w:rPr>
        <w:t xml:space="preserve"> 2(6):31-35. </w:t>
      </w:r>
      <w:hyperlink r:id="rId20" w:history="1">
        <w:r w:rsidRPr="0000046D">
          <w:rPr>
            <w:rStyle w:val="Hyperlink"/>
            <w:rFonts w:asciiTheme="minorBidi" w:hAnsiTheme="minorBidi" w:cstheme="minorBidi"/>
          </w:rPr>
          <w:t>http://ggfjournals.com/assets/uploads/7.31-35_.pdf</w:t>
        </w:r>
      </w:hyperlink>
    </w:p>
    <w:p w14:paraId="06FE3C4C" w14:textId="77777777" w:rsidR="0000046D" w:rsidRPr="0000046D" w:rsidRDefault="0000046D" w:rsidP="0000046D">
      <w:pPr>
        <w:ind w:left="720" w:hanging="720"/>
        <w:jc w:val="both"/>
        <w:rPr>
          <w:rStyle w:val="ms-1"/>
          <w:rFonts w:asciiTheme="minorBidi" w:eastAsiaTheme="majorEastAsia" w:hAnsiTheme="minorBidi" w:cstheme="minorBidi"/>
        </w:rPr>
      </w:pPr>
      <w:r w:rsidRPr="0000046D">
        <w:rPr>
          <w:rStyle w:val="fadeinpfttw8"/>
          <w:rFonts w:asciiTheme="minorBidi" w:eastAsiaTheme="majorEastAsia" w:hAnsiTheme="minorBidi" w:cstheme="minorBidi"/>
        </w:rPr>
        <w:t xml:space="preserve">Sarkar, M.A., Salim, M., Islam, N., &amp; Rahman, M.M. (2007). Effect of sowing date and time of harvesting on the yield and yield contributing characters of sesame (Sesamum indicum L.) seed. </w:t>
      </w:r>
      <w:r w:rsidRPr="0000046D">
        <w:rPr>
          <w:rStyle w:val="fadeinpfttw8"/>
          <w:rFonts w:asciiTheme="minorBidi" w:eastAsiaTheme="majorEastAsia" w:hAnsiTheme="minorBidi" w:cstheme="minorBidi"/>
          <w:i/>
          <w:iCs/>
        </w:rPr>
        <w:t>International Journal of Sustainable Crop Production</w:t>
      </w:r>
      <w:r w:rsidRPr="0000046D">
        <w:rPr>
          <w:rStyle w:val="fadeinpfttw8"/>
          <w:rFonts w:asciiTheme="minorBidi" w:eastAsiaTheme="majorEastAsia" w:hAnsiTheme="minorBidi" w:cstheme="minorBidi"/>
        </w:rPr>
        <w:t>, 2(6), 31-35.</w:t>
      </w:r>
      <w:r w:rsidRPr="0000046D">
        <w:rPr>
          <w:rStyle w:val="ms-1"/>
          <w:rFonts w:asciiTheme="minorBidi" w:eastAsiaTheme="majorEastAsia" w:hAnsiTheme="minorBidi" w:cstheme="minorBidi"/>
        </w:rPr>
        <w:t xml:space="preserve"> </w:t>
      </w:r>
    </w:p>
    <w:p w14:paraId="625BE362" w14:textId="77777777" w:rsidR="0000046D" w:rsidRPr="0000046D" w:rsidRDefault="0000046D" w:rsidP="0000046D">
      <w:pPr>
        <w:ind w:left="720" w:hanging="720"/>
        <w:jc w:val="both"/>
        <w:rPr>
          <w:rStyle w:val="fadeinpfttw8"/>
          <w:rFonts w:asciiTheme="minorBidi" w:eastAsiaTheme="majorEastAsia" w:hAnsiTheme="minorBidi" w:cstheme="minorBidi"/>
        </w:rPr>
      </w:pPr>
      <w:r w:rsidRPr="0000046D">
        <w:rPr>
          <w:rStyle w:val="fadeinpfttw8"/>
          <w:rFonts w:asciiTheme="minorBidi" w:eastAsiaTheme="majorEastAsia" w:hAnsiTheme="minorBidi" w:cstheme="minorBidi"/>
        </w:rPr>
        <w:t xml:space="preserve">Shekh, A., Patel, J.C., &amp; Patel, R.H. (2012). Effect of sowing dates on growth and yield of sesame (Sesamum indicum L.). </w:t>
      </w:r>
      <w:r w:rsidRPr="0000046D">
        <w:rPr>
          <w:rStyle w:val="fadeinpfttw8"/>
          <w:rFonts w:asciiTheme="minorBidi" w:eastAsiaTheme="majorEastAsia" w:hAnsiTheme="minorBidi" w:cstheme="minorBidi"/>
          <w:i/>
          <w:iCs/>
        </w:rPr>
        <w:t>Journal of Agricultural Research</w:t>
      </w:r>
      <w:r w:rsidRPr="0000046D">
        <w:rPr>
          <w:rStyle w:val="fadeinpfttw8"/>
          <w:rFonts w:asciiTheme="minorBidi" w:eastAsiaTheme="majorEastAsia" w:hAnsiTheme="minorBidi" w:cstheme="minorBidi"/>
        </w:rPr>
        <w:t>, 49(2), 145-150.</w:t>
      </w:r>
    </w:p>
    <w:p w14:paraId="7A2F1425" w14:textId="77777777" w:rsidR="0000046D" w:rsidRPr="0000046D" w:rsidRDefault="0000046D" w:rsidP="0000046D">
      <w:pPr>
        <w:ind w:left="720" w:hanging="720"/>
        <w:jc w:val="both"/>
        <w:rPr>
          <w:rFonts w:asciiTheme="minorBidi" w:hAnsiTheme="minorBidi" w:cstheme="minorBidi"/>
        </w:rPr>
      </w:pPr>
      <w:proofErr w:type="spellStart"/>
      <w:r w:rsidRPr="0000046D">
        <w:rPr>
          <w:rFonts w:asciiTheme="minorBidi" w:hAnsiTheme="minorBidi" w:cstheme="minorBidi"/>
        </w:rPr>
        <w:t>Taghouti</w:t>
      </w:r>
      <w:proofErr w:type="spellEnd"/>
      <w:r w:rsidRPr="0000046D">
        <w:rPr>
          <w:rFonts w:asciiTheme="minorBidi" w:hAnsiTheme="minorBidi" w:cstheme="minorBidi"/>
        </w:rPr>
        <w:t xml:space="preserve">, M., </w:t>
      </w:r>
      <w:proofErr w:type="spellStart"/>
      <w:r w:rsidRPr="0000046D">
        <w:rPr>
          <w:rFonts w:asciiTheme="minorBidi" w:hAnsiTheme="minorBidi" w:cstheme="minorBidi"/>
        </w:rPr>
        <w:t>Nsarellah</w:t>
      </w:r>
      <w:proofErr w:type="spellEnd"/>
      <w:r w:rsidRPr="0000046D">
        <w:rPr>
          <w:rFonts w:asciiTheme="minorBidi" w:hAnsiTheme="minorBidi" w:cstheme="minorBidi"/>
        </w:rPr>
        <w:t xml:space="preserve">, N., </w:t>
      </w:r>
      <w:proofErr w:type="spellStart"/>
      <w:r w:rsidRPr="0000046D">
        <w:rPr>
          <w:rFonts w:asciiTheme="minorBidi" w:hAnsiTheme="minorBidi" w:cstheme="minorBidi"/>
        </w:rPr>
        <w:t>Gaboun</w:t>
      </w:r>
      <w:proofErr w:type="spellEnd"/>
      <w:r w:rsidRPr="0000046D">
        <w:rPr>
          <w:rFonts w:asciiTheme="minorBidi" w:hAnsiTheme="minorBidi" w:cstheme="minorBidi"/>
        </w:rPr>
        <w:t>, F., &amp; Rochdi, A. (2017). Multi-environment assessment of the impact of genetic improvement on agronomic performance and on grain quality traits in Moroccan durum wheat varieties of 1949 to 2017. </w:t>
      </w:r>
      <w:r w:rsidRPr="0000046D">
        <w:rPr>
          <w:rFonts w:asciiTheme="minorBidi" w:hAnsiTheme="minorBidi" w:cstheme="minorBidi"/>
          <w:i/>
          <w:iCs/>
        </w:rPr>
        <w:t>Glob. J. Plant Breed. Genet</w:t>
      </w:r>
      <w:r w:rsidRPr="0000046D">
        <w:rPr>
          <w:rFonts w:asciiTheme="minorBidi" w:hAnsiTheme="minorBidi" w:cstheme="minorBidi"/>
        </w:rPr>
        <w:t>, </w:t>
      </w:r>
      <w:r w:rsidRPr="0000046D">
        <w:rPr>
          <w:rFonts w:asciiTheme="minorBidi" w:hAnsiTheme="minorBidi" w:cstheme="minorBidi"/>
          <w:i/>
          <w:iCs/>
        </w:rPr>
        <w:t>4</w:t>
      </w:r>
      <w:r w:rsidRPr="0000046D">
        <w:rPr>
          <w:rFonts w:asciiTheme="minorBidi" w:hAnsiTheme="minorBidi" w:cstheme="minorBidi"/>
        </w:rPr>
        <w:t>, 394-404.</w:t>
      </w:r>
    </w:p>
    <w:p w14:paraId="4BB51BEA"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lastRenderedPageBreak/>
        <w:t xml:space="preserve">Tana, M. G. T., &amp; </w:t>
      </w:r>
      <w:proofErr w:type="spellStart"/>
      <w:r w:rsidRPr="0000046D">
        <w:rPr>
          <w:rFonts w:asciiTheme="minorBidi" w:hAnsiTheme="minorBidi" w:cstheme="minorBidi"/>
        </w:rPr>
        <w:t>Urage</w:t>
      </w:r>
      <w:proofErr w:type="spellEnd"/>
      <w:r w:rsidRPr="0000046D">
        <w:rPr>
          <w:rFonts w:asciiTheme="minorBidi" w:hAnsiTheme="minorBidi" w:cstheme="minorBidi"/>
        </w:rPr>
        <w:t>, E. (2017). Effect of planting density on yield components and yield of Groundnut (</w:t>
      </w:r>
      <w:r w:rsidRPr="0000046D">
        <w:rPr>
          <w:rFonts w:asciiTheme="minorBidi" w:hAnsiTheme="minorBidi" w:cstheme="minorBidi"/>
          <w:i/>
          <w:iCs/>
        </w:rPr>
        <w:t>Arachis hypogaea L.)</w:t>
      </w:r>
      <w:r w:rsidRPr="0000046D">
        <w:rPr>
          <w:rFonts w:asciiTheme="minorBidi" w:hAnsiTheme="minorBidi" w:cstheme="minorBidi"/>
        </w:rPr>
        <w:t xml:space="preserve"> varieties at Abeya, Borena Zone Southern Ethiopia. </w:t>
      </w:r>
      <w:r w:rsidRPr="0000046D">
        <w:rPr>
          <w:rFonts w:asciiTheme="minorBidi" w:hAnsiTheme="minorBidi" w:cstheme="minorBidi"/>
          <w:i/>
          <w:iCs/>
        </w:rPr>
        <w:t>Int. J. Sci. Eng. Appl. Sci</w:t>
      </w:r>
      <w:r w:rsidRPr="0000046D">
        <w:rPr>
          <w:rFonts w:asciiTheme="minorBidi" w:hAnsiTheme="minorBidi" w:cstheme="minorBidi"/>
        </w:rPr>
        <w:t>, </w:t>
      </w:r>
      <w:r w:rsidRPr="0000046D">
        <w:rPr>
          <w:rFonts w:asciiTheme="minorBidi" w:hAnsiTheme="minorBidi" w:cstheme="minorBidi"/>
          <w:i/>
          <w:iCs/>
        </w:rPr>
        <w:t>3</w:t>
      </w:r>
      <w:r w:rsidRPr="0000046D">
        <w:rPr>
          <w:rFonts w:asciiTheme="minorBidi" w:hAnsiTheme="minorBidi" w:cstheme="minorBidi"/>
        </w:rPr>
        <w:t xml:space="preserve">(3). </w:t>
      </w:r>
    </w:p>
    <w:p w14:paraId="7DFCCB14"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lang w:val="nb-NO"/>
        </w:rPr>
        <w:t xml:space="preserve">Terefe, G., Wakjira, A., Berhe, M., &amp; Tadesse, H. (2012). </w:t>
      </w:r>
      <w:r w:rsidRPr="0000046D">
        <w:rPr>
          <w:rFonts w:asciiTheme="minorBidi" w:hAnsiTheme="minorBidi" w:cstheme="minorBidi"/>
        </w:rPr>
        <w:t>Sesame production manual. </w:t>
      </w:r>
      <w:r w:rsidRPr="0000046D">
        <w:rPr>
          <w:rFonts w:asciiTheme="minorBidi" w:hAnsiTheme="minorBidi" w:cstheme="minorBidi"/>
          <w:i/>
          <w:iCs/>
        </w:rPr>
        <w:t>Ethiopia: Ethiopian Institute of Agricultural Research Embassy of the Kingdom of the Netherlands</w:t>
      </w:r>
      <w:r w:rsidRPr="0000046D">
        <w:rPr>
          <w:rFonts w:asciiTheme="minorBidi" w:hAnsiTheme="minorBidi" w:cstheme="minorBidi"/>
        </w:rPr>
        <w:t>.</w:t>
      </w:r>
    </w:p>
    <w:p w14:paraId="6607ADC2" w14:textId="77777777" w:rsidR="0000046D" w:rsidRPr="0000046D" w:rsidRDefault="0000046D" w:rsidP="0000046D">
      <w:pPr>
        <w:ind w:left="720" w:hanging="720"/>
        <w:jc w:val="both"/>
        <w:rPr>
          <w:rFonts w:asciiTheme="minorBidi" w:hAnsiTheme="minorBidi" w:cstheme="minorBidi"/>
        </w:rPr>
      </w:pPr>
      <w:r w:rsidRPr="0000046D">
        <w:rPr>
          <w:rFonts w:asciiTheme="minorBidi" w:hAnsiTheme="minorBidi" w:cstheme="minorBidi"/>
        </w:rPr>
        <w:t xml:space="preserve">Umar, H.S., Okoye, C.U. and Mamman, B.D. (2010). Resource use efficiency in sesame (Sesamum indicum L.) production under organic and inorganic fertilizers applications in Keana Local Government Area, </w:t>
      </w:r>
      <w:proofErr w:type="spellStart"/>
      <w:r w:rsidRPr="0000046D">
        <w:rPr>
          <w:rFonts w:asciiTheme="minorBidi" w:hAnsiTheme="minorBidi" w:cstheme="minorBidi"/>
        </w:rPr>
        <w:t>NasarawaState</w:t>
      </w:r>
      <w:proofErr w:type="spellEnd"/>
      <w:r w:rsidRPr="0000046D">
        <w:rPr>
          <w:rFonts w:asciiTheme="minorBidi" w:hAnsiTheme="minorBidi" w:cstheme="minorBidi"/>
        </w:rPr>
        <w:t xml:space="preserve">, Nigeria. </w:t>
      </w:r>
      <w:r w:rsidRPr="0000046D">
        <w:rPr>
          <w:rFonts w:asciiTheme="minorBidi" w:hAnsiTheme="minorBidi" w:cstheme="minorBidi"/>
          <w:i/>
          <w:iCs/>
        </w:rPr>
        <w:t>Research Journal of Agriculture and Biological Sciences,</w:t>
      </w:r>
      <w:r w:rsidRPr="0000046D">
        <w:rPr>
          <w:rFonts w:asciiTheme="minorBidi" w:hAnsiTheme="minorBidi" w:cstheme="minorBidi"/>
        </w:rPr>
        <w:t xml:space="preserve"> 6(4), pp.466-471. </w:t>
      </w:r>
      <w:hyperlink r:id="rId21" w:tgtFrame="_blank" w:history="1">
        <w:r w:rsidRPr="0000046D">
          <w:rPr>
            <w:rStyle w:val="Hyperlink"/>
            <w:rFonts w:asciiTheme="minorBidi" w:hAnsiTheme="minorBidi" w:cstheme="minorBidi"/>
          </w:rPr>
          <w:t>http://www.insipub.com/rjabs/2010/466-471.pdf</w:t>
        </w:r>
      </w:hyperlink>
    </w:p>
    <w:p w14:paraId="4FA1D01B" w14:textId="77777777" w:rsidR="0000046D" w:rsidRPr="0000046D" w:rsidRDefault="0000046D" w:rsidP="0000046D">
      <w:pPr>
        <w:ind w:left="720" w:hanging="720"/>
        <w:jc w:val="both"/>
        <w:rPr>
          <w:rFonts w:asciiTheme="minorBidi" w:hAnsiTheme="minorBidi" w:cstheme="minorBidi"/>
        </w:rPr>
      </w:pPr>
      <w:proofErr w:type="spellStart"/>
      <w:r w:rsidRPr="0000046D">
        <w:rPr>
          <w:rFonts w:asciiTheme="minorBidi" w:hAnsiTheme="minorBidi" w:cstheme="minorBidi"/>
        </w:rPr>
        <w:t>Valiki</w:t>
      </w:r>
      <w:proofErr w:type="spellEnd"/>
      <w:r w:rsidRPr="0000046D">
        <w:rPr>
          <w:rFonts w:asciiTheme="minorBidi" w:hAnsiTheme="minorBidi" w:cstheme="minorBidi"/>
        </w:rPr>
        <w:t xml:space="preserve">, S.R.H., Ghanbari, S., </w:t>
      </w:r>
      <w:proofErr w:type="spellStart"/>
      <w:r w:rsidRPr="0000046D">
        <w:rPr>
          <w:rFonts w:asciiTheme="minorBidi" w:hAnsiTheme="minorBidi" w:cstheme="minorBidi"/>
        </w:rPr>
        <w:t>Golmohammadzadeh</w:t>
      </w:r>
      <w:proofErr w:type="spellEnd"/>
      <w:r w:rsidRPr="0000046D">
        <w:rPr>
          <w:rFonts w:asciiTheme="minorBidi" w:hAnsiTheme="minorBidi" w:cstheme="minorBidi"/>
        </w:rPr>
        <w:t xml:space="preserve">, S. and </w:t>
      </w:r>
      <w:proofErr w:type="spellStart"/>
      <w:r w:rsidRPr="0000046D">
        <w:rPr>
          <w:rFonts w:asciiTheme="minorBidi" w:hAnsiTheme="minorBidi" w:cstheme="minorBidi"/>
        </w:rPr>
        <w:t>Kiasari</w:t>
      </w:r>
      <w:proofErr w:type="spellEnd"/>
      <w:r w:rsidRPr="0000046D">
        <w:rPr>
          <w:rFonts w:asciiTheme="minorBidi" w:hAnsiTheme="minorBidi" w:cstheme="minorBidi"/>
        </w:rPr>
        <w:t>, K.R. (2015). Effect of different plant density on growth and yield of three cultivars of sesame (</w:t>
      </w:r>
      <w:r w:rsidRPr="0000046D">
        <w:rPr>
          <w:rFonts w:asciiTheme="minorBidi" w:hAnsiTheme="minorBidi" w:cstheme="minorBidi"/>
          <w:i/>
          <w:iCs/>
        </w:rPr>
        <w:t>Sesamum indicum L</w:t>
      </w:r>
      <w:r w:rsidRPr="0000046D">
        <w:rPr>
          <w:rFonts w:asciiTheme="minorBidi" w:hAnsiTheme="minorBidi" w:cstheme="minorBidi"/>
        </w:rPr>
        <w:t xml:space="preserve">.). </w:t>
      </w:r>
      <w:r w:rsidRPr="00D9413D">
        <w:rPr>
          <w:rFonts w:asciiTheme="minorBidi" w:hAnsiTheme="minorBidi" w:cstheme="minorBidi"/>
          <w:i/>
          <w:iCs/>
        </w:rPr>
        <w:t>In Biol Forum Int J. 7</w:t>
      </w:r>
      <w:r w:rsidRPr="0000046D">
        <w:rPr>
          <w:rFonts w:asciiTheme="minorBidi" w:hAnsiTheme="minorBidi" w:cstheme="minorBidi"/>
        </w:rPr>
        <w:t>, pp. 1524- 1528.</w:t>
      </w:r>
    </w:p>
    <w:p w14:paraId="04F1BBF2" w14:textId="1190375D" w:rsidR="00C825E1" w:rsidRPr="00374F84" w:rsidRDefault="0000046D" w:rsidP="00374F84">
      <w:pPr>
        <w:ind w:left="720" w:hanging="720"/>
        <w:jc w:val="both"/>
        <w:rPr>
          <w:rFonts w:asciiTheme="minorBidi" w:hAnsiTheme="minorBidi" w:cstheme="minorBidi"/>
        </w:rPr>
        <w:sectPr w:rsidR="00C825E1" w:rsidRPr="00374F84" w:rsidSect="009801D3">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roofErr w:type="spellStart"/>
      <w:r w:rsidRPr="0000046D">
        <w:rPr>
          <w:rFonts w:asciiTheme="minorBidi" w:hAnsiTheme="minorBidi" w:cstheme="minorBidi"/>
        </w:rPr>
        <w:t>Wijnands</w:t>
      </w:r>
      <w:proofErr w:type="spellEnd"/>
      <w:r w:rsidRPr="0000046D">
        <w:rPr>
          <w:rFonts w:asciiTheme="minorBidi" w:hAnsiTheme="minorBidi" w:cstheme="minorBidi"/>
        </w:rPr>
        <w:t>, J.H.M., Biersteker, J. and Van Loo, E.N. (2009). Oilseeds business opportunities in Ethiopia November 2009, The Hague, Netherlands. pp. 1-62.</w:t>
      </w:r>
    </w:p>
    <w:p w14:paraId="48C3F30D" w14:textId="77777777" w:rsidR="00B01FCD" w:rsidRPr="00FB3A86" w:rsidRDefault="00B01FCD" w:rsidP="00441B6F">
      <w:pPr>
        <w:pStyle w:val="Appendix"/>
        <w:spacing w:after="0"/>
        <w:jc w:val="both"/>
        <w:rPr>
          <w:rFonts w:ascii="Arial" w:hAnsi="Arial" w:cs="Arial"/>
          <w:b w:val="0"/>
        </w:rPr>
      </w:pPr>
    </w:p>
    <w:sectPr w:rsidR="00B01FCD" w:rsidRPr="00FB3A86" w:rsidSect="009801D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FA7D" w14:textId="77777777" w:rsidR="000616BB" w:rsidRDefault="000616BB" w:rsidP="00C37E61">
      <w:r>
        <w:separator/>
      </w:r>
    </w:p>
  </w:endnote>
  <w:endnote w:type="continuationSeparator" w:id="0">
    <w:p w14:paraId="6FF50BCA" w14:textId="77777777" w:rsidR="000616BB" w:rsidRDefault="000616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357C" w14:textId="77777777" w:rsidR="009801D3" w:rsidRDefault="0098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9BDD" w14:textId="77777777" w:rsidR="009801D3" w:rsidRDefault="00980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7A0F" w14:textId="524857AD" w:rsidR="00754C9A" w:rsidRPr="009801D3" w:rsidRDefault="00754C9A" w:rsidP="009801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A5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3056" w14:textId="77777777" w:rsidR="000616BB" w:rsidRDefault="000616BB" w:rsidP="00C37E61">
      <w:r>
        <w:separator/>
      </w:r>
    </w:p>
  </w:footnote>
  <w:footnote w:type="continuationSeparator" w:id="0">
    <w:p w14:paraId="55BDECCF" w14:textId="77777777" w:rsidR="000616BB" w:rsidRDefault="000616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BC63" w14:textId="036121A6" w:rsidR="009801D3" w:rsidRDefault="009801D3">
    <w:pPr>
      <w:pStyle w:val="Header"/>
    </w:pPr>
    <w:r>
      <w:rPr>
        <w:noProof/>
      </w:rPr>
      <w:pict w14:anchorId="374C4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F76C" w14:textId="29B61DAE" w:rsidR="009801D3" w:rsidRDefault="009801D3">
    <w:pPr>
      <w:pStyle w:val="Header"/>
    </w:pPr>
    <w:r>
      <w:rPr>
        <w:noProof/>
      </w:rPr>
      <w:pict w14:anchorId="6BCCC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7FCA" w14:textId="51E32D7D" w:rsidR="00296529" w:rsidRPr="00296529" w:rsidRDefault="009801D3" w:rsidP="00296529">
    <w:pPr>
      <w:ind w:left="2160"/>
      <w:jc w:val="center"/>
      <w:rPr>
        <w:rFonts w:ascii="Times New Roman" w:eastAsia="Calibri" w:hAnsi="Times New Roman"/>
        <w:i/>
        <w:sz w:val="18"/>
        <w:szCs w:val="22"/>
      </w:rPr>
    </w:pPr>
    <w:r>
      <w:rPr>
        <w:noProof/>
      </w:rPr>
      <w:pict w14:anchorId="50FE9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8E2A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49FE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6D9B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FB7D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0F40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353AF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E1D3" w14:textId="5A3CB9A7" w:rsidR="009801D3" w:rsidRDefault="009801D3">
    <w:pPr>
      <w:pStyle w:val="Header"/>
    </w:pPr>
    <w:r>
      <w:rPr>
        <w:noProof/>
      </w:rPr>
      <w:pict w14:anchorId="38CE3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ACA9" w14:textId="6BF5DDBC" w:rsidR="009801D3" w:rsidRDefault="009801D3">
    <w:pPr>
      <w:pStyle w:val="Header"/>
    </w:pPr>
    <w:r>
      <w:rPr>
        <w:noProof/>
      </w:rPr>
      <w:pict w14:anchorId="642B4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C48A" w14:textId="675793BF" w:rsidR="009801D3" w:rsidRDefault="009801D3">
    <w:pPr>
      <w:pStyle w:val="Header"/>
    </w:pPr>
    <w:r>
      <w:rPr>
        <w:noProof/>
      </w:rPr>
      <w:pict w14:anchorId="1003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00097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3460765">
    <w:abstractNumId w:val="15"/>
  </w:num>
  <w:num w:numId="3" w16cid:durableId="1335261572">
    <w:abstractNumId w:val="23"/>
  </w:num>
  <w:num w:numId="4" w16cid:durableId="2101949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02679422">
    <w:abstractNumId w:val="7"/>
  </w:num>
  <w:num w:numId="6" w16cid:durableId="1990330671">
    <w:abstractNumId w:val="6"/>
  </w:num>
  <w:num w:numId="7" w16cid:durableId="194856754">
    <w:abstractNumId w:val="1"/>
  </w:num>
  <w:num w:numId="8" w16cid:durableId="248775339">
    <w:abstractNumId w:val="12"/>
  </w:num>
  <w:num w:numId="9" w16cid:durableId="2002737306">
    <w:abstractNumId w:val="25"/>
  </w:num>
  <w:num w:numId="10" w16cid:durableId="906036335">
    <w:abstractNumId w:val="2"/>
  </w:num>
  <w:num w:numId="11" w16cid:durableId="1537084310">
    <w:abstractNumId w:val="18"/>
  </w:num>
  <w:num w:numId="12" w16cid:durableId="1952398299">
    <w:abstractNumId w:val="3"/>
  </w:num>
  <w:num w:numId="13" w16cid:durableId="1721127790">
    <w:abstractNumId w:val="17"/>
  </w:num>
  <w:num w:numId="14" w16cid:durableId="76288486">
    <w:abstractNumId w:val="8"/>
  </w:num>
  <w:num w:numId="15" w16cid:durableId="333076528">
    <w:abstractNumId w:val="21"/>
  </w:num>
  <w:num w:numId="16" w16cid:durableId="1843229957">
    <w:abstractNumId w:val="5"/>
  </w:num>
  <w:num w:numId="17" w16cid:durableId="1887597667">
    <w:abstractNumId w:val="22"/>
  </w:num>
  <w:num w:numId="18" w16cid:durableId="498738474">
    <w:abstractNumId w:val="14"/>
  </w:num>
  <w:num w:numId="19" w16cid:durableId="167210530">
    <w:abstractNumId w:val="28"/>
  </w:num>
  <w:num w:numId="20" w16cid:durableId="1495872095">
    <w:abstractNumId w:val="11"/>
  </w:num>
  <w:num w:numId="21" w16cid:durableId="1489903629">
    <w:abstractNumId w:val="9"/>
  </w:num>
  <w:num w:numId="22" w16cid:durableId="993487939">
    <w:abstractNumId w:val="13"/>
  </w:num>
  <w:num w:numId="23" w16cid:durableId="1103302830">
    <w:abstractNumId w:val="19"/>
  </w:num>
  <w:num w:numId="24" w16cid:durableId="281114868">
    <w:abstractNumId w:val="26"/>
  </w:num>
  <w:num w:numId="25" w16cid:durableId="970673468">
    <w:abstractNumId w:val="4"/>
  </w:num>
  <w:num w:numId="26" w16cid:durableId="2100130445">
    <w:abstractNumId w:val="16"/>
  </w:num>
  <w:num w:numId="27" w16cid:durableId="649023195">
    <w:abstractNumId w:val="20"/>
  </w:num>
  <w:num w:numId="28" w16cid:durableId="407465823">
    <w:abstractNumId w:val="27"/>
  </w:num>
  <w:num w:numId="29" w16cid:durableId="1710104115">
    <w:abstractNumId w:val="24"/>
  </w:num>
  <w:num w:numId="30" w16cid:durableId="1721440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46D"/>
    <w:rsid w:val="00000F8F"/>
    <w:rsid w:val="00030174"/>
    <w:rsid w:val="0003742C"/>
    <w:rsid w:val="0004579C"/>
    <w:rsid w:val="000616BB"/>
    <w:rsid w:val="000A47FA"/>
    <w:rsid w:val="000A65D3"/>
    <w:rsid w:val="000B1E33"/>
    <w:rsid w:val="000D689F"/>
    <w:rsid w:val="000E7B7B"/>
    <w:rsid w:val="000E7D62"/>
    <w:rsid w:val="000F0F98"/>
    <w:rsid w:val="00103357"/>
    <w:rsid w:val="00123C9F"/>
    <w:rsid w:val="00126190"/>
    <w:rsid w:val="00130F17"/>
    <w:rsid w:val="001320BF"/>
    <w:rsid w:val="001336AF"/>
    <w:rsid w:val="00163BC4"/>
    <w:rsid w:val="00191062"/>
    <w:rsid w:val="00192B72"/>
    <w:rsid w:val="001A29D8"/>
    <w:rsid w:val="001A38A9"/>
    <w:rsid w:val="001A5CAA"/>
    <w:rsid w:val="001B0427"/>
    <w:rsid w:val="001B62BA"/>
    <w:rsid w:val="001C6845"/>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70A"/>
    <w:rsid w:val="002E0D56"/>
    <w:rsid w:val="00315186"/>
    <w:rsid w:val="0032186B"/>
    <w:rsid w:val="0033343E"/>
    <w:rsid w:val="003512C2"/>
    <w:rsid w:val="00371FB6"/>
    <w:rsid w:val="00374F84"/>
    <w:rsid w:val="003763C1"/>
    <w:rsid w:val="00376BBE"/>
    <w:rsid w:val="003906DC"/>
    <w:rsid w:val="0039224F"/>
    <w:rsid w:val="003A43A4"/>
    <w:rsid w:val="003A7E18"/>
    <w:rsid w:val="003C4C86"/>
    <w:rsid w:val="003C6258"/>
    <w:rsid w:val="003E2904"/>
    <w:rsid w:val="00401927"/>
    <w:rsid w:val="0041027F"/>
    <w:rsid w:val="00412475"/>
    <w:rsid w:val="00423789"/>
    <w:rsid w:val="00440F43"/>
    <w:rsid w:val="00441364"/>
    <w:rsid w:val="00441B6F"/>
    <w:rsid w:val="00446221"/>
    <w:rsid w:val="00450E62"/>
    <w:rsid w:val="004539DB"/>
    <w:rsid w:val="00471A80"/>
    <w:rsid w:val="004D305E"/>
    <w:rsid w:val="004D4277"/>
    <w:rsid w:val="00502516"/>
    <w:rsid w:val="00505F06"/>
    <w:rsid w:val="00506828"/>
    <w:rsid w:val="0053056E"/>
    <w:rsid w:val="00554FDA"/>
    <w:rsid w:val="00556BFD"/>
    <w:rsid w:val="00567FC9"/>
    <w:rsid w:val="005716B5"/>
    <w:rsid w:val="0058410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22F"/>
    <w:rsid w:val="006A250C"/>
    <w:rsid w:val="006B21D3"/>
    <w:rsid w:val="006B57D0"/>
    <w:rsid w:val="006D30FF"/>
    <w:rsid w:val="006D6940"/>
    <w:rsid w:val="006F11EC"/>
    <w:rsid w:val="0070082C"/>
    <w:rsid w:val="007369E6"/>
    <w:rsid w:val="00744693"/>
    <w:rsid w:val="00746E59"/>
    <w:rsid w:val="00754C9A"/>
    <w:rsid w:val="0075599A"/>
    <w:rsid w:val="00761D52"/>
    <w:rsid w:val="0077749E"/>
    <w:rsid w:val="00790ADA"/>
    <w:rsid w:val="007D0577"/>
    <w:rsid w:val="007D2288"/>
    <w:rsid w:val="007E088F"/>
    <w:rsid w:val="007F7B32"/>
    <w:rsid w:val="008046A7"/>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3742"/>
    <w:rsid w:val="00926E15"/>
    <w:rsid w:val="00927834"/>
    <w:rsid w:val="00934633"/>
    <w:rsid w:val="009500A6"/>
    <w:rsid w:val="00952D3B"/>
    <w:rsid w:val="00957C18"/>
    <w:rsid w:val="009659BA"/>
    <w:rsid w:val="009801D3"/>
    <w:rsid w:val="00983040"/>
    <w:rsid w:val="009B0246"/>
    <w:rsid w:val="009B2C2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410"/>
    <w:rsid w:val="00A43892"/>
    <w:rsid w:val="00A51431"/>
    <w:rsid w:val="00A527A8"/>
    <w:rsid w:val="00A539AD"/>
    <w:rsid w:val="00A94063"/>
    <w:rsid w:val="00AA6219"/>
    <w:rsid w:val="00AA74E0"/>
    <w:rsid w:val="00AB703F"/>
    <w:rsid w:val="00AC6BB8"/>
    <w:rsid w:val="00AE008F"/>
    <w:rsid w:val="00B01FCD"/>
    <w:rsid w:val="00B1776C"/>
    <w:rsid w:val="00B52583"/>
    <w:rsid w:val="00B52896"/>
    <w:rsid w:val="00B730B9"/>
    <w:rsid w:val="00B95236"/>
    <w:rsid w:val="00B96BD9"/>
    <w:rsid w:val="00BA1B01"/>
    <w:rsid w:val="00BA2641"/>
    <w:rsid w:val="00BB37AA"/>
    <w:rsid w:val="00BC53A0"/>
    <w:rsid w:val="00BE62AD"/>
    <w:rsid w:val="00BF121F"/>
    <w:rsid w:val="00BF1F80"/>
    <w:rsid w:val="00C166EF"/>
    <w:rsid w:val="00C17EB0"/>
    <w:rsid w:val="00C20392"/>
    <w:rsid w:val="00C27F5F"/>
    <w:rsid w:val="00C30A0F"/>
    <w:rsid w:val="00C37E61"/>
    <w:rsid w:val="00C70F1B"/>
    <w:rsid w:val="00C71A47"/>
    <w:rsid w:val="00C7464C"/>
    <w:rsid w:val="00C825E1"/>
    <w:rsid w:val="00C85588"/>
    <w:rsid w:val="00C934A7"/>
    <w:rsid w:val="00CA54AA"/>
    <w:rsid w:val="00CD6755"/>
    <w:rsid w:val="00CD6856"/>
    <w:rsid w:val="00CE0089"/>
    <w:rsid w:val="00CE793C"/>
    <w:rsid w:val="00CF193C"/>
    <w:rsid w:val="00D15FDC"/>
    <w:rsid w:val="00D16F70"/>
    <w:rsid w:val="00D173F1"/>
    <w:rsid w:val="00D427D8"/>
    <w:rsid w:val="00D74CB0"/>
    <w:rsid w:val="00D8295D"/>
    <w:rsid w:val="00D9413D"/>
    <w:rsid w:val="00DC2A65"/>
    <w:rsid w:val="00DD311F"/>
    <w:rsid w:val="00DE15F0"/>
    <w:rsid w:val="00DE5663"/>
    <w:rsid w:val="00DE78AA"/>
    <w:rsid w:val="00DF4B99"/>
    <w:rsid w:val="00E053D0"/>
    <w:rsid w:val="00E15994"/>
    <w:rsid w:val="00E3114E"/>
    <w:rsid w:val="00E31A70"/>
    <w:rsid w:val="00E35B02"/>
    <w:rsid w:val="00E537CD"/>
    <w:rsid w:val="00E66496"/>
    <w:rsid w:val="00E66B35"/>
    <w:rsid w:val="00E66E10"/>
    <w:rsid w:val="00E769F6"/>
    <w:rsid w:val="00E8407C"/>
    <w:rsid w:val="00E84F3C"/>
    <w:rsid w:val="00EA012C"/>
    <w:rsid w:val="00EA4431"/>
    <w:rsid w:val="00EC6A55"/>
    <w:rsid w:val="00ED0288"/>
    <w:rsid w:val="00EE52CB"/>
    <w:rsid w:val="00EF581D"/>
    <w:rsid w:val="00EF7FD8"/>
    <w:rsid w:val="00F06F59"/>
    <w:rsid w:val="00F17988"/>
    <w:rsid w:val="00F469F0"/>
    <w:rsid w:val="00F53273"/>
    <w:rsid w:val="00F5481B"/>
    <w:rsid w:val="00F755E4"/>
    <w:rsid w:val="00F77D02"/>
    <w:rsid w:val="00FB3A86"/>
    <w:rsid w:val="00FD3220"/>
    <w:rsid w:val="00FD36C8"/>
    <w:rsid w:val="00FE5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10A840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FE50A1"/>
    <w:pPr>
      <w:widowControl w:val="0"/>
      <w:autoSpaceDE w:val="0"/>
      <w:autoSpaceDN w:val="0"/>
    </w:pPr>
    <w:rPr>
      <w:rFonts w:ascii="Times New Roman" w:hAnsi="Times New Roman"/>
      <w:sz w:val="22"/>
      <w:szCs w:val="22"/>
    </w:rPr>
  </w:style>
  <w:style w:type="character" w:customStyle="1" w:styleId="fadeinpfttw8">
    <w:name w:val="_fadein_pfttw_8"/>
    <w:basedOn w:val="DefaultParagraphFont"/>
    <w:rsid w:val="0000046D"/>
  </w:style>
  <w:style w:type="character" w:customStyle="1" w:styleId="ms-1">
    <w:name w:val="ms-1"/>
    <w:basedOn w:val="DefaultParagraphFont"/>
    <w:rsid w:val="0000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cademia.edu/download/55959597/sesam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sipub.com/rjabs/2010/466-47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re.ac.uk/download/pdf/304991740.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sa.gov.et/survey-report/cate%20gory/373-eth-%20agss-2018" TargetMode="External"/><Relationship Id="rId20" Type="http://schemas.openxmlformats.org/officeDocument/2006/relationships/hyperlink" Target="http://ggfjournals.com/assets/uploads/7.31-35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cak.srce.hr/66001"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dx.doi.org/10.22271/phyto.2021.v10.i2m.139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ensiweb.com/rjabs/rjabs/2012/174-178.pdf"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7</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44</cp:revision>
  <cp:lastPrinted>1999-07-06T11:00:00Z</cp:lastPrinted>
  <dcterms:created xsi:type="dcterms:W3CDTF">2014-10-25T14:34:00Z</dcterms:created>
  <dcterms:modified xsi:type="dcterms:W3CDTF">2025-05-17T10:01:00Z</dcterms:modified>
</cp:coreProperties>
</file>