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84E7" w14:textId="17059348" w:rsidR="00BA2834" w:rsidRPr="00101BD4" w:rsidRDefault="00DF23D6" w:rsidP="003A6F01">
      <w:pPr>
        <w:spacing w:after="0" w:line="240" w:lineRule="auto"/>
        <w:jc w:val="right"/>
        <w:rPr>
          <w:rFonts w:ascii="Arial" w:hAnsi="Arial" w:cs="Arial"/>
          <w:b/>
          <w:bCs/>
          <w:color w:val="000000" w:themeColor="text1"/>
          <w:sz w:val="36"/>
          <w:szCs w:val="36"/>
        </w:rPr>
      </w:pPr>
      <w:r w:rsidRPr="00101BD4">
        <w:rPr>
          <w:rFonts w:ascii="Arial" w:hAnsi="Arial" w:cs="Arial"/>
          <w:b/>
          <w:bCs/>
          <w:color w:val="000000" w:themeColor="text1"/>
          <w:sz w:val="36"/>
          <w:szCs w:val="36"/>
        </w:rPr>
        <w:t>A</w:t>
      </w:r>
      <w:r w:rsidR="00A3245D" w:rsidRPr="00101BD4">
        <w:rPr>
          <w:rFonts w:ascii="Arial" w:hAnsi="Arial" w:cs="Arial"/>
          <w:b/>
          <w:bCs/>
          <w:color w:val="000000" w:themeColor="text1"/>
          <w:sz w:val="36"/>
          <w:szCs w:val="36"/>
        </w:rPr>
        <w:t xml:space="preserve">pplication of </w:t>
      </w:r>
      <w:r w:rsidRPr="00101BD4">
        <w:rPr>
          <w:rFonts w:ascii="Arial" w:hAnsi="Arial" w:cs="Arial"/>
          <w:b/>
          <w:bCs/>
          <w:color w:val="000000" w:themeColor="text1"/>
          <w:sz w:val="36"/>
          <w:szCs w:val="36"/>
        </w:rPr>
        <w:t>P</w:t>
      </w:r>
      <w:r w:rsidR="00A3245D" w:rsidRPr="00101BD4">
        <w:rPr>
          <w:rFonts w:ascii="Arial" w:hAnsi="Arial" w:cs="Arial"/>
          <w:b/>
          <w:bCs/>
          <w:color w:val="000000" w:themeColor="text1"/>
          <w:sz w:val="36"/>
          <w:szCs w:val="36"/>
        </w:rPr>
        <w:t xml:space="preserve">lant </w:t>
      </w:r>
      <w:r w:rsidRPr="00101BD4">
        <w:rPr>
          <w:rFonts w:ascii="Arial" w:hAnsi="Arial" w:cs="Arial"/>
          <w:b/>
          <w:bCs/>
          <w:color w:val="000000" w:themeColor="text1"/>
          <w:sz w:val="36"/>
          <w:szCs w:val="36"/>
        </w:rPr>
        <w:t>G</w:t>
      </w:r>
      <w:r w:rsidR="00A3245D" w:rsidRPr="00101BD4">
        <w:rPr>
          <w:rFonts w:ascii="Arial" w:hAnsi="Arial" w:cs="Arial"/>
          <w:b/>
          <w:bCs/>
          <w:color w:val="000000" w:themeColor="text1"/>
          <w:sz w:val="36"/>
          <w:szCs w:val="36"/>
        </w:rPr>
        <w:t xml:space="preserve">rowth </w:t>
      </w:r>
      <w:r w:rsidRPr="00101BD4">
        <w:rPr>
          <w:rFonts w:ascii="Arial" w:hAnsi="Arial" w:cs="Arial"/>
          <w:b/>
          <w:bCs/>
          <w:color w:val="000000" w:themeColor="text1"/>
          <w:sz w:val="36"/>
          <w:szCs w:val="36"/>
        </w:rPr>
        <w:t>R</w:t>
      </w:r>
      <w:r w:rsidR="00A3245D" w:rsidRPr="00101BD4">
        <w:rPr>
          <w:rFonts w:ascii="Arial" w:hAnsi="Arial" w:cs="Arial"/>
          <w:b/>
          <w:bCs/>
          <w:color w:val="000000" w:themeColor="text1"/>
          <w:sz w:val="36"/>
          <w:szCs w:val="36"/>
        </w:rPr>
        <w:t xml:space="preserve">egulators </w:t>
      </w:r>
      <w:r w:rsidR="00D40979" w:rsidRPr="00101BD4">
        <w:rPr>
          <w:rFonts w:ascii="Arial" w:hAnsi="Arial" w:cs="Arial"/>
          <w:b/>
          <w:bCs/>
          <w:color w:val="000000" w:themeColor="text1"/>
          <w:sz w:val="36"/>
          <w:szCs w:val="36"/>
        </w:rPr>
        <w:t>Improves</w:t>
      </w:r>
      <w:r w:rsidRPr="00101BD4">
        <w:rPr>
          <w:rFonts w:ascii="Arial" w:hAnsi="Arial" w:cs="Arial"/>
          <w:b/>
          <w:bCs/>
          <w:color w:val="000000" w:themeColor="text1"/>
          <w:sz w:val="36"/>
          <w:szCs w:val="36"/>
        </w:rPr>
        <w:t xml:space="preserve"> F</w:t>
      </w:r>
      <w:r w:rsidR="00A3245D" w:rsidRPr="00101BD4">
        <w:rPr>
          <w:rFonts w:ascii="Arial" w:hAnsi="Arial" w:cs="Arial"/>
          <w:b/>
          <w:bCs/>
          <w:color w:val="000000" w:themeColor="text1"/>
          <w:sz w:val="36"/>
          <w:szCs w:val="36"/>
        </w:rPr>
        <w:t xml:space="preserve">ruit </w:t>
      </w:r>
      <w:r w:rsidRPr="00101BD4">
        <w:rPr>
          <w:rFonts w:ascii="Arial" w:hAnsi="Arial" w:cs="Arial"/>
          <w:b/>
          <w:bCs/>
          <w:color w:val="000000" w:themeColor="text1"/>
          <w:sz w:val="36"/>
          <w:szCs w:val="36"/>
        </w:rPr>
        <w:t>Q</w:t>
      </w:r>
      <w:r w:rsidR="00A3245D" w:rsidRPr="00101BD4">
        <w:rPr>
          <w:rFonts w:ascii="Arial" w:hAnsi="Arial" w:cs="Arial"/>
          <w:b/>
          <w:bCs/>
          <w:color w:val="000000" w:themeColor="text1"/>
          <w:sz w:val="36"/>
          <w:szCs w:val="36"/>
        </w:rPr>
        <w:t xml:space="preserve">uality </w:t>
      </w:r>
      <w:r w:rsidRPr="00101BD4">
        <w:rPr>
          <w:rFonts w:ascii="Arial" w:hAnsi="Arial" w:cs="Arial"/>
          <w:b/>
          <w:bCs/>
          <w:color w:val="000000" w:themeColor="text1"/>
          <w:sz w:val="36"/>
          <w:szCs w:val="36"/>
        </w:rPr>
        <w:t>in</w:t>
      </w:r>
      <w:r w:rsidR="00A3245D" w:rsidRPr="00101BD4">
        <w:rPr>
          <w:rFonts w:ascii="Arial" w:hAnsi="Arial" w:cs="Arial"/>
          <w:b/>
          <w:bCs/>
          <w:color w:val="000000" w:themeColor="text1"/>
          <w:sz w:val="36"/>
          <w:szCs w:val="36"/>
        </w:rPr>
        <w:t xml:space="preserve"> </w:t>
      </w:r>
      <w:r w:rsidR="0022745B" w:rsidRPr="00101BD4">
        <w:rPr>
          <w:rFonts w:ascii="Arial" w:hAnsi="Arial" w:cs="Arial"/>
          <w:b/>
          <w:bCs/>
          <w:color w:val="000000" w:themeColor="text1"/>
          <w:sz w:val="36"/>
          <w:szCs w:val="36"/>
        </w:rPr>
        <w:t>Chilli</w:t>
      </w:r>
      <w:r w:rsidR="00A3245D" w:rsidRPr="00101BD4">
        <w:rPr>
          <w:rFonts w:ascii="Arial" w:hAnsi="Arial" w:cs="Arial"/>
          <w:b/>
          <w:bCs/>
          <w:color w:val="000000" w:themeColor="text1"/>
          <w:sz w:val="36"/>
          <w:szCs w:val="36"/>
        </w:rPr>
        <w:t xml:space="preserve"> (</w:t>
      </w:r>
      <w:r w:rsidR="00A3245D" w:rsidRPr="00101BD4">
        <w:rPr>
          <w:rFonts w:ascii="Arial" w:hAnsi="Arial" w:cs="Arial"/>
          <w:b/>
          <w:bCs/>
          <w:i/>
          <w:iCs/>
          <w:color w:val="000000" w:themeColor="text1"/>
          <w:sz w:val="36"/>
          <w:szCs w:val="36"/>
        </w:rPr>
        <w:t xml:space="preserve">Capsicum annuum </w:t>
      </w:r>
      <w:r w:rsidR="00A3245D" w:rsidRPr="00101BD4">
        <w:rPr>
          <w:rFonts w:ascii="Arial" w:hAnsi="Arial" w:cs="Arial"/>
          <w:b/>
          <w:bCs/>
          <w:color w:val="000000" w:themeColor="text1"/>
          <w:sz w:val="36"/>
          <w:szCs w:val="36"/>
        </w:rPr>
        <w:t>L.)</w:t>
      </w:r>
    </w:p>
    <w:p w14:paraId="127B3D8E" w14:textId="77777777" w:rsidR="00071215" w:rsidRPr="00101BD4" w:rsidRDefault="00071215" w:rsidP="003A6F01">
      <w:pPr>
        <w:spacing w:after="0" w:line="240" w:lineRule="auto"/>
        <w:jc w:val="right"/>
        <w:rPr>
          <w:rFonts w:ascii="Arial" w:hAnsi="Arial" w:cs="Arial"/>
          <w:b/>
          <w:bCs/>
          <w:color w:val="000000" w:themeColor="text1"/>
          <w:sz w:val="36"/>
          <w:szCs w:val="36"/>
        </w:rPr>
      </w:pPr>
    </w:p>
    <w:p w14:paraId="069E335E" w14:textId="77777777" w:rsidR="00E53EC6" w:rsidRDefault="00E53EC6" w:rsidP="00E53EC6">
      <w:pPr>
        <w:widowControl w:val="0"/>
        <w:spacing w:after="0" w:line="240" w:lineRule="auto"/>
        <w:jc w:val="right"/>
        <w:rPr>
          <w:rFonts w:ascii="Arial" w:hAnsi="Arial" w:cs="Arial"/>
          <w:color w:val="000000" w:themeColor="text1"/>
          <w:sz w:val="20"/>
          <w:szCs w:val="20"/>
        </w:rPr>
      </w:pPr>
    </w:p>
    <w:p w14:paraId="07A3E0AB" w14:textId="77777777" w:rsidR="00770846" w:rsidRPr="00101BD4" w:rsidRDefault="00770846" w:rsidP="00E53EC6">
      <w:pPr>
        <w:widowControl w:val="0"/>
        <w:spacing w:after="0" w:line="240" w:lineRule="auto"/>
        <w:jc w:val="right"/>
        <w:rPr>
          <w:rFonts w:ascii="Arial" w:hAnsi="Arial" w:cs="Arial"/>
          <w:color w:val="000000" w:themeColor="text1"/>
          <w:sz w:val="20"/>
          <w:szCs w:val="20"/>
        </w:rPr>
      </w:pPr>
    </w:p>
    <w:p w14:paraId="4EC34B67" w14:textId="77777777" w:rsidR="00071215" w:rsidRPr="00101BD4" w:rsidRDefault="00071215" w:rsidP="003A6F01">
      <w:pPr>
        <w:widowControl w:val="0"/>
        <w:spacing w:after="0" w:line="240" w:lineRule="auto"/>
        <w:jc w:val="both"/>
        <w:rPr>
          <w:rFonts w:ascii="Arial" w:hAnsi="Arial" w:cs="Arial"/>
          <w:b/>
          <w:bCs/>
          <w:color w:val="000000" w:themeColor="text1"/>
          <w:sz w:val="20"/>
          <w:szCs w:val="20"/>
        </w:rPr>
      </w:pPr>
    </w:p>
    <w:p w14:paraId="47737F7A" w14:textId="214A04C3" w:rsidR="00DA70EC" w:rsidRPr="00101BD4" w:rsidRDefault="00071215" w:rsidP="003A6F01">
      <w:pPr>
        <w:widowControl w:val="0"/>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ABSTRACT</w:t>
      </w:r>
    </w:p>
    <w:p w14:paraId="23B40AB9" w14:textId="77777777" w:rsidR="00100400" w:rsidRPr="00101BD4" w:rsidRDefault="00100400" w:rsidP="003A6F01">
      <w:pPr>
        <w:widowControl w:val="0"/>
        <w:spacing w:after="0" w:line="240" w:lineRule="auto"/>
        <w:jc w:val="both"/>
        <w:rPr>
          <w:rFonts w:ascii="Arial" w:hAnsi="Arial" w:cs="Arial"/>
          <w:b/>
          <w:bCs/>
          <w:color w:val="000000" w:themeColor="text1"/>
          <w:sz w:val="20"/>
          <w:szCs w:val="20"/>
        </w:rPr>
      </w:pPr>
    </w:p>
    <w:p w14:paraId="3584C583" w14:textId="3361CA5A" w:rsidR="00DA70EC" w:rsidRPr="00101BD4" w:rsidRDefault="00AB6E3B" w:rsidP="00FA24E9">
      <w:pPr>
        <w:widowControl w:val="0"/>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Application of plant growth regulators </w:t>
      </w:r>
      <w:r w:rsidR="002557E1" w:rsidRPr="00101BD4">
        <w:rPr>
          <w:rFonts w:ascii="Arial" w:hAnsi="Arial" w:cs="Arial"/>
          <w:color w:val="000000" w:themeColor="text1"/>
          <w:sz w:val="20"/>
          <w:szCs w:val="20"/>
        </w:rPr>
        <w:t xml:space="preserve">(PGRs) </w:t>
      </w:r>
      <w:r w:rsidR="00D81DEC" w:rsidRPr="00101BD4">
        <w:rPr>
          <w:rFonts w:ascii="Arial" w:hAnsi="Arial" w:cs="Arial"/>
          <w:color w:val="000000" w:themeColor="text1"/>
          <w:sz w:val="20"/>
          <w:szCs w:val="20"/>
        </w:rPr>
        <w:t>has shown</w:t>
      </w:r>
      <w:r w:rsidRPr="00101BD4">
        <w:rPr>
          <w:rFonts w:ascii="Arial" w:hAnsi="Arial" w:cs="Arial"/>
          <w:color w:val="000000" w:themeColor="text1"/>
          <w:sz w:val="20"/>
          <w:szCs w:val="20"/>
        </w:rPr>
        <w:t xml:space="preserve"> promising results in improving </w:t>
      </w:r>
      <w:r w:rsidR="00283A1A" w:rsidRPr="00101BD4">
        <w:rPr>
          <w:rFonts w:ascii="Arial" w:hAnsi="Arial" w:cs="Arial"/>
          <w:color w:val="000000" w:themeColor="text1"/>
          <w:sz w:val="20"/>
          <w:szCs w:val="20"/>
        </w:rPr>
        <w:t>fruit</w:t>
      </w:r>
      <w:r w:rsidRPr="00101BD4">
        <w:rPr>
          <w:rFonts w:ascii="Arial" w:hAnsi="Arial" w:cs="Arial"/>
          <w:color w:val="000000" w:themeColor="text1"/>
          <w:sz w:val="20"/>
          <w:szCs w:val="20"/>
        </w:rPr>
        <w:t xml:space="preserve"> quality </w:t>
      </w:r>
      <w:r w:rsidR="00283A1A" w:rsidRPr="00101BD4">
        <w:rPr>
          <w:rFonts w:ascii="Arial" w:hAnsi="Arial" w:cs="Arial"/>
          <w:color w:val="000000" w:themeColor="text1"/>
          <w:sz w:val="20"/>
          <w:szCs w:val="20"/>
        </w:rPr>
        <w:t>in various horticultural crops.</w:t>
      </w:r>
      <w:r w:rsidRPr="00101BD4">
        <w:rPr>
          <w:rFonts w:ascii="Arial" w:hAnsi="Arial" w:cs="Arial"/>
          <w:color w:val="000000" w:themeColor="text1"/>
          <w:sz w:val="20"/>
          <w:szCs w:val="20"/>
        </w:rPr>
        <w:t xml:space="preserve"> </w:t>
      </w:r>
      <w:r w:rsidR="006C799B" w:rsidRPr="00101BD4">
        <w:rPr>
          <w:rFonts w:ascii="Arial" w:hAnsi="Arial" w:cs="Arial"/>
          <w:color w:val="000000" w:themeColor="text1"/>
          <w:sz w:val="20"/>
          <w:szCs w:val="20"/>
        </w:rPr>
        <w:t>The present study</w:t>
      </w:r>
      <w:r w:rsidR="00402DC7" w:rsidRPr="00101BD4">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aimed</w:t>
      </w:r>
      <w:r w:rsidR="00402DC7" w:rsidRPr="00101BD4">
        <w:rPr>
          <w:rFonts w:ascii="Arial" w:hAnsi="Arial" w:cs="Arial"/>
          <w:color w:val="000000" w:themeColor="text1"/>
          <w:sz w:val="20"/>
          <w:szCs w:val="20"/>
        </w:rPr>
        <w:t xml:space="preserve"> to evaluate the qualitative traits of </w:t>
      </w:r>
      <w:r w:rsidR="0022745B" w:rsidRPr="00101BD4">
        <w:rPr>
          <w:rFonts w:ascii="Arial" w:hAnsi="Arial" w:cs="Arial"/>
          <w:color w:val="000000" w:themeColor="text1"/>
          <w:sz w:val="20"/>
          <w:szCs w:val="20"/>
        </w:rPr>
        <w:t>chilli cv. Pant Chilli-1</w:t>
      </w:r>
      <w:r w:rsidR="00F63B18" w:rsidRPr="00101BD4">
        <w:rPr>
          <w:rFonts w:ascii="Arial" w:hAnsi="Arial" w:cs="Arial"/>
          <w:color w:val="000000" w:themeColor="text1"/>
          <w:sz w:val="20"/>
          <w:szCs w:val="20"/>
        </w:rPr>
        <w:t xml:space="preserve"> as influenced by application of plant growth regulators</w:t>
      </w:r>
      <w:r w:rsidR="009F5A6A" w:rsidRPr="00101BD4">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 xml:space="preserve">The trial was conducted during 2022-23 at the </w:t>
      </w:r>
      <w:r w:rsidR="00717693" w:rsidRPr="00101BD4">
        <w:rPr>
          <w:rFonts w:ascii="Arial" w:hAnsi="Arial" w:cs="Arial"/>
          <w:color w:val="000000" w:themeColor="text1"/>
          <w:sz w:val="20"/>
          <w:szCs w:val="20"/>
        </w:rPr>
        <w:t>Vegetable Research Centre of the G</w:t>
      </w:r>
      <w:r w:rsidR="00E60752" w:rsidRPr="00101BD4">
        <w:rPr>
          <w:rFonts w:ascii="Arial" w:hAnsi="Arial" w:cs="Arial"/>
          <w:color w:val="000000" w:themeColor="text1"/>
          <w:sz w:val="20"/>
          <w:szCs w:val="20"/>
        </w:rPr>
        <w:t>ovind</w:t>
      </w:r>
      <w:r w:rsidR="00717693" w:rsidRPr="00101BD4">
        <w:rPr>
          <w:rFonts w:ascii="Arial" w:hAnsi="Arial" w:cs="Arial"/>
          <w:color w:val="000000" w:themeColor="text1"/>
          <w:sz w:val="20"/>
          <w:szCs w:val="20"/>
        </w:rPr>
        <w:t xml:space="preserve"> B</w:t>
      </w:r>
      <w:r w:rsidR="00E60752" w:rsidRPr="00101BD4">
        <w:rPr>
          <w:rFonts w:ascii="Arial" w:hAnsi="Arial" w:cs="Arial"/>
          <w:color w:val="000000" w:themeColor="text1"/>
          <w:sz w:val="20"/>
          <w:szCs w:val="20"/>
        </w:rPr>
        <w:t>allabh</w:t>
      </w:r>
      <w:r w:rsidR="00717693" w:rsidRPr="00101BD4">
        <w:rPr>
          <w:rFonts w:ascii="Arial" w:hAnsi="Arial" w:cs="Arial"/>
          <w:color w:val="000000" w:themeColor="text1"/>
          <w:sz w:val="20"/>
          <w:szCs w:val="20"/>
        </w:rPr>
        <w:t xml:space="preserve"> Pant University of Agriculture &amp; Technology, </w:t>
      </w:r>
      <w:proofErr w:type="spellStart"/>
      <w:r w:rsidR="00717693" w:rsidRPr="00101BD4">
        <w:rPr>
          <w:rFonts w:ascii="Arial" w:hAnsi="Arial" w:cs="Arial"/>
          <w:color w:val="000000" w:themeColor="text1"/>
          <w:sz w:val="20"/>
          <w:szCs w:val="20"/>
        </w:rPr>
        <w:t>Pantnagar</w:t>
      </w:r>
      <w:proofErr w:type="spellEnd"/>
      <w:r w:rsidR="00717693" w:rsidRPr="00101BD4">
        <w:rPr>
          <w:rFonts w:ascii="Arial" w:hAnsi="Arial" w:cs="Arial"/>
          <w:color w:val="000000" w:themeColor="text1"/>
          <w:sz w:val="20"/>
          <w:szCs w:val="20"/>
        </w:rPr>
        <w:t xml:space="preserve">, Uttarakhand. </w:t>
      </w:r>
      <w:r w:rsidR="009F5A6A" w:rsidRPr="00101BD4">
        <w:rPr>
          <w:rFonts w:ascii="Arial" w:hAnsi="Arial" w:cs="Arial"/>
          <w:color w:val="000000" w:themeColor="text1"/>
          <w:sz w:val="20"/>
          <w:szCs w:val="20"/>
        </w:rPr>
        <w:t xml:space="preserve">The experiment was laid out in randomised block design (RBD) comprising </w:t>
      </w:r>
      <w:r w:rsidR="00B35F97" w:rsidRPr="00101BD4">
        <w:rPr>
          <w:rFonts w:ascii="Arial" w:hAnsi="Arial" w:cs="Arial"/>
          <w:color w:val="000000" w:themeColor="text1"/>
          <w:sz w:val="20"/>
          <w:szCs w:val="20"/>
        </w:rPr>
        <w:t xml:space="preserve">seven treatments, viz. </w:t>
      </w:r>
      <w:r w:rsidR="00D94B02" w:rsidRPr="00101BD4">
        <w:rPr>
          <w:rFonts w:ascii="Arial" w:hAnsi="Arial" w:cs="Arial"/>
          <w:color w:val="000000" w:themeColor="text1"/>
          <w:sz w:val="20"/>
          <w:szCs w:val="20"/>
        </w:rPr>
        <w:t>Triacontanol @</w:t>
      </w:r>
      <w:r w:rsidR="000E3713" w:rsidRPr="00101BD4">
        <w:rPr>
          <w:rFonts w:ascii="Arial" w:hAnsi="Arial" w:cs="Arial"/>
          <w:color w:val="000000" w:themeColor="text1"/>
          <w:sz w:val="20"/>
          <w:szCs w:val="20"/>
        </w:rPr>
        <w:t>250 mL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NAA @10 ppm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xml:space="preserve"> and </w:t>
      </w:r>
      <w:r w:rsidR="00D94B02" w:rsidRPr="00101BD4">
        <w:rPr>
          <w:rFonts w:ascii="Arial" w:hAnsi="Arial" w:cs="Arial"/>
          <w:color w:val="000000" w:themeColor="text1"/>
          <w:sz w:val="20"/>
          <w:szCs w:val="20"/>
        </w:rPr>
        <w:t>four</w:t>
      </w:r>
      <w:r w:rsidR="00B35F97" w:rsidRPr="00101BD4">
        <w:rPr>
          <w:rFonts w:ascii="Arial" w:hAnsi="Arial" w:cs="Arial"/>
          <w:color w:val="000000" w:themeColor="text1"/>
          <w:sz w:val="20"/>
          <w:szCs w:val="20"/>
        </w:rPr>
        <w:t xml:space="preserve"> concentrations of Paclobutrazol, i.e., </w:t>
      </w:r>
      <w:proofErr w:type="gramStart"/>
      <w:r w:rsidR="00D94B02" w:rsidRPr="00101BD4">
        <w:rPr>
          <w:rFonts w:ascii="Arial" w:hAnsi="Arial" w:cs="Arial"/>
          <w:color w:val="000000" w:themeColor="text1"/>
          <w:sz w:val="20"/>
          <w:szCs w:val="20"/>
        </w:rPr>
        <w:t>50</w:t>
      </w:r>
      <w:r w:rsidR="00C45B95" w:rsidRPr="00101BD4">
        <w:rPr>
          <w:rFonts w:ascii="Arial" w:hAnsi="Arial" w:cs="Arial"/>
          <w:color w:val="000000" w:themeColor="text1"/>
          <w:sz w:val="20"/>
          <w:szCs w:val="20"/>
        </w:rPr>
        <w:t>,</w:t>
      </w:r>
      <w:r w:rsidR="00D94B02" w:rsidRPr="00101BD4">
        <w:rPr>
          <w:rFonts w:ascii="Arial" w:hAnsi="Arial" w:cs="Arial"/>
          <w:color w:val="000000" w:themeColor="text1"/>
          <w:sz w:val="20"/>
          <w:szCs w:val="20"/>
        </w:rPr>
        <w:t xml:space="preserve"> 60, 70 and 87.5 mL</w:t>
      </w:r>
      <w:proofErr w:type="gramEnd"/>
      <w:r w:rsidR="00D94B02" w:rsidRPr="00101BD4">
        <w:rPr>
          <w:rFonts w:ascii="Arial" w:hAnsi="Arial" w:cs="Arial"/>
          <w:color w:val="000000" w:themeColor="text1"/>
          <w:sz w:val="20"/>
          <w:szCs w:val="20"/>
        </w:rPr>
        <w:t xml:space="preserve"> ha</w:t>
      </w:r>
      <w:r w:rsidR="00D94B02" w:rsidRPr="00101BD4">
        <w:rPr>
          <w:rFonts w:ascii="Arial" w:hAnsi="Arial" w:cs="Arial"/>
          <w:color w:val="000000" w:themeColor="text1"/>
          <w:sz w:val="20"/>
          <w:szCs w:val="20"/>
          <w:vertAlign w:val="superscript"/>
        </w:rPr>
        <w:t>-1</w:t>
      </w:r>
      <w:r w:rsidR="00D94B02" w:rsidRPr="00101BD4">
        <w:rPr>
          <w:rFonts w:ascii="Arial" w:hAnsi="Arial" w:cs="Arial"/>
          <w:color w:val="000000" w:themeColor="text1"/>
          <w:sz w:val="20"/>
          <w:szCs w:val="20"/>
        </w:rPr>
        <w:t xml:space="preserve">, </w:t>
      </w:r>
      <w:r w:rsidR="00FA24E9" w:rsidRPr="00101BD4">
        <w:rPr>
          <w:rFonts w:ascii="Arial" w:hAnsi="Arial" w:cs="Arial"/>
          <w:color w:val="000000" w:themeColor="text1"/>
          <w:sz w:val="20"/>
          <w:szCs w:val="20"/>
        </w:rPr>
        <w:t xml:space="preserve">and a control, </w:t>
      </w:r>
      <w:r w:rsidR="000E3713" w:rsidRPr="00101BD4">
        <w:rPr>
          <w:rFonts w:ascii="Arial" w:hAnsi="Arial" w:cs="Arial"/>
          <w:color w:val="000000" w:themeColor="text1"/>
          <w:sz w:val="20"/>
          <w:szCs w:val="20"/>
        </w:rPr>
        <w:t xml:space="preserve">replicated </w:t>
      </w:r>
      <w:r w:rsidR="00C45B95" w:rsidRPr="00101BD4">
        <w:rPr>
          <w:rFonts w:ascii="Arial" w:hAnsi="Arial" w:cs="Arial"/>
          <w:color w:val="000000" w:themeColor="text1"/>
          <w:sz w:val="20"/>
          <w:szCs w:val="20"/>
        </w:rPr>
        <w:t>three</w:t>
      </w:r>
      <w:r w:rsidR="000E3713" w:rsidRPr="00101BD4">
        <w:rPr>
          <w:rFonts w:ascii="Arial" w:hAnsi="Arial" w:cs="Arial"/>
          <w:color w:val="000000" w:themeColor="text1"/>
          <w:sz w:val="20"/>
          <w:szCs w:val="20"/>
        </w:rPr>
        <w:t xml:space="preserve"> times</w:t>
      </w:r>
      <w:r w:rsidR="00B47E7E" w:rsidRPr="00101BD4">
        <w:rPr>
          <w:rFonts w:ascii="Arial" w:hAnsi="Arial" w:cs="Arial"/>
          <w:color w:val="000000" w:themeColor="text1"/>
          <w:sz w:val="20"/>
          <w:szCs w:val="20"/>
        </w:rPr>
        <w:t xml:space="preserve">. The results </w:t>
      </w:r>
      <w:r w:rsidR="00D32A16" w:rsidRPr="00101BD4">
        <w:rPr>
          <w:rFonts w:ascii="Arial" w:hAnsi="Arial" w:cs="Arial"/>
          <w:color w:val="000000" w:themeColor="text1"/>
          <w:sz w:val="20"/>
          <w:szCs w:val="20"/>
        </w:rPr>
        <w:t>revealed</w:t>
      </w:r>
      <w:r w:rsidR="00B47E7E" w:rsidRPr="00101BD4">
        <w:rPr>
          <w:rFonts w:ascii="Arial" w:hAnsi="Arial" w:cs="Arial"/>
          <w:color w:val="000000" w:themeColor="text1"/>
          <w:sz w:val="20"/>
          <w:szCs w:val="20"/>
        </w:rPr>
        <w:t xml:space="preserve"> that the maximum </w:t>
      </w:r>
      <w:r w:rsidR="001A3986" w:rsidRPr="00101BD4">
        <w:rPr>
          <w:rFonts w:ascii="Arial" w:hAnsi="Arial" w:cs="Arial"/>
          <w:color w:val="000000" w:themeColor="text1"/>
          <w:sz w:val="20"/>
          <w:szCs w:val="20"/>
        </w:rPr>
        <w:t>ascorbic acid</w:t>
      </w:r>
      <w:r w:rsidR="00B47E7E" w:rsidRPr="00101BD4">
        <w:rPr>
          <w:rFonts w:ascii="Arial" w:hAnsi="Arial" w:cs="Arial"/>
          <w:color w:val="000000" w:themeColor="text1"/>
          <w:sz w:val="20"/>
          <w:szCs w:val="20"/>
        </w:rPr>
        <w:t xml:space="preserve"> content (</w:t>
      </w:r>
      <w:r w:rsidR="003F56D0" w:rsidRPr="00101BD4">
        <w:rPr>
          <w:rFonts w:ascii="Arial" w:hAnsi="Arial" w:cs="Arial"/>
          <w:color w:val="000000" w:themeColor="text1"/>
          <w:sz w:val="20"/>
          <w:szCs w:val="20"/>
        </w:rPr>
        <w:t xml:space="preserve">117.43 </w:t>
      </w:r>
      <w:r w:rsidR="00554603" w:rsidRPr="00101BD4">
        <w:rPr>
          <w:rFonts w:ascii="Arial" w:hAnsi="Arial" w:cs="Arial"/>
          <w:color w:val="000000" w:themeColor="text1"/>
          <w:sz w:val="20"/>
          <w:szCs w:val="20"/>
        </w:rPr>
        <w:t>mg 100 g</w:t>
      </w:r>
      <w:r w:rsidR="00554603" w:rsidRPr="00101BD4">
        <w:rPr>
          <w:rFonts w:ascii="Arial" w:hAnsi="Arial" w:cs="Arial"/>
          <w:color w:val="000000" w:themeColor="text1"/>
          <w:sz w:val="20"/>
          <w:szCs w:val="20"/>
          <w:vertAlign w:val="superscript"/>
        </w:rPr>
        <w:t>-1</w:t>
      </w:r>
      <w:r w:rsidR="00B47E7E" w:rsidRPr="00101BD4">
        <w:rPr>
          <w:rFonts w:ascii="Arial" w:hAnsi="Arial" w:cs="Arial"/>
          <w:color w:val="000000" w:themeColor="text1"/>
          <w:sz w:val="20"/>
          <w:szCs w:val="20"/>
        </w:rPr>
        <w:t xml:space="preserve">) </w:t>
      </w:r>
      <w:r w:rsidR="00AD73FD" w:rsidRPr="00101BD4">
        <w:rPr>
          <w:rFonts w:ascii="Arial" w:hAnsi="Arial" w:cs="Arial"/>
          <w:color w:val="000000" w:themeColor="text1"/>
          <w:sz w:val="20"/>
          <w:szCs w:val="20"/>
        </w:rPr>
        <w:t xml:space="preserve">and TSS (7.80 °Brix) </w:t>
      </w:r>
      <w:r w:rsidR="00B47E7E" w:rsidRPr="00101BD4">
        <w:rPr>
          <w:rFonts w:ascii="Arial" w:hAnsi="Arial" w:cs="Arial"/>
          <w:color w:val="000000" w:themeColor="text1"/>
          <w:sz w:val="20"/>
          <w:szCs w:val="20"/>
        </w:rPr>
        <w:t xml:space="preserve">in fruits </w:t>
      </w:r>
      <w:r w:rsidR="00AD73FD" w:rsidRPr="00101BD4">
        <w:rPr>
          <w:rFonts w:ascii="Arial" w:hAnsi="Arial" w:cs="Arial"/>
          <w:color w:val="000000" w:themeColor="text1"/>
          <w:sz w:val="20"/>
          <w:szCs w:val="20"/>
        </w:rPr>
        <w:t>were</w:t>
      </w:r>
      <w:r w:rsidR="00B47E7E" w:rsidRPr="00101BD4">
        <w:rPr>
          <w:rFonts w:ascii="Arial" w:hAnsi="Arial" w:cs="Arial"/>
          <w:color w:val="000000" w:themeColor="text1"/>
          <w:sz w:val="20"/>
          <w:szCs w:val="20"/>
        </w:rPr>
        <w:t xml:space="preserve"> observed in plants treated with </w:t>
      </w:r>
      <w:r w:rsidR="00074A34" w:rsidRPr="00101BD4">
        <w:rPr>
          <w:rFonts w:ascii="Arial" w:hAnsi="Arial" w:cs="Arial"/>
          <w:color w:val="000000" w:themeColor="text1"/>
          <w:sz w:val="20"/>
          <w:szCs w:val="20"/>
        </w:rPr>
        <w:t>Paclobutrazol</w:t>
      </w:r>
      <w:r w:rsidR="00B47E7E" w:rsidRPr="00101BD4">
        <w:rPr>
          <w:rFonts w:ascii="Arial" w:hAnsi="Arial" w:cs="Arial"/>
          <w:color w:val="000000" w:themeColor="text1"/>
          <w:sz w:val="20"/>
          <w:szCs w:val="20"/>
        </w:rPr>
        <w:t xml:space="preserve"> @87.5 mL ha</w:t>
      </w:r>
      <w:r w:rsidR="003F56D0" w:rsidRPr="00101BD4">
        <w:rPr>
          <w:rFonts w:ascii="Arial" w:hAnsi="Arial" w:cs="Arial"/>
          <w:color w:val="000000" w:themeColor="text1"/>
          <w:sz w:val="20"/>
          <w:szCs w:val="20"/>
          <w:vertAlign w:val="superscript"/>
        </w:rPr>
        <w:t>-1</w:t>
      </w:r>
      <w:r w:rsidR="00FE20BA" w:rsidRPr="00101BD4">
        <w:rPr>
          <w:rFonts w:ascii="Arial" w:hAnsi="Arial" w:cs="Arial"/>
          <w:color w:val="000000" w:themeColor="text1"/>
          <w:sz w:val="20"/>
          <w:szCs w:val="20"/>
        </w:rPr>
        <w:t>.</w:t>
      </w:r>
      <w:r w:rsidR="00AD73FD" w:rsidRPr="00101BD4">
        <w:rPr>
          <w:rFonts w:ascii="Arial" w:hAnsi="Arial" w:cs="Arial"/>
          <w:color w:val="000000" w:themeColor="text1"/>
          <w:sz w:val="20"/>
          <w:szCs w:val="20"/>
        </w:rPr>
        <w:t xml:space="preserve"> This treatment recorded </w:t>
      </w:r>
      <w:r w:rsidR="00C920FD" w:rsidRPr="00101BD4">
        <w:rPr>
          <w:rFonts w:ascii="Arial" w:hAnsi="Arial" w:cs="Arial"/>
          <w:color w:val="000000" w:themeColor="text1"/>
          <w:sz w:val="20"/>
          <w:szCs w:val="20"/>
        </w:rPr>
        <w:t xml:space="preserve">27.23% higher </w:t>
      </w:r>
      <w:r w:rsidR="00E36616" w:rsidRPr="00101BD4">
        <w:rPr>
          <w:rFonts w:ascii="Arial" w:hAnsi="Arial" w:cs="Arial"/>
          <w:color w:val="000000" w:themeColor="text1"/>
          <w:sz w:val="20"/>
          <w:szCs w:val="20"/>
        </w:rPr>
        <w:t>ascorbic acid</w:t>
      </w:r>
      <w:r w:rsidR="00C920FD" w:rsidRPr="00101BD4">
        <w:rPr>
          <w:rFonts w:ascii="Arial" w:hAnsi="Arial" w:cs="Arial"/>
          <w:color w:val="000000" w:themeColor="text1"/>
          <w:sz w:val="20"/>
          <w:szCs w:val="20"/>
        </w:rPr>
        <w:t xml:space="preserve"> content and </w:t>
      </w:r>
      <w:r w:rsidR="00E36616" w:rsidRPr="00101BD4">
        <w:rPr>
          <w:rFonts w:ascii="Arial" w:hAnsi="Arial" w:cs="Arial"/>
          <w:color w:val="000000" w:themeColor="text1"/>
          <w:sz w:val="20"/>
          <w:szCs w:val="20"/>
        </w:rPr>
        <w:t>53.85% higher TSS compared to the control treatment.</w:t>
      </w:r>
    </w:p>
    <w:p w14:paraId="5CFBFD59" w14:textId="77777777" w:rsidR="00C45B95" w:rsidRPr="00101BD4" w:rsidRDefault="00C45B95" w:rsidP="00FA24E9">
      <w:pPr>
        <w:widowControl w:val="0"/>
        <w:spacing w:after="0" w:line="240" w:lineRule="auto"/>
        <w:jc w:val="both"/>
        <w:rPr>
          <w:rFonts w:ascii="Arial" w:hAnsi="Arial" w:cs="Arial"/>
          <w:b/>
          <w:bCs/>
          <w:color w:val="000000" w:themeColor="text1"/>
          <w:sz w:val="20"/>
          <w:szCs w:val="20"/>
        </w:rPr>
      </w:pPr>
    </w:p>
    <w:p w14:paraId="37A402DD" w14:textId="7992554A" w:rsidR="000E4077" w:rsidRPr="00101BD4" w:rsidRDefault="000E4077" w:rsidP="003A6F01">
      <w:pPr>
        <w:spacing w:after="0" w:line="240" w:lineRule="auto"/>
        <w:rPr>
          <w:rFonts w:ascii="Arial" w:hAnsi="Arial" w:cs="Arial"/>
          <w:i/>
          <w:iCs/>
          <w:color w:val="000000" w:themeColor="text1"/>
          <w:sz w:val="20"/>
          <w:szCs w:val="20"/>
        </w:rPr>
      </w:pPr>
      <w:r w:rsidRPr="00101BD4">
        <w:rPr>
          <w:rFonts w:ascii="Arial" w:hAnsi="Arial" w:cs="Arial"/>
          <w:b/>
          <w:bCs/>
          <w:i/>
          <w:iCs/>
          <w:color w:val="000000" w:themeColor="text1"/>
          <w:sz w:val="20"/>
          <w:szCs w:val="20"/>
        </w:rPr>
        <w:t xml:space="preserve">Keywords: </w:t>
      </w:r>
      <w:r w:rsidRPr="00101BD4">
        <w:rPr>
          <w:rFonts w:ascii="Arial" w:hAnsi="Arial" w:cs="Arial"/>
          <w:i/>
          <w:iCs/>
          <w:color w:val="000000" w:themeColor="text1"/>
          <w:sz w:val="20"/>
          <w:szCs w:val="20"/>
        </w:rPr>
        <w:t>Chilli</w:t>
      </w:r>
      <w:r w:rsidR="00101BD4" w:rsidRPr="00101BD4">
        <w:rPr>
          <w:rFonts w:ascii="Arial" w:hAnsi="Arial" w:cs="Arial"/>
          <w:i/>
          <w:iCs/>
          <w:color w:val="000000" w:themeColor="text1"/>
          <w:sz w:val="20"/>
          <w:szCs w:val="20"/>
        </w:rPr>
        <w:t>;</w:t>
      </w:r>
      <w:r w:rsidRPr="00101BD4">
        <w:rPr>
          <w:rFonts w:ascii="Arial" w:hAnsi="Arial" w:cs="Arial"/>
          <w:i/>
          <w:iCs/>
          <w:color w:val="000000" w:themeColor="text1"/>
          <w:sz w:val="20"/>
          <w:szCs w:val="20"/>
        </w:rPr>
        <w:t xml:space="preserve"> </w:t>
      </w:r>
      <w:r w:rsidR="004326D7" w:rsidRPr="00101BD4">
        <w:rPr>
          <w:rFonts w:ascii="Arial" w:hAnsi="Arial" w:cs="Arial"/>
          <w:i/>
          <w:iCs/>
          <w:color w:val="000000" w:themeColor="text1"/>
          <w:sz w:val="20"/>
          <w:szCs w:val="20"/>
        </w:rPr>
        <w:t>paclobutrazol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triacontanol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NAA</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w:t>
      </w:r>
      <w:r w:rsidR="001A3986" w:rsidRPr="00101BD4">
        <w:rPr>
          <w:rFonts w:ascii="Arial" w:hAnsi="Arial" w:cs="Arial"/>
          <w:i/>
          <w:iCs/>
          <w:color w:val="000000" w:themeColor="text1"/>
          <w:sz w:val="20"/>
          <w:szCs w:val="20"/>
        </w:rPr>
        <w:t>ascorbic acid</w:t>
      </w:r>
      <w:r w:rsidR="00101BD4" w:rsidRPr="00101BD4">
        <w:rPr>
          <w:rFonts w:ascii="Arial" w:hAnsi="Arial" w:cs="Arial"/>
          <w:i/>
          <w:iCs/>
          <w:color w:val="000000" w:themeColor="text1"/>
          <w:sz w:val="20"/>
          <w:szCs w:val="20"/>
        </w:rPr>
        <w:t>;</w:t>
      </w:r>
      <w:r w:rsidRPr="00101BD4">
        <w:rPr>
          <w:rFonts w:ascii="Arial" w:hAnsi="Arial" w:cs="Arial"/>
          <w:i/>
          <w:iCs/>
          <w:color w:val="000000" w:themeColor="text1"/>
          <w:sz w:val="20"/>
          <w:szCs w:val="20"/>
        </w:rPr>
        <w:t xml:space="preserve"> total soluble solid</w:t>
      </w:r>
      <w:r w:rsidR="004326D7" w:rsidRPr="00101BD4">
        <w:rPr>
          <w:rFonts w:ascii="Arial" w:hAnsi="Arial" w:cs="Arial"/>
          <w:i/>
          <w:iCs/>
          <w:color w:val="000000" w:themeColor="text1"/>
          <w:sz w:val="20"/>
          <w:szCs w:val="20"/>
        </w:rPr>
        <w:t>s</w:t>
      </w:r>
      <w:r w:rsidR="00101BD4" w:rsidRPr="00101BD4">
        <w:rPr>
          <w:rFonts w:ascii="Arial" w:hAnsi="Arial" w:cs="Arial"/>
          <w:i/>
          <w:iCs/>
          <w:color w:val="000000" w:themeColor="text1"/>
          <w:sz w:val="20"/>
          <w:szCs w:val="20"/>
        </w:rPr>
        <w:t>.</w:t>
      </w:r>
    </w:p>
    <w:p w14:paraId="34998A82" w14:textId="77777777" w:rsidR="000E4077" w:rsidRPr="00101BD4" w:rsidRDefault="000E4077" w:rsidP="003A6F01">
      <w:pPr>
        <w:spacing w:after="0" w:line="240" w:lineRule="auto"/>
        <w:rPr>
          <w:rFonts w:ascii="Arial" w:hAnsi="Arial" w:cs="Arial"/>
          <w:b/>
          <w:bCs/>
          <w:color w:val="000000" w:themeColor="text1"/>
          <w:sz w:val="20"/>
          <w:szCs w:val="20"/>
        </w:rPr>
      </w:pPr>
    </w:p>
    <w:p w14:paraId="7F5F4408" w14:textId="43F083DE"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1. INTRODUCTION</w:t>
      </w:r>
    </w:p>
    <w:p w14:paraId="77C89AC1" w14:textId="0818B8C0" w:rsidR="0095759B" w:rsidRPr="00101BD4" w:rsidRDefault="0095759B" w:rsidP="003A6F01">
      <w:pPr>
        <w:spacing w:after="0" w:line="240" w:lineRule="auto"/>
        <w:rPr>
          <w:rFonts w:ascii="Arial" w:hAnsi="Arial" w:cs="Arial"/>
          <w:color w:val="000000" w:themeColor="text1"/>
          <w:sz w:val="20"/>
          <w:szCs w:val="20"/>
        </w:rPr>
      </w:pPr>
    </w:p>
    <w:p w14:paraId="5EEEE687" w14:textId="012672B9" w:rsidR="006A6772" w:rsidRPr="00101BD4" w:rsidRDefault="00DF619C" w:rsidP="002D524A">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C</w:t>
      </w:r>
      <w:r w:rsidR="00905C9F" w:rsidRPr="00101BD4">
        <w:rPr>
          <w:rFonts w:ascii="Arial" w:hAnsi="Arial" w:cs="Arial"/>
          <w:color w:val="000000" w:themeColor="text1"/>
          <w:sz w:val="20"/>
          <w:szCs w:val="20"/>
        </w:rPr>
        <w:t>hilli (</w:t>
      </w:r>
      <w:r w:rsidR="00905C9F" w:rsidRPr="00101BD4">
        <w:rPr>
          <w:rFonts w:ascii="Arial" w:hAnsi="Arial" w:cs="Arial"/>
          <w:i/>
          <w:iCs/>
          <w:color w:val="000000" w:themeColor="text1"/>
          <w:sz w:val="20"/>
          <w:szCs w:val="20"/>
        </w:rPr>
        <w:t>Capsicum annuum</w:t>
      </w:r>
      <w:r w:rsidR="00905C9F" w:rsidRPr="00101BD4">
        <w:rPr>
          <w:rFonts w:ascii="Arial" w:hAnsi="Arial" w:cs="Arial"/>
          <w:color w:val="000000" w:themeColor="text1"/>
          <w:sz w:val="20"/>
          <w:szCs w:val="20"/>
        </w:rPr>
        <w:t xml:space="preserve"> L.)</w:t>
      </w:r>
      <w:r w:rsidR="002E4C6A" w:rsidRPr="00101BD4">
        <w:rPr>
          <w:rFonts w:ascii="Arial" w:hAnsi="Arial" w:cs="Arial"/>
          <w:color w:val="000000" w:themeColor="text1"/>
          <w:sz w:val="20"/>
          <w:szCs w:val="20"/>
        </w:rPr>
        <w:t xml:space="preserve"> </w:t>
      </w:r>
      <w:r w:rsidR="00905C9F" w:rsidRPr="00101BD4">
        <w:rPr>
          <w:rFonts w:ascii="Arial" w:hAnsi="Arial" w:cs="Arial"/>
          <w:color w:val="000000" w:themeColor="text1"/>
          <w:sz w:val="20"/>
          <w:szCs w:val="20"/>
        </w:rPr>
        <w:t xml:space="preserve">is </w:t>
      </w:r>
      <w:r w:rsidR="002E4C6A" w:rsidRPr="00101BD4">
        <w:rPr>
          <w:rFonts w:ascii="Arial" w:hAnsi="Arial" w:cs="Arial"/>
          <w:color w:val="000000" w:themeColor="text1"/>
          <w:sz w:val="20"/>
          <w:szCs w:val="20"/>
        </w:rPr>
        <w:t>an</w:t>
      </w:r>
      <w:r w:rsidR="00905C9F" w:rsidRPr="00101BD4">
        <w:rPr>
          <w:rFonts w:ascii="Arial" w:hAnsi="Arial" w:cs="Arial"/>
          <w:color w:val="000000" w:themeColor="text1"/>
          <w:sz w:val="20"/>
          <w:szCs w:val="20"/>
        </w:rPr>
        <w:t xml:space="preserve"> important </w:t>
      </w:r>
      <w:r w:rsidR="002E4C6A" w:rsidRPr="00101BD4">
        <w:rPr>
          <w:rFonts w:ascii="Arial" w:hAnsi="Arial" w:cs="Arial"/>
          <w:color w:val="000000" w:themeColor="text1"/>
          <w:sz w:val="20"/>
          <w:szCs w:val="20"/>
        </w:rPr>
        <w:t xml:space="preserve">solanaceous </w:t>
      </w:r>
      <w:r w:rsidR="00905C9F" w:rsidRPr="00101BD4">
        <w:rPr>
          <w:rFonts w:ascii="Arial" w:hAnsi="Arial" w:cs="Arial"/>
          <w:color w:val="000000" w:themeColor="text1"/>
          <w:sz w:val="20"/>
          <w:szCs w:val="20"/>
        </w:rPr>
        <w:t>vegetable-cum-spice crop</w:t>
      </w:r>
      <w:r w:rsidR="002E4C6A" w:rsidRPr="00101BD4">
        <w:rPr>
          <w:rFonts w:ascii="Arial" w:hAnsi="Arial" w:cs="Arial"/>
          <w:color w:val="000000" w:themeColor="text1"/>
          <w:sz w:val="20"/>
          <w:szCs w:val="20"/>
        </w:rPr>
        <w:t xml:space="preserve"> cultivated commercially across the tropical and subtropical regions of the world</w:t>
      </w:r>
      <w:r w:rsidR="003C73DA" w:rsidRPr="00101BD4">
        <w:rPr>
          <w:rFonts w:ascii="Arial" w:hAnsi="Arial" w:cs="Arial"/>
          <w:color w:val="000000" w:themeColor="text1"/>
          <w:sz w:val="20"/>
          <w:szCs w:val="20"/>
        </w:rPr>
        <w:t xml:space="preserve"> for its pungent fruits</w:t>
      </w:r>
      <w:r w:rsidR="00507BA4">
        <w:rPr>
          <w:rFonts w:ascii="Arial" w:hAnsi="Arial" w:cs="Arial"/>
          <w:color w:val="000000" w:themeColor="text1"/>
          <w:sz w:val="20"/>
          <w:szCs w:val="20"/>
        </w:rPr>
        <w:t>,</w:t>
      </w:r>
      <w:r w:rsidR="003C73DA" w:rsidRPr="00101BD4">
        <w:rPr>
          <w:rFonts w:ascii="Arial" w:hAnsi="Arial" w:cs="Arial"/>
          <w:color w:val="000000" w:themeColor="text1"/>
          <w:sz w:val="20"/>
          <w:szCs w:val="20"/>
        </w:rPr>
        <w:t xml:space="preserve"> which are consumed both in raw and dried forms</w:t>
      </w:r>
      <w:r w:rsidR="00CB6177" w:rsidRPr="00101BD4">
        <w:rPr>
          <w:rFonts w:ascii="Arial" w:hAnsi="Arial" w:cs="Arial"/>
          <w:color w:val="000000" w:themeColor="text1"/>
          <w:sz w:val="20"/>
          <w:szCs w:val="20"/>
        </w:rPr>
        <w:t xml:space="preserve">. </w:t>
      </w:r>
      <w:r w:rsidR="00810B93" w:rsidRPr="00101BD4">
        <w:rPr>
          <w:rFonts w:ascii="Arial" w:hAnsi="Arial" w:cs="Arial"/>
          <w:color w:val="000000" w:themeColor="text1"/>
          <w:sz w:val="20"/>
          <w:szCs w:val="20"/>
        </w:rPr>
        <w:t xml:space="preserve">The global demand of chilli has steadily increased owing to its diverse uses in food processing, nutraceuticals and pharmaceuticals, attributed to its rich content of </w:t>
      </w:r>
      <w:proofErr w:type="spellStart"/>
      <w:r w:rsidR="00810B93" w:rsidRPr="00101BD4">
        <w:rPr>
          <w:rFonts w:ascii="Arial" w:hAnsi="Arial" w:cs="Arial"/>
          <w:color w:val="000000" w:themeColor="text1"/>
          <w:sz w:val="20"/>
          <w:szCs w:val="20"/>
        </w:rPr>
        <w:t>capsaicinoids</w:t>
      </w:r>
      <w:proofErr w:type="spellEnd"/>
      <w:r w:rsidR="0033245E" w:rsidRPr="00101BD4">
        <w:rPr>
          <w:rFonts w:ascii="Arial" w:hAnsi="Arial" w:cs="Arial"/>
          <w:color w:val="000000" w:themeColor="text1"/>
          <w:sz w:val="20"/>
          <w:szCs w:val="20"/>
        </w:rPr>
        <w:t>, vitamins (especially ascorbic acid) and antioxidants</w:t>
      </w:r>
      <w:r w:rsidR="002B5A23" w:rsidRPr="00101BD4">
        <w:rPr>
          <w:rFonts w:ascii="Arial" w:hAnsi="Arial" w:cs="Arial"/>
          <w:color w:val="000000" w:themeColor="text1"/>
          <w:sz w:val="20"/>
          <w:szCs w:val="20"/>
        </w:rPr>
        <w:t xml:space="preserve"> (Bal et al.</w:t>
      </w:r>
      <w:r w:rsidR="002B5A23" w:rsidRPr="00101BD4">
        <w:rPr>
          <w:rFonts w:ascii="Arial" w:hAnsi="Arial" w:cs="Arial"/>
          <w:i/>
          <w:iCs/>
          <w:color w:val="000000" w:themeColor="text1"/>
          <w:sz w:val="20"/>
          <w:szCs w:val="20"/>
        </w:rPr>
        <w:t xml:space="preserve">, </w:t>
      </w:r>
      <w:r w:rsidR="002B5A23" w:rsidRPr="00101BD4">
        <w:rPr>
          <w:rFonts w:ascii="Arial" w:hAnsi="Arial" w:cs="Arial"/>
          <w:color w:val="000000" w:themeColor="text1"/>
          <w:sz w:val="20"/>
          <w:szCs w:val="20"/>
        </w:rPr>
        <w:t>2022)</w:t>
      </w:r>
      <w:r w:rsidR="0033245E" w:rsidRPr="00101BD4">
        <w:rPr>
          <w:rFonts w:ascii="Arial" w:hAnsi="Arial" w:cs="Arial"/>
          <w:color w:val="000000" w:themeColor="text1"/>
          <w:sz w:val="20"/>
          <w:szCs w:val="20"/>
        </w:rPr>
        <w:t xml:space="preserve">. </w:t>
      </w:r>
      <w:r w:rsidR="000B11E3" w:rsidRPr="00101BD4">
        <w:rPr>
          <w:rFonts w:ascii="Arial" w:hAnsi="Arial" w:cs="Arial"/>
          <w:color w:val="000000" w:themeColor="text1"/>
          <w:sz w:val="20"/>
          <w:szCs w:val="20"/>
        </w:rPr>
        <w:t xml:space="preserve">Fruit quality traits, including size, shape, colour, </w:t>
      </w:r>
      <w:r w:rsidR="005E398C" w:rsidRPr="00101BD4">
        <w:rPr>
          <w:rFonts w:ascii="Arial" w:hAnsi="Arial" w:cs="Arial"/>
          <w:color w:val="000000" w:themeColor="text1"/>
          <w:sz w:val="20"/>
          <w:szCs w:val="20"/>
        </w:rPr>
        <w:t xml:space="preserve">total soluble solids and nutrient composition, are a key concern alongside yield which </w:t>
      </w:r>
      <w:r w:rsidR="00D60C22" w:rsidRPr="00101BD4">
        <w:rPr>
          <w:rFonts w:ascii="Arial" w:hAnsi="Arial" w:cs="Arial"/>
          <w:color w:val="000000" w:themeColor="text1"/>
          <w:sz w:val="20"/>
          <w:szCs w:val="20"/>
        </w:rPr>
        <w:t>significantly influence market acceptability, consumer preference and shelf life (</w:t>
      </w:r>
      <w:r w:rsidR="00D63E72" w:rsidRPr="00101BD4">
        <w:rPr>
          <w:rFonts w:ascii="Arial" w:hAnsi="Arial" w:cs="Arial"/>
          <w:color w:val="000000" w:themeColor="text1"/>
          <w:sz w:val="20"/>
          <w:szCs w:val="20"/>
        </w:rPr>
        <w:t xml:space="preserve">Kyriacou and </w:t>
      </w:r>
      <w:proofErr w:type="spellStart"/>
      <w:r w:rsidR="00D63E72" w:rsidRPr="00101BD4">
        <w:rPr>
          <w:rFonts w:ascii="Arial" w:hAnsi="Arial" w:cs="Arial"/>
          <w:color w:val="000000" w:themeColor="text1"/>
          <w:sz w:val="20"/>
          <w:szCs w:val="20"/>
        </w:rPr>
        <w:t>Rouphael</w:t>
      </w:r>
      <w:proofErr w:type="spellEnd"/>
      <w:r w:rsidR="00D63E72" w:rsidRPr="00101BD4">
        <w:rPr>
          <w:rFonts w:ascii="Arial" w:hAnsi="Arial" w:cs="Arial"/>
          <w:color w:val="000000" w:themeColor="text1"/>
          <w:sz w:val="20"/>
          <w:szCs w:val="20"/>
        </w:rPr>
        <w:t>, 2018; Mathia</w:t>
      </w:r>
      <w:r w:rsidR="00927AD8" w:rsidRPr="00101BD4">
        <w:rPr>
          <w:rFonts w:ascii="Arial" w:hAnsi="Arial" w:cs="Arial"/>
          <w:color w:val="000000" w:themeColor="text1"/>
          <w:sz w:val="20"/>
          <w:szCs w:val="20"/>
        </w:rPr>
        <w:t>zhagan et al., 2021</w:t>
      </w:r>
      <w:r w:rsidR="00D60C22" w:rsidRPr="00101BD4">
        <w:rPr>
          <w:rFonts w:ascii="Arial" w:hAnsi="Arial" w:cs="Arial"/>
          <w:color w:val="000000" w:themeColor="text1"/>
          <w:sz w:val="20"/>
          <w:szCs w:val="20"/>
        </w:rPr>
        <w:t>).</w:t>
      </w:r>
      <w:r w:rsidR="00927AD8" w:rsidRPr="00101BD4">
        <w:rPr>
          <w:rFonts w:ascii="Arial" w:hAnsi="Arial" w:cs="Arial"/>
          <w:color w:val="000000" w:themeColor="text1"/>
          <w:sz w:val="20"/>
          <w:szCs w:val="20"/>
        </w:rPr>
        <w:t xml:space="preserve"> </w:t>
      </w:r>
    </w:p>
    <w:p w14:paraId="0F374100" w14:textId="77777777" w:rsidR="002D524A" w:rsidRPr="00101BD4" w:rsidRDefault="002D524A" w:rsidP="002D524A">
      <w:pPr>
        <w:spacing w:after="0" w:line="240" w:lineRule="auto"/>
        <w:jc w:val="both"/>
        <w:rPr>
          <w:rFonts w:ascii="Arial" w:hAnsi="Arial" w:cs="Arial"/>
          <w:color w:val="000000" w:themeColor="text1"/>
          <w:sz w:val="20"/>
          <w:szCs w:val="20"/>
        </w:rPr>
      </w:pPr>
    </w:p>
    <w:p w14:paraId="28E872ED" w14:textId="3ECF79CB" w:rsidR="001E37CB" w:rsidRPr="00101BD4" w:rsidRDefault="0061326C" w:rsidP="00C55758">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Improving fruit quality through conventional agronomic practices often faces limitations due to genetic constraints and environmental variability. In this context, </w:t>
      </w:r>
      <w:r w:rsidR="00EA7493" w:rsidRPr="00101BD4">
        <w:rPr>
          <w:rFonts w:ascii="Arial" w:hAnsi="Arial" w:cs="Arial"/>
          <w:color w:val="000000" w:themeColor="text1"/>
          <w:sz w:val="20"/>
          <w:szCs w:val="20"/>
        </w:rPr>
        <w:t>application of plant growth regulators (PGRs) has emerged as a promising strategy to regulate plant physiological processes and enhance both yield and qualitative traits in horticultural crops.</w:t>
      </w:r>
      <w:r w:rsidR="00686C9F" w:rsidRPr="00101BD4">
        <w:rPr>
          <w:rFonts w:ascii="Arial" w:hAnsi="Arial" w:cs="Arial"/>
          <w:color w:val="000000" w:themeColor="text1"/>
          <w:sz w:val="20"/>
          <w:szCs w:val="20"/>
        </w:rPr>
        <w:t xml:space="preserve"> PGRs influence important physiological processes such as cell division and elongation, </w:t>
      </w:r>
      <w:r w:rsidR="00FD5089" w:rsidRPr="00101BD4">
        <w:rPr>
          <w:rFonts w:ascii="Arial" w:hAnsi="Arial" w:cs="Arial"/>
          <w:color w:val="000000" w:themeColor="text1"/>
          <w:sz w:val="20"/>
          <w:szCs w:val="20"/>
        </w:rPr>
        <w:t xml:space="preserve">apical dominance and biosynthesis of secondary metabolites, thereby improving </w:t>
      </w:r>
      <w:r w:rsidR="003C7D11" w:rsidRPr="00101BD4">
        <w:rPr>
          <w:rFonts w:ascii="Arial" w:hAnsi="Arial" w:cs="Arial"/>
          <w:color w:val="000000" w:themeColor="text1"/>
          <w:sz w:val="20"/>
          <w:szCs w:val="20"/>
        </w:rPr>
        <w:t>fruit quality under variable environmental conditions (</w:t>
      </w:r>
      <w:r w:rsidR="001515D9" w:rsidRPr="00101BD4">
        <w:rPr>
          <w:rFonts w:ascii="Arial" w:hAnsi="Arial" w:cs="Arial"/>
          <w:color w:val="000000" w:themeColor="text1"/>
          <w:sz w:val="20"/>
          <w:szCs w:val="20"/>
        </w:rPr>
        <w:t>Farman et al., 2019</w:t>
      </w:r>
      <w:r w:rsidR="003C7D11" w:rsidRPr="00101BD4">
        <w:rPr>
          <w:rFonts w:ascii="Arial" w:hAnsi="Arial" w:cs="Arial"/>
          <w:color w:val="000000" w:themeColor="text1"/>
          <w:sz w:val="20"/>
          <w:szCs w:val="20"/>
        </w:rPr>
        <w:t xml:space="preserve">). Among the PGRs, </w:t>
      </w:r>
      <w:r w:rsidR="003C7D11" w:rsidRPr="00101BD4">
        <w:rPr>
          <w:rFonts w:ascii="Arial" w:hAnsi="Arial" w:cs="Arial"/>
          <w:color w:val="000000" w:themeColor="text1"/>
          <w:sz w:val="20"/>
          <w:szCs w:val="20"/>
          <w:lang w:val="en-US"/>
        </w:rPr>
        <w:t xml:space="preserve">α-Naphthyl Acetic Acid (NAA) </w:t>
      </w:r>
      <w:r w:rsidR="007C01D1" w:rsidRPr="00101BD4">
        <w:rPr>
          <w:rFonts w:ascii="Arial" w:hAnsi="Arial" w:cs="Arial"/>
          <w:color w:val="000000" w:themeColor="text1"/>
          <w:sz w:val="20"/>
          <w:szCs w:val="20"/>
          <w:lang w:val="en-US"/>
        </w:rPr>
        <w:t xml:space="preserve">is a synthetic auxin which regulates fruit set by preventing premature flower and fruit drop, and enhances mobilization of assimilates to the developing fruits, which can lead to better </w:t>
      </w:r>
      <w:r w:rsidR="00B76BAE" w:rsidRPr="00101BD4">
        <w:rPr>
          <w:rFonts w:ascii="Arial" w:hAnsi="Arial" w:cs="Arial"/>
          <w:color w:val="000000" w:themeColor="text1"/>
          <w:sz w:val="20"/>
          <w:szCs w:val="20"/>
          <w:lang w:val="en-US"/>
        </w:rPr>
        <w:t>biochemical characteristics (</w:t>
      </w:r>
      <w:r w:rsidR="007C4ECF" w:rsidRPr="00101BD4">
        <w:rPr>
          <w:rFonts w:ascii="Arial" w:hAnsi="Arial" w:cs="Arial"/>
          <w:color w:val="000000" w:themeColor="text1"/>
          <w:sz w:val="20"/>
          <w:szCs w:val="20"/>
        </w:rPr>
        <w:t>Anbarasi and Venkatraman, 2022; Surendar et al., 2020</w:t>
      </w:r>
      <w:r w:rsidR="00B76BAE" w:rsidRPr="00101BD4">
        <w:rPr>
          <w:rFonts w:ascii="Arial" w:hAnsi="Arial" w:cs="Arial"/>
          <w:color w:val="000000" w:themeColor="text1"/>
          <w:sz w:val="20"/>
          <w:szCs w:val="20"/>
          <w:lang w:val="en-US"/>
        </w:rPr>
        <w:t xml:space="preserve">). Likewise, triacontanol (TRIA) is known to </w:t>
      </w:r>
      <w:r w:rsidR="0019271D" w:rsidRPr="00101BD4">
        <w:rPr>
          <w:rFonts w:ascii="Arial" w:hAnsi="Arial" w:cs="Arial"/>
          <w:color w:val="000000" w:themeColor="text1"/>
          <w:sz w:val="20"/>
          <w:szCs w:val="20"/>
          <w:lang w:val="en-US"/>
        </w:rPr>
        <w:t xml:space="preserve">enhance photosynthesis, enzyme activity and protein synthesis, leading to </w:t>
      </w:r>
      <w:r w:rsidR="0018595D" w:rsidRPr="00101BD4">
        <w:rPr>
          <w:rFonts w:ascii="Arial" w:hAnsi="Arial" w:cs="Arial"/>
          <w:color w:val="000000" w:themeColor="text1"/>
          <w:sz w:val="20"/>
          <w:szCs w:val="20"/>
          <w:lang w:val="en-US"/>
        </w:rPr>
        <w:t>improved fruit quality traits (</w:t>
      </w:r>
      <w:r w:rsidR="00321C8B" w:rsidRPr="00101BD4">
        <w:rPr>
          <w:rFonts w:ascii="Arial" w:hAnsi="Arial" w:cs="Arial"/>
          <w:color w:val="000000" w:themeColor="text1"/>
          <w:sz w:val="20"/>
          <w:szCs w:val="20"/>
          <w:lang w:val="en-US"/>
        </w:rPr>
        <w:t>El-</w:t>
      </w:r>
      <w:proofErr w:type="spellStart"/>
      <w:r w:rsidR="00321C8B" w:rsidRPr="00101BD4">
        <w:rPr>
          <w:rFonts w:ascii="Arial" w:hAnsi="Arial" w:cs="Arial"/>
          <w:color w:val="000000" w:themeColor="text1"/>
          <w:sz w:val="20"/>
          <w:szCs w:val="20"/>
          <w:lang w:val="en-US"/>
        </w:rPr>
        <w:t>Beltagi</w:t>
      </w:r>
      <w:proofErr w:type="spellEnd"/>
      <w:r w:rsidR="00321C8B" w:rsidRPr="00101BD4">
        <w:rPr>
          <w:rFonts w:ascii="Arial" w:hAnsi="Arial" w:cs="Arial"/>
          <w:color w:val="000000" w:themeColor="text1"/>
          <w:sz w:val="20"/>
          <w:szCs w:val="20"/>
          <w:lang w:val="en-US"/>
        </w:rPr>
        <w:t xml:space="preserve"> et al., 2025</w:t>
      </w:r>
      <w:r w:rsidR="0018595D" w:rsidRPr="00101BD4">
        <w:rPr>
          <w:rFonts w:ascii="Arial" w:hAnsi="Arial" w:cs="Arial"/>
          <w:color w:val="000000" w:themeColor="text1"/>
          <w:sz w:val="20"/>
          <w:szCs w:val="20"/>
          <w:lang w:val="en-US"/>
        </w:rPr>
        <w:t xml:space="preserve">). Paclobutrazol (PBZ), a triazole compound, functions as a gibberellin inhibitor, reducing excessive vegetative growth and promoting </w:t>
      </w:r>
      <w:r w:rsidR="00EA44A9" w:rsidRPr="00101BD4">
        <w:rPr>
          <w:rFonts w:ascii="Arial" w:hAnsi="Arial" w:cs="Arial"/>
          <w:color w:val="000000" w:themeColor="text1"/>
          <w:sz w:val="20"/>
          <w:szCs w:val="20"/>
          <w:lang w:val="en-US"/>
        </w:rPr>
        <w:t>partitioning of assimilates towards the developing fruits, thereby improving their quality (</w:t>
      </w:r>
      <w:r w:rsidR="00DB6E4E" w:rsidRPr="00101BD4">
        <w:rPr>
          <w:rFonts w:ascii="Arial" w:hAnsi="Arial" w:cs="Arial"/>
          <w:color w:val="000000" w:themeColor="text1"/>
          <w:sz w:val="20"/>
          <w:szCs w:val="20"/>
        </w:rPr>
        <w:t>Kumar et al., 2023; Orozco-Meléndez et al., 2022</w:t>
      </w:r>
      <w:r w:rsidR="00EA44A9" w:rsidRPr="00101BD4">
        <w:rPr>
          <w:rFonts w:ascii="Arial" w:hAnsi="Arial" w:cs="Arial"/>
          <w:color w:val="000000" w:themeColor="text1"/>
          <w:sz w:val="20"/>
          <w:szCs w:val="20"/>
          <w:lang w:val="en-US"/>
        </w:rPr>
        <w:t>).</w:t>
      </w:r>
    </w:p>
    <w:p w14:paraId="6EC0FBF3" w14:textId="77777777" w:rsidR="001E37CB" w:rsidRPr="00101BD4" w:rsidRDefault="001E37CB" w:rsidP="002D524A">
      <w:pPr>
        <w:spacing w:after="0" w:line="240" w:lineRule="auto"/>
        <w:jc w:val="both"/>
        <w:rPr>
          <w:rFonts w:ascii="Arial" w:hAnsi="Arial" w:cs="Arial"/>
          <w:color w:val="000000" w:themeColor="text1"/>
          <w:sz w:val="20"/>
          <w:szCs w:val="20"/>
          <w:lang w:val="en-US"/>
        </w:rPr>
      </w:pPr>
    </w:p>
    <w:p w14:paraId="77C3E51B" w14:textId="77777777" w:rsidR="00F26256" w:rsidRDefault="001E37CB" w:rsidP="00375B2D">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Several studies have demonstrated the effectiveness of </w:t>
      </w:r>
      <w:r w:rsidR="007821E8" w:rsidRPr="00101BD4">
        <w:rPr>
          <w:rFonts w:ascii="Arial" w:hAnsi="Arial" w:cs="Arial"/>
          <w:color w:val="000000" w:themeColor="text1"/>
          <w:sz w:val="20"/>
          <w:szCs w:val="20"/>
          <w:lang w:val="en-US"/>
        </w:rPr>
        <w:t xml:space="preserve">these </w:t>
      </w:r>
      <w:r w:rsidRPr="00101BD4">
        <w:rPr>
          <w:rFonts w:ascii="Arial" w:hAnsi="Arial" w:cs="Arial"/>
          <w:color w:val="000000" w:themeColor="text1"/>
          <w:sz w:val="20"/>
          <w:szCs w:val="20"/>
          <w:lang w:val="en-US"/>
        </w:rPr>
        <w:t xml:space="preserve">PGRs in </w:t>
      </w:r>
      <w:r w:rsidR="007F1F1E" w:rsidRPr="00101BD4">
        <w:rPr>
          <w:rFonts w:ascii="Arial" w:hAnsi="Arial" w:cs="Arial"/>
          <w:color w:val="000000" w:themeColor="text1"/>
          <w:sz w:val="20"/>
          <w:szCs w:val="20"/>
          <w:lang w:val="en-US"/>
        </w:rPr>
        <w:t xml:space="preserve">improving fruit quality attributes in </w:t>
      </w:r>
      <w:proofErr w:type="spellStart"/>
      <w:r w:rsidR="007F1F1E" w:rsidRPr="00101BD4">
        <w:rPr>
          <w:rFonts w:ascii="Arial" w:hAnsi="Arial" w:cs="Arial"/>
          <w:color w:val="000000" w:themeColor="text1"/>
          <w:sz w:val="20"/>
          <w:szCs w:val="20"/>
          <w:lang w:val="en-US"/>
        </w:rPr>
        <w:t>chilli</w:t>
      </w:r>
      <w:proofErr w:type="spellEnd"/>
      <w:r w:rsidR="007821E8" w:rsidRPr="00101BD4">
        <w:rPr>
          <w:rFonts w:ascii="Arial" w:hAnsi="Arial" w:cs="Arial"/>
          <w:color w:val="000000" w:themeColor="text1"/>
          <w:sz w:val="20"/>
          <w:szCs w:val="20"/>
          <w:lang w:val="en-US"/>
        </w:rPr>
        <w:t>, h</w:t>
      </w:r>
      <w:r w:rsidR="007F1F1E" w:rsidRPr="00101BD4">
        <w:rPr>
          <w:rFonts w:ascii="Arial" w:hAnsi="Arial" w:cs="Arial"/>
          <w:color w:val="000000" w:themeColor="text1"/>
          <w:sz w:val="20"/>
          <w:szCs w:val="20"/>
          <w:lang w:val="en-US"/>
        </w:rPr>
        <w:t xml:space="preserve">owever, comparative and integrative studies evaluating their differential effects on the fruit quality attributes </w:t>
      </w:r>
      <w:r w:rsidR="00E139F9" w:rsidRPr="00101BD4">
        <w:rPr>
          <w:rFonts w:ascii="Arial" w:hAnsi="Arial" w:cs="Arial"/>
          <w:color w:val="000000" w:themeColor="text1"/>
          <w:sz w:val="20"/>
          <w:szCs w:val="20"/>
          <w:lang w:val="en-US"/>
        </w:rPr>
        <w:t xml:space="preserve">of </w:t>
      </w:r>
      <w:proofErr w:type="spellStart"/>
      <w:r w:rsidR="00E139F9" w:rsidRPr="00101BD4">
        <w:rPr>
          <w:rFonts w:ascii="Arial" w:hAnsi="Arial" w:cs="Arial"/>
          <w:color w:val="000000" w:themeColor="text1"/>
          <w:sz w:val="20"/>
          <w:szCs w:val="20"/>
          <w:lang w:val="en-US"/>
        </w:rPr>
        <w:t>chilli</w:t>
      </w:r>
      <w:proofErr w:type="spellEnd"/>
      <w:r w:rsidR="00E139F9" w:rsidRPr="00101BD4">
        <w:rPr>
          <w:rFonts w:ascii="Arial" w:hAnsi="Arial" w:cs="Arial"/>
          <w:color w:val="000000" w:themeColor="text1"/>
          <w:sz w:val="20"/>
          <w:szCs w:val="20"/>
          <w:lang w:val="en-US"/>
        </w:rPr>
        <w:t xml:space="preserve"> under field conditions remain limited. Therefore, the present study was undertaken to investigate the effects of application of plant growth regulators on fruit quality traits of </w:t>
      </w:r>
      <w:proofErr w:type="spellStart"/>
      <w:r w:rsidR="00E139F9" w:rsidRPr="00101BD4">
        <w:rPr>
          <w:rFonts w:ascii="Arial" w:hAnsi="Arial" w:cs="Arial"/>
          <w:color w:val="000000" w:themeColor="text1"/>
          <w:sz w:val="20"/>
          <w:szCs w:val="20"/>
          <w:lang w:val="en-US"/>
        </w:rPr>
        <w:t>chilli</w:t>
      </w:r>
      <w:proofErr w:type="spellEnd"/>
      <w:r w:rsidR="0009744F" w:rsidRPr="00101BD4">
        <w:rPr>
          <w:rFonts w:ascii="Arial" w:hAnsi="Arial" w:cs="Arial"/>
          <w:color w:val="000000" w:themeColor="text1"/>
          <w:sz w:val="20"/>
          <w:szCs w:val="20"/>
          <w:lang w:val="en-US"/>
        </w:rPr>
        <w:t xml:space="preserve"> with an aim to determine how their use in commercial </w:t>
      </w:r>
      <w:proofErr w:type="spellStart"/>
      <w:r w:rsidR="00B13A47" w:rsidRPr="00101BD4">
        <w:rPr>
          <w:rFonts w:ascii="Arial" w:hAnsi="Arial" w:cs="Arial"/>
          <w:color w:val="000000" w:themeColor="text1"/>
          <w:sz w:val="20"/>
          <w:szCs w:val="20"/>
          <w:lang w:val="en-US"/>
        </w:rPr>
        <w:t>chilli</w:t>
      </w:r>
      <w:proofErr w:type="spellEnd"/>
      <w:r w:rsidR="00B13A47" w:rsidRPr="00101BD4">
        <w:rPr>
          <w:rFonts w:ascii="Arial" w:hAnsi="Arial" w:cs="Arial"/>
          <w:color w:val="000000" w:themeColor="text1"/>
          <w:sz w:val="20"/>
          <w:szCs w:val="20"/>
          <w:lang w:val="en-US"/>
        </w:rPr>
        <w:t xml:space="preserve"> production can enhance quality and market competitiveness.</w:t>
      </w:r>
    </w:p>
    <w:p w14:paraId="038EA269" w14:textId="77777777" w:rsidR="00E53EC6" w:rsidRDefault="00E53EC6" w:rsidP="00375B2D">
      <w:pPr>
        <w:spacing w:after="0" w:line="240" w:lineRule="auto"/>
        <w:jc w:val="both"/>
        <w:rPr>
          <w:rFonts w:ascii="Arial" w:hAnsi="Arial" w:cs="Arial"/>
          <w:color w:val="000000" w:themeColor="text1"/>
          <w:sz w:val="20"/>
          <w:szCs w:val="20"/>
          <w:lang w:val="en-US"/>
        </w:rPr>
      </w:pPr>
    </w:p>
    <w:p w14:paraId="24D79B6F" w14:textId="77777777" w:rsidR="00E53EC6" w:rsidRDefault="00E53EC6" w:rsidP="00375B2D">
      <w:pPr>
        <w:spacing w:after="0" w:line="240" w:lineRule="auto"/>
        <w:jc w:val="both"/>
        <w:rPr>
          <w:rFonts w:ascii="Arial" w:hAnsi="Arial" w:cs="Arial"/>
          <w:color w:val="000000" w:themeColor="text1"/>
          <w:sz w:val="20"/>
          <w:szCs w:val="20"/>
          <w:lang w:val="en-US"/>
        </w:rPr>
      </w:pPr>
    </w:p>
    <w:p w14:paraId="12313B3B" w14:textId="77777777" w:rsidR="00E53EC6" w:rsidRDefault="00E53EC6" w:rsidP="00375B2D">
      <w:pPr>
        <w:spacing w:after="0" w:line="240" w:lineRule="auto"/>
        <w:jc w:val="both"/>
        <w:rPr>
          <w:rFonts w:ascii="Arial" w:hAnsi="Arial" w:cs="Arial"/>
          <w:color w:val="000000" w:themeColor="text1"/>
          <w:sz w:val="20"/>
          <w:szCs w:val="20"/>
          <w:lang w:val="en-US"/>
        </w:rPr>
      </w:pPr>
    </w:p>
    <w:p w14:paraId="601CC6AE" w14:textId="49CC35EF"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2. MATERIALS AND METHODS</w:t>
      </w:r>
    </w:p>
    <w:p w14:paraId="05F23D83" w14:textId="77777777" w:rsidR="00DF619C" w:rsidRPr="00101BD4" w:rsidRDefault="00DF619C" w:rsidP="003A6F01">
      <w:pPr>
        <w:spacing w:after="0" w:line="240" w:lineRule="auto"/>
        <w:rPr>
          <w:rFonts w:ascii="Arial" w:hAnsi="Arial" w:cs="Arial"/>
          <w:color w:val="000000" w:themeColor="text1"/>
          <w:sz w:val="20"/>
          <w:szCs w:val="20"/>
        </w:rPr>
      </w:pPr>
    </w:p>
    <w:p w14:paraId="654D4450" w14:textId="77777777" w:rsidR="00C74026" w:rsidRPr="00101BD4" w:rsidRDefault="002C7A02" w:rsidP="00570A95">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2.1 </w:t>
      </w:r>
      <w:r w:rsidR="00C74026" w:rsidRPr="00101BD4">
        <w:rPr>
          <w:rFonts w:ascii="Arial" w:hAnsi="Arial" w:cs="Arial"/>
          <w:b/>
          <w:bCs/>
          <w:color w:val="000000" w:themeColor="text1"/>
          <w:sz w:val="22"/>
          <w:szCs w:val="22"/>
        </w:rPr>
        <w:t>Experimental details</w:t>
      </w:r>
    </w:p>
    <w:p w14:paraId="7735EACA" w14:textId="77777777" w:rsidR="00C74026" w:rsidRPr="00101BD4" w:rsidRDefault="00C74026" w:rsidP="00570A95">
      <w:pPr>
        <w:spacing w:after="0" w:line="240" w:lineRule="auto"/>
        <w:jc w:val="both"/>
        <w:rPr>
          <w:rFonts w:ascii="Arial" w:hAnsi="Arial" w:cs="Arial"/>
          <w:color w:val="000000" w:themeColor="text1"/>
          <w:sz w:val="20"/>
          <w:szCs w:val="20"/>
        </w:rPr>
      </w:pPr>
    </w:p>
    <w:p w14:paraId="42AA48D3" w14:textId="2152978B" w:rsidR="00B16C4F" w:rsidRPr="00101BD4" w:rsidRDefault="00DF619C" w:rsidP="00570A95">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rPr>
        <w:t>T</w:t>
      </w:r>
      <w:r w:rsidR="00C74A1D" w:rsidRPr="00101BD4">
        <w:rPr>
          <w:rFonts w:ascii="Arial" w:hAnsi="Arial" w:cs="Arial"/>
          <w:color w:val="000000" w:themeColor="text1"/>
          <w:sz w:val="20"/>
          <w:szCs w:val="20"/>
        </w:rPr>
        <w:t xml:space="preserve">he present investigation was carried out </w:t>
      </w:r>
      <w:r w:rsidR="006761B0" w:rsidRPr="00101BD4">
        <w:rPr>
          <w:rFonts w:ascii="Arial" w:hAnsi="Arial" w:cs="Arial"/>
          <w:color w:val="000000" w:themeColor="text1"/>
          <w:sz w:val="20"/>
          <w:szCs w:val="20"/>
        </w:rPr>
        <w:t xml:space="preserve">during </w:t>
      </w:r>
      <w:r w:rsidR="001E4289" w:rsidRPr="00101BD4">
        <w:rPr>
          <w:rFonts w:ascii="Arial" w:hAnsi="Arial" w:cs="Arial"/>
          <w:color w:val="000000" w:themeColor="text1"/>
          <w:sz w:val="20"/>
          <w:szCs w:val="20"/>
        </w:rPr>
        <w:t xml:space="preserve">the winter-summer season of </w:t>
      </w:r>
      <w:r w:rsidR="006761B0" w:rsidRPr="00101BD4">
        <w:rPr>
          <w:rFonts w:ascii="Arial" w:hAnsi="Arial" w:cs="Arial"/>
          <w:color w:val="000000" w:themeColor="text1"/>
          <w:sz w:val="20"/>
          <w:szCs w:val="20"/>
        </w:rPr>
        <w:t xml:space="preserve">2022-23 at the Vegetable Research Centre of the G. B. Pant University of Agriculture &amp; Technology, </w:t>
      </w:r>
      <w:proofErr w:type="spellStart"/>
      <w:r w:rsidR="006761B0" w:rsidRPr="00101BD4">
        <w:rPr>
          <w:rFonts w:ascii="Arial" w:hAnsi="Arial" w:cs="Arial"/>
          <w:color w:val="000000" w:themeColor="text1"/>
          <w:sz w:val="20"/>
          <w:szCs w:val="20"/>
        </w:rPr>
        <w:t>Pantnagar</w:t>
      </w:r>
      <w:proofErr w:type="spellEnd"/>
      <w:r w:rsidR="006761B0" w:rsidRPr="00101BD4">
        <w:rPr>
          <w:rFonts w:ascii="Arial" w:hAnsi="Arial" w:cs="Arial"/>
          <w:color w:val="000000" w:themeColor="text1"/>
          <w:sz w:val="20"/>
          <w:szCs w:val="20"/>
        </w:rPr>
        <w:t xml:space="preserve">, Uttarakhand, using the chilli cv. </w:t>
      </w:r>
      <w:r w:rsidR="00946AE0" w:rsidRPr="00101BD4">
        <w:rPr>
          <w:rFonts w:ascii="Arial" w:hAnsi="Arial" w:cs="Arial"/>
          <w:color w:val="000000" w:themeColor="text1"/>
          <w:sz w:val="20"/>
          <w:szCs w:val="20"/>
        </w:rPr>
        <w:t xml:space="preserve">Pant Chilli-1. </w:t>
      </w:r>
      <w:r w:rsidR="004F7805" w:rsidRPr="00101BD4">
        <w:rPr>
          <w:rFonts w:ascii="Arial" w:hAnsi="Arial" w:cs="Arial"/>
          <w:color w:val="000000" w:themeColor="text1"/>
          <w:sz w:val="20"/>
          <w:szCs w:val="20"/>
        </w:rPr>
        <w:t xml:space="preserve">The experimental site is located at </w:t>
      </w:r>
      <w:r w:rsidR="004F7805" w:rsidRPr="00101BD4">
        <w:rPr>
          <w:rFonts w:ascii="Arial" w:hAnsi="Arial" w:cs="Arial"/>
          <w:color w:val="000000" w:themeColor="text1"/>
          <w:sz w:val="20"/>
          <w:szCs w:val="20"/>
          <w:lang w:val="en-US"/>
        </w:rPr>
        <w:t xml:space="preserve">29°N </w:t>
      </w:r>
      <w:r w:rsidR="00AB5FBB" w:rsidRPr="00101BD4">
        <w:rPr>
          <w:rFonts w:ascii="Arial" w:hAnsi="Arial" w:cs="Arial"/>
          <w:color w:val="000000" w:themeColor="text1"/>
          <w:sz w:val="20"/>
          <w:szCs w:val="20"/>
          <w:lang w:val="en-US"/>
        </w:rPr>
        <w:t xml:space="preserve">latitude </w:t>
      </w:r>
      <w:r w:rsidR="004F7805" w:rsidRPr="00101BD4">
        <w:rPr>
          <w:rFonts w:ascii="Arial" w:hAnsi="Arial" w:cs="Arial"/>
          <w:color w:val="000000" w:themeColor="text1"/>
          <w:sz w:val="20"/>
          <w:szCs w:val="20"/>
          <w:lang w:val="en-US"/>
        </w:rPr>
        <w:t>and 79.30°E</w:t>
      </w:r>
      <w:r w:rsidR="00AB5FBB" w:rsidRPr="00101BD4">
        <w:rPr>
          <w:rFonts w:ascii="Arial" w:hAnsi="Arial" w:cs="Arial"/>
          <w:color w:val="000000" w:themeColor="text1"/>
          <w:sz w:val="20"/>
          <w:szCs w:val="20"/>
          <w:lang w:val="en-US"/>
        </w:rPr>
        <w:t xml:space="preserve"> longitude</w:t>
      </w:r>
      <w:r w:rsidR="004F7805" w:rsidRPr="00101BD4">
        <w:rPr>
          <w:rFonts w:ascii="Arial" w:hAnsi="Arial" w:cs="Arial"/>
          <w:color w:val="000000" w:themeColor="text1"/>
          <w:sz w:val="20"/>
          <w:szCs w:val="20"/>
          <w:lang w:val="en-US"/>
        </w:rPr>
        <w:t xml:space="preserve">, </w:t>
      </w:r>
      <w:r w:rsidR="00AB5FBB" w:rsidRPr="00101BD4">
        <w:rPr>
          <w:rFonts w:ascii="Arial" w:hAnsi="Arial" w:cs="Arial"/>
          <w:color w:val="000000" w:themeColor="text1"/>
          <w:sz w:val="20"/>
          <w:szCs w:val="20"/>
          <w:lang w:val="en-US"/>
        </w:rPr>
        <w:t>at an elevation of</w:t>
      </w:r>
      <w:r w:rsidR="004F7805" w:rsidRPr="00101BD4">
        <w:rPr>
          <w:rFonts w:ascii="Arial" w:hAnsi="Arial" w:cs="Arial"/>
          <w:color w:val="000000" w:themeColor="text1"/>
          <w:sz w:val="20"/>
          <w:szCs w:val="20"/>
          <w:lang w:val="en-US"/>
        </w:rPr>
        <w:t xml:space="preserve"> 243.84 m above m</w:t>
      </w:r>
      <w:r w:rsidR="00AB5FBB" w:rsidRPr="00101BD4">
        <w:rPr>
          <w:rFonts w:ascii="Arial" w:hAnsi="Arial" w:cs="Arial"/>
          <w:color w:val="000000" w:themeColor="text1"/>
          <w:sz w:val="20"/>
          <w:szCs w:val="20"/>
          <w:lang w:val="en-US"/>
        </w:rPr>
        <w:t xml:space="preserve">ean sea level, in the </w:t>
      </w:r>
      <w:proofErr w:type="spellStart"/>
      <w:r w:rsidR="00AB5FBB" w:rsidRPr="00101BD4">
        <w:rPr>
          <w:rFonts w:ascii="Arial" w:hAnsi="Arial" w:cs="Arial"/>
          <w:i/>
          <w:iCs/>
          <w:color w:val="000000" w:themeColor="text1"/>
          <w:sz w:val="20"/>
          <w:szCs w:val="20"/>
          <w:lang w:val="en-US"/>
        </w:rPr>
        <w:t>tarai</w:t>
      </w:r>
      <w:proofErr w:type="spellEnd"/>
      <w:r w:rsidR="00AB5FBB" w:rsidRPr="00101BD4">
        <w:rPr>
          <w:rFonts w:ascii="Arial" w:hAnsi="Arial" w:cs="Arial"/>
          <w:color w:val="000000" w:themeColor="text1"/>
          <w:sz w:val="20"/>
          <w:szCs w:val="20"/>
          <w:lang w:val="en-US"/>
        </w:rPr>
        <w:t xml:space="preserve"> region of the Himalayas.</w:t>
      </w:r>
      <w:r w:rsidR="00B16C4F" w:rsidRPr="00101BD4">
        <w:rPr>
          <w:rFonts w:ascii="Arial" w:hAnsi="Arial" w:cs="Arial"/>
          <w:color w:val="000000" w:themeColor="text1"/>
          <w:sz w:val="20"/>
          <w:szCs w:val="20"/>
          <w:lang w:val="en-US"/>
        </w:rPr>
        <w:t xml:space="preserve"> The </w:t>
      </w:r>
      <w:proofErr w:type="spellStart"/>
      <w:r w:rsidR="00B16C4F" w:rsidRPr="00101BD4">
        <w:rPr>
          <w:rFonts w:ascii="Arial" w:hAnsi="Arial" w:cs="Arial"/>
          <w:color w:val="000000" w:themeColor="text1"/>
          <w:sz w:val="20"/>
          <w:szCs w:val="20"/>
          <w:lang w:val="en-US"/>
        </w:rPr>
        <w:t>physico</w:t>
      </w:r>
      <w:proofErr w:type="spellEnd"/>
      <w:r w:rsidR="00B16C4F" w:rsidRPr="00101BD4">
        <w:rPr>
          <w:rFonts w:ascii="Arial" w:hAnsi="Arial" w:cs="Arial"/>
          <w:color w:val="000000" w:themeColor="text1"/>
          <w:sz w:val="20"/>
          <w:szCs w:val="20"/>
          <w:lang w:val="en-US"/>
        </w:rPr>
        <w:t xml:space="preserve">-chemical properties of the soil were determined </w:t>
      </w:r>
      <w:r w:rsidR="002557E1" w:rsidRPr="00101BD4">
        <w:rPr>
          <w:rFonts w:ascii="Arial" w:hAnsi="Arial" w:cs="Arial"/>
          <w:color w:val="000000" w:themeColor="text1"/>
          <w:sz w:val="20"/>
          <w:szCs w:val="20"/>
          <w:lang w:val="en-US"/>
        </w:rPr>
        <w:t>by adopting</w:t>
      </w:r>
      <w:r w:rsidR="00B16C4F" w:rsidRPr="00101BD4">
        <w:rPr>
          <w:rFonts w:ascii="Arial" w:hAnsi="Arial" w:cs="Arial"/>
          <w:color w:val="000000" w:themeColor="text1"/>
          <w:sz w:val="20"/>
          <w:szCs w:val="20"/>
          <w:lang w:val="en-US"/>
        </w:rPr>
        <w:t xml:space="preserve"> standard analytical methods as described in Table 1.</w:t>
      </w:r>
    </w:p>
    <w:p w14:paraId="4939ED85" w14:textId="77777777" w:rsidR="00A07B52" w:rsidRPr="00101BD4" w:rsidRDefault="00A07B52" w:rsidP="00570A95">
      <w:pPr>
        <w:spacing w:after="0" w:line="240" w:lineRule="auto"/>
        <w:jc w:val="both"/>
        <w:rPr>
          <w:rFonts w:ascii="Arial" w:hAnsi="Arial" w:cs="Arial"/>
          <w:color w:val="000000" w:themeColor="text1"/>
          <w:sz w:val="20"/>
          <w:szCs w:val="20"/>
          <w:lang w:val="en-US"/>
        </w:rPr>
      </w:pPr>
    </w:p>
    <w:p w14:paraId="164DC39B" w14:textId="3714E883" w:rsidR="00A07B52" w:rsidRPr="00101BD4" w:rsidRDefault="00A07B52"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 xml:space="preserve">Table 1. </w:t>
      </w:r>
      <w:proofErr w:type="spellStart"/>
      <w:r w:rsidRPr="00101BD4">
        <w:rPr>
          <w:rFonts w:ascii="Arial" w:hAnsi="Arial" w:cs="Arial"/>
          <w:b/>
          <w:bCs/>
          <w:color w:val="000000" w:themeColor="text1"/>
          <w:sz w:val="20"/>
          <w:szCs w:val="20"/>
          <w:lang w:val="en-US"/>
        </w:rPr>
        <w:t>Physico</w:t>
      </w:r>
      <w:proofErr w:type="spellEnd"/>
      <w:r w:rsidRPr="00101BD4">
        <w:rPr>
          <w:rFonts w:ascii="Arial" w:hAnsi="Arial" w:cs="Arial"/>
          <w:b/>
          <w:bCs/>
          <w:color w:val="000000" w:themeColor="text1"/>
          <w:sz w:val="20"/>
          <w:szCs w:val="20"/>
          <w:lang w:val="en-US"/>
        </w:rPr>
        <w:t>-chemical properties of the experimental soil</w:t>
      </w:r>
    </w:p>
    <w:p w14:paraId="0E31AC65" w14:textId="77777777" w:rsidR="00A07B52" w:rsidRPr="00101BD4" w:rsidRDefault="00A07B52" w:rsidP="00570A95">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15"/>
        <w:gridCol w:w="990"/>
        <w:gridCol w:w="5511"/>
      </w:tblGrid>
      <w:tr w:rsidR="00101BD4" w:rsidRPr="00101BD4" w14:paraId="5ACC6E3E" w14:textId="77777777" w:rsidTr="005C5230">
        <w:tc>
          <w:tcPr>
            <w:tcW w:w="2515" w:type="dxa"/>
            <w:tcBorders>
              <w:bottom w:val="single" w:sz="4" w:space="0" w:color="auto"/>
            </w:tcBorders>
          </w:tcPr>
          <w:p w14:paraId="35DF65AB" w14:textId="740A6948"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Particu</w:t>
            </w:r>
            <w:r w:rsidR="007115CD" w:rsidRPr="00101BD4">
              <w:rPr>
                <w:rFonts w:ascii="Arial" w:hAnsi="Arial" w:cs="Arial"/>
                <w:b/>
                <w:bCs/>
                <w:color w:val="000000" w:themeColor="text1"/>
                <w:sz w:val="20"/>
                <w:szCs w:val="20"/>
                <w:lang w:val="en-US"/>
              </w:rPr>
              <w:t>l</w:t>
            </w:r>
            <w:r w:rsidRPr="00101BD4">
              <w:rPr>
                <w:rFonts w:ascii="Arial" w:hAnsi="Arial" w:cs="Arial"/>
                <w:b/>
                <w:bCs/>
                <w:color w:val="000000" w:themeColor="text1"/>
                <w:sz w:val="20"/>
                <w:szCs w:val="20"/>
                <w:lang w:val="en-US"/>
              </w:rPr>
              <w:t>ar</w:t>
            </w:r>
          </w:p>
        </w:tc>
        <w:tc>
          <w:tcPr>
            <w:tcW w:w="990" w:type="dxa"/>
            <w:tcBorders>
              <w:bottom w:val="single" w:sz="4" w:space="0" w:color="auto"/>
            </w:tcBorders>
          </w:tcPr>
          <w:p w14:paraId="564C1382" w14:textId="27D22CBC"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Value</w:t>
            </w:r>
          </w:p>
        </w:tc>
        <w:tc>
          <w:tcPr>
            <w:tcW w:w="5511" w:type="dxa"/>
            <w:tcBorders>
              <w:bottom w:val="single" w:sz="4" w:space="0" w:color="auto"/>
            </w:tcBorders>
          </w:tcPr>
          <w:p w14:paraId="3F953985" w14:textId="5142AC07"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Analytical method employed</w:t>
            </w:r>
          </w:p>
        </w:tc>
      </w:tr>
      <w:tr w:rsidR="00101BD4" w:rsidRPr="00101BD4" w14:paraId="599FE9AA" w14:textId="77777777" w:rsidTr="005C5230">
        <w:tc>
          <w:tcPr>
            <w:tcW w:w="2515" w:type="dxa"/>
            <w:tcBorders>
              <w:bottom w:val="nil"/>
            </w:tcBorders>
          </w:tcPr>
          <w:p w14:paraId="6FAE32F0" w14:textId="7EDBB8FF" w:rsidR="00A07B52" w:rsidRPr="00101BD4" w:rsidRDefault="00A85ADF"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Texture</w:t>
            </w:r>
          </w:p>
        </w:tc>
        <w:tc>
          <w:tcPr>
            <w:tcW w:w="990" w:type="dxa"/>
            <w:tcBorders>
              <w:bottom w:val="nil"/>
            </w:tcBorders>
          </w:tcPr>
          <w:p w14:paraId="08E5090B" w14:textId="30048836" w:rsidR="00A07B52" w:rsidRPr="00101BD4" w:rsidRDefault="007115CD"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Silty</w:t>
            </w:r>
          </w:p>
        </w:tc>
        <w:tc>
          <w:tcPr>
            <w:tcW w:w="5511" w:type="dxa"/>
            <w:tcBorders>
              <w:bottom w:val="nil"/>
            </w:tcBorders>
          </w:tcPr>
          <w:p w14:paraId="5598952E" w14:textId="66FD9D24" w:rsidR="00A07B52" w:rsidRPr="00101BD4" w:rsidRDefault="002B46AB"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Feel method</w:t>
            </w:r>
          </w:p>
        </w:tc>
      </w:tr>
      <w:tr w:rsidR="00101BD4" w:rsidRPr="00101BD4" w14:paraId="0DBD1EB4" w14:textId="77777777" w:rsidTr="005C5230">
        <w:tc>
          <w:tcPr>
            <w:tcW w:w="2515" w:type="dxa"/>
            <w:tcBorders>
              <w:top w:val="nil"/>
              <w:bottom w:val="nil"/>
            </w:tcBorders>
          </w:tcPr>
          <w:p w14:paraId="66D4046F" w14:textId="30D0B84C"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pH</w:t>
            </w:r>
          </w:p>
        </w:tc>
        <w:tc>
          <w:tcPr>
            <w:tcW w:w="990" w:type="dxa"/>
            <w:tcBorders>
              <w:top w:val="nil"/>
              <w:bottom w:val="nil"/>
            </w:tcBorders>
          </w:tcPr>
          <w:p w14:paraId="6EBB02D1" w14:textId="1EF0582A"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7.12</w:t>
            </w:r>
          </w:p>
        </w:tc>
        <w:tc>
          <w:tcPr>
            <w:tcW w:w="5511" w:type="dxa"/>
            <w:tcBorders>
              <w:top w:val="nil"/>
              <w:bottom w:val="nil"/>
            </w:tcBorders>
          </w:tcPr>
          <w:p w14:paraId="17680CBB" w14:textId="34760D93"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1:2.5 soil water suspension method (Jackson, 197</w:t>
            </w:r>
            <w:r w:rsidR="005E4762" w:rsidRPr="00101BD4">
              <w:rPr>
                <w:rFonts w:ascii="Arial" w:hAnsi="Arial" w:cs="Arial"/>
                <w:color w:val="000000" w:themeColor="text1"/>
                <w:sz w:val="20"/>
                <w:szCs w:val="20"/>
                <w:lang w:val="en-US"/>
              </w:rPr>
              <w:t>3</w:t>
            </w:r>
            <w:r w:rsidRPr="00101BD4">
              <w:rPr>
                <w:rFonts w:ascii="Arial" w:hAnsi="Arial" w:cs="Arial"/>
                <w:color w:val="000000" w:themeColor="text1"/>
                <w:sz w:val="20"/>
                <w:szCs w:val="20"/>
                <w:lang w:val="en-US"/>
              </w:rPr>
              <w:t>)</w:t>
            </w:r>
          </w:p>
        </w:tc>
      </w:tr>
      <w:tr w:rsidR="00101BD4" w:rsidRPr="00101BD4" w14:paraId="5AD85A2D" w14:textId="77777777" w:rsidTr="005C5230">
        <w:tc>
          <w:tcPr>
            <w:tcW w:w="2515" w:type="dxa"/>
            <w:tcBorders>
              <w:top w:val="nil"/>
              <w:bottom w:val="nil"/>
            </w:tcBorders>
          </w:tcPr>
          <w:p w14:paraId="2B4F9EC8" w14:textId="4709A153"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Available N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288B2BC2" w14:textId="4DCBCE98"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160.22</w:t>
            </w:r>
          </w:p>
        </w:tc>
        <w:tc>
          <w:tcPr>
            <w:tcW w:w="5511" w:type="dxa"/>
            <w:tcBorders>
              <w:top w:val="nil"/>
              <w:bottom w:val="nil"/>
            </w:tcBorders>
          </w:tcPr>
          <w:p w14:paraId="7E1A87CA" w14:textId="699A438D"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Alkaline </w:t>
            </w:r>
            <w:r w:rsidR="002F0E45" w:rsidRPr="00101BD4">
              <w:rPr>
                <w:rFonts w:ascii="Arial" w:hAnsi="Arial" w:cs="Arial"/>
                <w:color w:val="000000" w:themeColor="text1"/>
                <w:sz w:val="20"/>
                <w:szCs w:val="20"/>
                <w:lang w:val="en-US"/>
              </w:rPr>
              <w:t>KMnO</w:t>
            </w:r>
            <w:r w:rsidR="002F0E45" w:rsidRPr="00101BD4">
              <w:rPr>
                <w:rFonts w:ascii="Arial" w:hAnsi="Arial" w:cs="Arial"/>
                <w:color w:val="000000" w:themeColor="text1"/>
                <w:sz w:val="20"/>
                <w:szCs w:val="20"/>
                <w:vertAlign w:val="subscript"/>
                <w:lang w:val="en-US"/>
              </w:rPr>
              <w:t>4</w:t>
            </w:r>
            <w:r w:rsidRPr="00101BD4">
              <w:rPr>
                <w:rFonts w:ascii="Arial" w:hAnsi="Arial" w:cs="Arial"/>
                <w:color w:val="000000" w:themeColor="text1"/>
                <w:sz w:val="20"/>
                <w:szCs w:val="20"/>
                <w:lang w:val="en-US"/>
              </w:rPr>
              <w:t xml:space="preserve"> method (Subbiah and Asija, 1956)</w:t>
            </w:r>
          </w:p>
        </w:tc>
      </w:tr>
      <w:tr w:rsidR="00101BD4" w:rsidRPr="00101BD4" w14:paraId="14D27299" w14:textId="77777777" w:rsidTr="005C5230">
        <w:tc>
          <w:tcPr>
            <w:tcW w:w="2515" w:type="dxa"/>
            <w:tcBorders>
              <w:top w:val="nil"/>
              <w:bottom w:val="nil"/>
            </w:tcBorders>
          </w:tcPr>
          <w:p w14:paraId="39084BB0" w14:textId="0755E9C6"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P</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007115CD" w:rsidRPr="00101BD4">
              <w:rPr>
                <w:rFonts w:ascii="Arial" w:hAnsi="Arial" w:cs="Arial"/>
                <w:color w:val="000000" w:themeColor="text1"/>
                <w:sz w:val="20"/>
                <w:szCs w:val="20"/>
                <w:vertAlign w:val="subscript"/>
                <w:lang w:val="en-US"/>
              </w:rPr>
              <w:t>5</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0E4C6287" w14:textId="7FCE8A33"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46.87</w:t>
            </w:r>
          </w:p>
        </w:tc>
        <w:tc>
          <w:tcPr>
            <w:tcW w:w="5511" w:type="dxa"/>
            <w:tcBorders>
              <w:top w:val="nil"/>
              <w:bottom w:val="nil"/>
            </w:tcBorders>
          </w:tcPr>
          <w:p w14:paraId="236C8260" w14:textId="1EF6296E"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Olsen’s method (Olsen et al., 1954)</w:t>
            </w:r>
          </w:p>
        </w:tc>
      </w:tr>
      <w:tr w:rsidR="00101BD4" w:rsidRPr="00101BD4" w14:paraId="3BBC95CE" w14:textId="77777777" w:rsidTr="005C5230">
        <w:tc>
          <w:tcPr>
            <w:tcW w:w="2515" w:type="dxa"/>
            <w:tcBorders>
              <w:top w:val="nil"/>
              <w:bottom w:val="nil"/>
            </w:tcBorders>
          </w:tcPr>
          <w:p w14:paraId="68830343" w14:textId="292491A2"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K</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05211D93" w14:textId="2E6FE3E2"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323.90</w:t>
            </w:r>
          </w:p>
        </w:tc>
        <w:tc>
          <w:tcPr>
            <w:tcW w:w="5511" w:type="dxa"/>
            <w:tcBorders>
              <w:top w:val="nil"/>
              <w:bottom w:val="nil"/>
            </w:tcBorders>
          </w:tcPr>
          <w:p w14:paraId="62784A05" w14:textId="62872D14"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Neutral </w:t>
            </w:r>
            <w:r w:rsidR="002F0E45" w:rsidRPr="00101BD4">
              <w:rPr>
                <w:rFonts w:ascii="Arial" w:hAnsi="Arial" w:cs="Arial"/>
                <w:color w:val="000000" w:themeColor="text1"/>
                <w:sz w:val="20"/>
                <w:szCs w:val="20"/>
                <w:lang w:val="en-US"/>
              </w:rPr>
              <w:t xml:space="preserve">1 N </w:t>
            </w:r>
            <w:r w:rsidR="00DB5AAD" w:rsidRPr="00101BD4">
              <w:rPr>
                <w:rFonts w:ascii="Arial" w:hAnsi="Arial" w:cs="Arial"/>
                <w:color w:val="000000" w:themeColor="text1"/>
                <w:sz w:val="20"/>
                <w:szCs w:val="20"/>
                <w:lang w:val="en-US"/>
              </w:rPr>
              <w:t>ammonium acetate (</w:t>
            </w:r>
            <w:r w:rsidR="002F0E45" w:rsidRPr="00101BD4">
              <w:rPr>
                <w:rFonts w:ascii="Arial" w:hAnsi="Arial" w:cs="Arial"/>
                <w:color w:val="000000" w:themeColor="text1"/>
                <w:sz w:val="20"/>
                <w:szCs w:val="20"/>
                <w:lang w:val="en-US"/>
              </w:rPr>
              <w:t>NH</w:t>
            </w:r>
            <w:r w:rsidR="002F0E45" w:rsidRPr="00101BD4">
              <w:rPr>
                <w:rFonts w:ascii="Arial" w:hAnsi="Arial" w:cs="Arial"/>
                <w:color w:val="000000" w:themeColor="text1"/>
                <w:sz w:val="20"/>
                <w:szCs w:val="20"/>
                <w:vertAlign w:val="subscript"/>
                <w:lang w:val="en-US"/>
              </w:rPr>
              <w:t>4</w:t>
            </w:r>
            <w:r w:rsidR="002F0E45" w:rsidRPr="00101BD4">
              <w:rPr>
                <w:rFonts w:ascii="Arial" w:hAnsi="Arial" w:cs="Arial"/>
                <w:color w:val="000000" w:themeColor="text1"/>
                <w:sz w:val="20"/>
                <w:szCs w:val="20"/>
                <w:lang w:val="en-US"/>
              </w:rPr>
              <w:t>OAc</w:t>
            </w:r>
            <w:r w:rsidR="00DB5AA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 xml:space="preserve"> extraction and flame photometry method (Jackson, 1973)</w:t>
            </w:r>
          </w:p>
        </w:tc>
      </w:tr>
      <w:tr w:rsidR="002B46AB" w:rsidRPr="00101BD4" w14:paraId="77FD0B8E" w14:textId="77777777" w:rsidTr="005C5230">
        <w:tc>
          <w:tcPr>
            <w:tcW w:w="2515" w:type="dxa"/>
            <w:tcBorders>
              <w:top w:val="nil"/>
            </w:tcBorders>
          </w:tcPr>
          <w:p w14:paraId="0F459190" w14:textId="1C6A2CB1"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Organic carbon (</w:t>
            </w:r>
            <w:r w:rsidR="007115C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w:t>
            </w:r>
          </w:p>
        </w:tc>
        <w:tc>
          <w:tcPr>
            <w:tcW w:w="990" w:type="dxa"/>
            <w:tcBorders>
              <w:top w:val="nil"/>
            </w:tcBorders>
          </w:tcPr>
          <w:p w14:paraId="7AEDE87F" w14:textId="6A7274B8"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0.85</w:t>
            </w:r>
          </w:p>
        </w:tc>
        <w:tc>
          <w:tcPr>
            <w:tcW w:w="5511" w:type="dxa"/>
            <w:tcBorders>
              <w:top w:val="nil"/>
            </w:tcBorders>
          </w:tcPr>
          <w:p w14:paraId="13FD5044" w14:textId="65FBE4E8"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Wet digestion method (Walkley and Black, 1934)</w:t>
            </w:r>
          </w:p>
        </w:tc>
      </w:tr>
    </w:tbl>
    <w:p w14:paraId="3D6E3095" w14:textId="77777777" w:rsidR="00A07B52" w:rsidRPr="00101BD4" w:rsidRDefault="00A07B52" w:rsidP="00570A95">
      <w:pPr>
        <w:spacing w:after="0" w:line="240" w:lineRule="auto"/>
        <w:jc w:val="both"/>
        <w:rPr>
          <w:rFonts w:ascii="Arial" w:hAnsi="Arial" w:cs="Arial"/>
          <w:b/>
          <w:bCs/>
          <w:color w:val="000000" w:themeColor="text1"/>
          <w:sz w:val="20"/>
          <w:szCs w:val="20"/>
          <w:lang w:val="en-US"/>
        </w:rPr>
      </w:pPr>
    </w:p>
    <w:p w14:paraId="5112A7FC" w14:textId="0FD2C725" w:rsidR="001B72F2" w:rsidRPr="00101BD4" w:rsidRDefault="00946AE0" w:rsidP="00570A95">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experiment was laid out </w:t>
      </w:r>
      <w:r w:rsidR="00570A95" w:rsidRPr="00101BD4">
        <w:rPr>
          <w:rFonts w:ascii="Arial" w:hAnsi="Arial" w:cs="Arial"/>
          <w:color w:val="000000" w:themeColor="text1"/>
          <w:sz w:val="20"/>
          <w:szCs w:val="20"/>
        </w:rPr>
        <w:t xml:space="preserve">in a randomised block design comprising seven different treatments, replicated </w:t>
      </w:r>
      <w:r w:rsidR="00B16C4F" w:rsidRPr="00101BD4">
        <w:rPr>
          <w:rFonts w:ascii="Arial" w:hAnsi="Arial" w:cs="Arial"/>
          <w:color w:val="000000" w:themeColor="text1"/>
          <w:sz w:val="20"/>
          <w:szCs w:val="20"/>
        </w:rPr>
        <w:t>thrice</w:t>
      </w:r>
      <w:r w:rsidR="00570A95" w:rsidRPr="00101BD4">
        <w:rPr>
          <w:rFonts w:ascii="Arial" w:hAnsi="Arial" w:cs="Arial"/>
          <w:color w:val="000000" w:themeColor="text1"/>
          <w:sz w:val="20"/>
          <w:szCs w:val="20"/>
        </w:rPr>
        <w:t>.</w:t>
      </w:r>
      <w:r w:rsidR="00DB5AAD" w:rsidRPr="00101BD4">
        <w:rPr>
          <w:rFonts w:ascii="Arial" w:hAnsi="Arial" w:cs="Arial"/>
          <w:color w:val="000000" w:themeColor="text1"/>
          <w:sz w:val="20"/>
          <w:szCs w:val="20"/>
        </w:rPr>
        <w:t xml:space="preserve"> </w:t>
      </w:r>
      <w:r w:rsidR="00FB10D3" w:rsidRPr="00101BD4">
        <w:rPr>
          <w:rFonts w:ascii="Arial" w:hAnsi="Arial" w:cs="Arial"/>
          <w:color w:val="000000" w:themeColor="text1"/>
          <w:sz w:val="20"/>
          <w:szCs w:val="20"/>
        </w:rPr>
        <w:t xml:space="preserve">There </w:t>
      </w:r>
      <w:proofErr w:type="gramStart"/>
      <w:r w:rsidR="00FB10D3" w:rsidRPr="00101BD4">
        <w:rPr>
          <w:rFonts w:ascii="Arial" w:hAnsi="Arial" w:cs="Arial"/>
          <w:color w:val="000000" w:themeColor="text1"/>
          <w:sz w:val="20"/>
          <w:szCs w:val="20"/>
        </w:rPr>
        <w:t>were</w:t>
      </w:r>
      <w:proofErr w:type="gramEnd"/>
      <w:r w:rsidR="00FB10D3" w:rsidRPr="00101BD4">
        <w:rPr>
          <w:rFonts w:ascii="Arial" w:hAnsi="Arial" w:cs="Arial"/>
          <w:color w:val="000000" w:themeColor="text1"/>
          <w:sz w:val="20"/>
          <w:szCs w:val="20"/>
        </w:rPr>
        <w:t xml:space="preserve"> a total of 21 experimental plots</w:t>
      </w:r>
      <w:r w:rsidR="008D2560" w:rsidRPr="00101BD4">
        <w:rPr>
          <w:rFonts w:ascii="Arial" w:hAnsi="Arial" w:cs="Arial"/>
          <w:color w:val="000000" w:themeColor="text1"/>
          <w:sz w:val="20"/>
          <w:szCs w:val="20"/>
        </w:rPr>
        <w:t>, each with a net area of 17.28 m</w:t>
      </w:r>
      <w:r w:rsidR="008D2560" w:rsidRPr="00101BD4">
        <w:rPr>
          <w:rFonts w:ascii="Arial" w:hAnsi="Arial" w:cs="Arial"/>
          <w:color w:val="000000" w:themeColor="text1"/>
          <w:sz w:val="20"/>
          <w:szCs w:val="20"/>
          <w:vertAlign w:val="superscript"/>
        </w:rPr>
        <w:t>2</w:t>
      </w:r>
      <w:r w:rsidR="008D2560" w:rsidRPr="00101BD4">
        <w:rPr>
          <w:rFonts w:ascii="Arial" w:hAnsi="Arial" w:cs="Arial"/>
          <w:color w:val="000000" w:themeColor="text1"/>
          <w:sz w:val="20"/>
          <w:szCs w:val="20"/>
        </w:rPr>
        <w:t xml:space="preserve">. </w:t>
      </w:r>
      <w:r w:rsidR="003B3616" w:rsidRPr="00101BD4">
        <w:rPr>
          <w:rFonts w:ascii="Arial" w:hAnsi="Arial" w:cs="Arial"/>
          <w:color w:val="000000" w:themeColor="text1"/>
          <w:sz w:val="20"/>
          <w:szCs w:val="20"/>
        </w:rPr>
        <w:t>Well-decomposed FYM @20 t ha</w:t>
      </w:r>
      <w:r w:rsidR="003B3616" w:rsidRPr="00101BD4">
        <w:rPr>
          <w:rFonts w:ascii="Arial" w:hAnsi="Arial" w:cs="Arial"/>
          <w:color w:val="000000" w:themeColor="text1"/>
          <w:sz w:val="20"/>
          <w:szCs w:val="20"/>
          <w:vertAlign w:val="superscript"/>
        </w:rPr>
        <w:t>-1</w:t>
      </w:r>
      <w:r w:rsidR="003B3616" w:rsidRPr="00101BD4">
        <w:rPr>
          <w:rFonts w:ascii="Arial" w:hAnsi="Arial" w:cs="Arial"/>
          <w:color w:val="000000" w:themeColor="text1"/>
          <w:sz w:val="20"/>
          <w:szCs w:val="20"/>
        </w:rPr>
        <w:t xml:space="preserve"> was incorporated into the field at the time of final </w:t>
      </w:r>
      <w:r w:rsidR="00D860EF" w:rsidRPr="00101BD4">
        <w:rPr>
          <w:rFonts w:ascii="Arial" w:hAnsi="Arial" w:cs="Arial"/>
          <w:color w:val="000000" w:themeColor="text1"/>
          <w:sz w:val="20"/>
          <w:szCs w:val="20"/>
        </w:rPr>
        <w:t>field</w:t>
      </w:r>
      <w:r w:rsidR="003B3616" w:rsidRPr="00101BD4">
        <w:rPr>
          <w:rFonts w:ascii="Arial" w:hAnsi="Arial" w:cs="Arial"/>
          <w:color w:val="000000" w:themeColor="text1"/>
          <w:sz w:val="20"/>
          <w:szCs w:val="20"/>
        </w:rPr>
        <w:t xml:space="preserve"> preparation</w:t>
      </w:r>
      <w:r w:rsidR="009231E9" w:rsidRPr="00101BD4">
        <w:rPr>
          <w:rFonts w:ascii="Arial" w:hAnsi="Arial" w:cs="Arial"/>
          <w:color w:val="000000" w:themeColor="text1"/>
          <w:sz w:val="20"/>
          <w:szCs w:val="20"/>
        </w:rPr>
        <w:t>,</w:t>
      </w:r>
      <w:r w:rsidR="003B3616" w:rsidRPr="00101BD4">
        <w:rPr>
          <w:rFonts w:ascii="Arial" w:hAnsi="Arial" w:cs="Arial"/>
          <w:color w:val="000000" w:themeColor="text1"/>
          <w:sz w:val="20"/>
          <w:szCs w:val="20"/>
        </w:rPr>
        <w:t xml:space="preserve"> and the </w:t>
      </w:r>
      <w:r w:rsidR="00B454E9" w:rsidRPr="00101BD4">
        <w:rPr>
          <w:rFonts w:ascii="Arial" w:hAnsi="Arial" w:cs="Arial"/>
          <w:color w:val="000000" w:themeColor="text1"/>
          <w:sz w:val="20"/>
          <w:szCs w:val="20"/>
        </w:rPr>
        <w:t>recommended dose of fertilisers</w:t>
      </w:r>
      <w:r w:rsidR="001B72F2" w:rsidRPr="00101BD4">
        <w:rPr>
          <w:rFonts w:ascii="Arial" w:hAnsi="Arial" w:cs="Arial"/>
          <w:color w:val="000000" w:themeColor="text1"/>
          <w:sz w:val="20"/>
          <w:szCs w:val="20"/>
        </w:rPr>
        <w:t xml:space="preserve"> (RDF)</w:t>
      </w:r>
      <w:r w:rsidR="00B454E9" w:rsidRPr="00101BD4">
        <w:rPr>
          <w:rFonts w:ascii="Arial" w:hAnsi="Arial" w:cs="Arial"/>
          <w:color w:val="000000" w:themeColor="text1"/>
          <w:sz w:val="20"/>
          <w:szCs w:val="20"/>
        </w:rPr>
        <w:t>, i.e.,</w:t>
      </w:r>
      <w:r w:rsidR="00CB1047" w:rsidRPr="00101BD4">
        <w:rPr>
          <w:rFonts w:ascii="Arial" w:hAnsi="Arial" w:cs="Arial"/>
          <w:color w:val="000000" w:themeColor="text1"/>
          <w:sz w:val="20"/>
          <w:szCs w:val="20"/>
        </w:rPr>
        <w:t xml:space="preserve"> </w:t>
      </w:r>
      <w:r w:rsidR="00B454E9" w:rsidRPr="00101BD4">
        <w:rPr>
          <w:rFonts w:ascii="Arial" w:hAnsi="Arial" w:cs="Arial"/>
          <w:color w:val="000000" w:themeColor="text1"/>
          <w:sz w:val="20"/>
          <w:szCs w:val="20"/>
        </w:rPr>
        <w:t>100:50:50 kg ha</w:t>
      </w:r>
      <w:r w:rsidR="00B454E9" w:rsidRPr="00101BD4">
        <w:rPr>
          <w:rFonts w:ascii="Arial" w:hAnsi="Arial" w:cs="Arial"/>
          <w:color w:val="000000" w:themeColor="text1"/>
          <w:sz w:val="20"/>
          <w:szCs w:val="20"/>
          <w:vertAlign w:val="superscript"/>
        </w:rPr>
        <w:t xml:space="preserve">-1 </w:t>
      </w:r>
      <w:proofErr w:type="gramStart"/>
      <w:r w:rsidR="00B454E9" w:rsidRPr="00101BD4">
        <w:rPr>
          <w:rFonts w:ascii="Arial" w:hAnsi="Arial" w:cs="Arial"/>
          <w:color w:val="000000" w:themeColor="text1"/>
          <w:sz w:val="20"/>
          <w:szCs w:val="20"/>
        </w:rPr>
        <w:t>N:P</w:t>
      </w:r>
      <w:r w:rsidR="00B454E9" w:rsidRPr="00101BD4">
        <w:rPr>
          <w:rFonts w:ascii="Arial" w:hAnsi="Arial" w:cs="Arial"/>
          <w:color w:val="000000" w:themeColor="text1"/>
          <w:sz w:val="20"/>
          <w:szCs w:val="20"/>
          <w:vertAlign w:val="subscript"/>
        </w:rPr>
        <w:t>2</w:t>
      </w:r>
      <w:r w:rsidR="00B454E9" w:rsidRPr="00101BD4">
        <w:rPr>
          <w:rFonts w:ascii="Arial" w:hAnsi="Arial" w:cs="Arial"/>
          <w:color w:val="000000" w:themeColor="text1"/>
          <w:sz w:val="20"/>
          <w:szCs w:val="20"/>
        </w:rPr>
        <w:t>O</w:t>
      </w:r>
      <w:r w:rsidR="00B454E9" w:rsidRPr="00101BD4">
        <w:rPr>
          <w:rFonts w:ascii="Arial" w:hAnsi="Arial" w:cs="Arial"/>
          <w:color w:val="000000" w:themeColor="text1"/>
          <w:sz w:val="20"/>
          <w:szCs w:val="20"/>
          <w:vertAlign w:val="subscript"/>
        </w:rPr>
        <w:t>5</w:t>
      </w:r>
      <w:r w:rsidR="0081230D" w:rsidRPr="00101BD4">
        <w:rPr>
          <w:rFonts w:ascii="Arial" w:hAnsi="Arial" w:cs="Arial"/>
          <w:color w:val="000000" w:themeColor="text1"/>
          <w:sz w:val="20"/>
          <w:szCs w:val="20"/>
        </w:rPr>
        <w:t>:K</w:t>
      </w:r>
      <w:r w:rsidR="0081230D" w:rsidRPr="00101BD4">
        <w:rPr>
          <w:rFonts w:ascii="Arial" w:hAnsi="Arial" w:cs="Arial"/>
          <w:color w:val="000000" w:themeColor="text1"/>
          <w:sz w:val="20"/>
          <w:szCs w:val="20"/>
          <w:vertAlign w:val="subscript"/>
        </w:rPr>
        <w:t>2</w:t>
      </w:r>
      <w:r w:rsidR="0081230D" w:rsidRPr="00101BD4">
        <w:rPr>
          <w:rFonts w:ascii="Arial" w:hAnsi="Arial" w:cs="Arial"/>
          <w:color w:val="000000" w:themeColor="text1"/>
          <w:sz w:val="20"/>
          <w:szCs w:val="20"/>
        </w:rPr>
        <w:t>O</w:t>
      </w:r>
      <w:proofErr w:type="gramEnd"/>
      <w:r w:rsidR="0081230D" w:rsidRPr="00101BD4">
        <w:rPr>
          <w:rFonts w:ascii="Arial" w:hAnsi="Arial" w:cs="Arial"/>
          <w:color w:val="000000" w:themeColor="text1"/>
          <w:sz w:val="20"/>
          <w:szCs w:val="20"/>
        </w:rPr>
        <w:t xml:space="preserve"> </w:t>
      </w:r>
      <w:r w:rsidR="009231E9" w:rsidRPr="00101BD4">
        <w:rPr>
          <w:rFonts w:ascii="Arial" w:hAnsi="Arial" w:cs="Arial"/>
          <w:color w:val="000000" w:themeColor="text1"/>
          <w:sz w:val="20"/>
          <w:szCs w:val="20"/>
        </w:rPr>
        <w:t xml:space="preserve">was applied before transplanting the seedlings. </w:t>
      </w:r>
      <w:r w:rsidR="003E7545" w:rsidRPr="00101BD4">
        <w:rPr>
          <w:rFonts w:ascii="Arial" w:hAnsi="Arial" w:cs="Arial"/>
          <w:color w:val="000000" w:themeColor="text1"/>
          <w:sz w:val="20"/>
          <w:szCs w:val="20"/>
        </w:rPr>
        <w:t xml:space="preserve">The basal </w:t>
      </w:r>
      <w:r w:rsidR="002B4CDA" w:rsidRPr="00101BD4">
        <w:rPr>
          <w:rFonts w:ascii="Arial" w:hAnsi="Arial" w:cs="Arial"/>
          <w:color w:val="000000" w:themeColor="text1"/>
          <w:sz w:val="20"/>
          <w:szCs w:val="20"/>
        </w:rPr>
        <w:t>application</w:t>
      </w:r>
      <w:r w:rsidR="003E7545" w:rsidRPr="00101BD4">
        <w:rPr>
          <w:rFonts w:ascii="Arial" w:hAnsi="Arial" w:cs="Arial"/>
          <w:color w:val="000000" w:themeColor="text1"/>
          <w:sz w:val="20"/>
          <w:szCs w:val="20"/>
        </w:rPr>
        <w:t xml:space="preserve"> comprised full doses of P and K, and half dose of N. The remaining N was provided as top dressing in two split doses</w:t>
      </w:r>
      <w:r w:rsidR="002B4CDA" w:rsidRPr="00101BD4">
        <w:rPr>
          <w:rFonts w:ascii="Arial" w:hAnsi="Arial" w:cs="Arial"/>
          <w:color w:val="000000" w:themeColor="text1"/>
          <w:sz w:val="20"/>
          <w:szCs w:val="20"/>
        </w:rPr>
        <w:t xml:space="preserve">, i.e., at 30-35 days and 60-65 days after transplanting (DAT). </w:t>
      </w:r>
      <w:r w:rsidR="009B4026" w:rsidRPr="00101BD4">
        <w:rPr>
          <w:rFonts w:ascii="Arial" w:hAnsi="Arial" w:cs="Arial"/>
          <w:color w:val="000000" w:themeColor="text1"/>
          <w:sz w:val="20"/>
          <w:szCs w:val="20"/>
        </w:rPr>
        <w:t xml:space="preserve">A total of </w:t>
      </w:r>
      <w:r w:rsidR="0077102B" w:rsidRPr="00101BD4">
        <w:rPr>
          <w:rFonts w:ascii="Arial" w:hAnsi="Arial" w:cs="Arial"/>
          <w:color w:val="000000" w:themeColor="text1"/>
          <w:sz w:val="20"/>
          <w:szCs w:val="20"/>
        </w:rPr>
        <w:t>24</w:t>
      </w:r>
      <w:r w:rsidR="000E171D" w:rsidRPr="00101BD4">
        <w:rPr>
          <w:rFonts w:ascii="Arial" w:hAnsi="Arial" w:cs="Arial"/>
          <w:color w:val="000000" w:themeColor="text1"/>
          <w:sz w:val="20"/>
          <w:szCs w:val="20"/>
        </w:rPr>
        <w:t xml:space="preserve"> plants were </w:t>
      </w:r>
      <w:r w:rsidR="001D6D66" w:rsidRPr="00101BD4">
        <w:rPr>
          <w:rFonts w:ascii="Arial" w:hAnsi="Arial" w:cs="Arial"/>
          <w:color w:val="000000" w:themeColor="text1"/>
          <w:sz w:val="20"/>
          <w:szCs w:val="20"/>
        </w:rPr>
        <w:t>planted in each plot at a spacing of</w:t>
      </w:r>
      <w:r w:rsidR="000E171D" w:rsidRPr="00101BD4">
        <w:rPr>
          <w:rFonts w:ascii="Arial" w:hAnsi="Arial" w:cs="Arial"/>
          <w:color w:val="000000" w:themeColor="text1"/>
          <w:sz w:val="20"/>
          <w:szCs w:val="20"/>
        </w:rPr>
        <w:t xml:space="preserve"> 60 cm × 45 cm.</w:t>
      </w:r>
      <w:r w:rsidR="001B72F2" w:rsidRPr="00101BD4">
        <w:rPr>
          <w:rFonts w:ascii="Arial" w:hAnsi="Arial" w:cs="Arial"/>
          <w:color w:val="000000" w:themeColor="text1"/>
          <w:sz w:val="20"/>
          <w:szCs w:val="20"/>
        </w:rPr>
        <w:t xml:space="preserve"> </w:t>
      </w:r>
      <w:r w:rsidR="00D860EF" w:rsidRPr="00101BD4">
        <w:rPr>
          <w:rFonts w:ascii="Arial" w:hAnsi="Arial" w:cs="Arial"/>
          <w:color w:val="000000" w:themeColor="text1"/>
          <w:sz w:val="20"/>
          <w:szCs w:val="20"/>
        </w:rPr>
        <w:t>Intercultural operations</w:t>
      </w:r>
      <w:r w:rsidR="006E12A1" w:rsidRPr="00101BD4">
        <w:rPr>
          <w:rFonts w:ascii="Arial" w:hAnsi="Arial" w:cs="Arial"/>
          <w:color w:val="000000" w:themeColor="text1"/>
          <w:sz w:val="20"/>
          <w:szCs w:val="20"/>
        </w:rPr>
        <w:t xml:space="preserve"> (e.g., weeding) </w:t>
      </w:r>
      <w:r w:rsidR="00D860EF" w:rsidRPr="00101BD4">
        <w:rPr>
          <w:rFonts w:ascii="Arial" w:hAnsi="Arial" w:cs="Arial"/>
          <w:color w:val="000000" w:themeColor="text1"/>
          <w:sz w:val="20"/>
          <w:szCs w:val="20"/>
        </w:rPr>
        <w:t xml:space="preserve">and plant protection measures were carried out as per </w:t>
      </w:r>
      <w:r w:rsidR="00D02FFA" w:rsidRPr="00101BD4">
        <w:rPr>
          <w:rFonts w:ascii="Arial" w:hAnsi="Arial" w:cs="Arial"/>
          <w:color w:val="000000" w:themeColor="text1"/>
          <w:sz w:val="20"/>
          <w:szCs w:val="20"/>
        </w:rPr>
        <w:t xml:space="preserve">the crop recommendations, as and when required. </w:t>
      </w:r>
      <w:r w:rsidR="00FB665E" w:rsidRPr="00101BD4">
        <w:rPr>
          <w:rFonts w:ascii="Arial" w:hAnsi="Arial" w:cs="Arial"/>
          <w:color w:val="000000" w:themeColor="text1"/>
          <w:sz w:val="20"/>
          <w:szCs w:val="20"/>
        </w:rPr>
        <w:t>Different doses of three</w:t>
      </w:r>
      <w:r w:rsidR="001B72F2" w:rsidRPr="00101BD4">
        <w:rPr>
          <w:rFonts w:ascii="Arial" w:hAnsi="Arial" w:cs="Arial"/>
          <w:color w:val="000000" w:themeColor="text1"/>
          <w:sz w:val="20"/>
          <w:szCs w:val="20"/>
        </w:rPr>
        <w:t xml:space="preserve"> </w:t>
      </w:r>
      <w:r w:rsidR="00FB665E" w:rsidRPr="00101BD4">
        <w:rPr>
          <w:rFonts w:ascii="Arial" w:hAnsi="Arial" w:cs="Arial"/>
          <w:color w:val="000000" w:themeColor="text1"/>
          <w:sz w:val="20"/>
          <w:szCs w:val="20"/>
        </w:rPr>
        <w:t>plant growth regulators (PGRs)</w:t>
      </w:r>
      <w:r w:rsidR="00D80CC1" w:rsidRPr="00101BD4">
        <w:rPr>
          <w:rFonts w:ascii="Arial" w:hAnsi="Arial" w:cs="Arial"/>
          <w:color w:val="000000" w:themeColor="text1"/>
          <w:sz w:val="20"/>
          <w:szCs w:val="20"/>
        </w:rPr>
        <w:t>, i.e., Paclobutrazol, Triacontanol and NAA,</w:t>
      </w:r>
      <w:r w:rsidR="00FB665E" w:rsidRPr="00101BD4">
        <w:rPr>
          <w:rFonts w:ascii="Arial" w:hAnsi="Arial" w:cs="Arial"/>
          <w:color w:val="000000" w:themeColor="text1"/>
          <w:sz w:val="20"/>
          <w:szCs w:val="20"/>
        </w:rPr>
        <w:t xml:space="preserve"> were applied as foliar sprays </w:t>
      </w:r>
      <w:r w:rsidR="00D80CC1" w:rsidRPr="00101BD4">
        <w:rPr>
          <w:rFonts w:ascii="Arial" w:hAnsi="Arial" w:cs="Arial"/>
          <w:color w:val="000000" w:themeColor="text1"/>
          <w:sz w:val="20"/>
          <w:szCs w:val="20"/>
        </w:rPr>
        <w:t>as mentioned in Table 2.</w:t>
      </w:r>
      <w:r w:rsidR="0058133C" w:rsidRPr="00101BD4">
        <w:rPr>
          <w:rFonts w:ascii="Arial" w:hAnsi="Arial" w:cs="Arial"/>
          <w:color w:val="000000" w:themeColor="text1"/>
          <w:sz w:val="20"/>
          <w:szCs w:val="20"/>
        </w:rPr>
        <w:t xml:space="preserve"> </w:t>
      </w:r>
      <w:r w:rsidR="002950E1" w:rsidRPr="00101BD4">
        <w:rPr>
          <w:rFonts w:ascii="Arial" w:hAnsi="Arial" w:cs="Arial"/>
          <w:color w:val="000000" w:themeColor="text1"/>
          <w:sz w:val="20"/>
          <w:szCs w:val="20"/>
        </w:rPr>
        <w:t>All the</w:t>
      </w:r>
      <w:r w:rsidR="0058133C" w:rsidRPr="00101BD4">
        <w:rPr>
          <w:rFonts w:ascii="Arial" w:hAnsi="Arial" w:cs="Arial"/>
          <w:color w:val="000000" w:themeColor="text1"/>
          <w:sz w:val="20"/>
          <w:szCs w:val="20"/>
        </w:rPr>
        <w:t xml:space="preserve"> PGRs were purchased from Sumitomo</w:t>
      </w:r>
      <w:r w:rsidR="00263A5F" w:rsidRPr="00101BD4">
        <w:rPr>
          <w:rFonts w:ascii="Arial" w:hAnsi="Arial" w:cs="Arial"/>
          <w:color w:val="000000" w:themeColor="text1"/>
          <w:sz w:val="20"/>
          <w:szCs w:val="20"/>
        </w:rPr>
        <w:t xml:space="preserve"> Chemical</w:t>
      </w:r>
      <w:r w:rsidR="0058133C" w:rsidRPr="00101BD4">
        <w:rPr>
          <w:rFonts w:ascii="Arial" w:hAnsi="Arial" w:cs="Arial"/>
          <w:color w:val="000000" w:themeColor="text1"/>
          <w:sz w:val="20"/>
          <w:szCs w:val="20"/>
        </w:rPr>
        <w:t xml:space="preserve"> India Ltd., </w:t>
      </w:r>
      <w:proofErr w:type="spellStart"/>
      <w:r w:rsidR="0058133C" w:rsidRPr="00101BD4">
        <w:rPr>
          <w:rFonts w:ascii="Arial" w:hAnsi="Arial" w:cs="Arial"/>
          <w:color w:val="000000" w:themeColor="text1"/>
          <w:sz w:val="20"/>
          <w:szCs w:val="20"/>
        </w:rPr>
        <w:t>Danpur</w:t>
      </w:r>
      <w:proofErr w:type="spellEnd"/>
      <w:r w:rsidR="0058133C" w:rsidRPr="00101BD4">
        <w:rPr>
          <w:rFonts w:ascii="Arial" w:hAnsi="Arial" w:cs="Arial"/>
          <w:color w:val="000000" w:themeColor="text1"/>
          <w:sz w:val="20"/>
          <w:szCs w:val="20"/>
        </w:rPr>
        <w:t>, Uttarakhand</w:t>
      </w:r>
      <w:r w:rsidR="00263A5F" w:rsidRPr="00101BD4">
        <w:rPr>
          <w:rFonts w:ascii="Arial" w:hAnsi="Arial" w:cs="Arial"/>
          <w:color w:val="000000" w:themeColor="text1"/>
          <w:sz w:val="20"/>
          <w:szCs w:val="20"/>
        </w:rPr>
        <w:t>, India</w:t>
      </w:r>
      <w:r w:rsidR="0058133C" w:rsidRPr="00101BD4">
        <w:rPr>
          <w:rFonts w:ascii="Arial" w:hAnsi="Arial" w:cs="Arial"/>
          <w:color w:val="000000" w:themeColor="text1"/>
          <w:sz w:val="20"/>
          <w:szCs w:val="20"/>
        </w:rPr>
        <w:t>.</w:t>
      </w:r>
    </w:p>
    <w:p w14:paraId="08BC238C"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p w14:paraId="0B3C8F02" w14:textId="6284F1FD" w:rsidR="00145A01" w:rsidRPr="00101BD4" w:rsidRDefault="00145A01"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Table 2. Treatment details</w:t>
      </w:r>
    </w:p>
    <w:p w14:paraId="551424D6"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80"/>
        <w:gridCol w:w="1620"/>
        <w:gridCol w:w="3626"/>
      </w:tblGrid>
      <w:tr w:rsidR="00101BD4" w:rsidRPr="00101BD4" w14:paraId="73250101" w14:textId="77777777" w:rsidTr="00415AAE">
        <w:tc>
          <w:tcPr>
            <w:tcW w:w="3780" w:type="dxa"/>
          </w:tcPr>
          <w:p w14:paraId="35ADB1CA"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Treatments</w:t>
            </w:r>
          </w:p>
        </w:tc>
        <w:tc>
          <w:tcPr>
            <w:tcW w:w="1620" w:type="dxa"/>
          </w:tcPr>
          <w:p w14:paraId="638A72D0"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Dose (ha</w:t>
            </w:r>
            <w:r w:rsidRPr="00101BD4">
              <w:rPr>
                <w:rFonts w:ascii="Arial" w:hAnsi="Arial" w:cs="Arial"/>
                <w:b/>
                <w:bCs/>
                <w:color w:val="000000" w:themeColor="text1"/>
                <w:sz w:val="20"/>
                <w:szCs w:val="20"/>
                <w:vertAlign w:val="superscript"/>
                <w:lang w:val="en-US"/>
              </w:rPr>
              <w:t>-1</w:t>
            </w:r>
            <w:r w:rsidRPr="00101BD4">
              <w:rPr>
                <w:rFonts w:ascii="Arial" w:hAnsi="Arial" w:cs="Arial"/>
                <w:b/>
                <w:bCs/>
                <w:color w:val="000000" w:themeColor="text1"/>
                <w:sz w:val="20"/>
                <w:szCs w:val="20"/>
                <w:lang w:val="en-US"/>
              </w:rPr>
              <w:t>)</w:t>
            </w:r>
          </w:p>
        </w:tc>
        <w:tc>
          <w:tcPr>
            <w:tcW w:w="3626" w:type="dxa"/>
          </w:tcPr>
          <w:p w14:paraId="51638CFF"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Method and time of application</w:t>
            </w:r>
          </w:p>
        </w:tc>
      </w:tr>
      <w:tr w:rsidR="00101BD4" w:rsidRPr="00101BD4" w14:paraId="5107D746" w14:textId="77777777" w:rsidTr="00415AAE">
        <w:tc>
          <w:tcPr>
            <w:tcW w:w="3780" w:type="dxa"/>
          </w:tcPr>
          <w:p w14:paraId="6DA4728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1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Paclobutrazol 40% SC</w:t>
            </w:r>
          </w:p>
        </w:tc>
        <w:tc>
          <w:tcPr>
            <w:tcW w:w="1620" w:type="dxa"/>
          </w:tcPr>
          <w:p w14:paraId="58CBA0B4"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50 mL</w:t>
            </w:r>
          </w:p>
        </w:tc>
        <w:tc>
          <w:tcPr>
            <w:tcW w:w="3626" w:type="dxa"/>
            <w:vMerge w:val="restart"/>
            <w:vAlign w:val="center"/>
          </w:tcPr>
          <w:p w14:paraId="16E1019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One foliar spray at 40-50 days after transplanting (DAT)</w:t>
            </w:r>
          </w:p>
        </w:tc>
      </w:tr>
      <w:tr w:rsidR="00101BD4" w:rsidRPr="00101BD4" w14:paraId="5808A4A9" w14:textId="77777777" w:rsidTr="00415AAE">
        <w:tc>
          <w:tcPr>
            <w:tcW w:w="3780" w:type="dxa"/>
          </w:tcPr>
          <w:p w14:paraId="34DA8035"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2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Paclobutrazol 40% SC</w:t>
            </w:r>
          </w:p>
        </w:tc>
        <w:tc>
          <w:tcPr>
            <w:tcW w:w="1620" w:type="dxa"/>
          </w:tcPr>
          <w:p w14:paraId="3D753AA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60 mL</w:t>
            </w:r>
          </w:p>
        </w:tc>
        <w:tc>
          <w:tcPr>
            <w:tcW w:w="3626" w:type="dxa"/>
            <w:vMerge/>
          </w:tcPr>
          <w:p w14:paraId="555925B6"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52027BC4" w14:textId="77777777" w:rsidTr="00415AAE">
        <w:tc>
          <w:tcPr>
            <w:tcW w:w="3780" w:type="dxa"/>
          </w:tcPr>
          <w:p w14:paraId="5EA1D6A9"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3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Paclobutrazol 40% SC</w:t>
            </w:r>
          </w:p>
        </w:tc>
        <w:tc>
          <w:tcPr>
            <w:tcW w:w="1620" w:type="dxa"/>
          </w:tcPr>
          <w:p w14:paraId="01B5077C"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70 mL</w:t>
            </w:r>
          </w:p>
        </w:tc>
        <w:tc>
          <w:tcPr>
            <w:tcW w:w="3626" w:type="dxa"/>
            <w:vMerge/>
          </w:tcPr>
          <w:p w14:paraId="18ECDDB7"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11DDE996" w14:textId="77777777" w:rsidTr="00415AAE">
        <w:tc>
          <w:tcPr>
            <w:tcW w:w="3780" w:type="dxa"/>
          </w:tcPr>
          <w:p w14:paraId="4452E738"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4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Paclobutrazol 40% SC</w:t>
            </w:r>
          </w:p>
        </w:tc>
        <w:tc>
          <w:tcPr>
            <w:tcW w:w="1620" w:type="dxa"/>
          </w:tcPr>
          <w:p w14:paraId="3B7D2117"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87.5 mL</w:t>
            </w:r>
          </w:p>
        </w:tc>
        <w:tc>
          <w:tcPr>
            <w:tcW w:w="3626" w:type="dxa"/>
            <w:vMerge/>
          </w:tcPr>
          <w:p w14:paraId="4A6B4FB7"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192C2D28" w14:textId="77777777" w:rsidTr="00415AAE">
        <w:tc>
          <w:tcPr>
            <w:tcW w:w="3780" w:type="dxa"/>
          </w:tcPr>
          <w:p w14:paraId="0956EB9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5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Triacontanol 0.05% EC</w:t>
            </w:r>
          </w:p>
        </w:tc>
        <w:tc>
          <w:tcPr>
            <w:tcW w:w="1620" w:type="dxa"/>
          </w:tcPr>
          <w:p w14:paraId="6699FB37"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250 mL</w:t>
            </w:r>
          </w:p>
        </w:tc>
        <w:tc>
          <w:tcPr>
            <w:tcW w:w="3626" w:type="dxa"/>
          </w:tcPr>
          <w:p w14:paraId="3C475F9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Three sprays at 25, 45 and 60 DAT</w:t>
            </w:r>
          </w:p>
        </w:tc>
      </w:tr>
      <w:tr w:rsidR="00101BD4" w:rsidRPr="00101BD4" w14:paraId="144F3F74" w14:textId="77777777" w:rsidTr="00415AAE">
        <w:tc>
          <w:tcPr>
            <w:tcW w:w="3780" w:type="dxa"/>
          </w:tcPr>
          <w:p w14:paraId="4ECD1B91"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6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α-Naphthyl Acetic Acid (NAA)</w:t>
            </w:r>
          </w:p>
        </w:tc>
        <w:tc>
          <w:tcPr>
            <w:tcW w:w="1620" w:type="dxa"/>
          </w:tcPr>
          <w:p w14:paraId="2DA760D2"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10 ppm</w:t>
            </w:r>
          </w:p>
        </w:tc>
        <w:tc>
          <w:tcPr>
            <w:tcW w:w="3626" w:type="dxa"/>
          </w:tcPr>
          <w:p w14:paraId="093A1549"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First spray at flowering stage and second spray, 20-30 days later</w:t>
            </w:r>
          </w:p>
        </w:tc>
      </w:tr>
      <w:tr w:rsidR="00101BD4" w:rsidRPr="00101BD4" w14:paraId="36AFFA94" w14:textId="77777777" w:rsidTr="00415AAE">
        <w:tc>
          <w:tcPr>
            <w:tcW w:w="3780" w:type="dxa"/>
          </w:tcPr>
          <w:p w14:paraId="3F4205E1"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proofErr w:type="gramStart"/>
            <w:r w:rsidRPr="00101BD4">
              <w:rPr>
                <w:rFonts w:ascii="Arial" w:hAnsi="Arial" w:cs="Arial"/>
                <w:color w:val="000000" w:themeColor="text1"/>
                <w:sz w:val="20"/>
                <w:szCs w:val="20"/>
                <w:vertAlign w:val="subscript"/>
                <w:lang w:val="en-US"/>
              </w:rPr>
              <w:t xml:space="preserve">7 </w:t>
            </w:r>
            <w:r w:rsidRPr="00101BD4">
              <w:rPr>
                <w:rFonts w:ascii="Arial" w:hAnsi="Arial" w:cs="Arial"/>
                <w:color w:val="000000" w:themeColor="text1"/>
                <w:sz w:val="20"/>
                <w:szCs w:val="20"/>
                <w:lang w:val="en-US"/>
              </w:rPr>
              <w:t>:</w:t>
            </w:r>
            <w:proofErr w:type="gramEnd"/>
            <w:r w:rsidRPr="00101BD4">
              <w:rPr>
                <w:rFonts w:ascii="Arial" w:hAnsi="Arial" w:cs="Arial"/>
                <w:color w:val="000000" w:themeColor="text1"/>
                <w:sz w:val="20"/>
                <w:szCs w:val="20"/>
                <w:lang w:val="en-US"/>
              </w:rPr>
              <w:t xml:space="preserve"> Control</w:t>
            </w:r>
          </w:p>
        </w:tc>
        <w:tc>
          <w:tcPr>
            <w:tcW w:w="1620" w:type="dxa"/>
          </w:tcPr>
          <w:p w14:paraId="62E8602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w:t>
            </w:r>
          </w:p>
        </w:tc>
        <w:tc>
          <w:tcPr>
            <w:tcW w:w="3626" w:type="dxa"/>
          </w:tcPr>
          <w:p w14:paraId="07BE9D94"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No spray of PGRs</w:t>
            </w:r>
          </w:p>
        </w:tc>
      </w:tr>
    </w:tbl>
    <w:p w14:paraId="2BCF1368" w14:textId="03EFF6A5" w:rsidR="00145A01" w:rsidRPr="00101BD4" w:rsidRDefault="000070FA" w:rsidP="00145A01">
      <w:pPr>
        <w:spacing w:after="0" w:line="240" w:lineRule="auto"/>
        <w:jc w:val="both"/>
        <w:rPr>
          <w:rFonts w:ascii="Arial" w:hAnsi="Arial" w:cs="Arial"/>
          <w:color w:val="000000" w:themeColor="text1"/>
          <w:sz w:val="16"/>
          <w:szCs w:val="16"/>
          <w:lang w:val="en-US"/>
        </w:rPr>
      </w:pPr>
      <w:r w:rsidRPr="00101BD4">
        <w:rPr>
          <w:rFonts w:ascii="Arial" w:hAnsi="Arial" w:cs="Arial"/>
          <w:color w:val="000000" w:themeColor="text1"/>
          <w:sz w:val="16"/>
          <w:szCs w:val="16"/>
          <w:lang w:val="en-US"/>
        </w:rPr>
        <w:t>SC: Suspension concentrate, EC: Emulsifiable concentrate</w:t>
      </w:r>
    </w:p>
    <w:p w14:paraId="2D46F141"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p w14:paraId="55CEAE2B" w14:textId="2F1702AF" w:rsidR="0095759B" w:rsidRPr="00101BD4" w:rsidRDefault="00C74026"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2.2 </w:t>
      </w:r>
      <w:r w:rsidR="0079117A" w:rsidRPr="00101BD4">
        <w:rPr>
          <w:rFonts w:ascii="Arial" w:hAnsi="Arial" w:cs="Arial"/>
          <w:b/>
          <w:bCs/>
          <w:color w:val="000000" w:themeColor="text1"/>
          <w:sz w:val="22"/>
          <w:szCs w:val="22"/>
        </w:rPr>
        <w:t xml:space="preserve">Fruit quality attributes </w:t>
      </w:r>
    </w:p>
    <w:p w14:paraId="5129AB63" w14:textId="77777777" w:rsidR="0079117A" w:rsidRPr="00101BD4" w:rsidRDefault="0079117A" w:rsidP="003A6F01">
      <w:pPr>
        <w:spacing w:after="0" w:line="240" w:lineRule="auto"/>
        <w:rPr>
          <w:rFonts w:ascii="Arial" w:hAnsi="Arial" w:cs="Arial"/>
          <w:b/>
          <w:bCs/>
          <w:color w:val="000000" w:themeColor="text1"/>
          <w:sz w:val="20"/>
          <w:szCs w:val="20"/>
        </w:rPr>
      </w:pPr>
    </w:p>
    <w:p w14:paraId="205E9B34" w14:textId="63E296C0" w:rsidR="0079117A" w:rsidRPr="00101BD4" w:rsidRDefault="0077102B" w:rsidP="00BB34E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T</w:t>
      </w:r>
      <w:r w:rsidR="006D12E1" w:rsidRPr="00101BD4">
        <w:rPr>
          <w:rFonts w:ascii="Arial" w:hAnsi="Arial" w:cs="Arial"/>
          <w:color w:val="000000" w:themeColor="text1"/>
          <w:sz w:val="20"/>
          <w:szCs w:val="20"/>
        </w:rPr>
        <w:t xml:space="preserve">he data related to </w:t>
      </w:r>
      <w:r w:rsidR="001A3986" w:rsidRPr="00101BD4">
        <w:rPr>
          <w:rFonts w:ascii="Arial" w:hAnsi="Arial" w:cs="Arial"/>
          <w:color w:val="000000" w:themeColor="text1"/>
          <w:sz w:val="20"/>
          <w:szCs w:val="20"/>
        </w:rPr>
        <w:t>ascorbic acid</w:t>
      </w:r>
      <w:r w:rsidR="006D12E1" w:rsidRPr="00101BD4">
        <w:rPr>
          <w:rFonts w:ascii="Arial" w:hAnsi="Arial" w:cs="Arial"/>
          <w:color w:val="000000" w:themeColor="text1"/>
          <w:sz w:val="20"/>
          <w:szCs w:val="20"/>
        </w:rPr>
        <w:t xml:space="preserve"> content and total soluble solids (TSS) </w:t>
      </w:r>
      <w:r w:rsidRPr="00101BD4">
        <w:rPr>
          <w:rFonts w:ascii="Arial" w:hAnsi="Arial" w:cs="Arial"/>
          <w:color w:val="000000" w:themeColor="text1"/>
          <w:sz w:val="20"/>
          <w:szCs w:val="20"/>
        </w:rPr>
        <w:t xml:space="preserve">in green chilli fruits </w:t>
      </w:r>
      <w:r w:rsidR="006D12E1" w:rsidRPr="00101BD4">
        <w:rPr>
          <w:rFonts w:ascii="Arial" w:hAnsi="Arial" w:cs="Arial"/>
          <w:color w:val="000000" w:themeColor="text1"/>
          <w:sz w:val="20"/>
          <w:szCs w:val="20"/>
        </w:rPr>
        <w:t xml:space="preserve">were recorded </w:t>
      </w:r>
      <w:r w:rsidR="002C7A02" w:rsidRPr="00101BD4">
        <w:rPr>
          <w:rFonts w:ascii="Arial" w:hAnsi="Arial" w:cs="Arial"/>
          <w:color w:val="000000" w:themeColor="text1"/>
          <w:sz w:val="20"/>
          <w:szCs w:val="20"/>
        </w:rPr>
        <w:t>by adopting standard protocols as described below:</w:t>
      </w:r>
    </w:p>
    <w:p w14:paraId="700CC13A" w14:textId="77777777" w:rsidR="002C7A02" w:rsidRPr="00101BD4" w:rsidRDefault="002C7A02" w:rsidP="003A6F01">
      <w:pPr>
        <w:spacing w:after="0" w:line="240" w:lineRule="auto"/>
        <w:rPr>
          <w:rFonts w:ascii="Arial" w:hAnsi="Arial" w:cs="Arial"/>
          <w:color w:val="000000" w:themeColor="text1"/>
          <w:sz w:val="20"/>
          <w:szCs w:val="20"/>
        </w:rPr>
      </w:pPr>
    </w:p>
    <w:p w14:paraId="37C257A8" w14:textId="588B6DCD" w:rsidR="00C74026" w:rsidRPr="00101BD4" w:rsidRDefault="00C74026"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2.2.1 </w:t>
      </w:r>
      <w:r w:rsidR="001A3986" w:rsidRPr="00101BD4">
        <w:rPr>
          <w:rFonts w:ascii="Arial" w:hAnsi="Arial" w:cs="Arial"/>
          <w:b/>
          <w:bCs/>
          <w:color w:val="000000" w:themeColor="text1"/>
          <w:sz w:val="20"/>
          <w:szCs w:val="20"/>
        </w:rPr>
        <w:t>Ascorbic acid</w:t>
      </w:r>
      <w:r w:rsidRPr="00101BD4">
        <w:rPr>
          <w:rFonts w:ascii="Arial" w:hAnsi="Arial" w:cs="Arial"/>
          <w:b/>
          <w:bCs/>
          <w:color w:val="000000" w:themeColor="text1"/>
          <w:sz w:val="20"/>
          <w:szCs w:val="20"/>
        </w:rPr>
        <w:t xml:space="preserve"> content (mg 100 g</w:t>
      </w:r>
      <w:r w:rsidRPr="00101BD4">
        <w:rPr>
          <w:rFonts w:ascii="Arial" w:hAnsi="Arial" w:cs="Arial"/>
          <w:b/>
          <w:bCs/>
          <w:color w:val="000000" w:themeColor="text1"/>
          <w:sz w:val="20"/>
          <w:szCs w:val="20"/>
          <w:vertAlign w:val="superscript"/>
        </w:rPr>
        <w:t>-1</w:t>
      </w:r>
      <w:r w:rsidRPr="00101BD4">
        <w:rPr>
          <w:rFonts w:ascii="Arial" w:hAnsi="Arial" w:cs="Arial"/>
          <w:b/>
          <w:bCs/>
          <w:color w:val="000000" w:themeColor="text1"/>
          <w:sz w:val="20"/>
          <w:szCs w:val="20"/>
        </w:rPr>
        <w:t>)</w:t>
      </w:r>
    </w:p>
    <w:p w14:paraId="0E20E0C8" w14:textId="77777777" w:rsidR="002C7A02" w:rsidRPr="00101BD4" w:rsidRDefault="002C7A02" w:rsidP="003A6F01">
      <w:pPr>
        <w:spacing w:after="0" w:line="240" w:lineRule="auto"/>
        <w:rPr>
          <w:rFonts w:ascii="Arial" w:hAnsi="Arial" w:cs="Arial"/>
          <w:color w:val="000000" w:themeColor="text1"/>
          <w:sz w:val="20"/>
          <w:szCs w:val="20"/>
        </w:rPr>
      </w:pPr>
    </w:p>
    <w:p w14:paraId="6E313959" w14:textId="37DF97AE" w:rsidR="00064294" w:rsidRPr="00101BD4" w:rsidRDefault="007E64A7" w:rsidP="00BB34E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Ten</w:t>
      </w:r>
      <w:r w:rsidR="007D3B2F" w:rsidRPr="00101BD4">
        <w:rPr>
          <w:rFonts w:ascii="Arial" w:hAnsi="Arial" w:cs="Arial"/>
          <w:color w:val="000000" w:themeColor="text1"/>
          <w:sz w:val="20"/>
          <w:szCs w:val="20"/>
        </w:rPr>
        <w:t xml:space="preserve"> </w:t>
      </w:r>
      <w:r w:rsidR="0017302E" w:rsidRPr="00101BD4">
        <w:rPr>
          <w:rFonts w:ascii="Arial" w:hAnsi="Arial" w:cs="Arial"/>
          <w:color w:val="000000" w:themeColor="text1"/>
          <w:sz w:val="20"/>
          <w:szCs w:val="20"/>
        </w:rPr>
        <w:t xml:space="preserve">fruit samples were randomly selected from each treatment and the </w:t>
      </w:r>
      <w:r w:rsidR="002A0E23" w:rsidRPr="00101BD4">
        <w:rPr>
          <w:rFonts w:ascii="Arial" w:hAnsi="Arial" w:cs="Arial"/>
          <w:color w:val="000000" w:themeColor="text1"/>
          <w:sz w:val="20"/>
          <w:szCs w:val="20"/>
        </w:rPr>
        <w:t>procedure described below</w:t>
      </w:r>
      <w:r w:rsidR="0017302E" w:rsidRPr="00101BD4">
        <w:rPr>
          <w:rFonts w:ascii="Arial" w:hAnsi="Arial" w:cs="Arial"/>
          <w:color w:val="000000" w:themeColor="text1"/>
          <w:sz w:val="20"/>
          <w:szCs w:val="20"/>
        </w:rPr>
        <w:t xml:space="preserve"> w</w:t>
      </w:r>
      <w:r w:rsidR="002A0E23" w:rsidRPr="00101BD4">
        <w:rPr>
          <w:rFonts w:ascii="Arial" w:hAnsi="Arial" w:cs="Arial"/>
          <w:color w:val="000000" w:themeColor="text1"/>
          <w:sz w:val="20"/>
          <w:szCs w:val="20"/>
        </w:rPr>
        <w:t>as followed to determine the ascorbic acid content in chilli fruits:</w:t>
      </w:r>
    </w:p>
    <w:p w14:paraId="107270E6" w14:textId="77777777" w:rsidR="002A0E23" w:rsidRPr="00101BD4" w:rsidRDefault="002A0E23" w:rsidP="003A6F01">
      <w:pPr>
        <w:spacing w:after="0" w:line="240" w:lineRule="auto"/>
        <w:rPr>
          <w:rFonts w:ascii="Arial" w:hAnsi="Arial" w:cs="Arial"/>
          <w:color w:val="000000" w:themeColor="text1"/>
          <w:sz w:val="20"/>
          <w:szCs w:val="20"/>
        </w:rPr>
      </w:pPr>
    </w:p>
    <w:p w14:paraId="71591C5F" w14:textId="16947E17" w:rsidR="002A0E23" w:rsidRPr="00101BD4" w:rsidRDefault="00C1209B"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w:t>
      </w:r>
      <w:r w:rsidR="002A0E23" w:rsidRPr="00101BD4">
        <w:rPr>
          <w:rFonts w:ascii="Arial" w:hAnsi="Arial" w:cs="Arial"/>
          <w:b/>
          <w:bCs/>
          <w:color w:val="000000" w:themeColor="text1"/>
          <w:sz w:val="20"/>
          <w:szCs w:val="20"/>
        </w:rPr>
        <w:t xml:space="preserve">a) </w:t>
      </w:r>
      <w:r w:rsidRPr="00101BD4">
        <w:rPr>
          <w:rFonts w:ascii="Arial" w:hAnsi="Arial" w:cs="Arial"/>
          <w:b/>
          <w:bCs/>
          <w:color w:val="000000" w:themeColor="text1"/>
          <w:sz w:val="20"/>
          <w:szCs w:val="20"/>
        </w:rPr>
        <w:t>Preparation of 3% metaphosphor</w:t>
      </w:r>
      <w:r w:rsidR="00BB34E4" w:rsidRPr="00101BD4">
        <w:rPr>
          <w:rFonts w:ascii="Arial" w:hAnsi="Arial" w:cs="Arial"/>
          <w:b/>
          <w:bCs/>
          <w:color w:val="000000" w:themeColor="text1"/>
          <w:sz w:val="20"/>
          <w:szCs w:val="20"/>
        </w:rPr>
        <w:t>i</w:t>
      </w:r>
      <w:r w:rsidRPr="00101BD4">
        <w:rPr>
          <w:rFonts w:ascii="Arial" w:hAnsi="Arial" w:cs="Arial"/>
          <w:b/>
          <w:bCs/>
          <w:color w:val="000000" w:themeColor="text1"/>
          <w:sz w:val="20"/>
          <w:szCs w:val="20"/>
        </w:rPr>
        <w:t>c acid (HPO</w:t>
      </w:r>
      <w:r w:rsidRPr="00101BD4">
        <w:rPr>
          <w:rFonts w:ascii="Arial" w:hAnsi="Arial" w:cs="Arial"/>
          <w:b/>
          <w:bCs/>
          <w:color w:val="000000" w:themeColor="text1"/>
          <w:sz w:val="20"/>
          <w:szCs w:val="20"/>
          <w:vertAlign w:val="subscript"/>
        </w:rPr>
        <w:t>3</w:t>
      </w:r>
      <w:r w:rsidRPr="00101BD4">
        <w:rPr>
          <w:rFonts w:ascii="Arial" w:hAnsi="Arial" w:cs="Arial"/>
          <w:b/>
          <w:bCs/>
          <w:color w:val="000000" w:themeColor="text1"/>
          <w:sz w:val="20"/>
          <w:szCs w:val="20"/>
        </w:rPr>
        <w:t>):</w:t>
      </w:r>
      <w:r w:rsidRPr="00101BD4">
        <w:rPr>
          <w:rFonts w:ascii="Arial" w:hAnsi="Arial" w:cs="Arial"/>
          <w:color w:val="000000" w:themeColor="text1"/>
          <w:sz w:val="20"/>
          <w:szCs w:val="20"/>
        </w:rPr>
        <w:t xml:space="preserve"> </w:t>
      </w:r>
      <w:r w:rsidR="00DE5372" w:rsidRPr="00101BD4">
        <w:rPr>
          <w:rFonts w:ascii="Arial" w:hAnsi="Arial" w:cs="Arial"/>
          <w:color w:val="000000" w:themeColor="text1"/>
          <w:sz w:val="20"/>
          <w:szCs w:val="20"/>
        </w:rPr>
        <w:t>HPO</w:t>
      </w:r>
      <w:r w:rsidR="00DE5372" w:rsidRPr="00101BD4">
        <w:rPr>
          <w:rFonts w:ascii="Arial" w:hAnsi="Arial" w:cs="Arial"/>
          <w:color w:val="000000" w:themeColor="text1"/>
          <w:sz w:val="20"/>
          <w:szCs w:val="20"/>
          <w:vertAlign w:val="subscript"/>
        </w:rPr>
        <w:t>3</w:t>
      </w:r>
      <w:r w:rsidR="00DE5372" w:rsidRPr="00101BD4">
        <w:rPr>
          <w:rFonts w:ascii="Arial" w:hAnsi="Arial" w:cs="Arial"/>
          <w:color w:val="000000" w:themeColor="text1"/>
          <w:sz w:val="20"/>
          <w:szCs w:val="20"/>
        </w:rPr>
        <w:t xml:space="preserve"> s</w:t>
      </w:r>
      <w:r w:rsidRPr="00101BD4">
        <w:rPr>
          <w:rFonts w:ascii="Arial" w:hAnsi="Arial" w:cs="Arial"/>
          <w:color w:val="000000" w:themeColor="text1"/>
          <w:sz w:val="20"/>
          <w:szCs w:val="20"/>
        </w:rPr>
        <w:t xml:space="preserve">ticks </w:t>
      </w:r>
      <w:r w:rsidR="00BB34E4" w:rsidRPr="00101BD4">
        <w:rPr>
          <w:rFonts w:ascii="Arial" w:hAnsi="Arial" w:cs="Arial"/>
          <w:color w:val="000000" w:themeColor="text1"/>
          <w:sz w:val="20"/>
          <w:szCs w:val="20"/>
        </w:rPr>
        <w:t xml:space="preserve">(30 g) </w:t>
      </w:r>
      <w:r w:rsidR="00DE5372" w:rsidRPr="00101BD4">
        <w:rPr>
          <w:rFonts w:ascii="Arial" w:hAnsi="Arial" w:cs="Arial"/>
          <w:color w:val="000000" w:themeColor="text1"/>
          <w:sz w:val="20"/>
          <w:szCs w:val="20"/>
        </w:rPr>
        <w:t>w</w:t>
      </w:r>
      <w:r w:rsidR="00BB34E4" w:rsidRPr="00101BD4">
        <w:rPr>
          <w:rFonts w:ascii="Arial" w:hAnsi="Arial" w:cs="Arial"/>
          <w:color w:val="000000" w:themeColor="text1"/>
          <w:sz w:val="20"/>
          <w:szCs w:val="20"/>
        </w:rPr>
        <w:t>ere</w:t>
      </w:r>
      <w:r w:rsidR="00DE5372" w:rsidRPr="00101BD4">
        <w:rPr>
          <w:rFonts w:ascii="Arial" w:hAnsi="Arial" w:cs="Arial"/>
          <w:color w:val="000000" w:themeColor="text1"/>
          <w:sz w:val="20"/>
          <w:szCs w:val="20"/>
        </w:rPr>
        <w:t xml:space="preserve"> dissolved in </w:t>
      </w:r>
      <w:r w:rsidR="00CF0C66" w:rsidRPr="00101BD4">
        <w:rPr>
          <w:rFonts w:ascii="Arial" w:hAnsi="Arial" w:cs="Arial"/>
          <w:color w:val="000000" w:themeColor="text1"/>
          <w:sz w:val="20"/>
          <w:szCs w:val="20"/>
        </w:rPr>
        <w:t xml:space="preserve">1 L </w:t>
      </w:r>
      <w:r w:rsidR="00DE5372" w:rsidRPr="00101BD4">
        <w:rPr>
          <w:rFonts w:ascii="Arial" w:hAnsi="Arial" w:cs="Arial"/>
          <w:color w:val="000000" w:themeColor="text1"/>
          <w:sz w:val="20"/>
          <w:szCs w:val="20"/>
        </w:rPr>
        <w:t xml:space="preserve">distilled water to obtain 3% </w:t>
      </w:r>
      <w:r w:rsidR="00FE551D" w:rsidRPr="00101BD4">
        <w:rPr>
          <w:rFonts w:ascii="Arial" w:hAnsi="Arial" w:cs="Arial"/>
          <w:color w:val="000000" w:themeColor="text1"/>
          <w:sz w:val="20"/>
          <w:szCs w:val="20"/>
        </w:rPr>
        <w:t>metaphosphoric acid</w:t>
      </w:r>
      <w:r w:rsidR="00BB34E4" w:rsidRPr="00101BD4">
        <w:rPr>
          <w:rFonts w:ascii="Arial" w:hAnsi="Arial" w:cs="Arial"/>
          <w:color w:val="000000" w:themeColor="text1"/>
          <w:sz w:val="20"/>
          <w:szCs w:val="20"/>
        </w:rPr>
        <w:t>.</w:t>
      </w:r>
      <w:r w:rsidR="00DE5372" w:rsidRPr="00101BD4">
        <w:rPr>
          <w:rFonts w:ascii="Arial" w:hAnsi="Arial" w:cs="Arial"/>
          <w:color w:val="000000" w:themeColor="text1"/>
          <w:sz w:val="20"/>
          <w:szCs w:val="20"/>
        </w:rPr>
        <w:t xml:space="preserve"> </w:t>
      </w:r>
    </w:p>
    <w:p w14:paraId="5E9F1714" w14:textId="77777777" w:rsidR="004B3DB1" w:rsidRPr="00101BD4" w:rsidRDefault="004B3DB1" w:rsidP="00BB34E4">
      <w:pPr>
        <w:spacing w:after="0" w:line="240" w:lineRule="auto"/>
        <w:jc w:val="both"/>
        <w:rPr>
          <w:rFonts w:ascii="Arial" w:hAnsi="Arial" w:cs="Arial"/>
          <w:color w:val="000000" w:themeColor="text1"/>
          <w:sz w:val="20"/>
          <w:szCs w:val="20"/>
        </w:rPr>
      </w:pPr>
    </w:p>
    <w:p w14:paraId="23BAD6CA" w14:textId="3D689E42" w:rsidR="001B3FFA" w:rsidRPr="00101BD4" w:rsidRDefault="004B3DB1"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(b)</w:t>
      </w:r>
      <w:r w:rsidRPr="00101BD4">
        <w:rPr>
          <w:rFonts w:ascii="Arial" w:hAnsi="Arial" w:cs="Arial"/>
          <w:color w:val="000000" w:themeColor="text1"/>
          <w:sz w:val="20"/>
          <w:szCs w:val="20"/>
        </w:rPr>
        <w:t xml:space="preserve"> </w:t>
      </w:r>
      <w:r w:rsidRPr="00101BD4">
        <w:rPr>
          <w:rFonts w:ascii="Arial" w:hAnsi="Arial" w:cs="Arial"/>
          <w:b/>
          <w:bCs/>
          <w:color w:val="000000" w:themeColor="text1"/>
          <w:sz w:val="20"/>
          <w:szCs w:val="20"/>
        </w:rPr>
        <w:t>Preparation of standard ascorbic acid solution:</w:t>
      </w:r>
      <w:r w:rsidR="00F10A6A" w:rsidRPr="00101BD4">
        <w:rPr>
          <w:rFonts w:ascii="Arial" w:hAnsi="Arial" w:cs="Arial"/>
          <w:color w:val="000000" w:themeColor="text1"/>
          <w:sz w:val="20"/>
          <w:szCs w:val="20"/>
        </w:rPr>
        <w:t xml:space="preserve"> </w:t>
      </w:r>
      <w:r w:rsidR="005B45BA" w:rsidRPr="00101BD4">
        <w:rPr>
          <w:rFonts w:ascii="Arial" w:hAnsi="Arial" w:cs="Arial"/>
          <w:color w:val="000000" w:themeColor="text1"/>
          <w:sz w:val="20"/>
          <w:szCs w:val="20"/>
        </w:rPr>
        <w:t xml:space="preserve">100 mg of </w:t>
      </w:r>
      <w:r w:rsidR="00CF0C66" w:rsidRPr="00101BD4">
        <w:rPr>
          <w:rFonts w:ascii="Arial" w:hAnsi="Arial" w:cs="Arial"/>
          <w:color w:val="000000" w:themeColor="text1"/>
          <w:sz w:val="20"/>
          <w:szCs w:val="20"/>
        </w:rPr>
        <w:t>L-</w:t>
      </w:r>
      <w:r w:rsidR="005B45BA" w:rsidRPr="00101BD4">
        <w:rPr>
          <w:rFonts w:ascii="Arial" w:hAnsi="Arial" w:cs="Arial"/>
          <w:color w:val="000000" w:themeColor="text1"/>
          <w:sz w:val="20"/>
          <w:szCs w:val="20"/>
        </w:rPr>
        <w:t xml:space="preserve">ascorbic acid </w:t>
      </w:r>
      <w:r w:rsidR="00CF0C66" w:rsidRPr="00101BD4">
        <w:rPr>
          <w:rFonts w:ascii="Arial" w:hAnsi="Arial" w:cs="Arial"/>
          <w:color w:val="000000" w:themeColor="text1"/>
          <w:sz w:val="20"/>
          <w:szCs w:val="20"/>
        </w:rPr>
        <w:t xml:space="preserve">was measured </w:t>
      </w:r>
      <w:r w:rsidR="001B3FFA" w:rsidRPr="00101BD4">
        <w:rPr>
          <w:rFonts w:ascii="Arial" w:hAnsi="Arial" w:cs="Arial"/>
          <w:color w:val="000000" w:themeColor="text1"/>
          <w:sz w:val="20"/>
          <w:szCs w:val="20"/>
        </w:rPr>
        <w:t xml:space="preserve">the volume was made up to 100 mL with 3% </w:t>
      </w:r>
      <w:r w:rsidR="00FE551D" w:rsidRPr="00101BD4">
        <w:rPr>
          <w:rFonts w:ascii="Arial" w:hAnsi="Arial" w:cs="Arial"/>
          <w:color w:val="000000" w:themeColor="text1"/>
          <w:sz w:val="20"/>
          <w:szCs w:val="20"/>
        </w:rPr>
        <w:t>metaphosphoric acid. Then, 10 mL aliquot was taken and the volume was made up to 100 mL with 3% metaphosphoric acid</w:t>
      </w:r>
      <w:r w:rsidR="00E821ED" w:rsidRPr="00101BD4">
        <w:rPr>
          <w:rFonts w:ascii="Arial" w:hAnsi="Arial" w:cs="Arial"/>
          <w:color w:val="000000" w:themeColor="text1"/>
          <w:sz w:val="20"/>
          <w:szCs w:val="20"/>
        </w:rPr>
        <w:t xml:space="preserve"> (1 mL = 0.1 mg ascorbic acid)</w:t>
      </w:r>
      <w:r w:rsidR="00BC1BB6" w:rsidRPr="00101BD4">
        <w:rPr>
          <w:rFonts w:ascii="Arial" w:hAnsi="Arial" w:cs="Arial"/>
          <w:color w:val="000000" w:themeColor="text1"/>
          <w:sz w:val="20"/>
          <w:szCs w:val="20"/>
        </w:rPr>
        <w:t>.</w:t>
      </w:r>
    </w:p>
    <w:p w14:paraId="213E249D" w14:textId="77777777" w:rsidR="00C1209B" w:rsidRPr="00101BD4" w:rsidRDefault="00C1209B" w:rsidP="003A6F01">
      <w:pPr>
        <w:spacing w:after="0" w:line="240" w:lineRule="auto"/>
        <w:rPr>
          <w:rFonts w:ascii="Arial" w:hAnsi="Arial" w:cs="Arial"/>
          <w:color w:val="000000" w:themeColor="text1"/>
          <w:sz w:val="20"/>
          <w:szCs w:val="20"/>
        </w:rPr>
      </w:pPr>
    </w:p>
    <w:p w14:paraId="3516FC39" w14:textId="73A75C2D" w:rsidR="00C1209B" w:rsidRPr="00101BD4" w:rsidRDefault="005B45BA" w:rsidP="002B58F1">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(c) Preparation of dye:</w:t>
      </w:r>
      <w:r w:rsidRPr="00101BD4">
        <w:rPr>
          <w:rFonts w:ascii="Arial" w:hAnsi="Arial" w:cs="Arial"/>
          <w:color w:val="000000" w:themeColor="text1"/>
          <w:sz w:val="20"/>
          <w:szCs w:val="20"/>
        </w:rPr>
        <w:t xml:space="preserve"> </w:t>
      </w:r>
      <w:r w:rsidR="00AF7A9E" w:rsidRPr="00101BD4">
        <w:rPr>
          <w:rFonts w:ascii="Arial" w:hAnsi="Arial" w:cs="Arial"/>
          <w:color w:val="000000" w:themeColor="text1"/>
          <w:sz w:val="20"/>
          <w:szCs w:val="20"/>
        </w:rPr>
        <w:t xml:space="preserve">50 mg of </w:t>
      </w:r>
      <w:r w:rsidR="00E821ED" w:rsidRPr="00101BD4">
        <w:rPr>
          <w:rFonts w:ascii="Arial" w:hAnsi="Arial" w:cs="Arial"/>
          <w:color w:val="000000" w:themeColor="text1"/>
          <w:sz w:val="20"/>
          <w:szCs w:val="20"/>
        </w:rPr>
        <w:t xml:space="preserve">sodium salt of </w:t>
      </w:r>
      <w:r w:rsidR="00AF7A9E" w:rsidRPr="00101BD4">
        <w:rPr>
          <w:rFonts w:ascii="Arial" w:hAnsi="Arial" w:cs="Arial"/>
          <w:color w:val="000000" w:themeColor="text1"/>
          <w:sz w:val="20"/>
          <w:szCs w:val="20"/>
        </w:rPr>
        <w:t>2, 6-dichlorophenol</w:t>
      </w:r>
      <w:r w:rsidR="00E821ED" w:rsidRPr="00101BD4">
        <w:rPr>
          <w:rFonts w:ascii="Arial" w:hAnsi="Arial" w:cs="Arial"/>
          <w:color w:val="000000" w:themeColor="text1"/>
          <w:sz w:val="20"/>
          <w:szCs w:val="20"/>
        </w:rPr>
        <w:t xml:space="preserve"> </w:t>
      </w:r>
      <w:r w:rsidR="008B0969" w:rsidRPr="00101BD4">
        <w:rPr>
          <w:rFonts w:ascii="Arial" w:hAnsi="Arial" w:cs="Arial"/>
          <w:color w:val="000000" w:themeColor="text1"/>
          <w:sz w:val="20"/>
          <w:szCs w:val="20"/>
        </w:rPr>
        <w:t>indophenol</w:t>
      </w:r>
      <w:r w:rsidR="00AF7A9E" w:rsidRPr="00101BD4">
        <w:rPr>
          <w:rFonts w:ascii="Arial" w:hAnsi="Arial" w:cs="Arial"/>
          <w:color w:val="000000" w:themeColor="text1"/>
          <w:sz w:val="20"/>
          <w:szCs w:val="20"/>
        </w:rPr>
        <w:t xml:space="preserve"> and 42 mg of </w:t>
      </w:r>
      <w:r w:rsidR="0005076F" w:rsidRPr="00101BD4">
        <w:rPr>
          <w:rFonts w:ascii="Arial" w:hAnsi="Arial" w:cs="Arial"/>
          <w:color w:val="000000" w:themeColor="text1"/>
          <w:sz w:val="20"/>
          <w:szCs w:val="20"/>
        </w:rPr>
        <w:t>sodium bicarbonate (</w:t>
      </w:r>
      <w:r w:rsidR="00AF7A9E" w:rsidRPr="00101BD4">
        <w:rPr>
          <w:rFonts w:ascii="Arial" w:hAnsi="Arial" w:cs="Arial"/>
          <w:color w:val="000000" w:themeColor="text1"/>
          <w:sz w:val="20"/>
          <w:szCs w:val="20"/>
        </w:rPr>
        <w:t>NaHCO</w:t>
      </w:r>
      <w:r w:rsidR="00AF7A9E" w:rsidRPr="00101BD4">
        <w:rPr>
          <w:rFonts w:ascii="Arial" w:hAnsi="Arial" w:cs="Arial"/>
          <w:color w:val="000000" w:themeColor="text1"/>
          <w:sz w:val="20"/>
          <w:szCs w:val="20"/>
          <w:vertAlign w:val="subscript"/>
        </w:rPr>
        <w:t>3</w:t>
      </w:r>
      <w:r w:rsidR="0005076F" w:rsidRPr="00101BD4">
        <w:rPr>
          <w:rFonts w:ascii="Arial" w:hAnsi="Arial" w:cs="Arial"/>
          <w:color w:val="000000" w:themeColor="text1"/>
          <w:sz w:val="20"/>
          <w:szCs w:val="20"/>
        </w:rPr>
        <w:t>)</w:t>
      </w:r>
      <w:r w:rsidR="00AF7A9E" w:rsidRPr="00101BD4">
        <w:rPr>
          <w:rFonts w:ascii="Arial" w:hAnsi="Arial" w:cs="Arial"/>
          <w:color w:val="000000" w:themeColor="text1"/>
          <w:sz w:val="20"/>
          <w:szCs w:val="20"/>
        </w:rPr>
        <w:t xml:space="preserve"> were dissolved in 1</w:t>
      </w:r>
      <w:r w:rsidR="008B0969" w:rsidRPr="00101BD4">
        <w:rPr>
          <w:rFonts w:ascii="Arial" w:hAnsi="Arial" w:cs="Arial"/>
          <w:color w:val="000000" w:themeColor="text1"/>
          <w:sz w:val="20"/>
          <w:szCs w:val="20"/>
        </w:rPr>
        <w:t>5</w:t>
      </w:r>
      <w:r w:rsidR="00AF7A9E" w:rsidRPr="00101BD4">
        <w:rPr>
          <w:rFonts w:ascii="Arial" w:hAnsi="Arial" w:cs="Arial"/>
          <w:color w:val="000000" w:themeColor="text1"/>
          <w:sz w:val="20"/>
          <w:szCs w:val="20"/>
        </w:rPr>
        <w:t>0 mL of hot distilled water</w:t>
      </w:r>
      <w:r w:rsidR="002B58F1" w:rsidRPr="00101BD4">
        <w:rPr>
          <w:rFonts w:ascii="Arial" w:hAnsi="Arial" w:cs="Arial"/>
          <w:color w:val="000000" w:themeColor="text1"/>
          <w:sz w:val="20"/>
          <w:szCs w:val="20"/>
        </w:rPr>
        <w:t xml:space="preserve">. The </w:t>
      </w:r>
      <w:r w:rsidR="0016378D" w:rsidRPr="00101BD4">
        <w:rPr>
          <w:rFonts w:ascii="Arial" w:hAnsi="Arial" w:cs="Arial"/>
          <w:color w:val="000000" w:themeColor="text1"/>
          <w:sz w:val="20"/>
          <w:szCs w:val="20"/>
        </w:rPr>
        <w:t xml:space="preserve">solution was cooled and the </w:t>
      </w:r>
      <w:r w:rsidR="002B58F1" w:rsidRPr="00101BD4">
        <w:rPr>
          <w:rFonts w:ascii="Arial" w:hAnsi="Arial" w:cs="Arial"/>
          <w:color w:val="000000" w:themeColor="text1"/>
          <w:sz w:val="20"/>
          <w:szCs w:val="20"/>
        </w:rPr>
        <w:t>final volume was made up to 200 mL by adding distilled water.</w:t>
      </w:r>
    </w:p>
    <w:p w14:paraId="6A8DB3E1" w14:textId="77777777" w:rsidR="002B58F1" w:rsidRPr="00101BD4" w:rsidRDefault="002B58F1" w:rsidP="002B58F1">
      <w:pPr>
        <w:spacing w:after="0" w:line="240" w:lineRule="auto"/>
        <w:jc w:val="both"/>
        <w:rPr>
          <w:rFonts w:ascii="Arial" w:hAnsi="Arial" w:cs="Arial"/>
          <w:color w:val="000000" w:themeColor="text1"/>
          <w:sz w:val="20"/>
          <w:szCs w:val="20"/>
        </w:rPr>
      </w:pPr>
    </w:p>
    <w:p w14:paraId="3886313B" w14:textId="1BEC1041" w:rsidR="002B58F1" w:rsidRPr="00101BD4" w:rsidRDefault="002B58F1" w:rsidP="002A241C">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(d) Standardisation of dye:</w:t>
      </w:r>
      <w:r w:rsidRPr="00101BD4">
        <w:rPr>
          <w:rFonts w:ascii="Arial" w:hAnsi="Arial" w:cs="Arial"/>
          <w:color w:val="000000" w:themeColor="text1"/>
          <w:sz w:val="20"/>
          <w:szCs w:val="20"/>
        </w:rPr>
        <w:t xml:space="preserve"> </w:t>
      </w:r>
      <w:r w:rsidR="00E71006" w:rsidRPr="00101BD4">
        <w:rPr>
          <w:rFonts w:ascii="Arial" w:hAnsi="Arial" w:cs="Arial"/>
          <w:color w:val="000000" w:themeColor="text1"/>
          <w:sz w:val="20"/>
          <w:szCs w:val="20"/>
        </w:rPr>
        <w:t xml:space="preserve">5 mL of standard ascorbic acid solution </w:t>
      </w:r>
      <w:r w:rsidR="0016378D" w:rsidRPr="00101BD4">
        <w:rPr>
          <w:rFonts w:ascii="Arial" w:hAnsi="Arial" w:cs="Arial"/>
          <w:color w:val="000000" w:themeColor="text1"/>
          <w:sz w:val="20"/>
          <w:szCs w:val="20"/>
        </w:rPr>
        <w:t>and</w:t>
      </w:r>
      <w:r w:rsidR="00E71006" w:rsidRPr="00101BD4">
        <w:rPr>
          <w:rFonts w:ascii="Arial" w:hAnsi="Arial" w:cs="Arial"/>
          <w:color w:val="000000" w:themeColor="text1"/>
          <w:sz w:val="20"/>
          <w:szCs w:val="20"/>
        </w:rPr>
        <w:t xml:space="preserve"> 5 mL of 3% </w:t>
      </w:r>
      <w:bookmarkStart w:id="0" w:name="_Hlk201155158"/>
      <w:r w:rsidR="00E71006" w:rsidRPr="00101BD4">
        <w:rPr>
          <w:rFonts w:ascii="Arial" w:hAnsi="Arial" w:cs="Arial"/>
          <w:color w:val="000000" w:themeColor="text1"/>
          <w:sz w:val="20"/>
          <w:szCs w:val="20"/>
        </w:rPr>
        <w:t>HPO</w:t>
      </w:r>
      <w:r w:rsidR="00E71006" w:rsidRPr="00101BD4">
        <w:rPr>
          <w:rFonts w:ascii="Arial" w:hAnsi="Arial" w:cs="Arial"/>
          <w:color w:val="000000" w:themeColor="text1"/>
          <w:sz w:val="20"/>
          <w:szCs w:val="20"/>
          <w:vertAlign w:val="subscript"/>
        </w:rPr>
        <w:t>3</w:t>
      </w:r>
      <w:bookmarkEnd w:id="0"/>
      <w:r w:rsidR="00E71006" w:rsidRPr="00101BD4">
        <w:rPr>
          <w:rFonts w:ascii="Arial" w:hAnsi="Arial" w:cs="Arial"/>
          <w:color w:val="000000" w:themeColor="text1"/>
          <w:sz w:val="20"/>
          <w:szCs w:val="20"/>
        </w:rPr>
        <w:t xml:space="preserve"> solution</w:t>
      </w:r>
      <w:r w:rsidR="0016378D" w:rsidRPr="00101BD4">
        <w:rPr>
          <w:rFonts w:ascii="Arial" w:hAnsi="Arial" w:cs="Arial"/>
          <w:color w:val="000000" w:themeColor="text1"/>
          <w:sz w:val="20"/>
          <w:szCs w:val="20"/>
        </w:rPr>
        <w:t xml:space="preserve"> were mixed in a conical flask and titrated with the dye solution </w:t>
      </w:r>
      <w:r w:rsidR="00562D77" w:rsidRPr="00101BD4">
        <w:rPr>
          <w:rFonts w:ascii="Arial" w:hAnsi="Arial" w:cs="Arial"/>
          <w:color w:val="000000" w:themeColor="text1"/>
          <w:sz w:val="20"/>
          <w:szCs w:val="20"/>
        </w:rPr>
        <w:t>till appearance of pink colour</w:t>
      </w:r>
      <w:r w:rsidR="00E71006" w:rsidRPr="00101BD4">
        <w:rPr>
          <w:rFonts w:ascii="Arial" w:hAnsi="Arial" w:cs="Arial"/>
          <w:color w:val="000000" w:themeColor="text1"/>
          <w:sz w:val="20"/>
          <w:szCs w:val="20"/>
        </w:rPr>
        <w:t xml:space="preserve">. </w:t>
      </w:r>
    </w:p>
    <w:p w14:paraId="6344E80C" w14:textId="77777777" w:rsidR="00AB2656" w:rsidRPr="00101BD4" w:rsidRDefault="00AB2656" w:rsidP="002A241C">
      <w:pPr>
        <w:spacing w:after="0" w:line="240" w:lineRule="auto"/>
        <w:jc w:val="both"/>
        <w:rPr>
          <w:rFonts w:ascii="Arial" w:hAnsi="Arial" w:cs="Arial"/>
          <w:color w:val="000000" w:themeColor="text1"/>
          <w:sz w:val="20"/>
          <w:szCs w:val="20"/>
        </w:rPr>
      </w:pPr>
    </w:p>
    <w:p w14:paraId="096EF286" w14:textId="207A84D5" w:rsidR="00AB2656" w:rsidRPr="0008663E" w:rsidRDefault="00AB2656" w:rsidP="00AB2656">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Dye factor =</w:t>
      </w:r>
      <w:r w:rsidR="007E64A7" w:rsidRPr="0008663E">
        <w:rPr>
          <w:rFonts w:ascii="Arial" w:hAnsi="Arial" w:cs="Arial"/>
          <w:i/>
          <w:iCs/>
          <w:color w:val="000000" w:themeColor="text1"/>
          <w:sz w:val="20"/>
          <w:szCs w:val="20"/>
        </w:rPr>
        <w:t xml:space="preserve">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0.5</m:t>
            </m:r>
          </m:num>
          <m:den>
            <m:r>
              <m:rPr>
                <m:nor/>
              </m:rPr>
              <w:rPr>
                <w:rFonts w:ascii="Arial" w:hAnsi="Arial" w:cs="Arial"/>
                <w:i/>
                <w:iCs/>
                <w:color w:val="000000" w:themeColor="text1"/>
                <w:sz w:val="28"/>
                <w:szCs w:val="28"/>
              </w:rPr>
              <m:t>Titre value</m:t>
            </m:r>
          </m:den>
        </m:f>
      </m:oMath>
    </w:p>
    <w:p w14:paraId="4D23F72E" w14:textId="77777777" w:rsidR="00145A01" w:rsidRPr="0008663E" w:rsidRDefault="00145A01" w:rsidP="003A6F01">
      <w:pPr>
        <w:spacing w:after="0" w:line="240" w:lineRule="auto"/>
        <w:rPr>
          <w:rFonts w:ascii="Arial" w:hAnsi="Arial" w:cs="Arial"/>
          <w:b/>
          <w:bCs/>
          <w:i/>
          <w:iCs/>
          <w:color w:val="000000" w:themeColor="text1"/>
          <w:sz w:val="20"/>
          <w:szCs w:val="20"/>
        </w:rPr>
      </w:pPr>
    </w:p>
    <w:p w14:paraId="5A1C15A3" w14:textId="06E00A02" w:rsidR="00823281" w:rsidRPr="00101BD4" w:rsidRDefault="007E64A7" w:rsidP="003A6F01">
      <w:pPr>
        <w:spacing w:after="0" w:line="240" w:lineRule="auto"/>
        <w:rPr>
          <w:rFonts w:ascii="Arial" w:hAnsi="Arial" w:cs="Arial"/>
          <w:color w:val="000000" w:themeColor="text1"/>
          <w:sz w:val="20"/>
          <w:szCs w:val="20"/>
        </w:rPr>
      </w:pPr>
      <w:r w:rsidRPr="00101BD4">
        <w:rPr>
          <w:rFonts w:ascii="Arial" w:hAnsi="Arial" w:cs="Arial"/>
          <w:b/>
          <w:bCs/>
          <w:color w:val="000000" w:themeColor="text1"/>
          <w:sz w:val="20"/>
          <w:szCs w:val="20"/>
        </w:rPr>
        <w:t>(e) Preparation of sample:</w:t>
      </w:r>
      <w:r w:rsidRPr="00101BD4">
        <w:rPr>
          <w:rFonts w:ascii="Arial" w:hAnsi="Arial" w:cs="Arial"/>
          <w:color w:val="000000" w:themeColor="text1"/>
          <w:sz w:val="20"/>
          <w:szCs w:val="20"/>
        </w:rPr>
        <w:t xml:space="preserve"> </w:t>
      </w:r>
      <w:r w:rsidR="00154575" w:rsidRPr="00101BD4">
        <w:rPr>
          <w:rFonts w:ascii="Arial" w:hAnsi="Arial" w:cs="Arial"/>
          <w:color w:val="000000" w:themeColor="text1"/>
          <w:sz w:val="20"/>
          <w:szCs w:val="20"/>
        </w:rPr>
        <w:t xml:space="preserve">Ten green chilli fruit samples were crushed to extract 10 mL of juice. </w:t>
      </w:r>
      <w:r w:rsidR="00823281" w:rsidRPr="00101BD4">
        <w:rPr>
          <w:rFonts w:ascii="Arial" w:hAnsi="Arial" w:cs="Arial"/>
          <w:color w:val="000000" w:themeColor="text1"/>
          <w:sz w:val="20"/>
          <w:szCs w:val="20"/>
        </w:rPr>
        <w:t xml:space="preserve">The final volume was made up to 50 mL with addition of 3% </w:t>
      </w:r>
      <w:r w:rsidR="000653DC" w:rsidRPr="00101BD4">
        <w:rPr>
          <w:rFonts w:ascii="Arial" w:hAnsi="Arial" w:cs="Arial"/>
          <w:color w:val="000000" w:themeColor="text1"/>
          <w:sz w:val="20"/>
          <w:szCs w:val="20"/>
        </w:rPr>
        <w:t>metaphosphoric acid</w:t>
      </w:r>
      <w:r w:rsidR="00823281" w:rsidRPr="00101BD4">
        <w:rPr>
          <w:rFonts w:ascii="Arial" w:hAnsi="Arial" w:cs="Arial"/>
          <w:color w:val="000000" w:themeColor="text1"/>
          <w:sz w:val="20"/>
          <w:szCs w:val="20"/>
        </w:rPr>
        <w:t>.</w:t>
      </w:r>
      <w:r w:rsidR="00154575" w:rsidRPr="00101BD4">
        <w:rPr>
          <w:rFonts w:ascii="Arial" w:hAnsi="Arial" w:cs="Arial"/>
          <w:color w:val="000000" w:themeColor="text1"/>
          <w:sz w:val="20"/>
          <w:szCs w:val="20"/>
        </w:rPr>
        <w:t xml:space="preserve"> </w:t>
      </w:r>
    </w:p>
    <w:p w14:paraId="1A2A07E0" w14:textId="77777777" w:rsidR="00823281" w:rsidRPr="00101BD4" w:rsidRDefault="00823281" w:rsidP="003A6F01">
      <w:pPr>
        <w:spacing w:after="0" w:line="240" w:lineRule="auto"/>
        <w:rPr>
          <w:rFonts w:ascii="Arial" w:hAnsi="Arial" w:cs="Arial"/>
          <w:color w:val="000000" w:themeColor="text1"/>
          <w:sz w:val="20"/>
          <w:szCs w:val="20"/>
        </w:rPr>
      </w:pPr>
    </w:p>
    <w:p w14:paraId="27638BA8" w14:textId="5A0B4586" w:rsidR="00823281" w:rsidRPr="00101BD4" w:rsidRDefault="00823281" w:rsidP="00CF7EED">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 xml:space="preserve">(f) </w:t>
      </w:r>
      <w:r w:rsidR="001D3C51" w:rsidRPr="00101BD4">
        <w:rPr>
          <w:rFonts w:ascii="Arial" w:hAnsi="Arial" w:cs="Arial"/>
          <w:b/>
          <w:bCs/>
          <w:color w:val="000000" w:themeColor="text1"/>
          <w:sz w:val="20"/>
          <w:szCs w:val="20"/>
        </w:rPr>
        <w:t xml:space="preserve">Evaluation of ascorbic acid content: </w:t>
      </w:r>
      <w:r w:rsidR="001D3C51" w:rsidRPr="00101BD4">
        <w:rPr>
          <w:rFonts w:ascii="Arial" w:hAnsi="Arial" w:cs="Arial"/>
          <w:color w:val="000000" w:themeColor="text1"/>
          <w:sz w:val="20"/>
          <w:szCs w:val="20"/>
        </w:rPr>
        <w:t>10 mL of aliquot was added</w:t>
      </w:r>
      <w:r w:rsidR="00CF7EED" w:rsidRPr="00101BD4">
        <w:rPr>
          <w:rFonts w:ascii="Arial" w:hAnsi="Arial" w:cs="Arial"/>
          <w:color w:val="000000" w:themeColor="text1"/>
          <w:sz w:val="20"/>
          <w:szCs w:val="20"/>
        </w:rPr>
        <w:t xml:space="preserve"> </w:t>
      </w:r>
      <w:r w:rsidR="00562D77" w:rsidRPr="00101BD4">
        <w:rPr>
          <w:rFonts w:ascii="Arial" w:hAnsi="Arial" w:cs="Arial"/>
          <w:color w:val="000000" w:themeColor="text1"/>
          <w:sz w:val="20"/>
          <w:szCs w:val="20"/>
        </w:rPr>
        <w:t xml:space="preserve">in a conical flask </w:t>
      </w:r>
      <w:r w:rsidR="00CF7EED" w:rsidRPr="00101BD4">
        <w:rPr>
          <w:rFonts w:ascii="Arial" w:hAnsi="Arial" w:cs="Arial"/>
          <w:color w:val="000000" w:themeColor="text1"/>
          <w:sz w:val="20"/>
          <w:szCs w:val="20"/>
        </w:rPr>
        <w:t xml:space="preserve">and </w:t>
      </w:r>
      <w:r w:rsidR="008D744C" w:rsidRPr="00101BD4">
        <w:rPr>
          <w:rFonts w:ascii="Arial" w:hAnsi="Arial" w:cs="Arial"/>
          <w:color w:val="000000" w:themeColor="text1"/>
          <w:sz w:val="20"/>
          <w:szCs w:val="20"/>
        </w:rPr>
        <w:t xml:space="preserve">titrated with </w:t>
      </w:r>
      <w:r w:rsidR="00CF7EED" w:rsidRPr="00101BD4">
        <w:rPr>
          <w:rFonts w:ascii="Arial" w:hAnsi="Arial" w:cs="Arial"/>
          <w:color w:val="000000" w:themeColor="text1"/>
          <w:sz w:val="20"/>
          <w:szCs w:val="20"/>
        </w:rPr>
        <w:t xml:space="preserve">the standard dye until a </w:t>
      </w:r>
      <w:proofErr w:type="gramStart"/>
      <w:r w:rsidR="008D744C" w:rsidRPr="00101BD4">
        <w:rPr>
          <w:rFonts w:ascii="Arial" w:hAnsi="Arial" w:cs="Arial"/>
          <w:color w:val="000000" w:themeColor="text1"/>
          <w:sz w:val="20"/>
          <w:szCs w:val="20"/>
        </w:rPr>
        <w:t xml:space="preserve">rose </w:t>
      </w:r>
      <w:r w:rsidR="00CF7EED" w:rsidRPr="00101BD4">
        <w:rPr>
          <w:rFonts w:ascii="Arial" w:hAnsi="Arial" w:cs="Arial"/>
          <w:color w:val="000000" w:themeColor="text1"/>
          <w:sz w:val="20"/>
          <w:szCs w:val="20"/>
        </w:rPr>
        <w:t>pink</w:t>
      </w:r>
      <w:proofErr w:type="gramEnd"/>
      <w:r w:rsidR="00CF7EED" w:rsidRPr="00101BD4">
        <w:rPr>
          <w:rFonts w:ascii="Arial" w:hAnsi="Arial" w:cs="Arial"/>
          <w:color w:val="000000" w:themeColor="text1"/>
          <w:sz w:val="20"/>
          <w:szCs w:val="20"/>
        </w:rPr>
        <w:t xml:space="preserve"> end point was attained, that persisted for at least 15 s</w:t>
      </w:r>
      <w:r w:rsidR="008D744C" w:rsidRPr="00101BD4">
        <w:rPr>
          <w:rFonts w:ascii="Arial" w:hAnsi="Arial" w:cs="Arial"/>
          <w:color w:val="000000" w:themeColor="text1"/>
          <w:sz w:val="20"/>
          <w:szCs w:val="20"/>
        </w:rPr>
        <w:t>econds</w:t>
      </w:r>
      <w:r w:rsidR="00CF7EED" w:rsidRPr="00101BD4">
        <w:rPr>
          <w:rFonts w:ascii="Arial" w:hAnsi="Arial" w:cs="Arial"/>
          <w:color w:val="000000" w:themeColor="text1"/>
          <w:sz w:val="20"/>
          <w:szCs w:val="20"/>
        </w:rPr>
        <w:t>. The ascorbic acid content was then calculated using the following formula:</w:t>
      </w:r>
    </w:p>
    <w:p w14:paraId="6EA7252F" w14:textId="77777777" w:rsidR="00CF7EED" w:rsidRPr="00101BD4" w:rsidRDefault="00CF7EED" w:rsidP="003A6F01">
      <w:pPr>
        <w:spacing w:after="0" w:line="240" w:lineRule="auto"/>
        <w:rPr>
          <w:rFonts w:ascii="Arial" w:hAnsi="Arial" w:cs="Arial"/>
          <w:color w:val="000000" w:themeColor="text1"/>
          <w:sz w:val="20"/>
          <w:szCs w:val="20"/>
        </w:rPr>
      </w:pPr>
    </w:p>
    <w:p w14:paraId="20671A32" w14:textId="1C00C687" w:rsidR="00CF7EED" w:rsidRPr="0008663E" w:rsidRDefault="00581D34" w:rsidP="00CF7EED">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Ascorbic acid content (mg 100 g</w:t>
      </w:r>
      <w:r w:rsidRPr="0008663E">
        <w:rPr>
          <w:rFonts w:ascii="Arial" w:hAnsi="Arial" w:cs="Arial"/>
          <w:i/>
          <w:iCs/>
          <w:color w:val="000000" w:themeColor="text1"/>
          <w:sz w:val="20"/>
          <w:szCs w:val="20"/>
          <w:vertAlign w:val="superscript"/>
        </w:rPr>
        <w:t>-1</w:t>
      </w:r>
      <w:r w:rsidRPr="0008663E">
        <w:rPr>
          <w:rFonts w:ascii="Arial" w:hAnsi="Arial" w:cs="Arial"/>
          <w:i/>
          <w:iCs/>
          <w:color w:val="000000" w:themeColor="text1"/>
          <w:sz w:val="20"/>
          <w:szCs w:val="20"/>
        </w:rPr>
        <w:t xml:space="preserve"> fruit sample) =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 xml:space="preserve">Burette reading × Dye factor × Volume made </m:t>
            </m:r>
          </m:num>
          <m:den>
            <m:r>
              <m:rPr>
                <m:nor/>
              </m:rPr>
              <w:rPr>
                <w:rFonts w:ascii="Arial" w:hAnsi="Arial" w:cs="Arial"/>
                <w:i/>
                <w:iCs/>
                <w:color w:val="000000" w:themeColor="text1"/>
                <w:sz w:val="28"/>
                <w:szCs w:val="28"/>
              </w:rPr>
              <m:t>Volume of aliquot taken for estimation × Weight of sample used for sample preparation</m:t>
            </m:r>
          </m:den>
        </m:f>
      </m:oMath>
      <w:r w:rsidR="008D3296" w:rsidRPr="0008663E">
        <w:rPr>
          <w:rFonts w:ascii="Arial" w:eastAsiaTheme="minorEastAsia" w:hAnsi="Arial" w:cs="Arial"/>
          <w:i/>
          <w:iCs/>
          <w:color w:val="000000" w:themeColor="text1"/>
          <w:sz w:val="28"/>
          <w:szCs w:val="28"/>
        </w:rPr>
        <w:t xml:space="preserve"> </w:t>
      </w:r>
      <w:r w:rsidR="00111E11" w:rsidRPr="0008663E">
        <w:rPr>
          <w:rFonts w:ascii="Arial" w:eastAsiaTheme="minorEastAsia" w:hAnsi="Arial" w:cs="Arial"/>
          <w:i/>
          <w:iCs/>
          <w:color w:val="000000" w:themeColor="text1"/>
          <w:sz w:val="20"/>
          <w:szCs w:val="20"/>
        </w:rPr>
        <w:t>× 100</w:t>
      </w:r>
    </w:p>
    <w:p w14:paraId="462421BB" w14:textId="77777777" w:rsidR="007E64A7" w:rsidRPr="00101BD4" w:rsidRDefault="007E64A7" w:rsidP="003A6F01">
      <w:pPr>
        <w:spacing w:after="0" w:line="240" w:lineRule="auto"/>
        <w:rPr>
          <w:rFonts w:ascii="Arial" w:hAnsi="Arial" w:cs="Arial"/>
          <w:b/>
          <w:bCs/>
          <w:color w:val="000000" w:themeColor="text1"/>
          <w:sz w:val="28"/>
          <w:szCs w:val="28"/>
        </w:rPr>
      </w:pPr>
    </w:p>
    <w:p w14:paraId="31F77168" w14:textId="5183841F" w:rsidR="009D5807" w:rsidRPr="00101BD4" w:rsidRDefault="009D5807"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2.2.2 TSS (</w:t>
      </w:r>
      <w:r w:rsidR="00E063A2" w:rsidRPr="00101BD4">
        <w:rPr>
          <w:rFonts w:ascii="Arial" w:hAnsi="Arial" w:cs="Arial"/>
          <w:b/>
          <w:bCs/>
          <w:color w:val="000000" w:themeColor="text1"/>
          <w:sz w:val="20"/>
          <w:szCs w:val="20"/>
        </w:rPr>
        <w:t>°</w:t>
      </w:r>
      <w:r w:rsidRPr="00101BD4">
        <w:rPr>
          <w:rFonts w:ascii="Arial" w:hAnsi="Arial" w:cs="Arial"/>
          <w:b/>
          <w:bCs/>
          <w:color w:val="000000" w:themeColor="text1"/>
          <w:sz w:val="20"/>
          <w:szCs w:val="20"/>
        </w:rPr>
        <w:t>Brix)</w:t>
      </w:r>
    </w:p>
    <w:p w14:paraId="48CA6DC0" w14:textId="77777777" w:rsidR="009D5807" w:rsidRPr="00101BD4" w:rsidRDefault="009D5807" w:rsidP="003A6F01">
      <w:pPr>
        <w:spacing w:after="0" w:line="240" w:lineRule="auto"/>
        <w:rPr>
          <w:rFonts w:ascii="Arial" w:hAnsi="Arial" w:cs="Arial"/>
          <w:b/>
          <w:bCs/>
          <w:color w:val="000000" w:themeColor="text1"/>
          <w:sz w:val="20"/>
          <w:szCs w:val="20"/>
        </w:rPr>
      </w:pPr>
    </w:p>
    <w:p w14:paraId="26E87F37" w14:textId="4AABFD81" w:rsidR="00E93208" w:rsidRPr="00101BD4" w:rsidRDefault="00E93208" w:rsidP="002C27F2">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Ten green chilli fruits from each treatment were </w:t>
      </w:r>
      <w:r w:rsidR="002C27F2" w:rsidRPr="00101BD4">
        <w:rPr>
          <w:rFonts w:ascii="Arial" w:hAnsi="Arial" w:cs="Arial"/>
          <w:color w:val="000000" w:themeColor="text1"/>
          <w:sz w:val="20"/>
          <w:szCs w:val="20"/>
        </w:rPr>
        <w:t xml:space="preserve">collected and crushed with the help of mortar and pestle for extraction of juice. One drop of </w:t>
      </w:r>
      <w:r w:rsidR="003D6917" w:rsidRPr="00101BD4">
        <w:rPr>
          <w:rFonts w:ascii="Arial" w:hAnsi="Arial" w:cs="Arial"/>
          <w:color w:val="000000" w:themeColor="text1"/>
          <w:sz w:val="20"/>
          <w:szCs w:val="20"/>
        </w:rPr>
        <w:t>juice was put on the prism of a hand refractometer (</w:t>
      </w:r>
      <w:r w:rsidR="001B635F" w:rsidRPr="00101BD4">
        <w:rPr>
          <w:rFonts w:ascii="Arial" w:hAnsi="Arial" w:cs="Arial"/>
          <w:color w:val="000000" w:themeColor="text1"/>
          <w:sz w:val="20"/>
          <w:szCs w:val="20"/>
        </w:rPr>
        <w:t>A 0.32% Brix, Erma Inc.</w:t>
      </w:r>
      <w:r w:rsidR="003D6917" w:rsidRPr="00101BD4">
        <w:rPr>
          <w:rFonts w:ascii="Arial" w:hAnsi="Arial" w:cs="Arial"/>
          <w:color w:val="000000" w:themeColor="text1"/>
          <w:sz w:val="20"/>
          <w:szCs w:val="20"/>
        </w:rPr>
        <w:t>), which was calibrated with distilled water after each reading</w:t>
      </w:r>
      <w:r w:rsidR="00E063A2" w:rsidRPr="00101BD4">
        <w:rPr>
          <w:rFonts w:ascii="Arial" w:hAnsi="Arial" w:cs="Arial"/>
          <w:color w:val="000000" w:themeColor="text1"/>
          <w:sz w:val="20"/>
          <w:szCs w:val="20"/>
        </w:rPr>
        <w:t xml:space="preserve">, and the value </w:t>
      </w:r>
      <w:r w:rsidR="00296F1B" w:rsidRPr="00101BD4">
        <w:rPr>
          <w:rFonts w:ascii="Arial" w:hAnsi="Arial" w:cs="Arial"/>
          <w:color w:val="000000" w:themeColor="text1"/>
          <w:sz w:val="20"/>
          <w:szCs w:val="20"/>
        </w:rPr>
        <w:t xml:space="preserve">recorded </w:t>
      </w:r>
      <w:r w:rsidR="00E063A2" w:rsidRPr="00101BD4">
        <w:rPr>
          <w:rFonts w:ascii="Arial" w:hAnsi="Arial" w:cs="Arial"/>
          <w:color w:val="000000" w:themeColor="text1"/>
          <w:sz w:val="20"/>
          <w:szCs w:val="20"/>
        </w:rPr>
        <w:t>was expressed in °Brix.</w:t>
      </w:r>
    </w:p>
    <w:p w14:paraId="017BD7A9" w14:textId="77777777" w:rsidR="004758FC" w:rsidRPr="00101BD4" w:rsidRDefault="004758FC" w:rsidP="002C27F2">
      <w:pPr>
        <w:spacing w:after="0" w:line="240" w:lineRule="auto"/>
        <w:jc w:val="both"/>
        <w:rPr>
          <w:rFonts w:ascii="Arial" w:hAnsi="Arial" w:cs="Arial"/>
          <w:color w:val="000000" w:themeColor="text1"/>
          <w:sz w:val="20"/>
          <w:szCs w:val="20"/>
        </w:rPr>
      </w:pPr>
    </w:p>
    <w:p w14:paraId="1C0A6E82" w14:textId="2D6B7EEA" w:rsidR="004758FC" w:rsidRPr="00101BD4" w:rsidRDefault="004758FC" w:rsidP="002C27F2">
      <w:pPr>
        <w:spacing w:after="0" w:line="240" w:lineRule="auto"/>
        <w:jc w:val="both"/>
        <w:rPr>
          <w:rFonts w:ascii="Arial" w:hAnsi="Arial" w:cs="Arial"/>
          <w:b/>
          <w:bCs/>
          <w:color w:val="000000" w:themeColor="text1"/>
          <w:sz w:val="20"/>
          <w:szCs w:val="20"/>
        </w:rPr>
      </w:pPr>
      <w:r w:rsidRPr="00101BD4">
        <w:rPr>
          <w:rFonts w:ascii="Arial" w:hAnsi="Arial" w:cs="Arial"/>
          <w:b/>
          <w:bCs/>
          <w:color w:val="000000" w:themeColor="text1"/>
          <w:sz w:val="20"/>
          <w:szCs w:val="20"/>
        </w:rPr>
        <w:t>2.2.3 Statistical analysis</w:t>
      </w:r>
    </w:p>
    <w:p w14:paraId="1FF9A3CA" w14:textId="77777777" w:rsidR="004758FC" w:rsidRPr="00101BD4" w:rsidRDefault="004758FC" w:rsidP="002C27F2">
      <w:pPr>
        <w:spacing w:after="0" w:line="240" w:lineRule="auto"/>
        <w:jc w:val="both"/>
        <w:rPr>
          <w:rFonts w:ascii="Arial" w:hAnsi="Arial" w:cs="Arial"/>
          <w:b/>
          <w:bCs/>
          <w:color w:val="000000" w:themeColor="text1"/>
          <w:sz w:val="20"/>
          <w:szCs w:val="20"/>
        </w:rPr>
      </w:pPr>
    </w:p>
    <w:p w14:paraId="4F616D3E" w14:textId="478A3CB0" w:rsidR="008A0147" w:rsidRPr="00101BD4" w:rsidRDefault="008A0147" w:rsidP="008A0147">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observations on different fruit quality attributes were recorded and the data based on the mean of individual characters were statistically </w:t>
      </w:r>
      <w:proofErr w:type="spellStart"/>
      <w:r w:rsidRPr="00101BD4">
        <w:rPr>
          <w:rFonts w:ascii="Arial" w:hAnsi="Arial" w:cs="Arial"/>
          <w:color w:val="000000" w:themeColor="text1"/>
          <w:sz w:val="20"/>
          <w:szCs w:val="20"/>
        </w:rPr>
        <w:t>analyzed</w:t>
      </w:r>
      <w:proofErr w:type="spellEnd"/>
      <w:r w:rsidRPr="00101BD4">
        <w:rPr>
          <w:rFonts w:ascii="Arial" w:hAnsi="Arial" w:cs="Arial"/>
          <w:color w:val="000000" w:themeColor="text1"/>
          <w:sz w:val="20"/>
          <w:szCs w:val="20"/>
        </w:rPr>
        <w:t xml:space="preserve"> using the OPSTAT software </w:t>
      </w:r>
      <w:r w:rsidR="00E55A6F" w:rsidRPr="00101BD4">
        <w:rPr>
          <w:rFonts w:ascii="Arial" w:hAnsi="Arial" w:cs="Arial"/>
          <w:color w:val="000000" w:themeColor="text1"/>
          <w:sz w:val="20"/>
          <w:szCs w:val="20"/>
        </w:rPr>
        <w:t xml:space="preserve">designed and </w:t>
      </w:r>
      <w:r w:rsidRPr="00101BD4">
        <w:rPr>
          <w:rFonts w:ascii="Arial" w:hAnsi="Arial" w:cs="Arial"/>
          <w:color w:val="000000" w:themeColor="text1"/>
          <w:sz w:val="20"/>
          <w:szCs w:val="20"/>
        </w:rPr>
        <w:t>developed by the Department of Mathematics and Statistics, CCS Haryana Agricultural University, Hisar.</w:t>
      </w:r>
    </w:p>
    <w:p w14:paraId="14501E81" w14:textId="77777777" w:rsidR="009D5807" w:rsidRPr="00101BD4" w:rsidRDefault="009D5807" w:rsidP="008A0147">
      <w:pPr>
        <w:spacing w:after="0" w:line="240" w:lineRule="auto"/>
        <w:jc w:val="both"/>
        <w:rPr>
          <w:rFonts w:ascii="Arial" w:hAnsi="Arial" w:cs="Arial"/>
          <w:color w:val="000000" w:themeColor="text1"/>
          <w:sz w:val="20"/>
          <w:szCs w:val="20"/>
        </w:rPr>
      </w:pPr>
    </w:p>
    <w:p w14:paraId="771EAC8D" w14:textId="59876F58"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3. RESULTS AND DISCUSSION</w:t>
      </w:r>
    </w:p>
    <w:p w14:paraId="48133305" w14:textId="77777777" w:rsidR="005F0001" w:rsidRPr="00101BD4" w:rsidRDefault="005F0001" w:rsidP="003A6F01">
      <w:pPr>
        <w:spacing w:after="0" w:line="240" w:lineRule="auto"/>
        <w:rPr>
          <w:rFonts w:ascii="Arial" w:hAnsi="Arial" w:cs="Arial"/>
          <w:b/>
          <w:bCs/>
          <w:color w:val="000000" w:themeColor="text1"/>
          <w:sz w:val="20"/>
          <w:szCs w:val="20"/>
        </w:rPr>
      </w:pPr>
    </w:p>
    <w:p w14:paraId="683B76C8" w14:textId="6430083D" w:rsidR="00347F6E" w:rsidRPr="00101BD4" w:rsidRDefault="005F0001" w:rsidP="00074A3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data presented in </w:t>
      </w:r>
      <w:r w:rsidR="00584239" w:rsidRPr="00101BD4">
        <w:rPr>
          <w:rFonts w:ascii="Arial" w:hAnsi="Arial" w:cs="Arial"/>
          <w:color w:val="000000" w:themeColor="text1"/>
          <w:sz w:val="20"/>
          <w:szCs w:val="20"/>
        </w:rPr>
        <w:t xml:space="preserve">Table </w:t>
      </w:r>
      <w:r w:rsidR="00D80CC1" w:rsidRPr="00101BD4">
        <w:rPr>
          <w:rFonts w:ascii="Arial" w:hAnsi="Arial" w:cs="Arial"/>
          <w:color w:val="000000" w:themeColor="text1"/>
          <w:sz w:val="20"/>
          <w:szCs w:val="20"/>
        </w:rPr>
        <w:t>3</w:t>
      </w:r>
      <w:r w:rsidR="00584239" w:rsidRPr="00101BD4">
        <w:rPr>
          <w:rFonts w:ascii="Arial" w:hAnsi="Arial" w:cs="Arial"/>
          <w:color w:val="000000" w:themeColor="text1"/>
          <w:sz w:val="20"/>
          <w:szCs w:val="20"/>
        </w:rPr>
        <w:t xml:space="preserve"> show that </w:t>
      </w:r>
      <w:r w:rsidR="00763BD5" w:rsidRPr="00101BD4">
        <w:rPr>
          <w:rFonts w:ascii="Arial" w:hAnsi="Arial" w:cs="Arial"/>
          <w:color w:val="000000" w:themeColor="text1"/>
          <w:sz w:val="20"/>
          <w:szCs w:val="20"/>
        </w:rPr>
        <w:t xml:space="preserve">application of plant growth regulators had a significant effect on </w:t>
      </w:r>
      <w:r w:rsidR="001A3986" w:rsidRPr="00101BD4">
        <w:rPr>
          <w:rFonts w:ascii="Arial" w:hAnsi="Arial" w:cs="Arial"/>
          <w:color w:val="000000" w:themeColor="text1"/>
          <w:sz w:val="20"/>
          <w:szCs w:val="20"/>
        </w:rPr>
        <w:t>ascorbic acid</w:t>
      </w:r>
      <w:r w:rsidR="00763BD5" w:rsidRPr="00101BD4">
        <w:rPr>
          <w:rFonts w:ascii="Arial" w:hAnsi="Arial" w:cs="Arial"/>
          <w:color w:val="000000" w:themeColor="text1"/>
          <w:sz w:val="20"/>
          <w:szCs w:val="20"/>
        </w:rPr>
        <w:t xml:space="preserve"> content and total soluble solids (TSS) of</w:t>
      </w:r>
      <w:r w:rsidR="00DC5C62" w:rsidRPr="00101BD4">
        <w:rPr>
          <w:rFonts w:ascii="Arial" w:hAnsi="Arial" w:cs="Arial"/>
          <w:color w:val="000000" w:themeColor="text1"/>
          <w:sz w:val="20"/>
          <w:szCs w:val="20"/>
        </w:rPr>
        <w:t xml:space="preserve"> chilli</w:t>
      </w:r>
      <w:r w:rsidR="00763BD5" w:rsidRPr="00101BD4">
        <w:rPr>
          <w:rFonts w:ascii="Arial" w:hAnsi="Arial" w:cs="Arial"/>
          <w:color w:val="000000" w:themeColor="text1"/>
          <w:sz w:val="20"/>
          <w:szCs w:val="20"/>
        </w:rPr>
        <w:t xml:space="preserve"> fruits.</w:t>
      </w:r>
      <w:r w:rsidR="00DC5C62" w:rsidRPr="00101BD4">
        <w:rPr>
          <w:rFonts w:ascii="Arial" w:hAnsi="Arial" w:cs="Arial"/>
          <w:color w:val="000000" w:themeColor="text1"/>
          <w:sz w:val="20"/>
          <w:szCs w:val="20"/>
        </w:rPr>
        <w:t xml:space="preserve"> Among the various treatments,</w:t>
      </w:r>
      <w:r w:rsidR="000A6D0A" w:rsidRPr="00101BD4">
        <w:rPr>
          <w:rFonts w:ascii="Arial" w:hAnsi="Arial" w:cs="Arial"/>
          <w:color w:val="000000" w:themeColor="text1"/>
          <w:sz w:val="20"/>
          <w:szCs w:val="20"/>
        </w:rPr>
        <w:t xml:space="preserve"> </w:t>
      </w:r>
      <w:r w:rsidR="004B7B17" w:rsidRPr="00101BD4">
        <w:rPr>
          <w:rFonts w:ascii="Arial" w:hAnsi="Arial" w:cs="Arial"/>
          <w:color w:val="000000" w:themeColor="text1"/>
          <w:sz w:val="20"/>
          <w:szCs w:val="20"/>
        </w:rPr>
        <w:t>T</w:t>
      </w:r>
      <w:r w:rsidR="00536FB1" w:rsidRPr="00101BD4">
        <w:rPr>
          <w:rFonts w:ascii="Arial" w:hAnsi="Arial" w:cs="Arial"/>
          <w:color w:val="000000" w:themeColor="text1"/>
          <w:sz w:val="20"/>
          <w:szCs w:val="20"/>
          <w:vertAlign w:val="subscript"/>
        </w:rPr>
        <w:t>4</w:t>
      </w:r>
      <w:r w:rsidR="004B7B17" w:rsidRPr="00101BD4">
        <w:rPr>
          <w:rFonts w:ascii="Arial" w:hAnsi="Arial" w:cs="Arial"/>
          <w:color w:val="000000" w:themeColor="text1"/>
          <w:sz w:val="20"/>
          <w:szCs w:val="20"/>
        </w:rPr>
        <w:t xml:space="preserve"> (</w:t>
      </w:r>
      <w:r w:rsidR="00DC5C62" w:rsidRPr="00101BD4">
        <w:rPr>
          <w:rFonts w:ascii="Arial" w:hAnsi="Arial" w:cs="Arial"/>
          <w:color w:val="000000" w:themeColor="text1"/>
          <w:sz w:val="20"/>
          <w:szCs w:val="20"/>
        </w:rPr>
        <w:t xml:space="preserve">Paclobutrazol </w:t>
      </w:r>
      <w:r w:rsidR="00074A34" w:rsidRPr="00101BD4">
        <w:rPr>
          <w:rFonts w:ascii="Arial" w:hAnsi="Arial" w:cs="Arial"/>
          <w:color w:val="000000" w:themeColor="text1"/>
          <w:sz w:val="20"/>
          <w:szCs w:val="20"/>
        </w:rPr>
        <w:t>@87.5 mL ha</w:t>
      </w:r>
      <w:r w:rsidR="00074A34" w:rsidRPr="00101BD4">
        <w:rPr>
          <w:rFonts w:ascii="Arial" w:hAnsi="Arial" w:cs="Arial"/>
          <w:color w:val="000000" w:themeColor="text1"/>
          <w:sz w:val="20"/>
          <w:szCs w:val="20"/>
          <w:vertAlign w:val="superscript"/>
        </w:rPr>
        <w:t>-1</w:t>
      </w:r>
      <w:r w:rsidR="004B7B17" w:rsidRPr="00101BD4">
        <w:rPr>
          <w:rFonts w:ascii="Arial" w:hAnsi="Arial" w:cs="Arial"/>
          <w:color w:val="000000" w:themeColor="text1"/>
          <w:sz w:val="20"/>
          <w:szCs w:val="20"/>
        </w:rPr>
        <w:t>)</w:t>
      </w:r>
      <w:r w:rsidR="00074A34" w:rsidRPr="00101BD4">
        <w:rPr>
          <w:rFonts w:ascii="Arial" w:hAnsi="Arial" w:cs="Arial"/>
          <w:color w:val="000000" w:themeColor="text1"/>
          <w:sz w:val="20"/>
          <w:szCs w:val="20"/>
        </w:rPr>
        <w:t xml:space="preserve"> registered the maximum </w:t>
      </w:r>
      <w:r w:rsidR="001A3986" w:rsidRPr="00101BD4">
        <w:rPr>
          <w:rFonts w:ascii="Arial" w:hAnsi="Arial" w:cs="Arial"/>
          <w:color w:val="000000" w:themeColor="text1"/>
          <w:sz w:val="20"/>
          <w:szCs w:val="20"/>
        </w:rPr>
        <w:t>ascorbic acid</w:t>
      </w:r>
      <w:r w:rsidR="00074A34" w:rsidRPr="00101BD4">
        <w:rPr>
          <w:rFonts w:ascii="Arial" w:hAnsi="Arial" w:cs="Arial"/>
          <w:color w:val="000000" w:themeColor="text1"/>
          <w:sz w:val="20"/>
          <w:szCs w:val="20"/>
        </w:rPr>
        <w:t xml:space="preserve"> content (117.43 </w:t>
      </w:r>
      <w:r w:rsidR="000A6D0A" w:rsidRPr="00101BD4">
        <w:rPr>
          <w:rFonts w:ascii="Arial" w:hAnsi="Arial" w:cs="Arial"/>
          <w:color w:val="000000" w:themeColor="text1"/>
          <w:sz w:val="20"/>
          <w:szCs w:val="20"/>
        </w:rPr>
        <w:t>mg 100 g</w:t>
      </w:r>
      <w:r w:rsidR="000A6D0A" w:rsidRPr="00101BD4">
        <w:rPr>
          <w:rFonts w:ascii="Arial" w:hAnsi="Arial" w:cs="Arial"/>
          <w:color w:val="000000" w:themeColor="text1"/>
          <w:sz w:val="20"/>
          <w:szCs w:val="20"/>
          <w:vertAlign w:val="superscript"/>
        </w:rPr>
        <w:t>-1</w:t>
      </w:r>
      <w:r w:rsidR="000A6D0A" w:rsidRPr="00101BD4">
        <w:rPr>
          <w:rFonts w:ascii="Arial" w:hAnsi="Arial" w:cs="Arial"/>
          <w:color w:val="000000" w:themeColor="text1"/>
          <w:sz w:val="20"/>
          <w:szCs w:val="20"/>
        </w:rPr>
        <w:t xml:space="preserve">) in fruits, which was statistically at par with all other treatments except </w:t>
      </w:r>
      <w:r w:rsidR="00C13CBC" w:rsidRPr="00101BD4">
        <w:rPr>
          <w:rFonts w:ascii="Arial" w:hAnsi="Arial" w:cs="Arial"/>
          <w:color w:val="000000" w:themeColor="text1"/>
          <w:sz w:val="20"/>
          <w:szCs w:val="20"/>
        </w:rPr>
        <w:t>T</w:t>
      </w:r>
      <w:r w:rsidR="00604ECC" w:rsidRPr="00101BD4">
        <w:rPr>
          <w:rFonts w:ascii="Arial" w:hAnsi="Arial" w:cs="Arial"/>
          <w:color w:val="000000" w:themeColor="text1"/>
          <w:sz w:val="20"/>
          <w:szCs w:val="20"/>
          <w:vertAlign w:val="subscript"/>
        </w:rPr>
        <w:t>5</w:t>
      </w:r>
      <w:r w:rsidR="00C13CBC" w:rsidRPr="00101BD4">
        <w:rPr>
          <w:rFonts w:ascii="Arial" w:hAnsi="Arial" w:cs="Arial"/>
          <w:color w:val="000000" w:themeColor="text1"/>
          <w:sz w:val="20"/>
          <w:szCs w:val="20"/>
        </w:rPr>
        <w:t>, i.e.,</w:t>
      </w:r>
      <w:r w:rsidR="00C13CBC" w:rsidRPr="00101BD4">
        <w:rPr>
          <w:rFonts w:ascii="Arial" w:hAnsi="Arial" w:cs="Arial"/>
          <w:color w:val="000000" w:themeColor="text1"/>
          <w:sz w:val="20"/>
          <w:szCs w:val="20"/>
          <w:vertAlign w:val="subscript"/>
        </w:rPr>
        <w:t xml:space="preserve"> </w:t>
      </w:r>
      <w:r w:rsidR="004B7B17" w:rsidRPr="00101BD4">
        <w:rPr>
          <w:rFonts w:ascii="Arial" w:hAnsi="Arial" w:cs="Arial"/>
          <w:color w:val="000000" w:themeColor="text1"/>
          <w:sz w:val="20"/>
          <w:szCs w:val="20"/>
        </w:rPr>
        <w:t>Triacontanol @250 mL ha</w:t>
      </w:r>
      <w:r w:rsidR="004B7B17" w:rsidRPr="00101BD4">
        <w:rPr>
          <w:rFonts w:ascii="Arial" w:hAnsi="Arial" w:cs="Arial"/>
          <w:color w:val="000000" w:themeColor="text1"/>
          <w:sz w:val="20"/>
          <w:szCs w:val="20"/>
          <w:vertAlign w:val="superscript"/>
        </w:rPr>
        <w:t>-1</w:t>
      </w:r>
      <w:r w:rsidR="004B7B17" w:rsidRPr="00101BD4">
        <w:rPr>
          <w:rFonts w:ascii="Arial" w:hAnsi="Arial" w:cs="Arial"/>
          <w:color w:val="000000" w:themeColor="text1"/>
          <w:sz w:val="20"/>
          <w:szCs w:val="20"/>
        </w:rPr>
        <w:t xml:space="preserve"> </w:t>
      </w:r>
      <w:r w:rsidR="00C13CBC" w:rsidRPr="00101BD4">
        <w:rPr>
          <w:rFonts w:ascii="Arial" w:hAnsi="Arial" w:cs="Arial"/>
          <w:color w:val="000000" w:themeColor="text1"/>
          <w:sz w:val="20"/>
          <w:szCs w:val="20"/>
        </w:rPr>
        <w:t>(94.63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 xml:space="preserve">) </w:t>
      </w:r>
      <w:r w:rsidR="004B7B17" w:rsidRPr="00101BD4">
        <w:rPr>
          <w:rFonts w:ascii="Arial" w:hAnsi="Arial" w:cs="Arial"/>
          <w:color w:val="000000" w:themeColor="text1"/>
          <w:sz w:val="20"/>
          <w:szCs w:val="20"/>
        </w:rPr>
        <w:t xml:space="preserve">and </w:t>
      </w:r>
      <w:r w:rsidR="00C13CBC" w:rsidRPr="00101BD4">
        <w:rPr>
          <w:rFonts w:ascii="Arial" w:hAnsi="Arial" w:cs="Arial"/>
          <w:color w:val="000000" w:themeColor="text1"/>
          <w:sz w:val="20"/>
          <w:szCs w:val="20"/>
        </w:rPr>
        <w:t>T</w:t>
      </w:r>
      <w:r w:rsidR="00C13CBC" w:rsidRPr="00101BD4">
        <w:rPr>
          <w:rFonts w:ascii="Arial" w:hAnsi="Arial" w:cs="Arial"/>
          <w:color w:val="000000" w:themeColor="text1"/>
          <w:sz w:val="20"/>
          <w:szCs w:val="20"/>
          <w:vertAlign w:val="subscript"/>
        </w:rPr>
        <w:t>7</w:t>
      </w:r>
      <w:r w:rsidR="00C13CBC" w:rsidRPr="00101BD4">
        <w:rPr>
          <w:rFonts w:ascii="Arial" w:hAnsi="Arial" w:cs="Arial"/>
          <w:color w:val="000000" w:themeColor="text1"/>
          <w:sz w:val="20"/>
          <w:szCs w:val="20"/>
        </w:rPr>
        <w:t>, i.e., C</w:t>
      </w:r>
      <w:r w:rsidR="004B7B17" w:rsidRPr="00101BD4">
        <w:rPr>
          <w:rFonts w:ascii="Arial" w:hAnsi="Arial" w:cs="Arial"/>
          <w:color w:val="000000" w:themeColor="text1"/>
          <w:sz w:val="20"/>
          <w:szCs w:val="20"/>
        </w:rPr>
        <w:t>ontrol</w:t>
      </w:r>
      <w:r w:rsidR="00C13CBC" w:rsidRPr="00101BD4">
        <w:rPr>
          <w:rFonts w:ascii="Arial" w:hAnsi="Arial" w:cs="Arial"/>
          <w:color w:val="000000" w:themeColor="text1"/>
          <w:sz w:val="20"/>
          <w:szCs w:val="20"/>
        </w:rPr>
        <w:t xml:space="preserve"> (92.30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w:t>
      </w:r>
      <w:r w:rsidR="00686E42" w:rsidRPr="00101BD4">
        <w:rPr>
          <w:rFonts w:ascii="Arial" w:hAnsi="Arial" w:cs="Arial"/>
          <w:color w:val="000000" w:themeColor="text1"/>
          <w:sz w:val="20"/>
          <w:szCs w:val="20"/>
        </w:rPr>
        <w:t xml:space="preserve">. The minimum </w:t>
      </w:r>
      <w:r w:rsidR="001A3986" w:rsidRPr="00101BD4">
        <w:rPr>
          <w:rFonts w:ascii="Arial" w:hAnsi="Arial" w:cs="Arial"/>
          <w:color w:val="000000" w:themeColor="text1"/>
          <w:sz w:val="20"/>
          <w:szCs w:val="20"/>
        </w:rPr>
        <w:t>ascorbic acid</w:t>
      </w:r>
      <w:r w:rsidR="00686E42" w:rsidRPr="00101BD4">
        <w:rPr>
          <w:rFonts w:ascii="Arial" w:hAnsi="Arial" w:cs="Arial"/>
          <w:color w:val="000000" w:themeColor="text1"/>
          <w:sz w:val="20"/>
          <w:szCs w:val="20"/>
        </w:rPr>
        <w:t xml:space="preserve"> content in fruits was observed in the control treatment.</w:t>
      </w:r>
      <w:r w:rsidR="000816D3" w:rsidRPr="00101BD4">
        <w:rPr>
          <w:rFonts w:ascii="Arial" w:hAnsi="Arial" w:cs="Arial"/>
          <w:color w:val="000000" w:themeColor="text1"/>
          <w:sz w:val="20"/>
          <w:szCs w:val="20"/>
        </w:rPr>
        <w:t xml:space="preserve"> </w:t>
      </w:r>
      <w:r w:rsidR="00347F6E" w:rsidRPr="00101BD4">
        <w:rPr>
          <w:rFonts w:ascii="Arial" w:hAnsi="Arial" w:cs="Arial"/>
          <w:color w:val="000000" w:themeColor="text1"/>
          <w:sz w:val="20"/>
          <w:szCs w:val="20"/>
        </w:rPr>
        <w:t xml:space="preserve">Likewise, the plants treated with </w:t>
      </w:r>
      <w:r w:rsidR="00604ECC" w:rsidRPr="00101BD4">
        <w:rPr>
          <w:rFonts w:ascii="Arial" w:hAnsi="Arial" w:cs="Arial"/>
          <w:color w:val="000000" w:themeColor="text1"/>
          <w:sz w:val="20"/>
          <w:szCs w:val="20"/>
        </w:rPr>
        <w:t>Paclobutrazol @87.5 mL ha</w:t>
      </w:r>
      <w:r w:rsidR="00604ECC"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rPr>
        <w:t xml:space="preserve"> (T</w:t>
      </w:r>
      <w:r w:rsidR="000816D3" w:rsidRPr="00101BD4">
        <w:rPr>
          <w:rFonts w:ascii="Arial" w:hAnsi="Arial" w:cs="Arial"/>
          <w:color w:val="000000" w:themeColor="text1"/>
          <w:sz w:val="20"/>
          <w:szCs w:val="20"/>
          <w:vertAlign w:val="subscript"/>
        </w:rPr>
        <w:t>4</w:t>
      </w:r>
      <w:r w:rsidR="000816D3" w:rsidRPr="00101BD4">
        <w:rPr>
          <w:rFonts w:ascii="Arial" w:hAnsi="Arial" w:cs="Arial"/>
          <w:color w:val="000000" w:themeColor="text1"/>
          <w:sz w:val="20"/>
          <w:szCs w:val="20"/>
        </w:rPr>
        <w:t>)</w:t>
      </w:r>
      <w:r w:rsidR="00604ECC" w:rsidRPr="00101BD4">
        <w:rPr>
          <w:rFonts w:ascii="Arial" w:hAnsi="Arial" w:cs="Arial"/>
          <w:color w:val="000000" w:themeColor="text1"/>
          <w:sz w:val="20"/>
          <w:szCs w:val="20"/>
        </w:rPr>
        <w:t>, recorded the highest TSS (</w:t>
      </w:r>
      <w:r w:rsidR="00127AEB" w:rsidRPr="00101BD4">
        <w:rPr>
          <w:rFonts w:ascii="Arial" w:hAnsi="Arial" w:cs="Arial"/>
          <w:color w:val="000000" w:themeColor="text1"/>
          <w:sz w:val="20"/>
          <w:szCs w:val="20"/>
        </w:rPr>
        <w:t>7.80 °Brix) in fruits, which was at par with the value (</w:t>
      </w:r>
      <w:r w:rsidR="00B01F3A" w:rsidRPr="00101BD4">
        <w:rPr>
          <w:rFonts w:ascii="Arial" w:hAnsi="Arial" w:cs="Arial"/>
          <w:color w:val="000000" w:themeColor="text1"/>
          <w:sz w:val="20"/>
          <w:szCs w:val="20"/>
        </w:rPr>
        <w:t>6.93 °Brix</w:t>
      </w:r>
      <w:r w:rsidR="00127AEB" w:rsidRPr="00101BD4">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observed in fruits of plants treated with</w:t>
      </w:r>
      <w:r w:rsidR="00127AEB" w:rsidRPr="00101BD4">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Paclobutrazol @</w:t>
      </w:r>
      <w:r w:rsidR="00B01F3A" w:rsidRPr="00101BD4">
        <w:rPr>
          <w:rFonts w:ascii="Arial" w:hAnsi="Arial" w:cs="Arial"/>
          <w:color w:val="000000" w:themeColor="text1"/>
          <w:sz w:val="20"/>
          <w:szCs w:val="20"/>
        </w:rPr>
        <w:t>70</w:t>
      </w:r>
      <w:r w:rsidR="00536FB1" w:rsidRPr="00101BD4">
        <w:rPr>
          <w:rFonts w:ascii="Arial" w:hAnsi="Arial" w:cs="Arial"/>
          <w:color w:val="000000" w:themeColor="text1"/>
          <w:sz w:val="20"/>
          <w:szCs w:val="20"/>
        </w:rPr>
        <w:t xml:space="preserve"> mL ha</w:t>
      </w:r>
      <w:r w:rsidR="00536FB1"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vertAlign w:val="superscript"/>
        </w:rPr>
        <w:t xml:space="preserve"> </w:t>
      </w:r>
      <w:r w:rsidR="000816D3" w:rsidRPr="00101BD4">
        <w:rPr>
          <w:rFonts w:ascii="Arial" w:hAnsi="Arial" w:cs="Arial"/>
          <w:color w:val="000000" w:themeColor="text1"/>
          <w:sz w:val="20"/>
          <w:szCs w:val="20"/>
        </w:rPr>
        <w:t>(T</w:t>
      </w:r>
      <w:r w:rsidR="000816D3" w:rsidRPr="00101BD4">
        <w:rPr>
          <w:rFonts w:ascii="Arial" w:hAnsi="Arial" w:cs="Arial"/>
          <w:color w:val="000000" w:themeColor="text1"/>
          <w:sz w:val="20"/>
          <w:szCs w:val="20"/>
          <w:vertAlign w:val="subscript"/>
        </w:rPr>
        <w:t>3</w:t>
      </w:r>
      <w:r w:rsidR="000816D3" w:rsidRPr="00101BD4">
        <w:rPr>
          <w:rFonts w:ascii="Arial" w:hAnsi="Arial" w:cs="Arial"/>
          <w:color w:val="000000" w:themeColor="text1"/>
          <w:sz w:val="20"/>
          <w:szCs w:val="20"/>
        </w:rPr>
        <w:t>)</w:t>
      </w:r>
      <w:r w:rsidR="00E43E0E" w:rsidRPr="00101BD4">
        <w:rPr>
          <w:rFonts w:ascii="Arial" w:hAnsi="Arial" w:cs="Arial"/>
          <w:color w:val="000000" w:themeColor="text1"/>
          <w:sz w:val="20"/>
          <w:szCs w:val="20"/>
        </w:rPr>
        <w:t>. The lowest TSS (5.07 °Brix) was recorded in fruits of plants subjected to T</w:t>
      </w:r>
      <w:r w:rsidR="00E43E0E" w:rsidRPr="00101BD4">
        <w:rPr>
          <w:rFonts w:ascii="Arial" w:hAnsi="Arial" w:cs="Arial"/>
          <w:color w:val="000000" w:themeColor="text1"/>
          <w:sz w:val="20"/>
          <w:szCs w:val="20"/>
          <w:vertAlign w:val="subscript"/>
        </w:rPr>
        <w:t>7</w:t>
      </w:r>
      <w:r w:rsidR="00E43E0E" w:rsidRPr="00101BD4">
        <w:rPr>
          <w:rFonts w:ascii="Arial" w:hAnsi="Arial" w:cs="Arial"/>
          <w:color w:val="000000" w:themeColor="text1"/>
          <w:sz w:val="20"/>
          <w:szCs w:val="20"/>
        </w:rPr>
        <w:t xml:space="preserve"> (Control), </w:t>
      </w:r>
      <w:r w:rsidR="00CC0C3E" w:rsidRPr="00101BD4">
        <w:rPr>
          <w:rFonts w:ascii="Arial" w:hAnsi="Arial" w:cs="Arial"/>
          <w:color w:val="000000" w:themeColor="text1"/>
          <w:sz w:val="20"/>
          <w:szCs w:val="20"/>
        </w:rPr>
        <w:t>which was at par with T</w:t>
      </w:r>
      <w:r w:rsidR="00CC0C3E" w:rsidRPr="00101BD4">
        <w:rPr>
          <w:rFonts w:ascii="Arial" w:hAnsi="Arial" w:cs="Arial"/>
          <w:color w:val="000000" w:themeColor="text1"/>
          <w:sz w:val="20"/>
          <w:szCs w:val="20"/>
          <w:vertAlign w:val="subscript"/>
        </w:rPr>
        <w:t>5</w:t>
      </w:r>
      <w:r w:rsidR="00CC0C3E" w:rsidRPr="00101BD4">
        <w:rPr>
          <w:rFonts w:ascii="Arial" w:hAnsi="Arial" w:cs="Arial"/>
          <w:color w:val="000000" w:themeColor="text1"/>
          <w:sz w:val="20"/>
          <w:szCs w:val="20"/>
        </w:rPr>
        <w:t>, i.e., Triacontanol @250 mL ha</w:t>
      </w:r>
      <w:r w:rsidR="00CC0C3E" w:rsidRPr="00101BD4">
        <w:rPr>
          <w:rFonts w:ascii="Arial" w:hAnsi="Arial" w:cs="Arial"/>
          <w:color w:val="000000" w:themeColor="text1"/>
          <w:sz w:val="20"/>
          <w:szCs w:val="20"/>
          <w:vertAlign w:val="superscript"/>
        </w:rPr>
        <w:t>-1</w:t>
      </w:r>
      <w:r w:rsidR="00CC0C3E" w:rsidRPr="00101BD4">
        <w:rPr>
          <w:rFonts w:ascii="Arial" w:hAnsi="Arial" w:cs="Arial"/>
          <w:color w:val="000000" w:themeColor="text1"/>
          <w:sz w:val="20"/>
          <w:szCs w:val="20"/>
        </w:rPr>
        <w:t xml:space="preserve"> (5.80 °Brix).</w:t>
      </w:r>
    </w:p>
    <w:p w14:paraId="55775B25" w14:textId="77777777" w:rsidR="00E55A6F" w:rsidRPr="00101BD4" w:rsidRDefault="00E55A6F" w:rsidP="00074A34">
      <w:pPr>
        <w:spacing w:after="0" w:line="240" w:lineRule="auto"/>
        <w:jc w:val="both"/>
        <w:rPr>
          <w:rFonts w:ascii="Arial" w:hAnsi="Arial" w:cs="Arial"/>
          <w:color w:val="000000" w:themeColor="text1"/>
          <w:sz w:val="20"/>
          <w:szCs w:val="20"/>
        </w:rPr>
      </w:pPr>
    </w:p>
    <w:p w14:paraId="4338A575" w14:textId="77777777" w:rsidR="00E55A6F" w:rsidRPr="00101BD4" w:rsidRDefault="00E55A6F" w:rsidP="00E55A6F">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Ascorbic acid is an important component of the nutritional profile of chilli, while TSS of fruit is one of the quality parameters that significantly affects consumer acceptability. Paclobutrazol (PBZ) is a growth retardant, i.e., it inhibits cell elongation and internode extension (Desta and Amare, 2021). The greater suppression of vegetative growth directs the assimilates in a unidirectional manner to the developing fruits, resulting in high-quality fruits from plants treated with PBZ. Also, PBZ treatment has been proved to increase partitioning of assimilates to economically important plant parts (Kumar et al., 2023) which, in case of chilli, is the fruit. Thus, the relocation of carbohydrates along with assimilate partitioning to </w:t>
      </w:r>
      <w:r w:rsidRPr="00101BD4">
        <w:rPr>
          <w:rFonts w:ascii="Arial" w:hAnsi="Arial" w:cs="Arial"/>
          <w:color w:val="000000" w:themeColor="text1"/>
          <w:sz w:val="20"/>
          <w:szCs w:val="20"/>
        </w:rPr>
        <w:lastRenderedPageBreak/>
        <w:t>the fruits were responsible for the increased ascorbic acid and TSS in the fruits treated with PBZ (Rai et al., 2003). Similar findings were reported by Sarker and Rahim (2018) in mango, in which application of paclobutrazol @7500 ppm resulted in the highest ascorbic acid content and TSS in fruits.</w:t>
      </w:r>
    </w:p>
    <w:p w14:paraId="0044DEEA" w14:textId="77777777" w:rsidR="00E55A6F" w:rsidRPr="00101BD4" w:rsidRDefault="00E55A6F" w:rsidP="00976D33">
      <w:pPr>
        <w:spacing w:after="0" w:line="240" w:lineRule="auto"/>
        <w:jc w:val="center"/>
        <w:rPr>
          <w:rFonts w:ascii="Arial" w:hAnsi="Arial" w:cs="Arial"/>
          <w:b/>
          <w:bCs/>
          <w:color w:val="000000" w:themeColor="text1"/>
          <w:sz w:val="20"/>
          <w:szCs w:val="20"/>
        </w:rPr>
      </w:pPr>
    </w:p>
    <w:p w14:paraId="3629FB02" w14:textId="640072E6" w:rsidR="007F7A5F" w:rsidRPr="00101BD4" w:rsidRDefault="007F7A5F" w:rsidP="00976D33">
      <w:pPr>
        <w:spacing w:after="0" w:line="240" w:lineRule="auto"/>
        <w:jc w:val="center"/>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Table 3. Effect of plant growth regulators on vitamin C content and TSS </w:t>
      </w:r>
      <w:r w:rsidR="00976D33" w:rsidRPr="00101BD4">
        <w:rPr>
          <w:rFonts w:ascii="Arial" w:hAnsi="Arial" w:cs="Arial"/>
          <w:b/>
          <w:bCs/>
          <w:color w:val="000000" w:themeColor="text1"/>
          <w:sz w:val="20"/>
          <w:szCs w:val="20"/>
        </w:rPr>
        <w:t>of chilli fruits</w:t>
      </w:r>
    </w:p>
    <w:p w14:paraId="3A0C610A" w14:textId="77777777" w:rsidR="002D517A" w:rsidRPr="00101BD4" w:rsidRDefault="002D517A" w:rsidP="00074A34">
      <w:pPr>
        <w:spacing w:after="0" w:line="240" w:lineRule="auto"/>
        <w:jc w:val="both"/>
        <w:rPr>
          <w:rFonts w:ascii="Arial" w:hAnsi="Arial" w:cs="Arial"/>
          <w:b/>
          <w:bCs/>
          <w:color w:val="000000" w:themeColor="text1"/>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40"/>
        <w:gridCol w:w="3870"/>
        <w:gridCol w:w="1906"/>
      </w:tblGrid>
      <w:tr w:rsidR="00101BD4" w:rsidRPr="00101BD4" w14:paraId="0DDA7E86" w14:textId="77777777" w:rsidTr="007D3B2F">
        <w:tc>
          <w:tcPr>
            <w:tcW w:w="3240" w:type="dxa"/>
            <w:tcBorders>
              <w:bottom w:val="single" w:sz="4" w:space="0" w:color="auto"/>
            </w:tcBorders>
          </w:tcPr>
          <w:p w14:paraId="7D181F8A" w14:textId="04141A95"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Treatments</w:t>
            </w:r>
          </w:p>
        </w:tc>
        <w:tc>
          <w:tcPr>
            <w:tcW w:w="3870" w:type="dxa"/>
            <w:tcBorders>
              <w:bottom w:val="single" w:sz="4" w:space="0" w:color="auto"/>
            </w:tcBorders>
          </w:tcPr>
          <w:p w14:paraId="217EF755" w14:textId="68A89858" w:rsidR="00B33C7D" w:rsidRPr="00101BD4" w:rsidRDefault="001A3986"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Ascorbic acid</w:t>
            </w:r>
            <w:r w:rsidR="00B33C7D" w:rsidRPr="00101BD4">
              <w:rPr>
                <w:rFonts w:ascii="Arial" w:hAnsi="Arial" w:cs="Arial"/>
                <w:b/>
                <w:bCs/>
                <w:color w:val="000000" w:themeColor="text1"/>
                <w:sz w:val="20"/>
                <w:szCs w:val="20"/>
              </w:rPr>
              <w:t xml:space="preserve"> content (mg 100 g</w:t>
            </w:r>
            <w:r w:rsidR="00B33C7D" w:rsidRPr="00101BD4">
              <w:rPr>
                <w:rFonts w:ascii="Arial" w:hAnsi="Arial" w:cs="Arial"/>
                <w:b/>
                <w:bCs/>
                <w:color w:val="000000" w:themeColor="text1"/>
                <w:sz w:val="20"/>
                <w:szCs w:val="20"/>
                <w:vertAlign w:val="superscript"/>
              </w:rPr>
              <w:t>-1</w:t>
            </w:r>
            <w:r w:rsidR="00B33C7D" w:rsidRPr="00101BD4">
              <w:rPr>
                <w:rFonts w:ascii="Arial" w:hAnsi="Arial" w:cs="Arial"/>
                <w:b/>
                <w:bCs/>
                <w:color w:val="000000" w:themeColor="text1"/>
                <w:sz w:val="20"/>
                <w:szCs w:val="20"/>
              </w:rPr>
              <w:t>)</w:t>
            </w:r>
          </w:p>
        </w:tc>
        <w:tc>
          <w:tcPr>
            <w:tcW w:w="1906" w:type="dxa"/>
            <w:tcBorders>
              <w:bottom w:val="single" w:sz="4" w:space="0" w:color="auto"/>
            </w:tcBorders>
          </w:tcPr>
          <w:p w14:paraId="1EE337A5" w14:textId="38D65026"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TSS (°Brix)</w:t>
            </w:r>
          </w:p>
        </w:tc>
      </w:tr>
      <w:tr w:rsidR="00101BD4" w:rsidRPr="00101BD4" w14:paraId="3DDEC8E8" w14:textId="77777777" w:rsidTr="007D3B2F">
        <w:tc>
          <w:tcPr>
            <w:tcW w:w="3240" w:type="dxa"/>
            <w:tcBorders>
              <w:bottom w:val="nil"/>
            </w:tcBorders>
          </w:tcPr>
          <w:p w14:paraId="12349C65" w14:textId="3AD07F39"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1</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@50 mL ha</w:t>
            </w:r>
            <w:r w:rsidRPr="00101BD4">
              <w:rPr>
                <w:rFonts w:ascii="Arial" w:hAnsi="Arial" w:cs="Arial"/>
                <w:color w:val="000000" w:themeColor="text1"/>
                <w:sz w:val="20"/>
                <w:szCs w:val="20"/>
                <w:vertAlign w:val="superscript"/>
              </w:rPr>
              <w:t>-1</w:t>
            </w:r>
          </w:p>
        </w:tc>
        <w:tc>
          <w:tcPr>
            <w:tcW w:w="3870" w:type="dxa"/>
            <w:tcBorders>
              <w:bottom w:val="nil"/>
            </w:tcBorders>
          </w:tcPr>
          <w:p w14:paraId="07608DA3" w14:textId="3B42B25B"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108.90</w:t>
            </w:r>
          </w:p>
        </w:tc>
        <w:tc>
          <w:tcPr>
            <w:tcW w:w="1906" w:type="dxa"/>
            <w:tcBorders>
              <w:bottom w:val="nil"/>
            </w:tcBorders>
          </w:tcPr>
          <w:p w14:paraId="1E264982" w14:textId="5B146C0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6.40</w:t>
            </w:r>
          </w:p>
        </w:tc>
      </w:tr>
      <w:tr w:rsidR="00101BD4" w:rsidRPr="00101BD4" w14:paraId="41C08614" w14:textId="77777777" w:rsidTr="007D3B2F">
        <w:tc>
          <w:tcPr>
            <w:tcW w:w="3240" w:type="dxa"/>
            <w:tcBorders>
              <w:top w:val="nil"/>
              <w:bottom w:val="nil"/>
            </w:tcBorders>
          </w:tcPr>
          <w:p w14:paraId="26CE4D77" w14:textId="28B858AF"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2</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@60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37E9842" w14:textId="3BB160D8"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110.00</w:t>
            </w:r>
          </w:p>
        </w:tc>
        <w:tc>
          <w:tcPr>
            <w:tcW w:w="1906" w:type="dxa"/>
            <w:tcBorders>
              <w:top w:val="nil"/>
              <w:bottom w:val="nil"/>
            </w:tcBorders>
          </w:tcPr>
          <w:p w14:paraId="3AA40780" w14:textId="0CB1614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6.77</w:t>
            </w:r>
          </w:p>
        </w:tc>
      </w:tr>
      <w:tr w:rsidR="00101BD4" w:rsidRPr="00101BD4" w14:paraId="72FFB169" w14:textId="77777777" w:rsidTr="007D3B2F">
        <w:tc>
          <w:tcPr>
            <w:tcW w:w="3240" w:type="dxa"/>
            <w:tcBorders>
              <w:top w:val="nil"/>
              <w:bottom w:val="nil"/>
            </w:tcBorders>
          </w:tcPr>
          <w:p w14:paraId="11E4792C" w14:textId="5BCE374C"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3</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@70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0509408A" w14:textId="223988DA"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115.37</w:t>
            </w:r>
          </w:p>
        </w:tc>
        <w:tc>
          <w:tcPr>
            <w:tcW w:w="1906" w:type="dxa"/>
            <w:tcBorders>
              <w:top w:val="nil"/>
              <w:bottom w:val="nil"/>
            </w:tcBorders>
          </w:tcPr>
          <w:p w14:paraId="4EFDA069" w14:textId="089E642D"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6.93</w:t>
            </w:r>
          </w:p>
        </w:tc>
      </w:tr>
      <w:tr w:rsidR="00101BD4" w:rsidRPr="00101BD4" w14:paraId="1CC35DD1" w14:textId="77777777" w:rsidTr="007D3B2F">
        <w:tc>
          <w:tcPr>
            <w:tcW w:w="3240" w:type="dxa"/>
            <w:tcBorders>
              <w:top w:val="nil"/>
              <w:bottom w:val="nil"/>
            </w:tcBorders>
          </w:tcPr>
          <w:p w14:paraId="5645FE1B" w14:textId="004E476C"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4</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@87.5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632407A" w14:textId="4CDAA36A"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117.43</w:t>
            </w:r>
          </w:p>
        </w:tc>
        <w:tc>
          <w:tcPr>
            <w:tcW w:w="1906" w:type="dxa"/>
            <w:tcBorders>
              <w:top w:val="nil"/>
              <w:bottom w:val="nil"/>
            </w:tcBorders>
          </w:tcPr>
          <w:p w14:paraId="60E06D06" w14:textId="1A199A08"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7.80</w:t>
            </w:r>
          </w:p>
        </w:tc>
      </w:tr>
      <w:tr w:rsidR="00101BD4" w:rsidRPr="00101BD4" w14:paraId="77F6D664" w14:textId="77777777" w:rsidTr="007D3B2F">
        <w:tc>
          <w:tcPr>
            <w:tcW w:w="3240" w:type="dxa"/>
            <w:tcBorders>
              <w:top w:val="nil"/>
              <w:bottom w:val="nil"/>
            </w:tcBorders>
          </w:tcPr>
          <w:p w14:paraId="0DF2DE37" w14:textId="1244A165"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5</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Triacontanol @250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39439BCE" w14:textId="6362382D"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94.63</w:t>
            </w:r>
          </w:p>
        </w:tc>
        <w:tc>
          <w:tcPr>
            <w:tcW w:w="1906" w:type="dxa"/>
            <w:tcBorders>
              <w:top w:val="nil"/>
              <w:bottom w:val="nil"/>
            </w:tcBorders>
          </w:tcPr>
          <w:p w14:paraId="71BCEDAC" w14:textId="6E203A40"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5.80</w:t>
            </w:r>
          </w:p>
        </w:tc>
      </w:tr>
      <w:tr w:rsidR="00101BD4" w:rsidRPr="00101BD4" w14:paraId="53822634" w14:textId="77777777" w:rsidTr="007D3B2F">
        <w:tc>
          <w:tcPr>
            <w:tcW w:w="3240" w:type="dxa"/>
            <w:tcBorders>
              <w:top w:val="nil"/>
              <w:bottom w:val="nil"/>
            </w:tcBorders>
          </w:tcPr>
          <w:p w14:paraId="2017F5F2" w14:textId="6DF050FE"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6</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NAA @10 ppm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242FEAF" w14:textId="686101EB"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106.93</w:t>
            </w:r>
          </w:p>
        </w:tc>
        <w:tc>
          <w:tcPr>
            <w:tcW w:w="1906" w:type="dxa"/>
            <w:tcBorders>
              <w:top w:val="nil"/>
              <w:bottom w:val="nil"/>
            </w:tcBorders>
          </w:tcPr>
          <w:p w14:paraId="6F315B22" w14:textId="0F84FC29"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6.33</w:t>
            </w:r>
          </w:p>
        </w:tc>
      </w:tr>
      <w:tr w:rsidR="00101BD4" w:rsidRPr="00101BD4" w14:paraId="16CCD599" w14:textId="77777777" w:rsidTr="007D3B2F">
        <w:tc>
          <w:tcPr>
            <w:tcW w:w="3240" w:type="dxa"/>
            <w:tcBorders>
              <w:top w:val="nil"/>
            </w:tcBorders>
          </w:tcPr>
          <w:p w14:paraId="403DE730" w14:textId="37600E0B"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proofErr w:type="gramStart"/>
            <w:r w:rsidRPr="00101BD4">
              <w:rPr>
                <w:rFonts w:ascii="Arial" w:hAnsi="Arial" w:cs="Arial"/>
                <w:color w:val="000000" w:themeColor="text1"/>
                <w:sz w:val="20"/>
                <w:szCs w:val="20"/>
                <w:vertAlign w:val="subscript"/>
              </w:rPr>
              <w:t>7</w:t>
            </w:r>
            <w:r w:rsidRPr="00101BD4">
              <w:rPr>
                <w:rFonts w:ascii="Arial" w:hAnsi="Arial" w:cs="Arial"/>
                <w:color w:val="000000" w:themeColor="text1"/>
                <w:sz w:val="20"/>
                <w:szCs w:val="20"/>
              </w:rPr>
              <w:t xml:space="preserve"> :</w:t>
            </w:r>
            <w:proofErr w:type="gramEnd"/>
            <w:r w:rsidRPr="00101BD4">
              <w:rPr>
                <w:rFonts w:ascii="Arial" w:hAnsi="Arial" w:cs="Arial"/>
                <w:color w:val="000000" w:themeColor="text1"/>
                <w:sz w:val="20"/>
                <w:szCs w:val="20"/>
              </w:rPr>
              <w:t xml:space="preserve"> Control</w:t>
            </w:r>
          </w:p>
        </w:tc>
        <w:tc>
          <w:tcPr>
            <w:tcW w:w="3870" w:type="dxa"/>
            <w:tcBorders>
              <w:top w:val="nil"/>
            </w:tcBorders>
          </w:tcPr>
          <w:p w14:paraId="21DAFE85" w14:textId="15B034D1"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92.30</w:t>
            </w:r>
          </w:p>
        </w:tc>
        <w:tc>
          <w:tcPr>
            <w:tcW w:w="1906" w:type="dxa"/>
            <w:tcBorders>
              <w:top w:val="nil"/>
            </w:tcBorders>
          </w:tcPr>
          <w:p w14:paraId="6963053D" w14:textId="6DF27E9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5.07</w:t>
            </w:r>
          </w:p>
        </w:tc>
      </w:tr>
      <w:tr w:rsidR="002855BB" w:rsidRPr="00101BD4" w14:paraId="42B59CBB" w14:textId="77777777" w:rsidTr="007D3B2F">
        <w:tc>
          <w:tcPr>
            <w:tcW w:w="3240" w:type="dxa"/>
          </w:tcPr>
          <w:p w14:paraId="003A8A37" w14:textId="1D88E6AC" w:rsidR="002855BB" w:rsidRPr="0008663E" w:rsidRDefault="002855BB"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CD (</w:t>
            </w:r>
            <w:r w:rsidRPr="0008663E">
              <w:rPr>
                <w:rFonts w:ascii="Arial" w:hAnsi="Arial" w:cs="Arial"/>
                <w:i/>
                <w:iCs/>
                <w:color w:val="000000" w:themeColor="text1"/>
                <w:sz w:val="20"/>
                <w:szCs w:val="20"/>
              </w:rPr>
              <w:t>P</w:t>
            </w:r>
            <w:r w:rsidRPr="0008663E">
              <w:rPr>
                <w:rFonts w:ascii="Arial" w:hAnsi="Arial" w:cs="Arial"/>
                <w:color w:val="000000" w:themeColor="text1"/>
                <w:sz w:val="20"/>
                <w:szCs w:val="20"/>
              </w:rPr>
              <w:t>=0.05)</w:t>
            </w:r>
          </w:p>
        </w:tc>
        <w:tc>
          <w:tcPr>
            <w:tcW w:w="3870" w:type="dxa"/>
          </w:tcPr>
          <w:p w14:paraId="60D510FB" w14:textId="2937F744"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3.90</w:t>
            </w:r>
          </w:p>
        </w:tc>
        <w:tc>
          <w:tcPr>
            <w:tcW w:w="1906" w:type="dxa"/>
          </w:tcPr>
          <w:p w14:paraId="68F96571" w14:textId="1D551DF2"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0.93</w:t>
            </w:r>
          </w:p>
        </w:tc>
      </w:tr>
    </w:tbl>
    <w:p w14:paraId="19B112FE" w14:textId="77777777" w:rsidR="0095759B" w:rsidRPr="00101BD4" w:rsidRDefault="0095759B" w:rsidP="003A6F01">
      <w:pPr>
        <w:spacing w:after="0" w:line="240" w:lineRule="auto"/>
        <w:rPr>
          <w:rFonts w:ascii="Arial" w:hAnsi="Arial" w:cs="Arial"/>
          <w:b/>
          <w:bCs/>
          <w:color w:val="000000" w:themeColor="text1"/>
          <w:sz w:val="22"/>
          <w:szCs w:val="22"/>
        </w:rPr>
      </w:pPr>
    </w:p>
    <w:p w14:paraId="3F707D65" w14:textId="6E781026"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4. CONCLUSION</w:t>
      </w:r>
    </w:p>
    <w:p w14:paraId="53A28B89" w14:textId="77777777" w:rsidR="00C00ED3" w:rsidRPr="00101BD4" w:rsidRDefault="00C00ED3" w:rsidP="003A6F01">
      <w:pPr>
        <w:spacing w:after="0" w:line="240" w:lineRule="auto"/>
        <w:rPr>
          <w:rFonts w:ascii="Arial" w:hAnsi="Arial" w:cs="Arial"/>
          <w:b/>
          <w:bCs/>
          <w:color w:val="000000" w:themeColor="text1"/>
          <w:sz w:val="20"/>
          <w:szCs w:val="20"/>
        </w:rPr>
      </w:pPr>
    </w:p>
    <w:p w14:paraId="4A754D47" w14:textId="39351F77" w:rsidR="00BE3D32" w:rsidRPr="00101BD4" w:rsidRDefault="0089799F" w:rsidP="003A6F01">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present study concluded that </w:t>
      </w:r>
      <w:r w:rsidR="00AA4560" w:rsidRPr="00101BD4">
        <w:rPr>
          <w:rFonts w:ascii="Arial" w:hAnsi="Arial" w:cs="Arial"/>
          <w:color w:val="000000" w:themeColor="text1"/>
          <w:sz w:val="20"/>
          <w:szCs w:val="20"/>
        </w:rPr>
        <w:t>the fruit quality attributes varied significantly with the application of different plant growth regulators</w:t>
      </w:r>
      <w:r w:rsidR="005224DC" w:rsidRPr="00101BD4">
        <w:rPr>
          <w:rFonts w:ascii="Arial" w:hAnsi="Arial" w:cs="Arial"/>
          <w:color w:val="000000" w:themeColor="text1"/>
          <w:sz w:val="20"/>
          <w:szCs w:val="20"/>
        </w:rPr>
        <w:t>. Among the various treatments,</w:t>
      </w:r>
      <w:r w:rsidR="00F70838" w:rsidRPr="00101BD4">
        <w:rPr>
          <w:rFonts w:ascii="Arial" w:hAnsi="Arial" w:cs="Arial"/>
          <w:color w:val="000000" w:themeColor="text1"/>
          <w:sz w:val="20"/>
          <w:szCs w:val="20"/>
        </w:rPr>
        <w:t xml:space="preserve"> the foliar spray of Paclobutrazol @87.5 mL ha</w:t>
      </w:r>
      <w:r w:rsidR="00F70838" w:rsidRPr="00101BD4">
        <w:rPr>
          <w:rFonts w:ascii="Arial" w:hAnsi="Arial" w:cs="Arial"/>
          <w:color w:val="000000" w:themeColor="text1"/>
          <w:sz w:val="20"/>
          <w:szCs w:val="20"/>
          <w:vertAlign w:val="superscript"/>
        </w:rPr>
        <w:t>-1</w:t>
      </w:r>
      <w:r w:rsidR="00F70838" w:rsidRPr="00101BD4">
        <w:rPr>
          <w:rFonts w:ascii="Arial" w:hAnsi="Arial" w:cs="Arial"/>
          <w:color w:val="000000" w:themeColor="text1"/>
          <w:sz w:val="20"/>
          <w:szCs w:val="20"/>
        </w:rPr>
        <w:t xml:space="preserve"> was found </w:t>
      </w:r>
      <w:r w:rsidR="009F5D45" w:rsidRPr="00101BD4">
        <w:rPr>
          <w:rFonts w:ascii="Arial" w:hAnsi="Arial" w:cs="Arial"/>
          <w:color w:val="000000" w:themeColor="text1"/>
          <w:sz w:val="20"/>
          <w:szCs w:val="20"/>
        </w:rPr>
        <w:t>superior</w:t>
      </w:r>
      <w:r w:rsidR="00F70838" w:rsidRPr="00101BD4">
        <w:rPr>
          <w:rFonts w:ascii="Arial" w:hAnsi="Arial" w:cs="Arial"/>
          <w:color w:val="000000" w:themeColor="text1"/>
          <w:sz w:val="20"/>
          <w:szCs w:val="20"/>
        </w:rPr>
        <w:t xml:space="preserve"> in improving the </w:t>
      </w:r>
      <w:r w:rsidR="001A3986" w:rsidRPr="00101BD4">
        <w:rPr>
          <w:rFonts w:ascii="Arial" w:hAnsi="Arial" w:cs="Arial"/>
          <w:color w:val="000000" w:themeColor="text1"/>
          <w:sz w:val="20"/>
          <w:szCs w:val="20"/>
        </w:rPr>
        <w:t>ascorbic acid</w:t>
      </w:r>
      <w:r w:rsidR="009F5D45" w:rsidRPr="00101BD4">
        <w:rPr>
          <w:rFonts w:ascii="Arial" w:hAnsi="Arial" w:cs="Arial"/>
          <w:color w:val="000000" w:themeColor="text1"/>
          <w:sz w:val="20"/>
          <w:szCs w:val="20"/>
        </w:rPr>
        <w:t xml:space="preserve"> content and TSS</w:t>
      </w:r>
      <w:r w:rsidR="00F70838" w:rsidRPr="00101BD4">
        <w:rPr>
          <w:rFonts w:ascii="Arial" w:hAnsi="Arial" w:cs="Arial"/>
          <w:color w:val="000000" w:themeColor="text1"/>
          <w:sz w:val="20"/>
          <w:szCs w:val="20"/>
        </w:rPr>
        <w:t xml:space="preserve"> of chilli fruits. </w:t>
      </w:r>
      <w:r w:rsidR="009F5D45" w:rsidRPr="00101BD4">
        <w:rPr>
          <w:rFonts w:ascii="Arial" w:hAnsi="Arial" w:cs="Arial"/>
          <w:color w:val="000000" w:themeColor="text1"/>
          <w:sz w:val="20"/>
          <w:szCs w:val="20"/>
        </w:rPr>
        <w:t xml:space="preserve">This study widens the </w:t>
      </w:r>
      <w:r w:rsidR="007C3824" w:rsidRPr="00101BD4">
        <w:rPr>
          <w:rFonts w:ascii="Arial" w:hAnsi="Arial" w:cs="Arial"/>
          <w:color w:val="000000" w:themeColor="text1"/>
          <w:sz w:val="20"/>
          <w:szCs w:val="20"/>
        </w:rPr>
        <w:t xml:space="preserve">use of </w:t>
      </w:r>
      <w:r w:rsidR="001B74CD" w:rsidRPr="00101BD4">
        <w:rPr>
          <w:rFonts w:ascii="Arial" w:hAnsi="Arial" w:cs="Arial"/>
          <w:color w:val="000000" w:themeColor="text1"/>
          <w:sz w:val="20"/>
          <w:szCs w:val="20"/>
        </w:rPr>
        <w:t>PGRs</w:t>
      </w:r>
      <w:r w:rsidR="007C3824" w:rsidRPr="00101BD4">
        <w:rPr>
          <w:rFonts w:ascii="Arial" w:hAnsi="Arial" w:cs="Arial"/>
          <w:color w:val="000000" w:themeColor="text1"/>
          <w:sz w:val="20"/>
          <w:szCs w:val="20"/>
        </w:rPr>
        <w:t xml:space="preserve"> for commercial chilli cultivation in the </w:t>
      </w:r>
      <w:proofErr w:type="spellStart"/>
      <w:r w:rsidR="007C3824" w:rsidRPr="00101BD4">
        <w:rPr>
          <w:rFonts w:ascii="Arial" w:hAnsi="Arial" w:cs="Arial"/>
          <w:i/>
          <w:iCs/>
          <w:color w:val="000000" w:themeColor="text1"/>
          <w:sz w:val="20"/>
          <w:szCs w:val="20"/>
        </w:rPr>
        <w:t>tarai</w:t>
      </w:r>
      <w:proofErr w:type="spellEnd"/>
      <w:r w:rsidR="007C3824" w:rsidRPr="00101BD4">
        <w:rPr>
          <w:rFonts w:ascii="Arial" w:hAnsi="Arial" w:cs="Arial"/>
          <w:color w:val="000000" w:themeColor="text1"/>
          <w:sz w:val="20"/>
          <w:szCs w:val="20"/>
        </w:rPr>
        <w:t xml:space="preserve"> region of Uttarakhand</w:t>
      </w:r>
      <w:r w:rsidR="006F4EED" w:rsidRPr="00101BD4">
        <w:rPr>
          <w:rFonts w:ascii="Arial" w:hAnsi="Arial" w:cs="Arial"/>
          <w:color w:val="000000" w:themeColor="text1"/>
          <w:sz w:val="20"/>
          <w:szCs w:val="20"/>
        </w:rPr>
        <w:t xml:space="preserve"> for better quality fruits</w:t>
      </w:r>
      <w:r w:rsidR="00C50737" w:rsidRPr="00101BD4">
        <w:rPr>
          <w:rFonts w:ascii="Arial" w:hAnsi="Arial" w:cs="Arial"/>
          <w:color w:val="000000" w:themeColor="text1"/>
          <w:sz w:val="20"/>
          <w:szCs w:val="20"/>
        </w:rPr>
        <w:t xml:space="preserve">. However, optimal concentrations </w:t>
      </w:r>
      <w:r w:rsidR="00DD1F65" w:rsidRPr="00101BD4">
        <w:rPr>
          <w:rFonts w:ascii="Arial" w:hAnsi="Arial" w:cs="Arial"/>
          <w:color w:val="000000" w:themeColor="text1"/>
          <w:sz w:val="20"/>
          <w:szCs w:val="20"/>
        </w:rPr>
        <w:t xml:space="preserve">of the PGRs should be taken into consideration at multiple </w:t>
      </w:r>
      <w:r w:rsidR="001B74CD" w:rsidRPr="00101BD4">
        <w:rPr>
          <w:rFonts w:ascii="Arial" w:hAnsi="Arial" w:cs="Arial"/>
          <w:color w:val="000000" w:themeColor="text1"/>
          <w:sz w:val="20"/>
          <w:szCs w:val="20"/>
        </w:rPr>
        <w:t xml:space="preserve">representative </w:t>
      </w:r>
      <w:r w:rsidR="00DD1F65" w:rsidRPr="00101BD4">
        <w:rPr>
          <w:rFonts w:ascii="Arial" w:hAnsi="Arial" w:cs="Arial"/>
          <w:color w:val="000000" w:themeColor="text1"/>
          <w:sz w:val="20"/>
          <w:szCs w:val="20"/>
        </w:rPr>
        <w:t>locations to test the</w:t>
      </w:r>
      <w:r w:rsidR="00DB7791" w:rsidRPr="00101BD4">
        <w:rPr>
          <w:rFonts w:ascii="Arial" w:hAnsi="Arial" w:cs="Arial"/>
          <w:color w:val="000000" w:themeColor="text1"/>
          <w:sz w:val="20"/>
          <w:szCs w:val="20"/>
        </w:rPr>
        <w:t>ir</w:t>
      </w:r>
      <w:r w:rsidR="00DD1F65" w:rsidRPr="00101BD4">
        <w:rPr>
          <w:rFonts w:ascii="Arial" w:hAnsi="Arial" w:cs="Arial"/>
          <w:color w:val="000000" w:themeColor="text1"/>
          <w:sz w:val="20"/>
          <w:szCs w:val="20"/>
        </w:rPr>
        <w:t xml:space="preserve"> efficacy and phytotoxicity</w:t>
      </w:r>
      <w:r w:rsidR="00DB7791" w:rsidRPr="00101BD4">
        <w:rPr>
          <w:rFonts w:ascii="Arial" w:hAnsi="Arial" w:cs="Arial"/>
          <w:color w:val="000000" w:themeColor="text1"/>
          <w:sz w:val="20"/>
          <w:szCs w:val="20"/>
        </w:rPr>
        <w:t xml:space="preserve"> prior to their recommendation</w:t>
      </w:r>
      <w:r w:rsidR="00B15CBB" w:rsidRPr="00101BD4">
        <w:rPr>
          <w:rFonts w:ascii="Arial" w:hAnsi="Arial" w:cs="Arial"/>
          <w:color w:val="000000" w:themeColor="text1"/>
          <w:sz w:val="20"/>
          <w:szCs w:val="20"/>
        </w:rPr>
        <w:t>s.</w:t>
      </w:r>
      <w:r w:rsidR="00DB7791"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 xml:space="preserve">Chilli is an important vegetable </w:t>
      </w:r>
      <w:r w:rsidR="00896E84" w:rsidRPr="00101BD4">
        <w:rPr>
          <w:rFonts w:ascii="Arial" w:hAnsi="Arial" w:cs="Arial"/>
          <w:color w:val="000000" w:themeColor="text1"/>
          <w:sz w:val="20"/>
          <w:szCs w:val="20"/>
        </w:rPr>
        <w:t>that is consumed on a daily basis</w:t>
      </w:r>
      <w:r w:rsidR="00B15CBB" w:rsidRPr="00101BD4">
        <w:rPr>
          <w:rFonts w:ascii="Arial" w:hAnsi="Arial" w:cs="Arial"/>
          <w:color w:val="000000" w:themeColor="text1"/>
          <w:sz w:val="20"/>
          <w:szCs w:val="20"/>
        </w:rPr>
        <w:t xml:space="preserve"> either in raw or dried forms</w:t>
      </w:r>
      <w:r w:rsidR="00896E84"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and</w:t>
      </w:r>
      <w:r w:rsidR="00896E84" w:rsidRPr="00101BD4">
        <w:rPr>
          <w:rFonts w:ascii="Arial" w:hAnsi="Arial" w:cs="Arial"/>
          <w:color w:val="000000" w:themeColor="text1"/>
          <w:sz w:val="20"/>
          <w:szCs w:val="20"/>
        </w:rPr>
        <w:t>, therefore,</w:t>
      </w:r>
      <w:r w:rsidR="00BE3D32" w:rsidRPr="00101BD4">
        <w:rPr>
          <w:rFonts w:ascii="Arial" w:hAnsi="Arial" w:cs="Arial"/>
          <w:color w:val="000000" w:themeColor="text1"/>
          <w:sz w:val="20"/>
          <w:szCs w:val="20"/>
        </w:rPr>
        <w:t xml:space="preserve"> research on </w:t>
      </w:r>
      <w:r w:rsidR="00401404" w:rsidRPr="00101BD4">
        <w:rPr>
          <w:rFonts w:ascii="Arial" w:hAnsi="Arial" w:cs="Arial"/>
          <w:color w:val="000000" w:themeColor="text1"/>
          <w:sz w:val="20"/>
          <w:szCs w:val="20"/>
        </w:rPr>
        <w:t xml:space="preserve">improving </w:t>
      </w:r>
      <w:r w:rsidR="00896E84" w:rsidRPr="00101BD4">
        <w:rPr>
          <w:rFonts w:ascii="Arial" w:hAnsi="Arial" w:cs="Arial"/>
          <w:color w:val="000000" w:themeColor="text1"/>
          <w:sz w:val="20"/>
          <w:szCs w:val="20"/>
        </w:rPr>
        <w:t>its</w:t>
      </w:r>
      <w:r w:rsidR="00401404" w:rsidRPr="00101BD4">
        <w:rPr>
          <w:rFonts w:ascii="Arial" w:hAnsi="Arial" w:cs="Arial"/>
          <w:color w:val="000000" w:themeColor="text1"/>
          <w:sz w:val="20"/>
          <w:szCs w:val="20"/>
        </w:rPr>
        <w:t xml:space="preserve"> quality through </w:t>
      </w:r>
      <w:r w:rsidR="00896E84" w:rsidRPr="00101BD4">
        <w:rPr>
          <w:rFonts w:ascii="Arial" w:hAnsi="Arial" w:cs="Arial"/>
          <w:color w:val="000000" w:themeColor="text1"/>
          <w:sz w:val="20"/>
          <w:szCs w:val="20"/>
        </w:rPr>
        <w:t xml:space="preserve">application of </w:t>
      </w:r>
      <w:r w:rsidR="003A6F01" w:rsidRPr="00101BD4">
        <w:rPr>
          <w:rFonts w:ascii="Arial" w:hAnsi="Arial" w:cs="Arial"/>
          <w:color w:val="000000" w:themeColor="text1"/>
          <w:sz w:val="20"/>
          <w:szCs w:val="20"/>
        </w:rPr>
        <w:t>PGRs</w:t>
      </w:r>
      <w:r w:rsidR="00BE3D32" w:rsidRPr="00101BD4">
        <w:rPr>
          <w:rFonts w:ascii="Arial" w:hAnsi="Arial" w:cs="Arial"/>
          <w:color w:val="000000" w:themeColor="text1"/>
          <w:sz w:val="20"/>
          <w:szCs w:val="20"/>
        </w:rPr>
        <w:t xml:space="preserve"> is a </w:t>
      </w:r>
      <w:r w:rsidR="00401404" w:rsidRPr="00101BD4">
        <w:rPr>
          <w:rFonts w:ascii="Arial" w:hAnsi="Arial" w:cs="Arial"/>
          <w:color w:val="000000" w:themeColor="text1"/>
          <w:sz w:val="20"/>
          <w:szCs w:val="20"/>
        </w:rPr>
        <w:t>significant</w:t>
      </w:r>
      <w:r w:rsidR="00BE3D32" w:rsidRPr="00101BD4">
        <w:rPr>
          <w:rFonts w:ascii="Arial" w:hAnsi="Arial" w:cs="Arial"/>
          <w:color w:val="000000" w:themeColor="text1"/>
          <w:sz w:val="20"/>
          <w:szCs w:val="20"/>
        </w:rPr>
        <w:t xml:space="preserve"> contribution to </w:t>
      </w:r>
      <w:r w:rsidR="00132E82" w:rsidRPr="00101BD4">
        <w:rPr>
          <w:rFonts w:ascii="Arial" w:hAnsi="Arial" w:cs="Arial"/>
          <w:color w:val="000000" w:themeColor="text1"/>
          <w:sz w:val="20"/>
          <w:szCs w:val="20"/>
        </w:rPr>
        <w:t>wholesome</w:t>
      </w:r>
      <w:r w:rsidR="00D573C7"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food consumption.</w:t>
      </w:r>
    </w:p>
    <w:p w14:paraId="5D97E57C" w14:textId="77777777" w:rsidR="0095759B" w:rsidRPr="00101BD4" w:rsidRDefault="0095759B" w:rsidP="003A6F01">
      <w:pPr>
        <w:spacing w:after="0" w:line="240" w:lineRule="auto"/>
        <w:rPr>
          <w:rFonts w:ascii="Arial" w:hAnsi="Arial" w:cs="Arial"/>
          <w:b/>
          <w:bCs/>
          <w:color w:val="000000" w:themeColor="text1"/>
          <w:sz w:val="22"/>
          <w:szCs w:val="22"/>
        </w:rPr>
      </w:pPr>
    </w:p>
    <w:p w14:paraId="71B977C2" w14:textId="77777777" w:rsidR="00612D4B" w:rsidRPr="00101BD4" w:rsidRDefault="00612D4B" w:rsidP="003A6F01">
      <w:pPr>
        <w:widowControl w:val="0"/>
        <w:spacing w:after="0" w:line="240" w:lineRule="auto"/>
        <w:jc w:val="both"/>
        <w:rPr>
          <w:rFonts w:ascii="Arial" w:eastAsia="Calibri" w:hAnsi="Arial" w:cs="Arial"/>
          <w:b/>
          <w:color w:val="000000" w:themeColor="text1"/>
          <w:sz w:val="22"/>
          <w:szCs w:val="22"/>
        </w:rPr>
      </w:pPr>
      <w:r w:rsidRPr="00101BD4">
        <w:rPr>
          <w:rFonts w:ascii="Arial" w:eastAsia="Calibri" w:hAnsi="Arial" w:cs="Arial"/>
          <w:b/>
          <w:color w:val="000000" w:themeColor="text1"/>
          <w:sz w:val="22"/>
          <w:szCs w:val="22"/>
        </w:rPr>
        <w:t>DISCLAIMER (ARTIFICIAL INTELLIGENCE)</w:t>
      </w:r>
    </w:p>
    <w:p w14:paraId="3D184FD3" w14:textId="77777777" w:rsidR="00C00ED3" w:rsidRPr="00101BD4" w:rsidRDefault="00C00ED3" w:rsidP="003A6F01">
      <w:pPr>
        <w:widowControl w:val="0"/>
        <w:spacing w:after="0" w:line="240" w:lineRule="auto"/>
        <w:jc w:val="both"/>
        <w:rPr>
          <w:rFonts w:ascii="Arial" w:eastAsia="Calibri" w:hAnsi="Arial" w:cs="Arial"/>
          <w:b/>
          <w:color w:val="000000" w:themeColor="text1"/>
          <w:sz w:val="20"/>
          <w:szCs w:val="20"/>
        </w:rPr>
      </w:pPr>
    </w:p>
    <w:p w14:paraId="362DB9A2" w14:textId="5E3132A5" w:rsidR="00612D4B" w:rsidRPr="00101BD4" w:rsidRDefault="00612D4B" w:rsidP="003A6F01">
      <w:pPr>
        <w:widowControl w:val="0"/>
        <w:spacing w:after="0" w:line="240" w:lineRule="auto"/>
        <w:jc w:val="both"/>
        <w:rPr>
          <w:rFonts w:ascii="Arial" w:eastAsia="Calibri" w:hAnsi="Arial" w:cs="Arial"/>
          <w:color w:val="000000" w:themeColor="text1"/>
          <w:sz w:val="20"/>
          <w:szCs w:val="20"/>
        </w:rPr>
      </w:pPr>
      <w:r w:rsidRPr="00101BD4">
        <w:rPr>
          <w:rFonts w:ascii="Arial" w:eastAsia="Calibri" w:hAnsi="Arial" w:cs="Arial"/>
          <w:color w:val="000000" w:themeColor="text1"/>
          <w:sz w:val="20"/>
          <w:szCs w:val="20"/>
        </w:rPr>
        <w:t>Authors hereby declare that NO generative AI technologies such as Large Language Models (ChatGPT, COPILOT etc.) and text-to-image generators have been used during writing or editing of the manuscript.</w:t>
      </w:r>
    </w:p>
    <w:p w14:paraId="6C8F3454" w14:textId="77777777" w:rsidR="00C00ED3" w:rsidRPr="00101BD4" w:rsidRDefault="00C00ED3" w:rsidP="003A6F01">
      <w:pPr>
        <w:widowControl w:val="0"/>
        <w:spacing w:after="0" w:line="240" w:lineRule="auto"/>
        <w:jc w:val="both"/>
        <w:rPr>
          <w:rFonts w:ascii="Arial" w:eastAsia="Calibri" w:hAnsi="Arial" w:cs="Arial"/>
          <w:color w:val="000000" w:themeColor="text1"/>
          <w:sz w:val="20"/>
          <w:szCs w:val="18"/>
        </w:rPr>
      </w:pPr>
    </w:p>
    <w:p w14:paraId="31D9520A" w14:textId="77777777" w:rsidR="00C00ED3" w:rsidRPr="00101BD4" w:rsidRDefault="00C00ED3" w:rsidP="003A6F01">
      <w:pPr>
        <w:widowControl w:val="0"/>
        <w:spacing w:after="0" w:line="240" w:lineRule="auto"/>
        <w:jc w:val="both"/>
        <w:rPr>
          <w:rFonts w:ascii="Arial" w:hAnsi="Arial" w:cs="Arial"/>
          <w:color w:val="000000" w:themeColor="text1"/>
          <w:sz w:val="20"/>
          <w:szCs w:val="18"/>
        </w:rPr>
      </w:pPr>
    </w:p>
    <w:p w14:paraId="040E1E72" w14:textId="639E1DF7" w:rsidR="0095759B" w:rsidRPr="00101BD4" w:rsidRDefault="0095759B" w:rsidP="003A6F01">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REFERENCES</w:t>
      </w:r>
    </w:p>
    <w:p w14:paraId="1D1EC3AC" w14:textId="77777777" w:rsidR="0095759B" w:rsidRPr="00101BD4" w:rsidRDefault="0095759B" w:rsidP="003A6F01">
      <w:pPr>
        <w:spacing w:after="0" w:line="240" w:lineRule="auto"/>
        <w:jc w:val="both"/>
        <w:rPr>
          <w:rFonts w:ascii="Arial" w:hAnsi="Arial" w:cs="Arial"/>
          <w:b/>
          <w:bCs/>
          <w:color w:val="000000" w:themeColor="text1"/>
          <w:sz w:val="20"/>
          <w:szCs w:val="20"/>
        </w:rPr>
      </w:pPr>
    </w:p>
    <w:p w14:paraId="64077565"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Anbarasi, D., &amp; Venkatraman, M. (2022). Effect of plant growth regulators on growth, yield and quality characters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Annals of Plant and Soil Research</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24</w:t>
      </w:r>
      <w:r w:rsidRPr="00101BD4">
        <w:rPr>
          <w:rFonts w:ascii="Arial" w:hAnsi="Arial" w:cs="Arial"/>
          <w:color w:val="000000" w:themeColor="text1"/>
          <w:sz w:val="20"/>
          <w:szCs w:val="20"/>
        </w:rPr>
        <w:t xml:space="preserve">(4), 543-546. </w:t>
      </w:r>
    </w:p>
    <w:p w14:paraId="0D2F83AE"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Bal, S., Sharangi, A. B., Upadhyay, T. K., Khan, F., Pandey, P., Siddiqui, S., Saeed, M., Lee, H. J., &amp; Yadav, D. K. (2022). Biomedical and antioxidant potentialities in chilli: Perspectives and way forward. </w:t>
      </w:r>
      <w:r w:rsidRPr="00101BD4">
        <w:rPr>
          <w:rFonts w:ascii="Arial" w:hAnsi="Arial" w:cs="Arial"/>
          <w:i/>
          <w:iCs/>
          <w:color w:val="000000" w:themeColor="text1"/>
          <w:sz w:val="20"/>
          <w:shd w:val="clear" w:color="auto" w:fill="FFFFFF"/>
        </w:rPr>
        <w:t>Molecules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27</w:t>
      </w:r>
      <w:r w:rsidRPr="00101BD4">
        <w:rPr>
          <w:rFonts w:ascii="Arial" w:hAnsi="Arial" w:cs="Arial"/>
          <w:color w:val="000000" w:themeColor="text1"/>
          <w:sz w:val="20"/>
          <w:shd w:val="clear" w:color="auto" w:fill="FFFFFF"/>
        </w:rPr>
        <w:t>(19), 6380.</w:t>
      </w:r>
    </w:p>
    <w:p w14:paraId="72DB5178"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Desta, B., &amp; Amare, G. (2021). Paclobutrazol as a plant growth regulator. </w:t>
      </w:r>
      <w:r w:rsidRPr="00101BD4">
        <w:rPr>
          <w:rFonts w:ascii="Arial" w:hAnsi="Arial" w:cs="Arial"/>
          <w:i/>
          <w:iCs/>
          <w:color w:val="000000" w:themeColor="text1"/>
          <w:sz w:val="20"/>
          <w:shd w:val="clear" w:color="auto" w:fill="FFFFFF"/>
        </w:rPr>
        <w:t>Chemical and Biological Technologies in Agriculture</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8</w:t>
      </w:r>
      <w:r w:rsidRPr="00101BD4">
        <w:rPr>
          <w:rFonts w:ascii="Arial" w:hAnsi="Arial" w:cs="Arial"/>
          <w:color w:val="000000" w:themeColor="text1"/>
          <w:sz w:val="20"/>
          <w:shd w:val="clear" w:color="auto" w:fill="FFFFFF"/>
        </w:rPr>
        <w:t xml:space="preserve">, 1-15. </w:t>
      </w:r>
    </w:p>
    <w:p w14:paraId="62D16FB0"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El-</w:t>
      </w:r>
      <w:proofErr w:type="spellStart"/>
      <w:r w:rsidRPr="00101BD4">
        <w:rPr>
          <w:rFonts w:ascii="Arial" w:hAnsi="Arial" w:cs="Arial"/>
          <w:color w:val="000000" w:themeColor="text1"/>
          <w:sz w:val="20"/>
          <w:shd w:val="clear" w:color="auto" w:fill="FFFFFF"/>
        </w:rPr>
        <w:t>Beltagi</w:t>
      </w:r>
      <w:proofErr w:type="spellEnd"/>
      <w:r w:rsidRPr="00101BD4">
        <w:rPr>
          <w:rFonts w:ascii="Arial" w:hAnsi="Arial" w:cs="Arial"/>
          <w:color w:val="000000" w:themeColor="text1"/>
          <w:sz w:val="20"/>
          <w:shd w:val="clear" w:color="auto" w:fill="FFFFFF"/>
        </w:rPr>
        <w:t>, H. S., Gad, M., Abdel-Haleem, M., Shalaby, T. A., Rezk, A. A., &amp; Hamdy Khedr, E. (2025). Triacontanol: a Multifunctional Growth Regulator for Enhancing Stress Tolerance. </w:t>
      </w:r>
      <w:r w:rsidRPr="00101BD4">
        <w:rPr>
          <w:rFonts w:ascii="Arial" w:hAnsi="Arial" w:cs="Arial"/>
          <w:i/>
          <w:iCs/>
          <w:color w:val="000000" w:themeColor="text1"/>
          <w:sz w:val="20"/>
          <w:shd w:val="clear" w:color="auto" w:fill="FFFFFF"/>
        </w:rPr>
        <w:t>Journal of Crop Health</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77</w:t>
      </w:r>
      <w:r w:rsidRPr="00101BD4">
        <w:rPr>
          <w:rFonts w:ascii="Arial" w:hAnsi="Arial" w:cs="Arial"/>
          <w:color w:val="000000" w:themeColor="text1"/>
          <w:sz w:val="20"/>
          <w:shd w:val="clear" w:color="auto" w:fill="FFFFFF"/>
        </w:rPr>
        <w:t xml:space="preserve">(2), 1-20. </w:t>
      </w:r>
    </w:p>
    <w:p w14:paraId="17B69FF6"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Farman, S., Mushtaq, A., &amp; Azeem, M. W. (2019). Plant growth regulators (PGRs) and their applications: A review. </w:t>
      </w:r>
      <w:r w:rsidRPr="00101BD4">
        <w:rPr>
          <w:rFonts w:ascii="Arial" w:hAnsi="Arial" w:cs="Arial"/>
          <w:i/>
          <w:iCs/>
          <w:color w:val="000000" w:themeColor="text1"/>
          <w:sz w:val="20"/>
          <w:shd w:val="clear" w:color="auto" w:fill="FFFFFF"/>
        </w:rPr>
        <w:t>International Journal of Chemical and Biochemical Sciences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15</w:t>
      </w:r>
      <w:r w:rsidRPr="00101BD4">
        <w:rPr>
          <w:rFonts w:ascii="Arial" w:hAnsi="Arial" w:cs="Arial"/>
          <w:color w:val="000000" w:themeColor="text1"/>
          <w:sz w:val="20"/>
          <w:shd w:val="clear" w:color="auto" w:fill="FFFFFF"/>
        </w:rPr>
        <w:t xml:space="preserve">, 94-103. </w:t>
      </w:r>
    </w:p>
    <w:p w14:paraId="54235EDB"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Jackson, M. L. (1973). Soil chemical analysis. Pentice Hall of India </w:t>
      </w:r>
      <w:proofErr w:type="spellStart"/>
      <w:r w:rsidRPr="00101BD4">
        <w:rPr>
          <w:rFonts w:ascii="Arial" w:hAnsi="Arial" w:cs="Arial"/>
          <w:color w:val="000000" w:themeColor="text1"/>
          <w:sz w:val="20"/>
          <w:shd w:val="clear" w:color="auto" w:fill="FFFFFF"/>
        </w:rPr>
        <w:t>Pvt.</w:t>
      </w:r>
      <w:proofErr w:type="spellEnd"/>
      <w:r w:rsidRPr="00101BD4">
        <w:rPr>
          <w:rFonts w:ascii="Arial" w:hAnsi="Arial" w:cs="Arial"/>
          <w:color w:val="000000" w:themeColor="text1"/>
          <w:sz w:val="20"/>
          <w:shd w:val="clear" w:color="auto" w:fill="FFFFFF"/>
        </w:rPr>
        <w:t> Ltd., New Delhi, India, </w:t>
      </w:r>
      <w:r w:rsidRPr="00101BD4">
        <w:rPr>
          <w:rFonts w:ascii="Arial" w:hAnsi="Arial" w:cs="Arial"/>
          <w:i/>
          <w:iCs/>
          <w:color w:val="000000" w:themeColor="text1"/>
          <w:sz w:val="20"/>
          <w:shd w:val="clear" w:color="auto" w:fill="FFFFFF"/>
        </w:rPr>
        <w:t>498</w:t>
      </w:r>
      <w:r w:rsidRPr="00101BD4">
        <w:rPr>
          <w:rFonts w:ascii="Arial" w:hAnsi="Arial" w:cs="Arial"/>
          <w:color w:val="000000" w:themeColor="text1"/>
          <w:sz w:val="20"/>
          <w:shd w:val="clear" w:color="auto" w:fill="FFFFFF"/>
        </w:rPr>
        <w:t>: 151-154.</w:t>
      </w:r>
    </w:p>
    <w:p w14:paraId="6BFAE421"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 xml:space="preserve">Kumar, A., Bhuj, B. D., Dhar, S., Rajkumar, Rizwan, M., Thapa, R. K., Kumar, H., Kumar, V., Singh, A., Kumar, V., Rajput, A., Kumar, K., &amp; Misra, V. K. (2023). </w:t>
      </w:r>
      <w:r w:rsidRPr="00101BD4">
        <w:rPr>
          <w:rFonts w:ascii="Arial" w:hAnsi="Arial" w:cs="Arial"/>
          <w:i/>
          <w:iCs/>
          <w:color w:val="000000" w:themeColor="text1"/>
          <w:sz w:val="20"/>
          <w:szCs w:val="20"/>
        </w:rPr>
        <w:t>International Research Journal of Plant Science</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14</w:t>
      </w:r>
      <w:r w:rsidRPr="00101BD4">
        <w:rPr>
          <w:rFonts w:ascii="Arial" w:hAnsi="Arial" w:cs="Arial"/>
          <w:color w:val="000000" w:themeColor="text1"/>
          <w:sz w:val="20"/>
          <w:szCs w:val="20"/>
        </w:rPr>
        <w:t>(2), 1-20.</w:t>
      </w:r>
    </w:p>
    <w:p w14:paraId="130EA766"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Kyriacou, M. C., &amp; </w:t>
      </w:r>
      <w:proofErr w:type="spellStart"/>
      <w:r w:rsidRPr="00101BD4">
        <w:rPr>
          <w:rFonts w:ascii="Arial" w:hAnsi="Arial" w:cs="Arial"/>
          <w:color w:val="000000" w:themeColor="text1"/>
          <w:sz w:val="20"/>
          <w:shd w:val="clear" w:color="auto" w:fill="FFFFFF"/>
        </w:rPr>
        <w:t>Rouphael</w:t>
      </w:r>
      <w:proofErr w:type="spellEnd"/>
      <w:r w:rsidRPr="00101BD4">
        <w:rPr>
          <w:rFonts w:ascii="Arial" w:hAnsi="Arial" w:cs="Arial"/>
          <w:color w:val="000000" w:themeColor="text1"/>
          <w:sz w:val="20"/>
          <w:shd w:val="clear" w:color="auto" w:fill="FFFFFF"/>
        </w:rPr>
        <w:t>, Y. (2018). Towards a new definition of quality for fresh fruits and vegetables. </w:t>
      </w:r>
      <w:r w:rsidRPr="00101BD4">
        <w:rPr>
          <w:rFonts w:ascii="Arial" w:hAnsi="Arial" w:cs="Arial"/>
          <w:i/>
          <w:iCs/>
          <w:color w:val="000000" w:themeColor="text1"/>
          <w:sz w:val="20"/>
          <w:shd w:val="clear" w:color="auto" w:fill="FFFFFF"/>
        </w:rPr>
        <w:t xml:space="preserve">Scientia </w:t>
      </w:r>
      <w:proofErr w:type="spellStart"/>
      <w:r w:rsidRPr="00101BD4">
        <w:rPr>
          <w:rFonts w:ascii="Arial" w:hAnsi="Arial" w:cs="Arial"/>
          <w:i/>
          <w:iCs/>
          <w:color w:val="000000" w:themeColor="text1"/>
          <w:sz w:val="20"/>
          <w:shd w:val="clear" w:color="auto" w:fill="FFFFFF"/>
        </w:rPr>
        <w:t>Horticulturae</w:t>
      </w:r>
      <w:proofErr w:type="spellEnd"/>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234</w:t>
      </w:r>
      <w:r w:rsidRPr="00101BD4">
        <w:rPr>
          <w:rFonts w:ascii="Arial" w:hAnsi="Arial" w:cs="Arial"/>
          <w:color w:val="000000" w:themeColor="text1"/>
          <w:sz w:val="20"/>
          <w:shd w:val="clear" w:color="auto" w:fill="FFFFFF"/>
        </w:rPr>
        <w:t xml:space="preserve">, 463-469. </w:t>
      </w:r>
    </w:p>
    <w:p w14:paraId="3438ACA0"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Mathiazhagan, M., Chidambara, B., </w:t>
      </w:r>
      <w:proofErr w:type="spellStart"/>
      <w:r w:rsidRPr="00101BD4">
        <w:rPr>
          <w:rFonts w:ascii="Arial" w:hAnsi="Arial" w:cs="Arial"/>
          <w:color w:val="000000" w:themeColor="text1"/>
          <w:sz w:val="20"/>
          <w:shd w:val="clear" w:color="auto" w:fill="FFFFFF"/>
        </w:rPr>
        <w:t>Hunashikatti</w:t>
      </w:r>
      <w:proofErr w:type="spellEnd"/>
      <w:r w:rsidRPr="00101BD4">
        <w:rPr>
          <w:rFonts w:ascii="Arial" w:hAnsi="Arial" w:cs="Arial"/>
          <w:color w:val="000000" w:themeColor="text1"/>
          <w:sz w:val="20"/>
          <w:shd w:val="clear" w:color="auto" w:fill="FFFFFF"/>
        </w:rPr>
        <w:t>, L. R., &amp; Ravishankar, K. V. (2021). Genomic approaches for improvement of tropical fruits: fruit quality, shelf life and nutrient content. </w:t>
      </w:r>
      <w:r w:rsidRPr="00101BD4">
        <w:rPr>
          <w:rFonts w:ascii="Arial" w:hAnsi="Arial" w:cs="Arial"/>
          <w:i/>
          <w:iCs/>
          <w:color w:val="000000" w:themeColor="text1"/>
          <w:sz w:val="20"/>
          <w:shd w:val="clear" w:color="auto" w:fill="FFFFFF"/>
        </w:rPr>
        <w:t>Genes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12</w:t>
      </w:r>
      <w:r w:rsidRPr="00101BD4">
        <w:rPr>
          <w:rFonts w:ascii="Arial" w:hAnsi="Arial" w:cs="Arial"/>
          <w:color w:val="000000" w:themeColor="text1"/>
          <w:sz w:val="20"/>
          <w:shd w:val="clear" w:color="auto" w:fill="FFFFFF"/>
        </w:rPr>
        <w:t xml:space="preserve">(12), 1881. </w:t>
      </w:r>
    </w:p>
    <w:p w14:paraId="7D435548"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Olsen, S. R., Cole, C. V., Watanabe, F. S., &amp; Dean, L. A. (1954). Estimation of available phosphorus in soils by extraction with sodium bicarbonate. </w:t>
      </w:r>
      <w:r w:rsidRPr="00101BD4">
        <w:rPr>
          <w:rFonts w:ascii="Arial" w:hAnsi="Arial" w:cs="Arial"/>
          <w:i/>
          <w:iCs/>
          <w:color w:val="000000" w:themeColor="text1"/>
          <w:sz w:val="20"/>
          <w:shd w:val="clear" w:color="auto" w:fill="FFFFFF"/>
        </w:rPr>
        <w:t>U.S. Department of Agriculture Circular</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939</w:t>
      </w:r>
      <w:r w:rsidRPr="00101BD4">
        <w:rPr>
          <w:rFonts w:ascii="Arial" w:hAnsi="Arial" w:cs="Arial"/>
          <w:color w:val="000000" w:themeColor="text1"/>
          <w:sz w:val="20"/>
          <w:shd w:val="clear" w:color="auto" w:fill="FFFFFF"/>
        </w:rPr>
        <w:t>: 19.</w:t>
      </w:r>
    </w:p>
    <w:p w14:paraId="1B2B9F39"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lastRenderedPageBreak/>
        <w:t>Orozco-Meléndez, L. R., Hernández-Rodríguez, O. A., Cruz-Álvarez, O., Robles-Hernández, L., Ávila-Quezada, G. D., Chavez, E. S., Porras-Flores, D. A., &amp; Ojeda-Barrios, D. L. (2022). Paclobutrazol and its use in fruit production: A review. </w:t>
      </w:r>
      <w:r w:rsidRPr="00101BD4">
        <w:rPr>
          <w:rFonts w:ascii="Arial" w:hAnsi="Arial" w:cs="Arial"/>
          <w:i/>
          <w:iCs/>
          <w:color w:val="000000" w:themeColor="text1"/>
          <w:sz w:val="20"/>
          <w:szCs w:val="20"/>
        </w:rPr>
        <w:t>Phyton</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91</w:t>
      </w:r>
      <w:r w:rsidRPr="00101BD4">
        <w:rPr>
          <w:rFonts w:ascii="Arial" w:hAnsi="Arial" w:cs="Arial"/>
          <w:color w:val="000000" w:themeColor="text1"/>
          <w:sz w:val="20"/>
          <w:szCs w:val="20"/>
        </w:rPr>
        <w:t>(1), 1-12.</w:t>
      </w:r>
    </w:p>
    <w:p w14:paraId="73880F1E"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 xml:space="preserve">Rai, N., Nath, A., Yadav, D. S., &amp; Yadav, R. K. (2003). Effect of different concentration of paclobutrazol (PP333) on growth, flowering and quality of bottle gourd. </w:t>
      </w:r>
      <w:r w:rsidRPr="00101BD4">
        <w:rPr>
          <w:rFonts w:ascii="Arial" w:hAnsi="Arial" w:cs="Arial"/>
          <w:i/>
          <w:iCs/>
          <w:color w:val="000000" w:themeColor="text1"/>
          <w:sz w:val="20"/>
          <w:szCs w:val="20"/>
        </w:rPr>
        <w:t>Agricultural Science Digest</w:t>
      </w:r>
      <w:r w:rsidRPr="00101BD4">
        <w:rPr>
          <w:rFonts w:ascii="Arial" w:hAnsi="Arial" w:cs="Arial"/>
          <w:color w:val="000000" w:themeColor="text1"/>
          <w:sz w:val="20"/>
          <w:szCs w:val="20"/>
        </w:rPr>
        <w:t>, 23(1), 44-46.</w:t>
      </w:r>
    </w:p>
    <w:p w14:paraId="45B8E1B1"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Sarker, B. C., &amp; Rahim, M. A. (2018). Influence of paclobutrazol on growth, yield and quality of mango. </w:t>
      </w:r>
      <w:r w:rsidRPr="00101BD4">
        <w:rPr>
          <w:rFonts w:ascii="Arial" w:hAnsi="Arial" w:cs="Arial"/>
          <w:i/>
          <w:iCs/>
          <w:color w:val="000000" w:themeColor="text1"/>
          <w:sz w:val="20"/>
          <w:szCs w:val="20"/>
        </w:rPr>
        <w:t>Bangladesh Journal of Agricultural Research</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43</w:t>
      </w:r>
      <w:r w:rsidRPr="00101BD4">
        <w:rPr>
          <w:rFonts w:ascii="Arial" w:hAnsi="Arial" w:cs="Arial"/>
          <w:color w:val="000000" w:themeColor="text1"/>
          <w:sz w:val="20"/>
          <w:szCs w:val="20"/>
        </w:rPr>
        <w:t>(1), 1-12.</w:t>
      </w:r>
    </w:p>
    <w:p w14:paraId="60B71D70" w14:textId="77777777" w:rsidR="00266D7A" w:rsidRPr="00101BD4" w:rsidRDefault="00266D7A" w:rsidP="00554285">
      <w:pPr>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Subbiah, B. V., &amp; Asija, G. L. (1956). A rapid procedure for the determination of available nitrogen in soil. </w:t>
      </w:r>
      <w:r w:rsidRPr="00101BD4">
        <w:rPr>
          <w:rFonts w:ascii="Arial" w:hAnsi="Arial" w:cs="Arial"/>
          <w:i/>
          <w:color w:val="000000" w:themeColor="text1"/>
          <w:sz w:val="20"/>
          <w:shd w:val="clear" w:color="auto" w:fill="FFFFFF"/>
        </w:rPr>
        <w:t>Current Science</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25</w:t>
      </w:r>
      <w:r w:rsidRPr="00101BD4">
        <w:rPr>
          <w:rFonts w:ascii="Arial" w:hAnsi="Arial" w:cs="Arial"/>
          <w:color w:val="000000" w:themeColor="text1"/>
          <w:sz w:val="20"/>
          <w:shd w:val="clear" w:color="auto" w:fill="FFFFFF"/>
        </w:rPr>
        <w:t>:</w:t>
      </w:r>
      <w:r w:rsidRPr="00101BD4">
        <w:rPr>
          <w:rFonts w:ascii="Arial" w:hAnsi="Arial" w:cs="Arial"/>
          <w:b/>
          <w:bCs/>
          <w:color w:val="000000" w:themeColor="text1"/>
          <w:sz w:val="20"/>
          <w:shd w:val="clear" w:color="auto" w:fill="FFFFFF"/>
        </w:rPr>
        <w:t xml:space="preserve"> </w:t>
      </w:r>
      <w:r w:rsidRPr="00101BD4">
        <w:rPr>
          <w:rFonts w:ascii="Arial" w:hAnsi="Arial" w:cs="Arial"/>
          <w:color w:val="000000" w:themeColor="text1"/>
          <w:sz w:val="20"/>
          <w:shd w:val="clear" w:color="auto" w:fill="FFFFFF"/>
        </w:rPr>
        <w:t>259-260</w:t>
      </w:r>
    </w:p>
    <w:p w14:paraId="6BF13F3B"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Surendar, P., Sekar, K., Sha, K., &amp; Kannan, R. (2020). Effect of plant growth regulators on growth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Plant</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Archives</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20</w:t>
      </w:r>
      <w:r w:rsidRPr="00101BD4">
        <w:rPr>
          <w:rFonts w:ascii="Arial" w:hAnsi="Arial" w:cs="Arial"/>
          <w:color w:val="000000" w:themeColor="text1"/>
          <w:sz w:val="20"/>
          <w:szCs w:val="20"/>
        </w:rPr>
        <w:t>(1), 1544-1546.</w:t>
      </w:r>
    </w:p>
    <w:p w14:paraId="2113A9B4"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Walkley, A., &amp; Black, I. A. (1934). An examination of the </w:t>
      </w:r>
      <w:proofErr w:type="spellStart"/>
      <w:r w:rsidRPr="00101BD4">
        <w:rPr>
          <w:rFonts w:ascii="Arial" w:hAnsi="Arial" w:cs="Arial"/>
          <w:color w:val="000000" w:themeColor="text1"/>
          <w:sz w:val="20"/>
          <w:shd w:val="clear" w:color="auto" w:fill="FFFFFF"/>
        </w:rPr>
        <w:t>Degtjareff</w:t>
      </w:r>
      <w:proofErr w:type="spellEnd"/>
      <w:r w:rsidRPr="00101BD4">
        <w:rPr>
          <w:rFonts w:ascii="Arial" w:hAnsi="Arial" w:cs="Arial"/>
          <w:color w:val="000000" w:themeColor="text1"/>
          <w:sz w:val="20"/>
          <w:shd w:val="clear" w:color="auto" w:fill="FFFFFF"/>
        </w:rPr>
        <w:t xml:space="preserve"> method for determining soil organic matter, and a proposed modification of the chromic acid titration method. </w:t>
      </w:r>
      <w:r w:rsidRPr="00101BD4">
        <w:rPr>
          <w:rFonts w:ascii="Arial" w:hAnsi="Arial" w:cs="Arial"/>
          <w:i/>
          <w:color w:val="000000" w:themeColor="text1"/>
          <w:sz w:val="20"/>
          <w:shd w:val="clear" w:color="auto" w:fill="FFFFFF"/>
        </w:rPr>
        <w:t>Soil Science</w:t>
      </w:r>
      <w:r w:rsidRPr="00101BD4">
        <w:rPr>
          <w:rFonts w:ascii="Arial" w:hAnsi="Arial" w:cs="Arial"/>
          <w:color w:val="000000" w:themeColor="text1"/>
          <w:sz w:val="20"/>
          <w:shd w:val="clear" w:color="auto" w:fill="FFFFFF"/>
        </w:rPr>
        <w:t>, 37(1): 29-38.</w:t>
      </w:r>
    </w:p>
    <w:p w14:paraId="45E67A22" w14:textId="77777777" w:rsidR="001B4FD7" w:rsidRPr="00101BD4" w:rsidRDefault="001B4FD7" w:rsidP="00554285">
      <w:pPr>
        <w:spacing w:after="0" w:line="240" w:lineRule="auto"/>
        <w:jc w:val="both"/>
        <w:rPr>
          <w:rFonts w:ascii="Arial" w:hAnsi="Arial" w:cs="Arial"/>
          <w:color w:val="000000" w:themeColor="text1"/>
          <w:sz w:val="20"/>
          <w:szCs w:val="20"/>
        </w:rPr>
      </w:pPr>
    </w:p>
    <w:sectPr w:rsidR="001B4FD7" w:rsidRPr="00101B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09FD" w14:textId="77777777" w:rsidR="00787763" w:rsidRDefault="00787763" w:rsidP="00F428DE">
      <w:pPr>
        <w:spacing w:after="0" w:line="240" w:lineRule="auto"/>
      </w:pPr>
      <w:r>
        <w:separator/>
      </w:r>
    </w:p>
  </w:endnote>
  <w:endnote w:type="continuationSeparator" w:id="0">
    <w:p w14:paraId="7E0D4BB0" w14:textId="77777777" w:rsidR="00787763" w:rsidRDefault="00787763" w:rsidP="00F4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1B53" w14:textId="77777777" w:rsidR="00770846" w:rsidRDefault="0077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9904" w14:textId="798F18D9" w:rsidR="006E1ED1" w:rsidRPr="006E1ED1" w:rsidRDefault="006E1ED1" w:rsidP="006E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D9C9" w14:textId="77777777" w:rsidR="00770846" w:rsidRDefault="0077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6F30" w14:textId="77777777" w:rsidR="00787763" w:rsidRDefault="00787763" w:rsidP="00F428DE">
      <w:pPr>
        <w:spacing w:after="0" w:line="240" w:lineRule="auto"/>
      </w:pPr>
      <w:r>
        <w:separator/>
      </w:r>
    </w:p>
  </w:footnote>
  <w:footnote w:type="continuationSeparator" w:id="0">
    <w:p w14:paraId="628A731D" w14:textId="77777777" w:rsidR="00787763" w:rsidRDefault="00787763" w:rsidP="00F4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7B6F" w14:textId="092DF664" w:rsidR="00770846" w:rsidRDefault="00770846">
    <w:pPr>
      <w:pStyle w:val="Header"/>
    </w:pPr>
    <w:r>
      <w:rPr>
        <w:noProof/>
      </w:rPr>
      <w:pict w14:anchorId="4A71C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D6E3" w14:textId="471BA460" w:rsidR="00770846" w:rsidRDefault="00770846">
    <w:pPr>
      <w:pStyle w:val="Header"/>
    </w:pPr>
    <w:r>
      <w:rPr>
        <w:noProof/>
      </w:rPr>
      <w:pict w14:anchorId="63762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F463" w14:textId="414F1DB3" w:rsidR="00770846" w:rsidRDefault="00770846">
    <w:pPr>
      <w:pStyle w:val="Header"/>
    </w:pPr>
    <w:r>
      <w:rPr>
        <w:noProof/>
      </w:rPr>
      <w:pict w14:anchorId="7492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06A63"/>
    <w:multiLevelType w:val="hybridMultilevel"/>
    <w:tmpl w:val="3DAC7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65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34"/>
    <w:rsid w:val="00006BA0"/>
    <w:rsid w:val="000070FA"/>
    <w:rsid w:val="00011D1C"/>
    <w:rsid w:val="00016832"/>
    <w:rsid w:val="00021F1C"/>
    <w:rsid w:val="00033EAE"/>
    <w:rsid w:val="0005076F"/>
    <w:rsid w:val="00050AF9"/>
    <w:rsid w:val="00064294"/>
    <w:rsid w:val="000653DC"/>
    <w:rsid w:val="00066510"/>
    <w:rsid w:val="00071215"/>
    <w:rsid w:val="00074A34"/>
    <w:rsid w:val="000816D3"/>
    <w:rsid w:val="0008663E"/>
    <w:rsid w:val="00087145"/>
    <w:rsid w:val="0009744F"/>
    <w:rsid w:val="000A0B44"/>
    <w:rsid w:val="000A37C2"/>
    <w:rsid w:val="000A6D0A"/>
    <w:rsid w:val="000B11E3"/>
    <w:rsid w:val="000E171D"/>
    <w:rsid w:val="000E3713"/>
    <w:rsid w:val="000E4077"/>
    <w:rsid w:val="00100400"/>
    <w:rsid w:val="00101BD4"/>
    <w:rsid w:val="00111E11"/>
    <w:rsid w:val="00127AEB"/>
    <w:rsid w:val="00132E82"/>
    <w:rsid w:val="00142BD8"/>
    <w:rsid w:val="00145A01"/>
    <w:rsid w:val="001515D9"/>
    <w:rsid w:val="00154575"/>
    <w:rsid w:val="00157C43"/>
    <w:rsid w:val="0016378D"/>
    <w:rsid w:val="0017302E"/>
    <w:rsid w:val="00177B60"/>
    <w:rsid w:val="00181511"/>
    <w:rsid w:val="0018595D"/>
    <w:rsid w:val="0019271D"/>
    <w:rsid w:val="001A3986"/>
    <w:rsid w:val="001B3FFA"/>
    <w:rsid w:val="001B4FD7"/>
    <w:rsid w:val="001B56FD"/>
    <w:rsid w:val="001B635F"/>
    <w:rsid w:val="001B72F2"/>
    <w:rsid w:val="001B74CD"/>
    <w:rsid w:val="001D3C51"/>
    <w:rsid w:val="001D5F75"/>
    <w:rsid w:val="001D6D66"/>
    <w:rsid w:val="001E37CB"/>
    <w:rsid w:val="001E4289"/>
    <w:rsid w:val="001F631E"/>
    <w:rsid w:val="0021095E"/>
    <w:rsid w:val="00214192"/>
    <w:rsid w:val="00225009"/>
    <w:rsid w:val="0022745B"/>
    <w:rsid w:val="00241BFF"/>
    <w:rsid w:val="002557E1"/>
    <w:rsid w:val="00255EF5"/>
    <w:rsid w:val="00263A5F"/>
    <w:rsid w:val="00266D7A"/>
    <w:rsid w:val="0026736D"/>
    <w:rsid w:val="00283A1A"/>
    <w:rsid w:val="002855BB"/>
    <w:rsid w:val="002950E1"/>
    <w:rsid w:val="00296F1B"/>
    <w:rsid w:val="002A0E23"/>
    <w:rsid w:val="002A241C"/>
    <w:rsid w:val="002A5B49"/>
    <w:rsid w:val="002B46AB"/>
    <w:rsid w:val="002B4CDA"/>
    <w:rsid w:val="002B58F1"/>
    <w:rsid w:val="002B5A23"/>
    <w:rsid w:val="002C27F2"/>
    <w:rsid w:val="002C47EA"/>
    <w:rsid w:val="002C55D7"/>
    <w:rsid w:val="002C7A02"/>
    <w:rsid w:val="002D03A9"/>
    <w:rsid w:val="002D0DC1"/>
    <w:rsid w:val="002D517A"/>
    <w:rsid w:val="002D524A"/>
    <w:rsid w:val="002D5428"/>
    <w:rsid w:val="002E3AD1"/>
    <w:rsid w:val="002E4C6A"/>
    <w:rsid w:val="002F0E45"/>
    <w:rsid w:val="00303E55"/>
    <w:rsid w:val="003051CE"/>
    <w:rsid w:val="00311040"/>
    <w:rsid w:val="00321C8B"/>
    <w:rsid w:val="003223F5"/>
    <w:rsid w:val="0033245E"/>
    <w:rsid w:val="00347F6E"/>
    <w:rsid w:val="00357B60"/>
    <w:rsid w:val="00375B2D"/>
    <w:rsid w:val="003A0FF2"/>
    <w:rsid w:val="003A6F01"/>
    <w:rsid w:val="003B174A"/>
    <w:rsid w:val="003B2FD2"/>
    <w:rsid w:val="003B3616"/>
    <w:rsid w:val="003C73DA"/>
    <w:rsid w:val="003C7D11"/>
    <w:rsid w:val="003D61B7"/>
    <w:rsid w:val="003D6917"/>
    <w:rsid w:val="003E7545"/>
    <w:rsid w:val="003F56D0"/>
    <w:rsid w:val="00401404"/>
    <w:rsid w:val="00402DC7"/>
    <w:rsid w:val="00427D19"/>
    <w:rsid w:val="004326D7"/>
    <w:rsid w:val="00445593"/>
    <w:rsid w:val="00472A65"/>
    <w:rsid w:val="004758FC"/>
    <w:rsid w:val="004828BD"/>
    <w:rsid w:val="004A0CF5"/>
    <w:rsid w:val="004A76C6"/>
    <w:rsid w:val="004B1072"/>
    <w:rsid w:val="004B3DB1"/>
    <w:rsid w:val="004B7B17"/>
    <w:rsid w:val="004C20A7"/>
    <w:rsid w:val="004D64A5"/>
    <w:rsid w:val="004F7805"/>
    <w:rsid w:val="0050741F"/>
    <w:rsid w:val="00507BA4"/>
    <w:rsid w:val="005224DC"/>
    <w:rsid w:val="00532079"/>
    <w:rsid w:val="00536FB1"/>
    <w:rsid w:val="00550572"/>
    <w:rsid w:val="00554285"/>
    <w:rsid w:val="00554603"/>
    <w:rsid w:val="00557A98"/>
    <w:rsid w:val="00562D77"/>
    <w:rsid w:val="00563D3B"/>
    <w:rsid w:val="00570A95"/>
    <w:rsid w:val="0058133C"/>
    <w:rsid w:val="00581D34"/>
    <w:rsid w:val="0058320A"/>
    <w:rsid w:val="00584239"/>
    <w:rsid w:val="00596045"/>
    <w:rsid w:val="005B45BA"/>
    <w:rsid w:val="005B5A55"/>
    <w:rsid w:val="005B7C5B"/>
    <w:rsid w:val="005C5230"/>
    <w:rsid w:val="005D4B39"/>
    <w:rsid w:val="005E398C"/>
    <w:rsid w:val="005E3FF7"/>
    <w:rsid w:val="005E4762"/>
    <w:rsid w:val="005E58B4"/>
    <w:rsid w:val="005F0001"/>
    <w:rsid w:val="00604ECC"/>
    <w:rsid w:val="00612D4B"/>
    <w:rsid w:val="0061326C"/>
    <w:rsid w:val="00662FCC"/>
    <w:rsid w:val="006761B0"/>
    <w:rsid w:val="00686C9F"/>
    <w:rsid w:val="00686E42"/>
    <w:rsid w:val="00687BE9"/>
    <w:rsid w:val="006A6772"/>
    <w:rsid w:val="006B588F"/>
    <w:rsid w:val="006C799B"/>
    <w:rsid w:val="006D12E1"/>
    <w:rsid w:val="006E12A1"/>
    <w:rsid w:val="006E1ED1"/>
    <w:rsid w:val="006F2358"/>
    <w:rsid w:val="006F4EED"/>
    <w:rsid w:val="007115CD"/>
    <w:rsid w:val="007125E4"/>
    <w:rsid w:val="00713D0A"/>
    <w:rsid w:val="00717693"/>
    <w:rsid w:val="007575FE"/>
    <w:rsid w:val="00763BD5"/>
    <w:rsid w:val="00770846"/>
    <w:rsid w:val="0077102B"/>
    <w:rsid w:val="007821E8"/>
    <w:rsid w:val="00787763"/>
    <w:rsid w:val="0079117A"/>
    <w:rsid w:val="007B55CB"/>
    <w:rsid w:val="007C01D1"/>
    <w:rsid w:val="007C3824"/>
    <w:rsid w:val="007C4ECF"/>
    <w:rsid w:val="007D3B2F"/>
    <w:rsid w:val="007E64A7"/>
    <w:rsid w:val="007E6A45"/>
    <w:rsid w:val="007F1F1E"/>
    <w:rsid w:val="007F3594"/>
    <w:rsid w:val="007F7A5F"/>
    <w:rsid w:val="00810B93"/>
    <w:rsid w:val="0081230D"/>
    <w:rsid w:val="00813948"/>
    <w:rsid w:val="00823281"/>
    <w:rsid w:val="00835CA6"/>
    <w:rsid w:val="00867382"/>
    <w:rsid w:val="00896E84"/>
    <w:rsid w:val="0089799F"/>
    <w:rsid w:val="008A0147"/>
    <w:rsid w:val="008A0294"/>
    <w:rsid w:val="008A6FB7"/>
    <w:rsid w:val="008B0969"/>
    <w:rsid w:val="008C0E8A"/>
    <w:rsid w:val="008D2560"/>
    <w:rsid w:val="008D3296"/>
    <w:rsid w:val="008D3E5E"/>
    <w:rsid w:val="008D744C"/>
    <w:rsid w:val="008E63CA"/>
    <w:rsid w:val="008F0B4A"/>
    <w:rsid w:val="00902E5E"/>
    <w:rsid w:val="00905C9F"/>
    <w:rsid w:val="009134E9"/>
    <w:rsid w:val="009231E9"/>
    <w:rsid w:val="00927AD8"/>
    <w:rsid w:val="00943D14"/>
    <w:rsid w:val="00946AE0"/>
    <w:rsid w:val="00955C36"/>
    <w:rsid w:val="0095759B"/>
    <w:rsid w:val="00967191"/>
    <w:rsid w:val="00976D33"/>
    <w:rsid w:val="0098235A"/>
    <w:rsid w:val="0099140A"/>
    <w:rsid w:val="009A2B38"/>
    <w:rsid w:val="009B4026"/>
    <w:rsid w:val="009B7DB8"/>
    <w:rsid w:val="009D5807"/>
    <w:rsid w:val="009E0CC6"/>
    <w:rsid w:val="009F0BCD"/>
    <w:rsid w:val="009F43A3"/>
    <w:rsid w:val="009F5A6A"/>
    <w:rsid w:val="009F5D45"/>
    <w:rsid w:val="00A07B52"/>
    <w:rsid w:val="00A3245D"/>
    <w:rsid w:val="00A51EB5"/>
    <w:rsid w:val="00A606C3"/>
    <w:rsid w:val="00A73555"/>
    <w:rsid w:val="00A85ADF"/>
    <w:rsid w:val="00AA4560"/>
    <w:rsid w:val="00AB2656"/>
    <w:rsid w:val="00AB5FBB"/>
    <w:rsid w:val="00AB6E3B"/>
    <w:rsid w:val="00AB7298"/>
    <w:rsid w:val="00AD4F6C"/>
    <w:rsid w:val="00AD73FD"/>
    <w:rsid w:val="00AD7E30"/>
    <w:rsid w:val="00AF7A9E"/>
    <w:rsid w:val="00B01F3A"/>
    <w:rsid w:val="00B13A47"/>
    <w:rsid w:val="00B15CBB"/>
    <w:rsid w:val="00B16C4F"/>
    <w:rsid w:val="00B32965"/>
    <w:rsid w:val="00B33C7D"/>
    <w:rsid w:val="00B35F97"/>
    <w:rsid w:val="00B454E9"/>
    <w:rsid w:val="00B47E7E"/>
    <w:rsid w:val="00B55B54"/>
    <w:rsid w:val="00B5604C"/>
    <w:rsid w:val="00B73C13"/>
    <w:rsid w:val="00B76BAE"/>
    <w:rsid w:val="00B92B9B"/>
    <w:rsid w:val="00BA2834"/>
    <w:rsid w:val="00BB34E4"/>
    <w:rsid w:val="00BC1BB6"/>
    <w:rsid w:val="00BD5D74"/>
    <w:rsid w:val="00BD68B5"/>
    <w:rsid w:val="00BE3D32"/>
    <w:rsid w:val="00BE412D"/>
    <w:rsid w:val="00BF383E"/>
    <w:rsid w:val="00C00ED3"/>
    <w:rsid w:val="00C05C4D"/>
    <w:rsid w:val="00C1209B"/>
    <w:rsid w:val="00C13CBC"/>
    <w:rsid w:val="00C32A4B"/>
    <w:rsid w:val="00C370F4"/>
    <w:rsid w:val="00C3789C"/>
    <w:rsid w:val="00C45B95"/>
    <w:rsid w:val="00C50737"/>
    <w:rsid w:val="00C55758"/>
    <w:rsid w:val="00C71879"/>
    <w:rsid w:val="00C74026"/>
    <w:rsid w:val="00C74A1D"/>
    <w:rsid w:val="00C83331"/>
    <w:rsid w:val="00C920FD"/>
    <w:rsid w:val="00C95336"/>
    <w:rsid w:val="00C97631"/>
    <w:rsid w:val="00CA639E"/>
    <w:rsid w:val="00CA6B24"/>
    <w:rsid w:val="00CB1047"/>
    <w:rsid w:val="00CB6177"/>
    <w:rsid w:val="00CC0C3E"/>
    <w:rsid w:val="00CC2C71"/>
    <w:rsid w:val="00CF0C66"/>
    <w:rsid w:val="00CF7EED"/>
    <w:rsid w:val="00D02FFA"/>
    <w:rsid w:val="00D16464"/>
    <w:rsid w:val="00D32A16"/>
    <w:rsid w:val="00D3463A"/>
    <w:rsid w:val="00D40979"/>
    <w:rsid w:val="00D573C7"/>
    <w:rsid w:val="00D60C22"/>
    <w:rsid w:val="00D63E72"/>
    <w:rsid w:val="00D66FB9"/>
    <w:rsid w:val="00D80CC1"/>
    <w:rsid w:val="00D81DEC"/>
    <w:rsid w:val="00D860EF"/>
    <w:rsid w:val="00D867BE"/>
    <w:rsid w:val="00D94B02"/>
    <w:rsid w:val="00DA70EC"/>
    <w:rsid w:val="00DB572D"/>
    <w:rsid w:val="00DB5AAD"/>
    <w:rsid w:val="00DB6E4E"/>
    <w:rsid w:val="00DB7791"/>
    <w:rsid w:val="00DC5C62"/>
    <w:rsid w:val="00DD1F65"/>
    <w:rsid w:val="00DE5372"/>
    <w:rsid w:val="00DE57F8"/>
    <w:rsid w:val="00DF23D6"/>
    <w:rsid w:val="00DF619C"/>
    <w:rsid w:val="00E063A2"/>
    <w:rsid w:val="00E139F9"/>
    <w:rsid w:val="00E36616"/>
    <w:rsid w:val="00E43E0E"/>
    <w:rsid w:val="00E53756"/>
    <w:rsid w:val="00E53DF2"/>
    <w:rsid w:val="00E53EC6"/>
    <w:rsid w:val="00E55A6F"/>
    <w:rsid w:val="00E60752"/>
    <w:rsid w:val="00E71006"/>
    <w:rsid w:val="00E76B50"/>
    <w:rsid w:val="00E821ED"/>
    <w:rsid w:val="00E93208"/>
    <w:rsid w:val="00E93FC9"/>
    <w:rsid w:val="00EA44A9"/>
    <w:rsid w:val="00EA7493"/>
    <w:rsid w:val="00EE68F8"/>
    <w:rsid w:val="00F077EF"/>
    <w:rsid w:val="00F10A6A"/>
    <w:rsid w:val="00F26256"/>
    <w:rsid w:val="00F37126"/>
    <w:rsid w:val="00F428DE"/>
    <w:rsid w:val="00F46076"/>
    <w:rsid w:val="00F63B18"/>
    <w:rsid w:val="00F70838"/>
    <w:rsid w:val="00FA24E9"/>
    <w:rsid w:val="00FA4A0D"/>
    <w:rsid w:val="00FB10D3"/>
    <w:rsid w:val="00FB665E"/>
    <w:rsid w:val="00FC1BDC"/>
    <w:rsid w:val="00FD5089"/>
    <w:rsid w:val="00FD60D4"/>
    <w:rsid w:val="00FE20BA"/>
    <w:rsid w:val="00FE551D"/>
    <w:rsid w:val="00FF2E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B276"/>
  <w15:chartTrackingRefBased/>
  <w15:docId w15:val="{B6A3E8AA-4537-48B6-BFE3-27EDD4BC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83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A283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A283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A2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3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A283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A283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A2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834"/>
    <w:rPr>
      <w:rFonts w:eastAsiaTheme="majorEastAsia" w:cstheme="majorBidi"/>
      <w:color w:val="272727" w:themeColor="text1" w:themeTint="D8"/>
    </w:rPr>
  </w:style>
  <w:style w:type="paragraph" w:styleId="Title">
    <w:name w:val="Title"/>
    <w:basedOn w:val="Normal"/>
    <w:next w:val="Normal"/>
    <w:link w:val="TitleChar"/>
    <w:uiPriority w:val="10"/>
    <w:qFormat/>
    <w:rsid w:val="00BA28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A28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A28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A28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A2834"/>
    <w:pPr>
      <w:spacing w:before="160"/>
      <w:jc w:val="center"/>
    </w:pPr>
    <w:rPr>
      <w:i/>
      <w:iCs/>
      <w:color w:val="404040" w:themeColor="text1" w:themeTint="BF"/>
    </w:rPr>
  </w:style>
  <w:style w:type="character" w:customStyle="1" w:styleId="QuoteChar">
    <w:name w:val="Quote Char"/>
    <w:basedOn w:val="DefaultParagraphFont"/>
    <w:link w:val="Quote"/>
    <w:uiPriority w:val="29"/>
    <w:rsid w:val="00BA2834"/>
    <w:rPr>
      <w:i/>
      <w:iCs/>
      <w:color w:val="404040" w:themeColor="text1" w:themeTint="BF"/>
    </w:rPr>
  </w:style>
  <w:style w:type="paragraph" w:styleId="ListParagraph">
    <w:name w:val="List Paragraph"/>
    <w:basedOn w:val="Normal"/>
    <w:uiPriority w:val="34"/>
    <w:qFormat/>
    <w:rsid w:val="00BA2834"/>
    <w:pPr>
      <w:ind w:left="720"/>
      <w:contextualSpacing/>
    </w:pPr>
  </w:style>
  <w:style w:type="character" w:styleId="IntenseEmphasis">
    <w:name w:val="Intense Emphasis"/>
    <w:basedOn w:val="DefaultParagraphFont"/>
    <w:uiPriority w:val="21"/>
    <w:qFormat/>
    <w:rsid w:val="00BA2834"/>
    <w:rPr>
      <w:i/>
      <w:iCs/>
      <w:color w:val="2F5496" w:themeColor="accent1" w:themeShade="BF"/>
    </w:rPr>
  </w:style>
  <w:style w:type="paragraph" w:styleId="IntenseQuote">
    <w:name w:val="Intense Quote"/>
    <w:basedOn w:val="Normal"/>
    <w:next w:val="Normal"/>
    <w:link w:val="IntenseQuoteChar"/>
    <w:uiPriority w:val="30"/>
    <w:qFormat/>
    <w:rsid w:val="00BA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834"/>
    <w:rPr>
      <w:i/>
      <w:iCs/>
      <w:color w:val="2F5496" w:themeColor="accent1" w:themeShade="BF"/>
    </w:rPr>
  </w:style>
  <w:style w:type="character" w:styleId="IntenseReference">
    <w:name w:val="Intense Reference"/>
    <w:basedOn w:val="DefaultParagraphFont"/>
    <w:uiPriority w:val="32"/>
    <w:qFormat/>
    <w:rsid w:val="00BA2834"/>
    <w:rPr>
      <w:b/>
      <w:bCs/>
      <w:smallCaps/>
      <w:color w:val="2F5496" w:themeColor="accent1" w:themeShade="BF"/>
      <w:spacing w:val="5"/>
    </w:rPr>
  </w:style>
  <w:style w:type="character" w:styleId="Hyperlink">
    <w:name w:val="Hyperlink"/>
    <w:basedOn w:val="DefaultParagraphFont"/>
    <w:uiPriority w:val="99"/>
    <w:unhideWhenUsed/>
    <w:rsid w:val="00DA70EC"/>
    <w:rPr>
      <w:color w:val="0563C1" w:themeColor="hyperlink"/>
      <w:u w:val="single"/>
    </w:rPr>
  </w:style>
  <w:style w:type="character" w:styleId="UnresolvedMention">
    <w:name w:val="Unresolved Mention"/>
    <w:basedOn w:val="DefaultParagraphFont"/>
    <w:uiPriority w:val="99"/>
    <w:semiHidden/>
    <w:unhideWhenUsed/>
    <w:rsid w:val="0089799F"/>
    <w:rPr>
      <w:color w:val="605E5C"/>
      <w:shd w:val="clear" w:color="auto" w:fill="E1DFDD"/>
    </w:rPr>
  </w:style>
  <w:style w:type="table" w:styleId="TableGrid">
    <w:name w:val="Table Grid"/>
    <w:basedOn w:val="TableNormal"/>
    <w:uiPriority w:val="39"/>
    <w:rsid w:val="00B3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2656"/>
    <w:rPr>
      <w:color w:val="666666"/>
    </w:rPr>
  </w:style>
  <w:style w:type="paragraph" w:styleId="Header">
    <w:name w:val="header"/>
    <w:basedOn w:val="Normal"/>
    <w:link w:val="HeaderChar"/>
    <w:uiPriority w:val="99"/>
    <w:unhideWhenUsed/>
    <w:rsid w:val="00F42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DE"/>
  </w:style>
  <w:style w:type="paragraph" w:styleId="Footer">
    <w:name w:val="footer"/>
    <w:basedOn w:val="Normal"/>
    <w:link w:val="FooterChar"/>
    <w:uiPriority w:val="99"/>
    <w:unhideWhenUsed/>
    <w:rsid w:val="00F42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815C-729D-46B2-A584-273717C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dc:creator>
  <cp:keywords/>
  <dc:description/>
  <cp:lastModifiedBy>Editor-22</cp:lastModifiedBy>
  <cp:revision>9</cp:revision>
  <cp:lastPrinted>2025-06-19T08:11:00Z</cp:lastPrinted>
  <dcterms:created xsi:type="dcterms:W3CDTF">2025-06-19T08:53:00Z</dcterms:created>
  <dcterms:modified xsi:type="dcterms:W3CDTF">2025-06-20T11:40:00Z</dcterms:modified>
</cp:coreProperties>
</file>