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2B6C" w14:textId="2526FF0E" w:rsidR="001D01C9" w:rsidRDefault="0082552C" w:rsidP="00A64F34">
      <w:pPr>
        <w:spacing w:after="0"/>
        <w:jc w:val="center"/>
        <w:rPr>
          <w:rFonts w:ascii="Times New Roman" w:hAnsi="Times New Roman" w:cs="Times New Roman"/>
          <w:b/>
          <w:bCs/>
          <w:sz w:val="28"/>
          <w:szCs w:val="28"/>
          <w:lang w:val="en-US"/>
        </w:rPr>
      </w:pPr>
      <w:r w:rsidRPr="00792D7E">
        <w:rPr>
          <w:rFonts w:ascii="Times New Roman" w:hAnsi="Times New Roman" w:cs="Times New Roman"/>
          <w:b/>
          <w:bCs/>
          <w:sz w:val="28"/>
          <w:szCs w:val="28"/>
          <w:lang w:val="en-US"/>
        </w:rPr>
        <w:t xml:space="preserve">Optimization of phosphorus level on yield and </w:t>
      </w:r>
      <w:r w:rsidR="009118EE" w:rsidRPr="00792D7E">
        <w:rPr>
          <w:rFonts w:ascii="Times New Roman" w:hAnsi="Times New Roman" w:cs="Times New Roman"/>
          <w:b/>
          <w:bCs/>
          <w:sz w:val="28"/>
          <w:szCs w:val="28"/>
          <w:lang w:val="en-US"/>
        </w:rPr>
        <w:t>economics</w:t>
      </w:r>
      <w:r w:rsidRPr="00792D7E">
        <w:rPr>
          <w:rFonts w:ascii="Times New Roman" w:hAnsi="Times New Roman" w:cs="Times New Roman"/>
          <w:b/>
          <w:bCs/>
          <w:sz w:val="28"/>
          <w:szCs w:val="28"/>
          <w:lang w:val="en-US"/>
        </w:rPr>
        <w:t xml:space="preserve"> of beetroot (</w:t>
      </w:r>
      <w:r w:rsidRPr="00792D7E">
        <w:rPr>
          <w:rFonts w:ascii="Times New Roman" w:hAnsi="Times New Roman" w:cs="Times New Roman"/>
          <w:b/>
          <w:bCs/>
          <w:i/>
          <w:iCs/>
          <w:sz w:val="28"/>
          <w:szCs w:val="28"/>
          <w:lang w:val="en-US"/>
        </w:rPr>
        <w:t>Beta vulgaris</w:t>
      </w:r>
      <w:r w:rsidRPr="00792D7E">
        <w:rPr>
          <w:rFonts w:ascii="Times New Roman" w:hAnsi="Times New Roman" w:cs="Times New Roman"/>
          <w:b/>
          <w:bCs/>
          <w:sz w:val="28"/>
          <w:szCs w:val="28"/>
          <w:lang w:val="en-US"/>
        </w:rPr>
        <w:t xml:space="preserve"> L.)</w:t>
      </w:r>
      <w:r w:rsidR="00792D7E">
        <w:rPr>
          <w:rFonts w:ascii="Times New Roman" w:hAnsi="Times New Roman" w:cs="Times New Roman"/>
          <w:b/>
          <w:bCs/>
          <w:sz w:val="28"/>
          <w:szCs w:val="28"/>
          <w:lang w:val="en-US"/>
        </w:rPr>
        <w:t xml:space="preserve"> under </w:t>
      </w:r>
      <w:proofErr w:type="spellStart"/>
      <w:r w:rsidR="00792D7E">
        <w:rPr>
          <w:rFonts w:ascii="Times New Roman" w:hAnsi="Times New Roman" w:cs="Times New Roman"/>
          <w:b/>
          <w:bCs/>
          <w:sz w:val="28"/>
          <w:szCs w:val="28"/>
          <w:lang w:val="en-US"/>
        </w:rPr>
        <w:t>Balaghat</w:t>
      </w:r>
      <w:proofErr w:type="spellEnd"/>
      <w:r w:rsidR="00792D7E">
        <w:rPr>
          <w:rFonts w:ascii="Times New Roman" w:hAnsi="Times New Roman" w:cs="Times New Roman"/>
          <w:b/>
          <w:bCs/>
          <w:sz w:val="28"/>
          <w:szCs w:val="28"/>
          <w:lang w:val="en-US"/>
        </w:rPr>
        <w:t xml:space="preserve"> (M.P.) region</w:t>
      </w:r>
    </w:p>
    <w:p w14:paraId="20BF59F3" w14:textId="77777777" w:rsidR="00CB1A76" w:rsidRPr="00792D7E" w:rsidRDefault="00CB1A76" w:rsidP="00A64F34">
      <w:pPr>
        <w:spacing w:after="0"/>
        <w:jc w:val="center"/>
        <w:rPr>
          <w:rFonts w:ascii="Times New Roman" w:hAnsi="Times New Roman" w:cs="Times New Roman"/>
          <w:b/>
          <w:bCs/>
        </w:rPr>
      </w:pPr>
    </w:p>
    <w:p w14:paraId="53B92035" w14:textId="77777777" w:rsidR="00D70B45" w:rsidRDefault="00D70B45" w:rsidP="00503733">
      <w:pPr>
        <w:spacing w:after="0"/>
        <w:jc w:val="center"/>
        <w:rPr>
          <w:rFonts w:ascii="Times New Roman" w:hAnsi="Times New Roman" w:cs="Times New Roman"/>
          <w:sz w:val="20"/>
          <w:szCs w:val="20"/>
        </w:rPr>
      </w:pPr>
    </w:p>
    <w:p w14:paraId="0A4546AA" w14:textId="3A0B0484" w:rsidR="00503733" w:rsidRPr="00C97973" w:rsidRDefault="00000000" w:rsidP="00503733">
      <w:pPr>
        <w:spacing w:after="0"/>
        <w:jc w:val="center"/>
        <w:rPr>
          <w:rFonts w:ascii="Times New Roman" w:hAnsi="Times New Roman" w:cs="Times New Roman"/>
          <w:sz w:val="20"/>
          <w:szCs w:val="20"/>
        </w:rPr>
      </w:pPr>
      <w:r>
        <w:rPr>
          <w:rFonts w:ascii="Times New Roman" w:hAnsi="Times New Roman" w:cs="Times New Roman"/>
          <w:noProof/>
          <w:sz w:val="20"/>
          <w:szCs w:val="20"/>
        </w:rPr>
        <w:pict w14:anchorId="1ED2AC28">
          <v:line id="Straight Connector 2" o:spid="_x0000_s2050" style="position:absolute;left:0;text-align:left;z-index:251659264;visibility:visible;mso-wrap-distance-top:-6e-5mm;mso-wrap-distance-bottom:-6e-5mm" from=".5pt,6.25pt" to="46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" strokeweight="3pt">
            <v:stroke linestyle="thinThin"/>
          </v:line>
        </w:pict>
      </w:r>
    </w:p>
    <w:p w14:paraId="1EB48DC0" w14:textId="77777777" w:rsidR="00503733" w:rsidRPr="00C97973" w:rsidRDefault="00503733" w:rsidP="00503733">
      <w:pPr>
        <w:spacing w:after="0" w:line="360" w:lineRule="auto"/>
        <w:jc w:val="center"/>
        <w:rPr>
          <w:rFonts w:ascii="Times New Roman" w:hAnsi="Times New Roman" w:cs="Times New Roman"/>
          <w:sz w:val="20"/>
          <w:szCs w:val="20"/>
        </w:rPr>
      </w:pPr>
      <w:r w:rsidRPr="00C97973">
        <w:rPr>
          <w:rFonts w:ascii="Times New Roman" w:hAnsi="Times New Roman" w:cs="Times New Roman"/>
          <w:b/>
          <w:bCs/>
          <w:sz w:val="20"/>
          <w:szCs w:val="20"/>
          <w:u w:val="single"/>
        </w:rPr>
        <w:t>ABSTRACT</w:t>
      </w:r>
    </w:p>
    <w:p w14:paraId="0FAEB5C0" w14:textId="43233C20" w:rsidR="00B449B8" w:rsidRPr="00792D7E" w:rsidRDefault="00C27F65" w:rsidP="00B449B8">
      <w:pPr>
        <w:spacing w:line="360" w:lineRule="auto"/>
        <w:ind w:left="413"/>
        <w:jc w:val="both"/>
        <w:rPr>
          <w:rFonts w:ascii="Times New Roman" w:hAnsi="Times New Roman" w:cs="Times New Roman"/>
          <w:sz w:val="24"/>
          <w:szCs w:val="24"/>
        </w:rPr>
      </w:pPr>
      <w:r w:rsidRPr="00792D7E">
        <w:rPr>
          <w:rFonts w:ascii="Times New Roman" w:hAnsi="Times New Roman" w:cs="Times New Roman"/>
          <w:sz w:val="24"/>
          <w:szCs w:val="24"/>
        </w:rPr>
        <w:t>This study aimed to explore how different levels of phosphorus influence the growth</w:t>
      </w:r>
      <w:r w:rsidR="009118EE" w:rsidRPr="00792D7E">
        <w:rPr>
          <w:rFonts w:ascii="Times New Roman" w:hAnsi="Times New Roman" w:cs="Times New Roman"/>
          <w:sz w:val="24"/>
          <w:szCs w:val="24"/>
        </w:rPr>
        <w:t xml:space="preserve">, </w:t>
      </w:r>
      <w:r w:rsidRPr="00792D7E">
        <w:rPr>
          <w:rFonts w:ascii="Times New Roman" w:hAnsi="Times New Roman" w:cs="Times New Roman"/>
          <w:sz w:val="24"/>
          <w:szCs w:val="24"/>
        </w:rPr>
        <w:t>yield</w:t>
      </w:r>
      <w:r w:rsidR="009118EE" w:rsidRPr="00792D7E">
        <w:rPr>
          <w:rFonts w:ascii="Times New Roman" w:hAnsi="Times New Roman" w:cs="Times New Roman"/>
          <w:sz w:val="24"/>
          <w:szCs w:val="24"/>
        </w:rPr>
        <w:t xml:space="preserve"> and economics</w:t>
      </w:r>
      <w:r w:rsidRPr="00792D7E">
        <w:rPr>
          <w:rFonts w:ascii="Times New Roman" w:hAnsi="Times New Roman" w:cs="Times New Roman"/>
          <w:sz w:val="24"/>
          <w:szCs w:val="24"/>
        </w:rPr>
        <w:t xml:space="preserve"> of the beetroot variety Golden Lalima</w:t>
      </w:r>
      <w:r w:rsidR="00792D7E" w:rsidRPr="00792D7E">
        <w:rPr>
          <w:rFonts w:ascii="Times New Roman" w:hAnsi="Times New Roman" w:cs="Times New Roman"/>
          <w:sz w:val="24"/>
          <w:szCs w:val="24"/>
        </w:rPr>
        <w:t xml:space="preserve"> c</w:t>
      </w:r>
      <w:r w:rsidRPr="00792D7E">
        <w:rPr>
          <w:rFonts w:ascii="Times New Roman" w:hAnsi="Times New Roman" w:cs="Times New Roman"/>
          <w:sz w:val="24"/>
          <w:szCs w:val="24"/>
        </w:rPr>
        <w:t xml:space="preserve">onducted at the Horticulture Department's field within the School of Agriculture </w:t>
      </w:r>
      <w:r w:rsidR="00792D7E" w:rsidRPr="00792D7E">
        <w:rPr>
          <w:rFonts w:ascii="Times New Roman" w:hAnsi="Times New Roman" w:cs="Times New Roman"/>
          <w:sz w:val="24"/>
          <w:szCs w:val="24"/>
        </w:rPr>
        <w:t>Science, Technology and Research</w:t>
      </w:r>
      <w:r w:rsidRPr="00792D7E">
        <w:rPr>
          <w:rFonts w:ascii="Times New Roman" w:hAnsi="Times New Roman" w:cs="Times New Roman"/>
          <w:sz w:val="24"/>
          <w:szCs w:val="24"/>
        </w:rPr>
        <w:t xml:space="preserve"> at Sardar Patel University in </w:t>
      </w:r>
      <w:proofErr w:type="spellStart"/>
      <w:r w:rsidRPr="00792D7E">
        <w:rPr>
          <w:rFonts w:ascii="Times New Roman" w:hAnsi="Times New Roman" w:cs="Times New Roman"/>
          <w:sz w:val="24"/>
          <w:szCs w:val="24"/>
        </w:rPr>
        <w:t>Balaghat</w:t>
      </w:r>
      <w:proofErr w:type="spellEnd"/>
      <w:r w:rsidRPr="00792D7E">
        <w:rPr>
          <w:rFonts w:ascii="Times New Roman" w:hAnsi="Times New Roman" w:cs="Times New Roman"/>
          <w:sz w:val="24"/>
          <w:szCs w:val="24"/>
        </w:rPr>
        <w:t>, Madhya Pradesh, during the Kharif season of 2023</w:t>
      </w:r>
      <w:r w:rsidR="00792D7E" w:rsidRPr="00792D7E">
        <w:rPr>
          <w:rFonts w:ascii="Times New Roman" w:hAnsi="Times New Roman" w:cs="Times New Roman"/>
          <w:sz w:val="24"/>
          <w:szCs w:val="24"/>
        </w:rPr>
        <w:t>. T</w:t>
      </w:r>
      <w:r w:rsidRPr="00792D7E">
        <w:rPr>
          <w:rFonts w:ascii="Times New Roman" w:hAnsi="Times New Roman" w:cs="Times New Roman"/>
          <w:sz w:val="24"/>
          <w:szCs w:val="24"/>
        </w:rPr>
        <w:t>he experiment utilized a Randomized Block Design (RBD) featuring eight treatments, each replicated three times. The findings from this investigation indicated that the treatment T</w:t>
      </w:r>
      <w:r w:rsidRPr="00792D7E">
        <w:rPr>
          <w:rFonts w:ascii="Times New Roman" w:hAnsi="Times New Roman" w:cs="Times New Roman"/>
          <w:sz w:val="24"/>
          <w:szCs w:val="24"/>
          <w:vertAlign w:val="subscript"/>
        </w:rPr>
        <w:t>5</w:t>
      </w:r>
      <w:r w:rsidRPr="00792D7E">
        <w:rPr>
          <w:rFonts w:ascii="Times New Roman" w:hAnsi="Times New Roman" w:cs="Times New Roman"/>
          <w:sz w:val="24"/>
          <w:szCs w:val="24"/>
        </w:rPr>
        <w:t>, which included nitrogen at 120 kg/ha, phosphorus at 180 kg/ha, and potassium at 100 kg/ha, significantly enhanced vegetative growth, achieving a plant height of 52.93 cm at harvest and an average of 23.33 leaves per plant. Additionally, it positively impacted yield attributes, with a root length of 13.58 cm, a root diameter of 7.69 cm, a root weight of 192.77 grams</w:t>
      </w:r>
      <w:r w:rsidR="00792D7E" w:rsidRPr="00792D7E">
        <w:rPr>
          <w:rFonts w:ascii="Times New Roman" w:hAnsi="Times New Roman" w:cs="Times New Roman"/>
          <w:sz w:val="24"/>
          <w:szCs w:val="24"/>
        </w:rPr>
        <w:t xml:space="preserve"> </w:t>
      </w:r>
      <w:r w:rsidRPr="00792D7E">
        <w:rPr>
          <w:rFonts w:ascii="Times New Roman" w:hAnsi="Times New Roman" w:cs="Times New Roman"/>
          <w:sz w:val="24"/>
          <w:szCs w:val="24"/>
        </w:rPr>
        <w:t>and a root yield of 30.05 tons per hectare. T</w:t>
      </w:r>
      <w:r w:rsidRPr="00792D7E">
        <w:rPr>
          <w:rFonts w:ascii="Times New Roman" w:hAnsi="Times New Roman" w:cs="Times New Roman"/>
          <w:sz w:val="24"/>
          <w:szCs w:val="24"/>
          <w:vertAlign w:val="subscript"/>
        </w:rPr>
        <w:t>5</w:t>
      </w:r>
      <w:r w:rsidRPr="00792D7E">
        <w:rPr>
          <w:rFonts w:ascii="Times New Roman" w:hAnsi="Times New Roman" w:cs="Times New Roman"/>
          <w:sz w:val="24"/>
          <w:szCs w:val="24"/>
        </w:rPr>
        <w:t xml:space="preserve"> also yielded the highest net return and an impressive benefit-cost ratio of 3.08. Therefore, applying phosphorus at a rate of 180 kg/ha is recommended to boost crop productivity and improve the overall quality of beetroot in the </w:t>
      </w:r>
      <w:proofErr w:type="spellStart"/>
      <w:r w:rsidRPr="00792D7E">
        <w:rPr>
          <w:rFonts w:ascii="Times New Roman" w:hAnsi="Times New Roman" w:cs="Times New Roman"/>
          <w:sz w:val="24"/>
          <w:szCs w:val="24"/>
        </w:rPr>
        <w:t>Balaghat</w:t>
      </w:r>
      <w:proofErr w:type="spellEnd"/>
      <w:r w:rsidRPr="00792D7E">
        <w:rPr>
          <w:rFonts w:ascii="Times New Roman" w:hAnsi="Times New Roman" w:cs="Times New Roman"/>
          <w:sz w:val="24"/>
          <w:szCs w:val="24"/>
        </w:rPr>
        <w:t xml:space="preserve"> region.</w:t>
      </w:r>
    </w:p>
    <w:p w14:paraId="3C7F46AA" w14:textId="77777777" w:rsidR="00503733" w:rsidRPr="00792D7E" w:rsidRDefault="00000000" w:rsidP="00671D5C">
      <w:pPr>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w14:anchorId="13232E89">
          <v:line id="Straight Connector 1" o:spid="_x0000_s2051" style="position:absolute;left:0;text-align:left;flip:y;z-index:251660288;visibility:visible" from="-8.25pt,19.1pt" to="46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" strokecolor="black [3040]">
            <o:lock v:ext="edit" shapetype="f"/>
          </v:line>
        </w:pict>
      </w:r>
      <w:r w:rsidR="00503733" w:rsidRPr="00792D7E">
        <w:rPr>
          <w:rFonts w:ascii="Times New Roman" w:hAnsi="Times New Roman" w:cs="Times New Roman"/>
          <w:b/>
          <w:bCs/>
          <w:sz w:val="24"/>
          <w:szCs w:val="24"/>
        </w:rPr>
        <w:t>Keywords</w:t>
      </w:r>
      <w:r w:rsidR="00503733" w:rsidRPr="00792D7E">
        <w:rPr>
          <w:rFonts w:ascii="Times New Roman" w:eastAsia="Times New Roman" w:hAnsi="Times New Roman" w:cs="Times New Roman"/>
          <w:b/>
          <w:sz w:val="24"/>
          <w:szCs w:val="24"/>
          <w:lang w:eastAsia="zh-CN"/>
        </w:rPr>
        <w:t xml:space="preserve">: </w:t>
      </w:r>
      <w:r w:rsidR="00C27F65" w:rsidRPr="00792D7E">
        <w:rPr>
          <w:rFonts w:ascii="Times New Roman" w:eastAsia="Times New Roman" w:hAnsi="Times New Roman" w:cs="Times New Roman"/>
          <w:bCs/>
          <w:sz w:val="24"/>
          <w:szCs w:val="24"/>
          <w:lang w:eastAsia="zh-CN"/>
        </w:rPr>
        <w:t>Beetroot, Phosphorus and Benefit cost ratio</w:t>
      </w:r>
      <w:r w:rsidR="00503733" w:rsidRPr="00792D7E">
        <w:rPr>
          <w:rFonts w:ascii="Times New Roman" w:eastAsia="Times New Roman" w:hAnsi="Times New Roman" w:cs="Times New Roman"/>
          <w:i/>
          <w:iCs/>
          <w:sz w:val="24"/>
          <w:szCs w:val="24"/>
          <w:lang w:eastAsia="zh-CN"/>
        </w:rPr>
        <w:t>.</w:t>
      </w:r>
    </w:p>
    <w:p w14:paraId="58A4C043" w14:textId="77777777" w:rsidR="00EA21E6" w:rsidRPr="00C97973" w:rsidRDefault="00E019AF" w:rsidP="00591810">
      <w:pPr>
        <w:jc w:val="both"/>
        <w:rPr>
          <w:rFonts w:ascii="Times New Roman" w:hAnsi="Times New Roman" w:cs="Times New Roman"/>
          <w:b/>
          <w:sz w:val="24"/>
          <w:szCs w:val="24"/>
        </w:rPr>
      </w:pPr>
      <w:r w:rsidRPr="00C97973">
        <w:rPr>
          <w:rFonts w:ascii="Times New Roman" w:hAnsi="Times New Roman" w:cs="Times New Roman"/>
          <w:b/>
          <w:sz w:val="24"/>
          <w:szCs w:val="24"/>
        </w:rPr>
        <w:t>INTRODUCTIO</w:t>
      </w:r>
      <w:r w:rsidR="00EA21E6" w:rsidRPr="00C97973">
        <w:rPr>
          <w:rFonts w:ascii="Times New Roman" w:hAnsi="Times New Roman" w:cs="Times New Roman"/>
          <w:b/>
          <w:sz w:val="24"/>
          <w:szCs w:val="24"/>
        </w:rPr>
        <w:t>N</w:t>
      </w:r>
    </w:p>
    <w:p w14:paraId="4370B078" w14:textId="1DC60848" w:rsidR="00BE2CE8" w:rsidRPr="00C97973" w:rsidRDefault="00A56244" w:rsidP="00591810">
      <w:pPr>
        <w:pStyle w:val="BodyText"/>
        <w:spacing w:before="121" w:line="360" w:lineRule="auto"/>
        <w:ind w:right="545"/>
        <w:jc w:val="both"/>
        <w:rPr>
          <w:rFonts w:ascii="Times New Roman" w:hAnsi="Times New Roman" w:cs="Times New Roman"/>
          <w:sz w:val="24"/>
          <w:szCs w:val="24"/>
        </w:rPr>
      </w:pPr>
      <w:r w:rsidRPr="00C97973">
        <w:rPr>
          <w:rFonts w:ascii="Times New Roman" w:hAnsi="Times New Roman" w:cs="Times New Roman"/>
          <w:sz w:val="24"/>
          <w:szCs w:val="24"/>
        </w:rPr>
        <w:t xml:space="preserve">Beetroot (vernacular name: </w:t>
      </w:r>
      <w:proofErr w:type="spellStart"/>
      <w:r w:rsidR="00792D7E" w:rsidRPr="00792D7E">
        <w:rPr>
          <w:rFonts w:asciiTheme="majorBidi" w:hAnsiTheme="majorBidi" w:cstheme="majorBidi"/>
          <w:sz w:val="24"/>
          <w:szCs w:val="24"/>
        </w:rPr>
        <w:t>C</w:t>
      </w:r>
      <w:r w:rsidRPr="00792D7E">
        <w:rPr>
          <w:rFonts w:asciiTheme="majorBidi" w:hAnsiTheme="majorBidi" w:cstheme="majorBidi"/>
          <w:sz w:val="24"/>
          <w:szCs w:val="24"/>
        </w:rPr>
        <w:t>hukundar</w:t>
      </w:r>
      <w:proofErr w:type="spellEnd"/>
      <w:r w:rsidRPr="00792D7E">
        <w:rPr>
          <w:rFonts w:asciiTheme="majorBidi" w:hAnsiTheme="majorBidi" w:cstheme="majorBidi"/>
          <w:sz w:val="24"/>
          <w:szCs w:val="24"/>
        </w:rPr>
        <w:t>)</w:t>
      </w:r>
      <w:r w:rsidRPr="00C97973">
        <w:rPr>
          <w:rFonts w:ascii="Times New Roman" w:hAnsi="Times New Roman" w:cs="Times New Roman"/>
          <w:sz w:val="24"/>
          <w:szCs w:val="24"/>
        </w:rPr>
        <w:t xml:space="preserve">, botanically known as </w:t>
      </w:r>
      <w:r w:rsidRPr="00C97973">
        <w:rPr>
          <w:rFonts w:ascii="Times New Roman" w:hAnsi="Times New Roman" w:cs="Times New Roman"/>
          <w:i/>
          <w:iCs/>
          <w:sz w:val="24"/>
          <w:szCs w:val="24"/>
        </w:rPr>
        <w:t>Beta vulgaris</w:t>
      </w:r>
      <w:r w:rsidRPr="00C97973">
        <w:rPr>
          <w:rFonts w:ascii="Times New Roman" w:hAnsi="Times New Roman" w:cs="Times New Roman"/>
          <w:sz w:val="24"/>
          <w:szCs w:val="24"/>
        </w:rPr>
        <w:t xml:space="preserve"> (L.) is one of the well-known plants belonging </w:t>
      </w:r>
      <w:proofErr w:type="spellStart"/>
      <w:r w:rsidRPr="00C97973">
        <w:rPr>
          <w:rFonts w:ascii="Times New Roman" w:hAnsi="Times New Roman" w:cs="Times New Roman"/>
          <w:sz w:val="24"/>
          <w:szCs w:val="24"/>
        </w:rPr>
        <w:t>Amaranthaceae</w:t>
      </w:r>
      <w:proofErr w:type="spellEnd"/>
      <w:r w:rsidRPr="00C97973">
        <w:rPr>
          <w:rFonts w:ascii="Times New Roman" w:hAnsi="Times New Roman" w:cs="Times New Roman"/>
          <w:sz w:val="24"/>
          <w:szCs w:val="24"/>
        </w:rPr>
        <w:t xml:space="preserve"> family includes approximately 1400 species divided into 105 genera. Also known as sugar beet are members of this family are dicotyledonous. It is an erect annual herb with tuberous root stocks. There are basically four varieties of Beetroot namely known as Detroit dark red, Crimson Globe, Crosby Egyptian and early Wonder. It ranks among the ten most potent vegetables with respect to antioxidant property. </w:t>
      </w:r>
      <w:r w:rsidRPr="00C97973">
        <w:rPr>
          <w:rFonts w:ascii="Times New Roman" w:hAnsi="Times New Roman" w:cs="Times New Roman"/>
          <w:sz w:val="24"/>
          <w:szCs w:val="24"/>
          <w:lang w:val="en-US"/>
        </w:rPr>
        <w:t>It is a diploid cross-pollinated dicot plant species with chromosome number 2n=2x=18 (</w:t>
      </w:r>
      <w:r w:rsidRPr="00C97973">
        <w:rPr>
          <w:rFonts w:ascii="Times New Roman" w:hAnsi="Times New Roman" w:cs="Times New Roman"/>
          <w:b/>
          <w:bCs/>
          <w:sz w:val="24"/>
          <w:szCs w:val="24"/>
          <w:lang w:val="en-US"/>
        </w:rPr>
        <w:t xml:space="preserve">Kadam </w:t>
      </w:r>
      <w:r w:rsidRPr="00C97973">
        <w:rPr>
          <w:rFonts w:ascii="Times New Roman" w:hAnsi="Times New Roman" w:cs="Times New Roman"/>
          <w:b/>
          <w:bCs/>
          <w:i/>
          <w:iCs/>
          <w:sz w:val="24"/>
          <w:szCs w:val="24"/>
          <w:lang w:val="en-US"/>
        </w:rPr>
        <w:t>et al.</w:t>
      </w:r>
      <w:r w:rsidRPr="00C97973">
        <w:rPr>
          <w:rFonts w:ascii="Times New Roman" w:hAnsi="Times New Roman" w:cs="Times New Roman"/>
          <w:b/>
          <w:bCs/>
          <w:sz w:val="24"/>
          <w:szCs w:val="24"/>
          <w:lang w:val="en-US"/>
        </w:rPr>
        <w:t>, 2018</w:t>
      </w:r>
      <w:r w:rsidRPr="00C97973">
        <w:rPr>
          <w:rFonts w:ascii="Times New Roman" w:hAnsi="Times New Roman" w:cs="Times New Roman"/>
          <w:sz w:val="24"/>
          <w:szCs w:val="24"/>
          <w:lang w:val="en-US"/>
        </w:rPr>
        <w:t>). The beetroot (</w:t>
      </w:r>
      <w:r w:rsidRPr="00C97973">
        <w:rPr>
          <w:rFonts w:ascii="Times New Roman" w:hAnsi="Times New Roman" w:cs="Times New Roman"/>
          <w:i/>
          <w:iCs/>
          <w:sz w:val="24"/>
          <w:szCs w:val="24"/>
          <w:lang w:val="en-US"/>
        </w:rPr>
        <w:t>Beta vulgaris</w:t>
      </w:r>
      <w:r w:rsidRPr="00C97973">
        <w:rPr>
          <w:rFonts w:ascii="Times New Roman" w:hAnsi="Times New Roman" w:cs="Times New Roman"/>
          <w:sz w:val="24"/>
          <w:szCs w:val="24"/>
          <w:lang w:val="en-US"/>
        </w:rPr>
        <w:t xml:space="preserve"> L.) is the taproot (bulb) portion of the beet plant. It is grown in temperate countries and biennial plant. The beetroot and its juice are freely consumed for its great taste, nutritional benefit, and flavor content. At present its productivity is 20-25 t/ha fruit per </w:t>
      </w:r>
      <w:r w:rsidRPr="00C97973">
        <w:rPr>
          <w:rFonts w:ascii="Times New Roman" w:hAnsi="Times New Roman" w:cs="Times New Roman"/>
          <w:sz w:val="24"/>
          <w:szCs w:val="24"/>
          <w:lang w:val="en-US"/>
        </w:rPr>
        <w:lastRenderedPageBreak/>
        <w:t xml:space="preserve">year in India. </w:t>
      </w:r>
      <w:r w:rsidRPr="00C97973">
        <w:rPr>
          <w:rFonts w:ascii="Times New Roman" w:hAnsi="Times New Roman" w:cs="Times New Roman"/>
          <w:sz w:val="24"/>
          <w:szCs w:val="24"/>
        </w:rPr>
        <w:t>As per National Institute of Nutrition (</w:t>
      </w:r>
      <w:r w:rsidRPr="00C97973">
        <w:rPr>
          <w:rFonts w:ascii="Times New Roman" w:hAnsi="Times New Roman" w:cs="Times New Roman"/>
          <w:b/>
          <w:bCs/>
          <w:sz w:val="24"/>
          <w:szCs w:val="24"/>
        </w:rPr>
        <w:t>Choudhary</w:t>
      </w:r>
      <w:r w:rsidR="00526F8F" w:rsidRPr="00C97973">
        <w:rPr>
          <w:rFonts w:ascii="Times New Roman" w:hAnsi="Times New Roman" w:cs="Times New Roman"/>
          <w:b/>
          <w:bCs/>
          <w:sz w:val="24"/>
          <w:szCs w:val="24"/>
        </w:rPr>
        <w:t>,</w:t>
      </w:r>
      <w:r w:rsidRPr="00C97973">
        <w:rPr>
          <w:rFonts w:ascii="Times New Roman" w:hAnsi="Times New Roman" w:cs="Times New Roman"/>
          <w:b/>
          <w:bCs/>
          <w:sz w:val="24"/>
          <w:szCs w:val="24"/>
        </w:rPr>
        <w:t xml:space="preserve"> 2013</w:t>
      </w:r>
      <w:r w:rsidRPr="00C97973">
        <w:rPr>
          <w:rFonts w:ascii="Times New Roman" w:hAnsi="Times New Roman" w:cs="Times New Roman"/>
          <w:sz w:val="24"/>
          <w:szCs w:val="24"/>
        </w:rPr>
        <w:t>), nutritional composition of beetroot constituted Moisture (87.7g), Protein (1.7g), Fat (0.7g), Mineral (0.8g), Crude fibre (0.9g), Carbohydrates (8.8g), Calories (43Kcal), Calcium (18.3 mg/100g), Phosphorus (55 mg/100g) and Iron (1.19 mg). Beetroot has excellent physiological properties. Its macro- and micro biomolecule content is remarkable, and its vitamin content is high. Its vitamin A and C content is substantial, and its vitamin B is outstanding. Vitamin B</w:t>
      </w:r>
      <w:r w:rsidRPr="00C97973">
        <w:rPr>
          <w:rFonts w:ascii="Times New Roman" w:hAnsi="Times New Roman" w:cs="Times New Roman"/>
          <w:sz w:val="24"/>
          <w:szCs w:val="24"/>
          <w:vertAlign w:val="subscript"/>
        </w:rPr>
        <w:t>1</w:t>
      </w:r>
      <w:r w:rsidRPr="00C97973">
        <w:rPr>
          <w:rFonts w:ascii="Times New Roman" w:hAnsi="Times New Roman" w:cs="Times New Roman"/>
          <w:sz w:val="24"/>
          <w:szCs w:val="24"/>
        </w:rPr>
        <w:t xml:space="preserve"> (thiamine), vitamin B</w:t>
      </w:r>
      <w:r w:rsidRPr="00C97973">
        <w:rPr>
          <w:rFonts w:ascii="Times New Roman" w:hAnsi="Times New Roman" w:cs="Times New Roman"/>
          <w:sz w:val="24"/>
          <w:szCs w:val="24"/>
          <w:vertAlign w:val="subscript"/>
        </w:rPr>
        <w:t>2</w:t>
      </w:r>
      <w:r w:rsidRPr="00C97973">
        <w:rPr>
          <w:rFonts w:ascii="Times New Roman" w:hAnsi="Times New Roman" w:cs="Times New Roman"/>
          <w:sz w:val="24"/>
          <w:szCs w:val="24"/>
        </w:rPr>
        <w:t xml:space="preserve"> (riboflavin), and vitamin B</w:t>
      </w:r>
      <w:r w:rsidRPr="00C97973">
        <w:rPr>
          <w:rFonts w:ascii="Times New Roman" w:hAnsi="Times New Roman" w:cs="Times New Roman"/>
          <w:sz w:val="24"/>
          <w:szCs w:val="24"/>
          <w:vertAlign w:val="subscript"/>
        </w:rPr>
        <w:t>3</w:t>
      </w:r>
      <w:r w:rsidRPr="00C97973">
        <w:rPr>
          <w:rFonts w:ascii="Times New Roman" w:hAnsi="Times New Roman" w:cs="Times New Roman"/>
          <w:sz w:val="24"/>
          <w:szCs w:val="24"/>
        </w:rPr>
        <w:t xml:space="preserve"> (niacin) can be found in most root vegetables with dark green leaf, such as in beetroot</w:t>
      </w:r>
      <w:r w:rsidR="00591810" w:rsidRPr="00C97973">
        <w:rPr>
          <w:rFonts w:ascii="Times New Roman" w:hAnsi="Times New Roman" w:cs="Times New Roman"/>
          <w:bCs/>
          <w:sz w:val="24"/>
          <w:szCs w:val="24"/>
        </w:rPr>
        <w:t>.</w:t>
      </w:r>
      <w:r w:rsidR="00792D7E">
        <w:rPr>
          <w:rFonts w:ascii="Times New Roman" w:hAnsi="Times New Roman" w:cs="Times New Roman"/>
          <w:bCs/>
          <w:sz w:val="24"/>
          <w:szCs w:val="24"/>
        </w:rPr>
        <w:t xml:space="preserve"> </w:t>
      </w:r>
      <w:r w:rsidRPr="00C97973">
        <w:rPr>
          <w:rFonts w:ascii="Times New Roman" w:hAnsi="Times New Roman" w:cs="Times New Roman"/>
          <w:sz w:val="24"/>
          <w:szCs w:val="24"/>
          <w:lang w:val="en-US"/>
        </w:rPr>
        <w:t xml:space="preserve">Beetroot is also used as a coloring agent and in medicinal applications, other than as a food. Beetroot is an excellent folate source and a good manganese source (USDA nutritional database, 2014). </w:t>
      </w:r>
      <w:r w:rsidRPr="00C97973">
        <w:rPr>
          <w:rFonts w:ascii="Times New Roman" w:eastAsia="Calibri" w:hAnsi="Times New Roman" w:cs="Times New Roman"/>
          <w:sz w:val="24"/>
          <w:szCs w:val="24"/>
        </w:rPr>
        <w:t xml:space="preserve">The area under production of beetroot in India is estimated to be around 23.68 million hectares and production is 199.88 million metric tons </w:t>
      </w:r>
      <w:r w:rsidRPr="00C97973">
        <w:rPr>
          <w:rFonts w:ascii="Times New Roman" w:hAnsi="Times New Roman" w:cs="Times New Roman"/>
          <w:sz w:val="24"/>
          <w:szCs w:val="24"/>
        </w:rPr>
        <w:t>(</w:t>
      </w:r>
      <w:r w:rsidRPr="00C97973">
        <w:rPr>
          <w:rFonts w:ascii="Times New Roman" w:hAnsi="Times New Roman" w:cs="Times New Roman"/>
          <w:b/>
          <w:bCs/>
          <w:sz w:val="24"/>
          <w:szCs w:val="24"/>
        </w:rPr>
        <w:t>NHB, 2021</w:t>
      </w:r>
      <w:r w:rsidRPr="00C97973">
        <w:rPr>
          <w:rFonts w:ascii="Times New Roman" w:hAnsi="Times New Roman" w:cs="Times New Roman"/>
          <w:sz w:val="24"/>
          <w:szCs w:val="24"/>
        </w:rPr>
        <w:t>). Phosphorus is also one of the important macronutrients play a vital role in crop growth as it is involved in several key plant cellular activities like energy transfer, photosynthesis, transformation of sugars and starches and transfer of genetic characteristics from one generation to the next. It also promotes root proliferation that increases root volume and improves soil nutrient exploration. Phosphorus shortage restricted the plant growth and remains immature (</w:t>
      </w:r>
      <w:r w:rsidRPr="00C97973">
        <w:rPr>
          <w:rFonts w:ascii="Times New Roman" w:hAnsi="Times New Roman" w:cs="Times New Roman"/>
          <w:b/>
          <w:bCs/>
          <w:sz w:val="24"/>
          <w:szCs w:val="24"/>
        </w:rPr>
        <w:t xml:space="preserve">Lodhi </w:t>
      </w:r>
      <w:r w:rsidRPr="00C97973">
        <w:rPr>
          <w:rFonts w:ascii="Times New Roman" w:hAnsi="Times New Roman" w:cs="Times New Roman"/>
          <w:b/>
          <w:bCs/>
          <w:i/>
          <w:iCs/>
          <w:sz w:val="24"/>
          <w:szCs w:val="24"/>
        </w:rPr>
        <w:t xml:space="preserve">et al., </w:t>
      </w:r>
      <w:r w:rsidRPr="00C97973">
        <w:rPr>
          <w:rFonts w:ascii="Times New Roman" w:hAnsi="Times New Roman" w:cs="Times New Roman"/>
          <w:b/>
          <w:bCs/>
          <w:sz w:val="24"/>
          <w:szCs w:val="24"/>
        </w:rPr>
        <w:t>2019</w:t>
      </w:r>
      <w:r w:rsidRPr="00C97973">
        <w:rPr>
          <w:rFonts w:ascii="Times New Roman" w:hAnsi="Times New Roman" w:cs="Times New Roman"/>
          <w:sz w:val="24"/>
          <w:szCs w:val="24"/>
        </w:rPr>
        <w:t>). The effect of phosphorus on the formation and translocation of carbohydrates, roots development, nodulation, growth and other agronomic characters are well recognized. Phosphorus induces earliness in flowering and fruiting including seed formation. Again, secondary mechanism of interference was the absorption of phosphorus from the soil through luxury consumption, increasing the tissue content without enhancing smooth biomass accumulation (</w:t>
      </w:r>
      <w:r w:rsidRPr="00C97973">
        <w:rPr>
          <w:rFonts w:ascii="Times New Roman" w:hAnsi="Times New Roman" w:cs="Times New Roman"/>
          <w:b/>
          <w:bCs/>
          <w:sz w:val="24"/>
          <w:szCs w:val="24"/>
        </w:rPr>
        <w:t xml:space="preserve">Santos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2004</w:t>
      </w:r>
      <w:r w:rsidRPr="00C97973">
        <w:rPr>
          <w:rFonts w:ascii="Times New Roman" w:hAnsi="Times New Roman" w:cs="Times New Roman"/>
          <w:sz w:val="24"/>
          <w:szCs w:val="24"/>
        </w:rPr>
        <w:t>). Researching the optimization of various phosphorus levels on the growth and yield of beetroots is crucial due to phosphorus's essential role in plant development. Phosphorus significantly influences root formation, energy transfer, and overall plant vigour, which are vital for achieving high yields and quality in beetroot crops. Given the variability in soil phosphorus availability and plant uptake efficiency, determining the optimal phosphorus levels can lead to more efficient fertilizer use, reducing costs and environmental impact. Moreover, optimized phosphorus application can enhance bulb size, improve storage quality, and increase marketability. This research is essential for sustainable agricultural practices, ensuring food security, and supporting farmers with precise nutrient management guidelines.</w:t>
      </w:r>
    </w:p>
    <w:p w14:paraId="552EB52C" w14:textId="204B1023" w:rsidR="004A619B" w:rsidRPr="00C97973" w:rsidRDefault="004A619B" w:rsidP="00BE2CE8">
      <w:pPr>
        <w:spacing w:line="360" w:lineRule="auto"/>
        <w:jc w:val="both"/>
        <w:rPr>
          <w:rFonts w:ascii="Times New Roman" w:hAnsi="Times New Roman" w:cs="Times New Roman"/>
          <w:b/>
          <w:sz w:val="24"/>
          <w:szCs w:val="24"/>
        </w:rPr>
      </w:pPr>
      <w:r w:rsidRPr="00C97973">
        <w:rPr>
          <w:rFonts w:ascii="Times New Roman" w:hAnsi="Times New Roman" w:cs="Times New Roman"/>
          <w:b/>
          <w:sz w:val="24"/>
          <w:szCs w:val="24"/>
        </w:rPr>
        <w:lastRenderedPageBreak/>
        <w:t>MATERIAL</w:t>
      </w:r>
      <w:r w:rsidR="00464509">
        <w:rPr>
          <w:rFonts w:ascii="Times New Roman" w:hAnsi="Times New Roman" w:cs="Times New Roman"/>
          <w:b/>
          <w:sz w:val="24"/>
          <w:szCs w:val="24"/>
        </w:rPr>
        <w:t xml:space="preserve"> </w:t>
      </w:r>
      <w:r w:rsidRPr="00C97973">
        <w:rPr>
          <w:rFonts w:ascii="Times New Roman" w:hAnsi="Times New Roman" w:cs="Times New Roman"/>
          <w:b/>
          <w:sz w:val="24"/>
          <w:szCs w:val="24"/>
        </w:rPr>
        <w:t>AND METHODS</w:t>
      </w:r>
    </w:p>
    <w:p w14:paraId="7BE9410E" w14:textId="36318121" w:rsidR="00591810" w:rsidRPr="00C97973" w:rsidRDefault="00D46777" w:rsidP="00591810">
      <w:pPr>
        <w:spacing w:line="360" w:lineRule="auto"/>
        <w:ind w:right="571"/>
        <w:jc w:val="both"/>
        <w:rPr>
          <w:rFonts w:ascii="Times New Roman" w:hAnsi="Times New Roman" w:cs="Times New Roman"/>
          <w:sz w:val="24"/>
          <w:szCs w:val="24"/>
        </w:rPr>
      </w:pPr>
      <w:r w:rsidRPr="00C97973">
        <w:rPr>
          <w:rFonts w:ascii="Times New Roman" w:hAnsi="Times New Roman" w:cs="Times New Roman"/>
          <w:sz w:val="24"/>
          <w:szCs w:val="24"/>
          <w:lang w:val="en-GB"/>
        </w:rPr>
        <w:t xml:space="preserve">This study aimed to explore how varying levels of phosphorus influence the growth and yield of the Golden Lalima beetroot variety. It details the materials and methods used during the research, which took place at the Horticulture Department of the School of Agriculture </w:t>
      </w:r>
      <w:r w:rsidR="00792D7E">
        <w:rPr>
          <w:rFonts w:ascii="Times New Roman" w:hAnsi="Times New Roman" w:cs="Times New Roman"/>
          <w:sz w:val="24"/>
          <w:szCs w:val="24"/>
          <w:lang w:val="en-GB"/>
        </w:rPr>
        <w:t xml:space="preserve">Science, Technology and </w:t>
      </w:r>
      <w:r w:rsidRPr="00C97973">
        <w:rPr>
          <w:rFonts w:ascii="Times New Roman" w:hAnsi="Times New Roman" w:cs="Times New Roman"/>
          <w:sz w:val="24"/>
          <w:szCs w:val="24"/>
          <w:lang w:val="en-GB"/>
        </w:rPr>
        <w:t xml:space="preserve">Research at Sardar Patel University in </w:t>
      </w:r>
      <w:proofErr w:type="spellStart"/>
      <w:r w:rsidRPr="00C97973">
        <w:rPr>
          <w:rFonts w:ascii="Times New Roman" w:hAnsi="Times New Roman" w:cs="Times New Roman"/>
          <w:sz w:val="24"/>
          <w:szCs w:val="24"/>
          <w:lang w:val="en-GB"/>
        </w:rPr>
        <w:t>Balaghat</w:t>
      </w:r>
      <w:proofErr w:type="spellEnd"/>
      <w:r w:rsidRPr="00C97973">
        <w:rPr>
          <w:rFonts w:ascii="Times New Roman" w:hAnsi="Times New Roman" w:cs="Times New Roman"/>
          <w:sz w:val="24"/>
          <w:szCs w:val="24"/>
          <w:lang w:val="en-GB"/>
        </w:rPr>
        <w:t xml:space="preserve">, Madhya Pradesh, during the Rabi season of 2023. </w:t>
      </w:r>
      <w:proofErr w:type="spellStart"/>
      <w:r w:rsidRPr="00C97973">
        <w:rPr>
          <w:rFonts w:ascii="Times New Roman" w:hAnsi="Times New Roman" w:cs="Times New Roman"/>
          <w:sz w:val="24"/>
          <w:szCs w:val="24"/>
          <w:lang w:val="en-GB"/>
        </w:rPr>
        <w:t>Balaghat</w:t>
      </w:r>
      <w:proofErr w:type="spellEnd"/>
      <w:r w:rsidRPr="00C97973">
        <w:rPr>
          <w:rFonts w:ascii="Times New Roman" w:hAnsi="Times New Roman" w:cs="Times New Roman"/>
          <w:sz w:val="24"/>
          <w:szCs w:val="24"/>
          <w:lang w:val="en-GB"/>
        </w:rPr>
        <w:t xml:space="preserve"> District is situated in the south-eastern part of the </w:t>
      </w:r>
      <w:proofErr w:type="spellStart"/>
      <w:r w:rsidRPr="00C97973">
        <w:rPr>
          <w:rFonts w:ascii="Times New Roman" w:hAnsi="Times New Roman" w:cs="Times New Roman"/>
          <w:sz w:val="24"/>
          <w:szCs w:val="24"/>
          <w:lang w:val="en-GB"/>
        </w:rPr>
        <w:t>Satpura</w:t>
      </w:r>
      <w:proofErr w:type="spellEnd"/>
      <w:r w:rsidRPr="00C97973">
        <w:rPr>
          <w:rFonts w:ascii="Times New Roman" w:hAnsi="Times New Roman" w:cs="Times New Roman"/>
          <w:sz w:val="24"/>
          <w:szCs w:val="24"/>
          <w:lang w:val="en-GB"/>
        </w:rPr>
        <w:t xml:space="preserve"> Range, near the upper valley of the Wainganga River, and spans from 21°19’ to 22°24’ north latitude and 79°31’ to 81°30’ east longitude.</w:t>
      </w:r>
      <w:r w:rsidR="00591810" w:rsidRPr="00C97973">
        <w:rPr>
          <w:rFonts w:ascii="Times New Roman" w:hAnsi="Times New Roman" w:cs="Times New Roman"/>
          <w:sz w:val="24"/>
          <w:szCs w:val="24"/>
        </w:rPr>
        <w:t xml:space="preserve"> The treatments were T</w:t>
      </w:r>
      <w:r w:rsidR="00591810" w:rsidRPr="00C97973">
        <w:rPr>
          <w:rFonts w:ascii="Times New Roman" w:hAnsi="Times New Roman" w:cs="Times New Roman"/>
          <w:sz w:val="24"/>
          <w:szCs w:val="24"/>
          <w:vertAlign w:val="subscript"/>
        </w:rPr>
        <w:t>0</w:t>
      </w:r>
      <w:r w:rsidR="00591810" w:rsidRPr="00C97973">
        <w:rPr>
          <w:rFonts w:ascii="Times New Roman" w:hAnsi="Times New Roman" w:cs="Times New Roman"/>
          <w:sz w:val="24"/>
          <w:szCs w:val="24"/>
        </w:rPr>
        <w:t xml:space="preserve"> (Control), T</w:t>
      </w:r>
      <w:r w:rsidR="00591810" w:rsidRPr="00C97973">
        <w:rPr>
          <w:rFonts w:ascii="Times New Roman" w:hAnsi="Times New Roman" w:cs="Times New Roman"/>
          <w:sz w:val="24"/>
          <w:szCs w:val="24"/>
          <w:vertAlign w:val="subscript"/>
        </w:rPr>
        <w:t>1</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kern w:val="24"/>
          <w:sz w:val="24"/>
          <w:szCs w:val="24"/>
        </w:rPr>
        <w:t>RDF100% [NPK: 120:160:100 Kg/ha]</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2</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140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3</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150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4</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170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5</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180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6</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190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T</w:t>
      </w:r>
      <w:r w:rsidR="00591810" w:rsidRPr="00C97973">
        <w:rPr>
          <w:rFonts w:ascii="Times New Roman" w:hAnsi="Times New Roman" w:cs="Times New Roman"/>
          <w:sz w:val="24"/>
          <w:szCs w:val="24"/>
          <w:vertAlign w:val="subscript"/>
        </w:rPr>
        <w:t>7</w:t>
      </w:r>
      <w:r w:rsidR="00591810"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200 kg/ha K @ 100 kg/ha each</w:t>
      </w:r>
      <w:r w:rsidR="00591810" w:rsidRPr="00C97973">
        <w:rPr>
          <w:rFonts w:ascii="Times New Roman" w:hAnsi="Times New Roman" w:cs="Times New Roman"/>
          <w:iCs/>
          <w:sz w:val="24"/>
          <w:szCs w:val="24"/>
        </w:rPr>
        <w:t>)</w:t>
      </w:r>
      <w:r w:rsidR="00591810" w:rsidRPr="00C97973">
        <w:rPr>
          <w:rFonts w:ascii="Times New Roman" w:hAnsi="Times New Roman" w:cs="Times New Roman"/>
          <w:sz w:val="24"/>
          <w:szCs w:val="24"/>
        </w:rPr>
        <w:t xml:space="preserve">. </w:t>
      </w:r>
      <w:r w:rsidR="003E0A5B" w:rsidRPr="00C97973">
        <w:rPr>
          <w:rFonts w:ascii="Times New Roman" w:hAnsi="Times New Roman" w:cs="Times New Roman"/>
          <w:sz w:val="24"/>
          <w:lang w:val="en-GB"/>
        </w:rPr>
        <w:t>The number of days taken from the date of sowing to the date of 50% emergence of seedling in whole plot were recorded as days to germination.</w:t>
      </w:r>
      <w:r w:rsidR="003E0A5B" w:rsidRPr="00C97973">
        <w:rPr>
          <w:rFonts w:ascii="Times New Roman" w:hAnsi="Times New Roman"/>
          <w:sz w:val="24"/>
          <w:szCs w:val="24"/>
        </w:rPr>
        <w:t xml:space="preserve"> Using a metre scale, the height of five randomly chosen grafted plants from each plot was measured in </w:t>
      </w:r>
      <w:proofErr w:type="spellStart"/>
      <w:r w:rsidR="003E0A5B" w:rsidRPr="00C97973">
        <w:rPr>
          <w:rFonts w:ascii="Times New Roman" w:hAnsi="Times New Roman"/>
          <w:sz w:val="24"/>
          <w:szCs w:val="24"/>
        </w:rPr>
        <w:t>centimeters</w:t>
      </w:r>
      <w:proofErr w:type="spellEnd"/>
      <w:r w:rsidR="003E0A5B" w:rsidRPr="00C97973">
        <w:rPr>
          <w:rFonts w:ascii="Times New Roman" w:hAnsi="Times New Roman"/>
          <w:sz w:val="24"/>
          <w:szCs w:val="24"/>
        </w:rPr>
        <w:t xml:space="preserve"> at 30, 60 DAT (days after sowing) and at harvest stage, starting from the ground and ending at the tip of the shoot. Every replication's average plant height was noted and then statistically examined.</w:t>
      </w:r>
      <w:r w:rsidR="003E0A5B" w:rsidRPr="00C97973">
        <w:rPr>
          <w:rFonts w:ascii="Times New Roman" w:hAnsi="Times New Roman"/>
          <w:bCs/>
          <w:sz w:val="24"/>
          <w:szCs w:val="24"/>
        </w:rPr>
        <w:t xml:space="preserve"> Average root length was taken from randomly five roots from randomly selected plants by using measuring tape and scale, averaged, and subjected to statistical analysis. Weight of 5 fresh plant selected randomly in each treatment and replication was taken and averaged for each replication and treatments and subjected for analysis.</w:t>
      </w:r>
      <w:r w:rsidR="003E0A5B" w:rsidRPr="00C97973">
        <w:rPr>
          <w:rFonts w:ascii="Times New Roman" w:hAnsi="Times New Roman"/>
          <w:sz w:val="24"/>
          <w:szCs w:val="24"/>
        </w:rPr>
        <w:t xml:space="preserve"> The </w:t>
      </w:r>
      <w:r w:rsidR="003E0A5B" w:rsidRPr="00C97973">
        <w:rPr>
          <w:rFonts w:ascii="Times New Roman" w:hAnsi="Times New Roman" w:cs="Times New Roman"/>
          <w:sz w:val="24"/>
          <w:szCs w:val="24"/>
        </w:rPr>
        <w:t xml:space="preserve">yield was calculated by weighing the marketable roots. The readings for all the two plants/plot were recorded. The average yield/plant was calculated by dividing the total yield of the treatments with the total number of plants in </w:t>
      </w:r>
      <w:proofErr w:type="spellStart"/>
      <w:proofErr w:type="gramStart"/>
      <w:r w:rsidR="003E0A5B" w:rsidRPr="00C97973">
        <w:rPr>
          <w:rFonts w:ascii="Times New Roman" w:hAnsi="Times New Roman" w:cs="Times New Roman"/>
          <w:sz w:val="24"/>
          <w:szCs w:val="24"/>
        </w:rPr>
        <w:t>plot.</w:t>
      </w:r>
      <w:r w:rsidR="00020FC4" w:rsidRPr="00C97973">
        <w:rPr>
          <w:rFonts w:ascii="Times New Roman" w:hAnsi="Times New Roman" w:cs="Times New Roman"/>
          <w:sz w:val="24"/>
          <w:szCs w:val="24"/>
        </w:rPr>
        <w:t>The</w:t>
      </w:r>
      <w:proofErr w:type="spellEnd"/>
      <w:proofErr w:type="gramEnd"/>
      <w:r w:rsidR="00020FC4" w:rsidRPr="00C97973">
        <w:rPr>
          <w:rFonts w:ascii="Times New Roman" w:hAnsi="Times New Roman" w:cs="Times New Roman"/>
          <w:sz w:val="24"/>
          <w:szCs w:val="24"/>
        </w:rPr>
        <w:t xml:space="preserve"> statistical analysis was conducted using </w:t>
      </w:r>
      <w:r w:rsidR="00020FC4" w:rsidRPr="00C97973">
        <w:rPr>
          <w:rFonts w:ascii="Times New Roman" w:hAnsi="Times New Roman" w:cs="Times New Roman"/>
          <w:b/>
          <w:bCs/>
          <w:sz w:val="24"/>
          <w:szCs w:val="24"/>
        </w:rPr>
        <w:t>Fisher and Yates (1967)</w:t>
      </w:r>
      <w:r w:rsidR="00020FC4" w:rsidRPr="00C97973">
        <w:rPr>
          <w:rFonts w:ascii="Times New Roman" w:hAnsi="Times New Roman" w:cs="Times New Roman"/>
          <w:sz w:val="24"/>
          <w:szCs w:val="24"/>
        </w:rPr>
        <w:t>.</w:t>
      </w:r>
    </w:p>
    <w:p w14:paraId="3E71C1C1" w14:textId="77777777" w:rsidR="006422DF" w:rsidRPr="00C97973" w:rsidRDefault="009C2E1B" w:rsidP="00782C76">
      <w:pPr>
        <w:rPr>
          <w:rFonts w:ascii="Times New Roman" w:hAnsi="Times New Roman" w:cs="Times New Roman"/>
          <w:b/>
          <w:sz w:val="24"/>
          <w:szCs w:val="24"/>
        </w:rPr>
      </w:pPr>
      <w:r w:rsidRPr="00C97973">
        <w:rPr>
          <w:rFonts w:ascii="Times New Roman" w:hAnsi="Times New Roman" w:cs="Times New Roman"/>
          <w:b/>
          <w:sz w:val="24"/>
          <w:szCs w:val="24"/>
        </w:rPr>
        <w:t>RESULTS AND DISCUSSION</w:t>
      </w:r>
    </w:p>
    <w:p w14:paraId="2D22D2C5" w14:textId="24338F34" w:rsidR="000C2FD6" w:rsidRPr="00C97973" w:rsidRDefault="00782C76" w:rsidP="00782C76">
      <w:pPr>
        <w:spacing w:line="360" w:lineRule="auto"/>
        <w:ind w:right="545"/>
        <w:jc w:val="both"/>
        <w:rPr>
          <w:rFonts w:ascii="Times New Roman" w:hAnsi="Times New Roman" w:cs="Times New Roman"/>
          <w:sz w:val="24"/>
          <w:szCs w:val="24"/>
        </w:rPr>
      </w:pPr>
      <w:r w:rsidRPr="00C97973">
        <w:rPr>
          <w:rFonts w:ascii="Times New Roman" w:hAnsi="Times New Roman" w:cs="Times New Roman"/>
          <w:sz w:val="24"/>
          <w:szCs w:val="24"/>
        </w:rPr>
        <w:t xml:space="preserve">According to </w:t>
      </w:r>
      <w:r w:rsidR="00526F8F" w:rsidRPr="00C97973">
        <w:rPr>
          <w:rFonts w:ascii="Times New Roman" w:hAnsi="Times New Roman" w:cs="Times New Roman"/>
          <w:b/>
          <w:bCs/>
          <w:sz w:val="24"/>
          <w:szCs w:val="24"/>
        </w:rPr>
        <w:t>Tiwari</w:t>
      </w:r>
      <w:r w:rsidR="00792D7E">
        <w:rPr>
          <w:rFonts w:ascii="Times New Roman" w:hAnsi="Times New Roman" w:cs="Times New Roman"/>
          <w:b/>
          <w:bCs/>
          <w:sz w:val="24"/>
          <w:szCs w:val="24"/>
        </w:rPr>
        <w:t xml:space="preserve">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w:t>
      </w:r>
      <w:r w:rsidR="00526F8F" w:rsidRPr="00C97973">
        <w:rPr>
          <w:rFonts w:ascii="Times New Roman" w:hAnsi="Times New Roman" w:cs="Times New Roman"/>
          <w:b/>
          <w:bCs/>
          <w:sz w:val="24"/>
          <w:szCs w:val="24"/>
        </w:rPr>
        <w:t>2</w:t>
      </w:r>
      <w:r w:rsidRPr="00C97973">
        <w:rPr>
          <w:rFonts w:ascii="Times New Roman" w:hAnsi="Times New Roman" w:cs="Times New Roman"/>
          <w:b/>
          <w:bCs/>
          <w:sz w:val="24"/>
          <w:szCs w:val="24"/>
        </w:rPr>
        <w:t>)</w:t>
      </w:r>
      <w:r w:rsidRPr="00C97973">
        <w:rPr>
          <w:rFonts w:ascii="Times New Roman" w:hAnsi="Times New Roman" w:cs="Times New Roman"/>
          <w:sz w:val="24"/>
          <w:szCs w:val="24"/>
        </w:rPr>
        <w:t xml:space="preserve">, One of the primary issues in crop production is phosphorus deficiency. Due to its slow diffusion and strong soil fixation, phosphorus is limited in availability. After nitrogen, phosphorus is the second most crucial nutrient for plant growth as it is an essential component of various biochemicals, including nucleic </w:t>
      </w:r>
      <w:r w:rsidRPr="00C97973">
        <w:rPr>
          <w:rFonts w:ascii="Times New Roman" w:hAnsi="Times New Roman" w:cs="Times New Roman"/>
          <w:sz w:val="24"/>
          <w:szCs w:val="24"/>
        </w:rPr>
        <w:lastRenderedPageBreak/>
        <w:t>acids, nucleotides, phospholipids, and phosphoproteins. Adequate phosphorus nutrition enhances the ability of plants to perform various functions, such as photosynthesis, nitrogen fixation, flowering, seed formation, root development, and crop maturation. Research has shown that phosphorus fertilizer reduces sodium (Na</w:t>
      </w:r>
      <w:r w:rsidRPr="00C97973">
        <w:rPr>
          <w:rFonts w:ascii="Times New Roman" w:hAnsi="Times New Roman" w:cs="Times New Roman"/>
          <w:sz w:val="24"/>
          <w:szCs w:val="24"/>
          <w:vertAlign w:val="superscript"/>
        </w:rPr>
        <w:t>+</w:t>
      </w:r>
      <w:r w:rsidRPr="00C97973">
        <w:rPr>
          <w:rFonts w:ascii="Times New Roman" w:hAnsi="Times New Roman" w:cs="Times New Roman"/>
          <w:sz w:val="24"/>
          <w:szCs w:val="24"/>
        </w:rPr>
        <w:t>) levels in shoots, thereby improving rice survival, growth, and yield. Furthermore, phosphorus plays a vital role in the ATP molecule, which provides energy for plant activities like respiration, nutrient uptake, and translocation. Additionally, phosphorus is a crucial component in the transfer of DNA and RNA and the synthesis of proteins.</w:t>
      </w:r>
    </w:p>
    <w:p w14:paraId="2BFC9840" w14:textId="77777777" w:rsidR="001C2867" w:rsidRPr="00C97973" w:rsidRDefault="001C2867" w:rsidP="001C2867">
      <w:pPr>
        <w:pStyle w:val="ListParagraph"/>
        <w:numPr>
          <w:ilvl w:val="0"/>
          <w:numId w:val="8"/>
        </w:num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b/>
          <w:bCs/>
          <w:sz w:val="24"/>
          <w:szCs w:val="24"/>
        </w:rPr>
        <w:t>Days to 50% germination</w:t>
      </w:r>
    </w:p>
    <w:p w14:paraId="14698A12" w14:textId="77777777" w:rsidR="001C2867" w:rsidRPr="00C97973" w:rsidRDefault="001C2867" w:rsidP="001C2867">
      <w:p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sz w:val="24"/>
          <w:szCs w:val="24"/>
        </w:rPr>
        <w:t xml:space="preserve">The minimum </w:t>
      </w:r>
      <w:r w:rsidRPr="00C97973">
        <w:rPr>
          <w:rFonts w:ascii="Times New Roman" w:hAnsi="Times New Roman" w:cs="Times New Roman"/>
          <w:sz w:val="24"/>
          <w:szCs w:val="24"/>
        </w:rPr>
        <w:t>days to 50% germination</w:t>
      </w:r>
      <w:r w:rsidRPr="00C97973">
        <w:rPr>
          <w:rFonts w:ascii="Times New Roman" w:eastAsia="Calibri" w:hAnsi="Times New Roman" w:cs="Times New Roman"/>
          <w:sz w:val="24"/>
          <w:szCs w:val="24"/>
        </w:rPr>
        <w:t xml:space="preserve"> (4.98 days)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at par with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7</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200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5.40 days. Maximum </w:t>
      </w:r>
      <w:r w:rsidRPr="00C97973">
        <w:rPr>
          <w:rFonts w:ascii="Times New Roman" w:hAnsi="Times New Roman" w:cs="Times New Roman"/>
          <w:sz w:val="24"/>
          <w:szCs w:val="24"/>
        </w:rPr>
        <w:t>days to 50% germination</w:t>
      </w:r>
      <w:r w:rsidRPr="00C97973">
        <w:rPr>
          <w:rFonts w:ascii="Times New Roman" w:eastAsia="Calibri" w:hAnsi="Times New Roman" w:cs="Times New Roman"/>
          <w:sz w:val="24"/>
          <w:szCs w:val="24"/>
        </w:rPr>
        <w:t xml:space="preserve"> (7.09 days)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Early germination in beetroot treated with N @ 120 kg/ha, P @ 180 kg/ha, and K @ 100 kg/ha can be attributed to the higher phosphorus application compared to the RDF100% treatment (NPK: 120:160:100 kg/ha) and other treatments with varying phosphorus levels. Phosphorus is critical for root development, energy transfer, and early plant vigour. The increased phosphorus availability likely enhanced seedling root growth and nutrient uptake efficiency, promoting quicker and more uniform germination. Additionally, the balanced supply of nitrogen and potassium in conjunction with the elevated phosphorus level could have provided an optimal nutrient environment, further supporting early growth and development in beetroot seedlings. Findings were in accordance with conclusions by </w:t>
      </w:r>
      <w:r w:rsidRPr="00C97973">
        <w:rPr>
          <w:rFonts w:ascii="Times New Roman" w:hAnsi="Times New Roman" w:cs="Times New Roman"/>
          <w:b/>
          <w:bCs/>
          <w:sz w:val="24"/>
          <w:szCs w:val="24"/>
        </w:rPr>
        <w:t xml:space="preserve">Zhu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(2017); Reddy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(2018)</w:t>
      </w:r>
      <w:r w:rsidRPr="00C97973">
        <w:rPr>
          <w:rFonts w:ascii="Times New Roman" w:eastAsia="Calibri" w:hAnsi="Times New Roman" w:cs="Times New Roman"/>
          <w:sz w:val="24"/>
          <w:szCs w:val="24"/>
        </w:rPr>
        <w:t>.</w:t>
      </w:r>
    </w:p>
    <w:p w14:paraId="2FE29E92" w14:textId="77777777" w:rsidR="001C2867" w:rsidRPr="00C97973" w:rsidRDefault="001C2867" w:rsidP="001C2867">
      <w:pPr>
        <w:pStyle w:val="ListParagraph"/>
        <w:numPr>
          <w:ilvl w:val="0"/>
          <w:numId w:val="8"/>
        </w:num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b/>
          <w:bCs/>
          <w:sz w:val="24"/>
          <w:szCs w:val="24"/>
        </w:rPr>
        <w:t>Plant height</w:t>
      </w:r>
    </w:p>
    <w:p w14:paraId="23EA0C33" w14:textId="77777777" w:rsidR="001C2867" w:rsidRPr="00C97973" w:rsidRDefault="001C2867" w:rsidP="001C2867">
      <w:p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sz w:val="24"/>
          <w:szCs w:val="24"/>
        </w:rPr>
        <w:t xml:space="preserve">The maximum plant height (8.68, 24.71 and 52.93 cm) at 30, 60 DAT and at harvest respectively was observed with treatment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(N @ 120 kg/ha + P@ 180 kg/ha K @ 100 kg/ha each)</w:t>
      </w:r>
      <w:r w:rsidRPr="00C97973">
        <w:rPr>
          <w:rFonts w:ascii="Times New Roman" w:eastAsia="Calibri" w:hAnsi="Times New Roman" w:cs="Times New Roman"/>
          <w:sz w:val="24"/>
          <w:szCs w:val="24"/>
        </w:rPr>
        <w:t xml:space="preserve"> followed by T</w:t>
      </w:r>
      <w:r w:rsidRPr="00C97973">
        <w:rPr>
          <w:rFonts w:ascii="Times New Roman" w:eastAsia="Calibri" w:hAnsi="Times New Roman" w:cs="Times New Roman"/>
          <w:sz w:val="24"/>
          <w:szCs w:val="24"/>
          <w:vertAlign w:val="subscript"/>
        </w:rPr>
        <w:t>4</w:t>
      </w:r>
      <w:r w:rsidRPr="00C97973">
        <w:rPr>
          <w:rFonts w:ascii="Times New Roman" w:eastAsia="Calibri" w:hAnsi="Times New Roman" w:cs="Times New Roman"/>
          <w:sz w:val="24"/>
          <w:szCs w:val="24"/>
        </w:rPr>
        <w:t xml:space="preserve"> (</w:t>
      </w:r>
      <w:r w:rsidRPr="00C97973">
        <w:rPr>
          <w:rFonts w:ascii="Times New Roman" w:hAnsi="Times New Roman" w:cs="Times New Roman"/>
          <w:sz w:val="24"/>
          <w:szCs w:val="24"/>
        </w:rPr>
        <w:t>N @ 120 kg/ha + P@ 170 kg/ha K @ 100 kg/ha each</w:t>
      </w:r>
      <w:r w:rsidRPr="00C97973">
        <w:rPr>
          <w:rFonts w:ascii="Times New Roman" w:eastAsia="Calibri" w:hAnsi="Times New Roman" w:cs="Times New Roman"/>
          <w:sz w:val="24"/>
          <w:szCs w:val="24"/>
        </w:rPr>
        <w:t>) with 8.06, 23.28 and 51.79 cm at 30, 60 DAT and at harvest respectively. Minimum height of plant (5.68, 17.86 and 46.46 cm)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at 30, 60 DAT and at harvest respectively, while the remaining treatments were moderate in their growth habit. The superior plant height in beetroot treated with N @ 120 kg/ha, P @ 180 kg/ha, and K </w:t>
      </w:r>
      <w:r w:rsidRPr="00C97973">
        <w:rPr>
          <w:rFonts w:ascii="Times New Roman" w:eastAsia="Calibri" w:hAnsi="Times New Roman" w:cs="Times New Roman"/>
          <w:sz w:val="24"/>
          <w:szCs w:val="24"/>
        </w:rPr>
        <w:lastRenderedPageBreak/>
        <w:t xml:space="preserve">@ 100 kg/ha compared to the RDF100% treatment (NPK: 120:160:100 kg/ha) and other treatments with different phosphorus levels can be attributed to the higher phosphorus application rate. Phosphorus plays a crucial role in energy transfer, root development, and the synthesis of nucleic acids and ATP, all of which are vital for robust vegetative growth. The increased phosphorus availability likely enhanced the establishment of a strong root system, improving nutrient and water uptake efficiency. Moreover, the balanced supply of nitrogen and potassium, in conjunction with the elevated phosphorus, created an optimal nutrient environment, promoting vigorous shoot growth and overall plant stature. This nutrient synergy likely stimulated cell division and elongation, leading to better plant height. The higher phosphorus level may have also reduced the time to achieve the growth stages, contributing to taller plants. Findings were in accordance with conclusions by </w:t>
      </w:r>
      <w:r w:rsidRPr="00C97973">
        <w:rPr>
          <w:rFonts w:ascii="Times New Roman" w:hAnsi="Times New Roman" w:cs="Times New Roman"/>
          <w:b/>
          <w:bCs/>
          <w:sz w:val="24"/>
          <w:szCs w:val="24"/>
        </w:rPr>
        <w:t xml:space="preserve">Modak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 Ali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(2022)</w:t>
      </w:r>
      <w:r w:rsidRPr="00C97973">
        <w:rPr>
          <w:rFonts w:ascii="Times New Roman" w:eastAsia="Calibri" w:hAnsi="Times New Roman" w:cs="Times New Roman"/>
          <w:sz w:val="24"/>
          <w:szCs w:val="24"/>
        </w:rPr>
        <w:t>.</w:t>
      </w:r>
    </w:p>
    <w:p w14:paraId="64E2CD1A" w14:textId="77777777" w:rsidR="001C2867" w:rsidRPr="00C97973" w:rsidRDefault="001C2867" w:rsidP="001C2867">
      <w:pPr>
        <w:pStyle w:val="ListParagraph"/>
        <w:numPr>
          <w:ilvl w:val="0"/>
          <w:numId w:val="8"/>
        </w:numPr>
        <w:spacing w:line="360" w:lineRule="auto"/>
        <w:ind w:right="545"/>
        <w:jc w:val="both"/>
        <w:rPr>
          <w:rFonts w:ascii="Times New Roman" w:eastAsia="Calibri" w:hAnsi="Times New Roman" w:cs="Times New Roman"/>
          <w:b/>
          <w:bCs/>
          <w:sz w:val="24"/>
          <w:szCs w:val="24"/>
        </w:rPr>
      </w:pPr>
      <w:r w:rsidRPr="00C97973">
        <w:rPr>
          <w:rFonts w:ascii="Times New Roman" w:eastAsia="Calibri" w:hAnsi="Times New Roman" w:cs="Times New Roman"/>
          <w:b/>
          <w:bCs/>
          <w:sz w:val="24"/>
          <w:szCs w:val="24"/>
        </w:rPr>
        <w:t>Number of leaves per plant</w:t>
      </w:r>
    </w:p>
    <w:p w14:paraId="6BE350B5" w14:textId="77777777" w:rsidR="001C2867" w:rsidRPr="00C97973" w:rsidRDefault="001C2867" w:rsidP="001C2867">
      <w:pPr>
        <w:spacing w:line="360" w:lineRule="auto"/>
        <w:ind w:right="545"/>
        <w:jc w:val="both"/>
        <w:rPr>
          <w:rFonts w:ascii="Times New Roman" w:eastAsia="Calibri" w:hAnsi="Times New Roman" w:cs="Times New Roman"/>
          <w:sz w:val="24"/>
          <w:szCs w:val="24"/>
        </w:rPr>
      </w:pPr>
      <w:r w:rsidRPr="00C97973">
        <w:rPr>
          <w:rFonts w:ascii="Times New Roman" w:eastAsia="Calibri" w:hAnsi="Times New Roman" w:cs="Times New Roman"/>
          <w:sz w:val="24"/>
          <w:szCs w:val="24"/>
        </w:rPr>
        <w:t>The maximum number of leaves per plant observed at 30, 60 DAT and harvest stage (7.51, 13.33 and 23.33 leaves respectively) was in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at par with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6.67, 12.13 and 21.77 leaves observed at 30, 60 DAT and harvest stage respectively. Minimum number of leaves per plant (3.68, 9.40 and 18.00 leaves)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observed at 30, 60 DAT and harvest stage respectively. The increased number of leaves per plant in beetroot treated with N @ 120 kg/ha, P @ 180 kg/ha, and K @ 100 kg/ha, compared to the RDF100% treatment (NPK: 120:160:100 kg/ha) and other treatments with varying phosphorus levels, can be attributed to the enhanced phosphorus supply. Phosphorus is essential for energy transfer and the formation of key biomolecules like nucleic acids and ATP, which are crucial for cell division and leaf development. The higher phosphorus availability likely promoted robust root growth, improving nutrient and water uptake. This optimal nutrient environment, complemented by adequate nitrogen and potassium, supported vigorous vegetative growth and leaf production. Additionally, the ample phosphorus may have expedited the metabolic processes associated with leaf initiation and expansion, leading to a greater number of leaves. The balance of nutrients likely optimized photosynthetic efficiency and overall plant health, further encouraging the development of more leaves. Similar findings were reported by </w:t>
      </w:r>
      <w:r w:rsidRPr="00C97973">
        <w:rPr>
          <w:rFonts w:ascii="Times New Roman" w:hAnsi="Times New Roman" w:cs="Times New Roman"/>
          <w:b/>
          <w:bCs/>
          <w:sz w:val="24"/>
          <w:szCs w:val="24"/>
        </w:rPr>
        <w:t xml:space="preserve">Singh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w:t>
      </w:r>
      <w:r w:rsidRPr="00C97973">
        <w:rPr>
          <w:rFonts w:ascii="Times New Roman" w:eastAsia="Calibri" w:hAnsi="Times New Roman" w:cs="Times New Roman"/>
          <w:sz w:val="24"/>
          <w:szCs w:val="24"/>
        </w:rPr>
        <w:t>.</w:t>
      </w:r>
    </w:p>
    <w:p w14:paraId="24EB7B8C" w14:textId="77777777" w:rsidR="001C2867" w:rsidRPr="00C97973" w:rsidRDefault="001C2867" w:rsidP="00556FE1">
      <w:pPr>
        <w:pStyle w:val="ListParagraph"/>
        <w:numPr>
          <w:ilvl w:val="0"/>
          <w:numId w:val="8"/>
        </w:num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b/>
          <w:bCs/>
          <w:sz w:val="24"/>
          <w:szCs w:val="24"/>
        </w:rPr>
        <w:lastRenderedPageBreak/>
        <w:t>Days to maturity</w:t>
      </w:r>
    </w:p>
    <w:p w14:paraId="78EF7F20" w14:textId="77777777" w:rsidR="001C2867" w:rsidRPr="00C97973" w:rsidRDefault="001C2867" w:rsidP="00556FE1">
      <w:p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sz w:val="24"/>
          <w:szCs w:val="24"/>
        </w:rPr>
        <w:t xml:space="preserve">The minimum </w:t>
      </w:r>
      <w:r w:rsidRPr="00C97973">
        <w:rPr>
          <w:rFonts w:ascii="Times New Roman" w:hAnsi="Times New Roman" w:cs="Times New Roman"/>
          <w:sz w:val="24"/>
          <w:szCs w:val="24"/>
        </w:rPr>
        <w:t>days to maturity</w:t>
      </w:r>
      <w:r w:rsidRPr="00C97973">
        <w:rPr>
          <w:rFonts w:ascii="Times New Roman" w:eastAsia="Calibri" w:hAnsi="Times New Roman" w:cs="Times New Roman"/>
          <w:sz w:val="24"/>
          <w:szCs w:val="24"/>
        </w:rPr>
        <w:t xml:space="preserve"> (61.00 days)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at par with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62.93 days. Maximum </w:t>
      </w:r>
      <w:r w:rsidRPr="00C97973">
        <w:rPr>
          <w:rFonts w:ascii="Times New Roman" w:hAnsi="Times New Roman" w:cs="Times New Roman"/>
          <w:sz w:val="24"/>
          <w:szCs w:val="24"/>
        </w:rPr>
        <w:t>days to maturity</w:t>
      </w:r>
      <w:r w:rsidRPr="00C97973">
        <w:rPr>
          <w:rFonts w:ascii="Times New Roman" w:eastAsia="Calibri" w:hAnsi="Times New Roman" w:cs="Times New Roman"/>
          <w:sz w:val="24"/>
          <w:szCs w:val="24"/>
        </w:rPr>
        <w:t xml:space="preserve"> (70.04 days)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early maturity of beetroot in the treatment with N @ 120 kg/ha, P @ 180 kg/ha, and K @ 100 kg/ha compared to the RDF100% treatment (NPK: 120:160:100 kg/ha) and other treatments with varying phosphorus levels can be attributed to the higher phosphorus application. Phosphorus is crucial for energy transfer, root development, and metabolic processes, including the synthesis of nucleic acids and ATP, which are vital for rapid growth and development. The increased phosphorus availability likely enhanced root system development, facilitating efficient nutrient and water uptake. This optimized nutrient environment, with balanced nitrogen and potassium, promoted faster vegetative growth and accelerated the physiological processes leading to crop maturity. The enhanced nutrient uptake and metabolic activity likely hastened the transition from vegetative to reproductive stages, reducing the overall growth cycle duration. As a result, the plants reached maturity earlier, demonstrating improved efficiency in converting nutrients into biomass and reproductive structures. Similar findings were reported by </w:t>
      </w:r>
      <w:r w:rsidRPr="00C97973">
        <w:rPr>
          <w:rFonts w:ascii="Times New Roman" w:hAnsi="Times New Roman" w:cs="Times New Roman"/>
          <w:b/>
          <w:bCs/>
          <w:sz w:val="24"/>
          <w:szCs w:val="24"/>
        </w:rPr>
        <w:t xml:space="preserve">Aryal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w:t>
      </w:r>
      <w:r w:rsidRPr="00C97973">
        <w:rPr>
          <w:rFonts w:ascii="Times New Roman" w:eastAsia="Calibri" w:hAnsi="Times New Roman" w:cs="Times New Roman"/>
          <w:sz w:val="24"/>
          <w:szCs w:val="24"/>
        </w:rPr>
        <w:t>.</w:t>
      </w:r>
    </w:p>
    <w:p w14:paraId="16ECE397" w14:textId="77777777" w:rsidR="001C2867" w:rsidRPr="00C97973" w:rsidRDefault="001C2867" w:rsidP="00556FE1">
      <w:pPr>
        <w:pStyle w:val="ListParagraph"/>
        <w:numPr>
          <w:ilvl w:val="0"/>
          <w:numId w:val="8"/>
        </w:num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b/>
          <w:bCs/>
          <w:sz w:val="24"/>
          <w:szCs w:val="24"/>
        </w:rPr>
        <w:t>Root length, Root diameter and Root weight</w:t>
      </w:r>
    </w:p>
    <w:p w14:paraId="18E3E02A" w14:textId="77777777" w:rsidR="001C2867" w:rsidRPr="00C97973" w:rsidRDefault="001C2867" w:rsidP="00556FE1">
      <w:p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sz w:val="24"/>
          <w:szCs w:val="24"/>
        </w:rPr>
        <w:t>The maximum root length (13.58 cm)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followed by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12.37 cm. Minimum root length (7.72 cm)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maximum root diameter (7.69 cm)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followed by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7.13 cm. Minimum root diameter (3.82 cm)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maximum root weight (192.77 grams)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at par with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178.14 grams. Minimum root weight (114.88 grams)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improved root length, diameter, and weight in beetroot treated with N @ 120 kg/ha, P @ 180 kg/ha, and K @ 100 kg/ha, compared to the RDF100% treatment (NPK: 120:160:100 kg/ha) and other treatments </w:t>
      </w:r>
      <w:r w:rsidRPr="00C97973">
        <w:rPr>
          <w:rFonts w:ascii="Times New Roman" w:eastAsia="Calibri" w:hAnsi="Times New Roman" w:cs="Times New Roman"/>
          <w:sz w:val="24"/>
          <w:szCs w:val="24"/>
        </w:rPr>
        <w:lastRenderedPageBreak/>
        <w:t xml:space="preserve">with varying phosphorus levels, can be attributed to the higher phosphorus availability. Phosphorus is essential for root development and is a key component of ATP, which drives energy-intensive processes such as cell division and elongation. The elevated phosphorus level likely facilitated better root initiation and growth, leading to longer roots. Additionally, the balanced supply of nitrogen and potassium supported overall plant health and efficient nutrient uptake, contributing to thicker root diameters and increased biomass accumulation. The ample phosphorus may have also enhanced the synthesis of structural and storage compounds within the roots, resulting in greater root weight. This optimal nutrient environment promoted vigorous root development, allowing the plants to efficiently acquire water and nutrients, ultimately leading to enhanced root growth characteristics. Similar findings were reported by </w:t>
      </w:r>
      <w:r w:rsidRPr="00C97973">
        <w:rPr>
          <w:rFonts w:ascii="Times New Roman" w:hAnsi="Times New Roman" w:cs="Times New Roman"/>
          <w:b/>
          <w:bCs/>
          <w:sz w:val="24"/>
          <w:szCs w:val="24"/>
        </w:rPr>
        <w:t xml:space="preserve">Sapkota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 Singh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w:t>
      </w:r>
      <w:r w:rsidRPr="00C97973">
        <w:rPr>
          <w:rFonts w:ascii="Times New Roman" w:eastAsia="Calibri" w:hAnsi="Times New Roman" w:cs="Times New Roman"/>
          <w:sz w:val="24"/>
          <w:szCs w:val="24"/>
        </w:rPr>
        <w:t>.</w:t>
      </w:r>
    </w:p>
    <w:p w14:paraId="791B6998" w14:textId="77777777" w:rsidR="001C2867" w:rsidRPr="00C97973" w:rsidRDefault="001C2867" w:rsidP="00556FE1">
      <w:pPr>
        <w:pStyle w:val="ListParagraph"/>
        <w:numPr>
          <w:ilvl w:val="0"/>
          <w:numId w:val="8"/>
        </w:num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b/>
          <w:bCs/>
          <w:sz w:val="24"/>
          <w:szCs w:val="24"/>
        </w:rPr>
        <w:t>Root yield per plot and root yield per hectare</w:t>
      </w:r>
    </w:p>
    <w:p w14:paraId="2BAEF138" w14:textId="77777777" w:rsidR="001C2867" w:rsidRPr="00C97973" w:rsidRDefault="001C2867" w:rsidP="00556FE1">
      <w:pPr>
        <w:spacing w:line="360" w:lineRule="auto"/>
        <w:ind w:right="545"/>
        <w:jc w:val="both"/>
        <w:rPr>
          <w:rFonts w:ascii="Times New Roman" w:hAnsi="Times New Roman" w:cs="Times New Roman"/>
          <w:sz w:val="24"/>
          <w:szCs w:val="24"/>
        </w:rPr>
      </w:pPr>
      <w:r w:rsidRPr="00C97973">
        <w:rPr>
          <w:rFonts w:ascii="Times New Roman" w:eastAsia="Calibri" w:hAnsi="Times New Roman" w:cs="Times New Roman"/>
          <w:sz w:val="24"/>
          <w:szCs w:val="24"/>
        </w:rPr>
        <w:t>The maximum root yield per plot (5.36 kg/plot)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at par with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4.82 kg/plot. Minimum root yield per plot (3.18 kg/plot)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maximum root yield per hectare (30.05 t/ha) was observed with treatment T</w:t>
      </w:r>
      <w:r w:rsidRPr="00C97973">
        <w:rPr>
          <w:rFonts w:ascii="Times New Roman" w:eastAsia="Calibri" w:hAnsi="Times New Roman" w:cs="Times New Roman"/>
          <w:sz w:val="24"/>
          <w:szCs w:val="24"/>
          <w:vertAlign w:val="subscript"/>
        </w:rPr>
        <w:t>5</w:t>
      </w:r>
      <w:r w:rsidRPr="00C97973">
        <w:rPr>
          <w:rFonts w:ascii="Times New Roman" w:eastAsia="Calibri"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eastAsia="Calibri" w:hAnsi="Times New Roman" w:cs="Times New Roman"/>
          <w:sz w:val="24"/>
          <w:szCs w:val="24"/>
        </w:rPr>
        <w:t xml:space="preserve">) followed by </w:t>
      </w:r>
      <w:r w:rsidRPr="00C97973">
        <w:rPr>
          <w:rFonts w:ascii="Times New Roman" w:hAnsi="Times New Roman" w:cs="Times New Roman"/>
          <w:sz w:val="24"/>
          <w:szCs w:val="24"/>
        </w:rPr>
        <w:t>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w:t>
      </w:r>
      <w:r w:rsidRPr="00C97973">
        <w:rPr>
          <w:rFonts w:ascii="Times New Roman" w:eastAsia="Calibri" w:hAnsi="Times New Roman" w:cs="Times New Roman"/>
          <w:sz w:val="24"/>
          <w:szCs w:val="24"/>
        </w:rPr>
        <w:t xml:space="preserve"> with 28.85 t/ha. Minimum root yield per hectare (19.52 t/ha) was observed in T</w:t>
      </w:r>
      <w:r w:rsidRPr="00C97973">
        <w:rPr>
          <w:rFonts w:ascii="Times New Roman" w:eastAsia="Calibri" w:hAnsi="Times New Roman" w:cs="Times New Roman"/>
          <w:sz w:val="24"/>
          <w:szCs w:val="24"/>
          <w:vertAlign w:val="subscript"/>
        </w:rPr>
        <w:t>0</w:t>
      </w:r>
      <w:r w:rsidRPr="00C97973">
        <w:rPr>
          <w:rFonts w:ascii="Times New Roman" w:eastAsia="Calibri" w:hAnsi="Times New Roman" w:cs="Times New Roman"/>
          <w:sz w:val="24"/>
          <w:szCs w:val="24"/>
        </w:rPr>
        <w:t xml:space="preserve"> (control). The superior yield of beetroot treated with N @ 120 kg/ha, P @ 180 kg/ha, and K @ 100 kg/ha, compared to the RDF100% treatment (NPK: 120:160:100 kg/ha) and other treatments with varying phosphorus levels, is primarily due to the enhanced phosphorus availability. Phosphorus plays a vital role in energy transfer, root development, and the synthesis of key biomolecules, including ATP, nucleic acids, and phospholipids. The increased phosphorus level promoted robust root growth, enhancing nutrient and water uptake efficiency, which are critical for optimal plant development. Additionally, the balanced nitrogen and potassium levels supported healthy vegetative growth and efficient metabolic processes. This combination of nutrients likely improved the physiological and biochemical processes in the plants, leading to better photosynthesis and resource allocation. Consequently, the plants exhibited improved growth parameters such as root length, diameter, and weight, culminating in higher overall yield. The ample phosphorus </w:t>
      </w:r>
      <w:r w:rsidRPr="00C97973">
        <w:rPr>
          <w:rFonts w:ascii="Times New Roman" w:eastAsia="Calibri" w:hAnsi="Times New Roman" w:cs="Times New Roman"/>
          <w:sz w:val="24"/>
          <w:szCs w:val="24"/>
        </w:rPr>
        <w:lastRenderedPageBreak/>
        <w:t xml:space="preserve">specifically supported early crop establishment and maturation, further contributing to the increased yield. Similar findings were reported by </w:t>
      </w:r>
      <w:r w:rsidRPr="00C97973">
        <w:rPr>
          <w:rFonts w:ascii="Times New Roman" w:hAnsi="Times New Roman" w:cs="Times New Roman"/>
          <w:b/>
          <w:bCs/>
          <w:sz w:val="24"/>
          <w:szCs w:val="24"/>
        </w:rPr>
        <w:t xml:space="preserve">Kadam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(2018)</w:t>
      </w:r>
      <w:r w:rsidRPr="00C97973">
        <w:rPr>
          <w:rFonts w:ascii="Times New Roman" w:eastAsia="Calibri" w:hAnsi="Times New Roman" w:cs="Times New Roman"/>
          <w:sz w:val="24"/>
          <w:szCs w:val="24"/>
        </w:rPr>
        <w:t>.</w:t>
      </w:r>
    </w:p>
    <w:p w14:paraId="7168B4B4" w14:textId="77777777" w:rsidR="001C2867" w:rsidRPr="00C97973" w:rsidRDefault="001C2867" w:rsidP="00556FE1">
      <w:pPr>
        <w:pStyle w:val="ListParagraph"/>
        <w:numPr>
          <w:ilvl w:val="0"/>
          <w:numId w:val="8"/>
        </w:numPr>
        <w:spacing w:line="360" w:lineRule="auto"/>
        <w:ind w:right="545"/>
        <w:jc w:val="both"/>
        <w:rPr>
          <w:rFonts w:ascii="Times New Roman" w:hAnsi="Times New Roman" w:cs="Times New Roman"/>
          <w:b/>
          <w:bCs/>
          <w:sz w:val="24"/>
          <w:szCs w:val="24"/>
        </w:rPr>
      </w:pPr>
      <w:r w:rsidRPr="00C97973">
        <w:rPr>
          <w:rFonts w:ascii="Times New Roman" w:hAnsi="Times New Roman" w:cs="Times New Roman"/>
          <w:b/>
          <w:bCs/>
          <w:sz w:val="24"/>
          <w:szCs w:val="24"/>
        </w:rPr>
        <w:t>Economics parameters</w:t>
      </w:r>
    </w:p>
    <w:p w14:paraId="58E9428B" w14:textId="134979FF" w:rsidR="00782C76" w:rsidRPr="00C97973" w:rsidRDefault="001C2867" w:rsidP="001C2867">
      <w:pPr>
        <w:spacing w:line="360" w:lineRule="auto"/>
        <w:ind w:right="545"/>
        <w:jc w:val="both"/>
        <w:rPr>
          <w:rFonts w:ascii="Times New Roman" w:hAnsi="Times New Roman" w:cs="Times New Roman"/>
          <w:sz w:val="24"/>
          <w:szCs w:val="24"/>
        </w:rPr>
      </w:pPr>
      <w:r w:rsidRPr="00C97973">
        <w:rPr>
          <w:rFonts w:ascii="Times New Roman" w:hAnsi="Times New Roman" w:cs="Times New Roman"/>
          <w:sz w:val="24"/>
          <w:szCs w:val="24"/>
        </w:rPr>
        <w:t>Maximum cost of cultivation incurred in treatment T</w:t>
      </w:r>
      <w:r w:rsidRPr="00C97973">
        <w:rPr>
          <w:rFonts w:ascii="Times New Roman" w:hAnsi="Times New Roman" w:cs="Times New Roman"/>
          <w:sz w:val="24"/>
          <w:szCs w:val="24"/>
          <w:vertAlign w:val="subscript"/>
        </w:rPr>
        <w:t>7</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200 kg/ha K @ 100 kg/ha each</w:t>
      </w:r>
      <w:r w:rsidRPr="00C97973">
        <w:rPr>
          <w:rFonts w:ascii="Times New Roman" w:hAnsi="Times New Roman" w:cs="Times New Roman"/>
          <w:sz w:val="24"/>
          <w:szCs w:val="24"/>
        </w:rPr>
        <w:t>)</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with (</w:t>
      </w:r>
      <w:r w:rsidRPr="00C97973">
        <w:rPr>
          <w:rFonts w:ascii="Times New Roman" w:hAnsi="Times New Roman" w:cs="Times New Roman"/>
          <w:sz w:val="24"/>
          <w:szCs w:val="24"/>
          <w:lang w:val="en-US"/>
        </w:rPr>
        <w:t xml:space="preserve">Rs </w:t>
      </w:r>
      <w:r w:rsidRPr="00C97973">
        <w:rPr>
          <w:rFonts w:ascii="Times New Roman" w:hAnsi="Times New Roman" w:cs="Times New Roman"/>
          <w:sz w:val="24"/>
          <w:szCs w:val="24"/>
        </w:rPr>
        <w:t>1,47,538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and the minimum (</w:t>
      </w:r>
      <w:r w:rsidRPr="00C97973">
        <w:rPr>
          <w:rFonts w:ascii="Times New Roman" w:hAnsi="Times New Roman" w:cs="Times New Roman"/>
          <w:sz w:val="24"/>
          <w:szCs w:val="24"/>
          <w:lang w:val="en-US"/>
        </w:rPr>
        <w:t>Rs</w:t>
      </w:r>
      <w:r w:rsidRPr="00C97973">
        <w:rPr>
          <w:rFonts w:ascii="Times New Roman" w:hAnsi="Times New Roman" w:cs="Times New Roman"/>
          <w:sz w:val="24"/>
          <w:szCs w:val="24"/>
        </w:rPr>
        <w:t xml:space="preserve"> 1,34,422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was recorded in treatment T</w:t>
      </w:r>
      <w:r w:rsidRPr="00C97973">
        <w:rPr>
          <w:rFonts w:ascii="Times New Roman" w:hAnsi="Times New Roman" w:cs="Times New Roman"/>
          <w:sz w:val="24"/>
          <w:szCs w:val="24"/>
          <w:vertAlign w:val="subscript"/>
        </w:rPr>
        <w:t>0</w:t>
      </w:r>
      <w:r w:rsidRPr="00C97973">
        <w:rPr>
          <w:rFonts w:ascii="Times New Roman" w:hAnsi="Times New Roman" w:cs="Times New Roman"/>
          <w:sz w:val="24"/>
          <w:szCs w:val="24"/>
        </w:rPr>
        <w:t xml:space="preserve"> (Control). Maximum gross returns were recorded in treatment 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00792D7E">
        <w:rPr>
          <w:rFonts w:ascii="Times New Roman" w:eastAsia="Times New Roman" w:hAnsi="Times New Roman" w:cs="Times New Roman"/>
          <w:sz w:val="24"/>
          <w:szCs w:val="24"/>
        </w:rPr>
        <w:t xml:space="preserve"> </w:t>
      </w:r>
      <w:r w:rsidRPr="00C97973">
        <w:rPr>
          <w:rFonts w:ascii="Times New Roman" w:hAnsi="Times New Roman" w:cs="Times New Roman"/>
          <w:sz w:val="24"/>
          <w:szCs w:val="24"/>
        </w:rPr>
        <w:t>with (</w:t>
      </w:r>
      <w:r w:rsidRPr="00C97973">
        <w:rPr>
          <w:rFonts w:ascii="Times New Roman" w:hAnsi="Times New Roman" w:cs="Times New Roman"/>
          <w:sz w:val="24"/>
          <w:szCs w:val="24"/>
          <w:lang w:val="en-US"/>
        </w:rPr>
        <w:t>Rs 4,50,711</w:t>
      </w:r>
      <w:r w:rsidRPr="00C97973">
        <w:rPr>
          <w:rFonts w:ascii="Times New Roman" w:hAnsi="Times New Roman" w:cs="Times New Roman"/>
          <w:sz w:val="24"/>
          <w:szCs w:val="24"/>
        </w:rPr>
        <w:t xml:space="preserve">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followed by 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 having Rs 4,32,768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xml:space="preserve"> and the minimum (</w:t>
      </w:r>
      <w:r w:rsidRPr="00C97973">
        <w:rPr>
          <w:rFonts w:ascii="Times New Roman" w:hAnsi="Times New Roman" w:cs="Times New Roman"/>
          <w:sz w:val="24"/>
          <w:szCs w:val="24"/>
          <w:lang w:val="en-US"/>
        </w:rPr>
        <w:t>Rs 2,92,850</w:t>
      </w:r>
      <w:r w:rsidRPr="00C97973">
        <w:rPr>
          <w:rFonts w:ascii="Times New Roman" w:hAnsi="Times New Roman" w:cs="Times New Roman"/>
          <w:sz w:val="24"/>
          <w:szCs w:val="24"/>
        </w:rPr>
        <w:t xml:space="preserve">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was recorded in treatment T</w:t>
      </w:r>
      <w:r w:rsidRPr="00C97973">
        <w:rPr>
          <w:rFonts w:ascii="Times New Roman" w:hAnsi="Times New Roman" w:cs="Times New Roman"/>
          <w:sz w:val="24"/>
          <w:szCs w:val="24"/>
          <w:vertAlign w:val="subscript"/>
        </w:rPr>
        <w:t>0</w:t>
      </w:r>
      <w:r w:rsidRPr="00C97973">
        <w:rPr>
          <w:rFonts w:ascii="Times New Roman" w:hAnsi="Times New Roman" w:cs="Times New Roman"/>
          <w:sz w:val="24"/>
          <w:szCs w:val="24"/>
        </w:rPr>
        <w:t xml:space="preserve"> (Control). Maximum gross returns were recorded in treatment 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00792D7E">
        <w:rPr>
          <w:rFonts w:ascii="Times New Roman" w:eastAsia="Times New Roman" w:hAnsi="Times New Roman" w:cs="Times New Roman"/>
          <w:sz w:val="24"/>
          <w:szCs w:val="24"/>
        </w:rPr>
        <w:t xml:space="preserve"> </w:t>
      </w:r>
      <w:r w:rsidRPr="00C97973">
        <w:rPr>
          <w:rFonts w:ascii="Times New Roman" w:hAnsi="Times New Roman" w:cs="Times New Roman"/>
          <w:sz w:val="24"/>
          <w:szCs w:val="24"/>
        </w:rPr>
        <w:t>with (</w:t>
      </w:r>
      <w:r w:rsidRPr="00C97973">
        <w:rPr>
          <w:rFonts w:ascii="Times New Roman" w:hAnsi="Times New Roman" w:cs="Times New Roman"/>
          <w:sz w:val="24"/>
          <w:szCs w:val="24"/>
          <w:lang w:val="en-US"/>
        </w:rPr>
        <w:t>Rs 3,04,351</w:t>
      </w:r>
      <w:r w:rsidRPr="00C97973">
        <w:rPr>
          <w:rFonts w:ascii="Times New Roman" w:hAnsi="Times New Roman" w:cs="Times New Roman"/>
          <w:sz w:val="24"/>
          <w:szCs w:val="24"/>
        </w:rPr>
        <w:t xml:space="preserve">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followed by 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 having Rs 2,86,984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xml:space="preserve"> and the minimum (</w:t>
      </w:r>
      <w:r w:rsidRPr="00C97973">
        <w:rPr>
          <w:rFonts w:ascii="Times New Roman" w:hAnsi="Times New Roman" w:cs="Times New Roman"/>
          <w:sz w:val="24"/>
          <w:szCs w:val="24"/>
          <w:lang w:val="en-US"/>
        </w:rPr>
        <w:t>Rs 1,58,428</w:t>
      </w:r>
      <w:r w:rsidRPr="00C97973">
        <w:rPr>
          <w:rFonts w:ascii="Times New Roman" w:hAnsi="Times New Roman" w:cs="Times New Roman"/>
          <w:sz w:val="24"/>
          <w:szCs w:val="24"/>
        </w:rPr>
        <w:t xml:space="preserve"> ha</w:t>
      </w:r>
      <w:r w:rsidRPr="00C97973">
        <w:rPr>
          <w:rFonts w:ascii="Times New Roman" w:hAnsi="Times New Roman" w:cs="Times New Roman"/>
          <w:sz w:val="24"/>
          <w:szCs w:val="24"/>
          <w:vertAlign w:val="superscript"/>
        </w:rPr>
        <w:t>-1</w:t>
      </w:r>
      <w:r w:rsidRPr="00C97973">
        <w:rPr>
          <w:rFonts w:ascii="Times New Roman" w:hAnsi="Times New Roman" w:cs="Times New Roman"/>
          <w:sz w:val="24"/>
          <w:szCs w:val="24"/>
        </w:rPr>
        <w:t>) was recorded in treatment T</w:t>
      </w:r>
      <w:r w:rsidRPr="00C97973">
        <w:rPr>
          <w:rFonts w:ascii="Times New Roman" w:hAnsi="Times New Roman" w:cs="Times New Roman"/>
          <w:sz w:val="24"/>
          <w:szCs w:val="24"/>
          <w:vertAlign w:val="subscript"/>
        </w:rPr>
        <w:t>0</w:t>
      </w:r>
      <w:r w:rsidRPr="00C97973">
        <w:rPr>
          <w:rFonts w:ascii="Times New Roman" w:hAnsi="Times New Roman" w:cs="Times New Roman"/>
          <w:sz w:val="24"/>
          <w:szCs w:val="24"/>
        </w:rPr>
        <w:t xml:space="preserve"> (Control). Maximum benefit coat ratio was recorded in treatment 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00792D7E">
        <w:rPr>
          <w:rFonts w:ascii="Times New Roman" w:eastAsia="Times New Roman" w:hAnsi="Times New Roman" w:cs="Times New Roman"/>
          <w:sz w:val="24"/>
          <w:szCs w:val="24"/>
        </w:rPr>
        <w:t xml:space="preserve"> </w:t>
      </w:r>
      <w:r w:rsidRPr="00C97973">
        <w:rPr>
          <w:rFonts w:ascii="Times New Roman" w:hAnsi="Times New Roman" w:cs="Times New Roman"/>
          <w:sz w:val="24"/>
          <w:szCs w:val="24"/>
        </w:rPr>
        <w:t>with (</w:t>
      </w:r>
      <w:r w:rsidRPr="00C97973">
        <w:rPr>
          <w:rFonts w:ascii="Times New Roman" w:hAnsi="Times New Roman" w:cs="Times New Roman"/>
          <w:sz w:val="24"/>
          <w:szCs w:val="24"/>
          <w:lang w:val="en-US"/>
        </w:rPr>
        <w:t>3.08</w:t>
      </w:r>
      <w:r w:rsidRPr="00C97973">
        <w:rPr>
          <w:rFonts w:ascii="Times New Roman" w:hAnsi="Times New Roman" w:cs="Times New Roman"/>
          <w:sz w:val="24"/>
          <w:szCs w:val="24"/>
        </w:rPr>
        <w:t>) followed by T</w:t>
      </w:r>
      <w:r w:rsidRPr="00C97973">
        <w:rPr>
          <w:rFonts w:ascii="Times New Roman" w:hAnsi="Times New Roman" w:cs="Times New Roman"/>
          <w:sz w:val="24"/>
          <w:szCs w:val="24"/>
          <w:vertAlign w:val="subscript"/>
        </w:rPr>
        <w:t>4</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170 kg/ha K @ 100 kg/ha each</w:t>
      </w:r>
      <w:r w:rsidRPr="00C97973">
        <w:rPr>
          <w:rFonts w:ascii="Times New Roman" w:hAnsi="Times New Roman" w:cs="Times New Roman"/>
          <w:sz w:val="24"/>
          <w:szCs w:val="24"/>
        </w:rPr>
        <w:t>) having 2.97 and the minimum (</w:t>
      </w:r>
      <w:r w:rsidRPr="00C97973">
        <w:rPr>
          <w:rFonts w:ascii="Times New Roman" w:hAnsi="Times New Roman" w:cs="Times New Roman"/>
          <w:sz w:val="24"/>
          <w:szCs w:val="24"/>
          <w:lang w:val="en-US"/>
        </w:rPr>
        <w:t>2.18</w:t>
      </w:r>
      <w:r w:rsidRPr="00C97973">
        <w:rPr>
          <w:rFonts w:ascii="Times New Roman" w:hAnsi="Times New Roman" w:cs="Times New Roman"/>
          <w:sz w:val="24"/>
          <w:szCs w:val="24"/>
        </w:rPr>
        <w:t>) was recorded in treatment T</w:t>
      </w:r>
      <w:r w:rsidRPr="00C97973">
        <w:rPr>
          <w:rFonts w:ascii="Times New Roman" w:hAnsi="Times New Roman" w:cs="Times New Roman"/>
          <w:sz w:val="24"/>
          <w:szCs w:val="24"/>
          <w:vertAlign w:val="subscript"/>
        </w:rPr>
        <w:t>0</w:t>
      </w:r>
      <w:r w:rsidRPr="00C97973">
        <w:rPr>
          <w:rFonts w:ascii="Times New Roman" w:hAnsi="Times New Roman" w:cs="Times New Roman"/>
          <w:sz w:val="24"/>
          <w:szCs w:val="24"/>
        </w:rPr>
        <w:t xml:space="preserve"> (Control).</w:t>
      </w:r>
      <w:r w:rsidR="00792D7E">
        <w:rPr>
          <w:rFonts w:ascii="Times New Roman" w:hAnsi="Times New Roman" w:cs="Times New Roman"/>
          <w:sz w:val="24"/>
          <w:szCs w:val="24"/>
        </w:rPr>
        <w:t xml:space="preserve"> </w:t>
      </w:r>
      <w:r w:rsidRPr="00C97973">
        <w:rPr>
          <w:rFonts w:ascii="Times New Roman" w:eastAsia="Calibri" w:hAnsi="Times New Roman" w:cs="Times New Roman"/>
          <w:sz w:val="24"/>
          <w:szCs w:val="24"/>
        </w:rPr>
        <w:t xml:space="preserve">Similar findings were reported by </w:t>
      </w:r>
      <w:r w:rsidRPr="00C97973">
        <w:rPr>
          <w:rFonts w:ascii="Times New Roman" w:hAnsi="Times New Roman" w:cs="Times New Roman"/>
          <w:b/>
          <w:bCs/>
          <w:sz w:val="24"/>
          <w:szCs w:val="24"/>
        </w:rPr>
        <w:t xml:space="preserve">Sapkota </w:t>
      </w:r>
      <w:r w:rsidRPr="00C97973">
        <w:rPr>
          <w:rFonts w:ascii="Times New Roman" w:hAnsi="Times New Roman" w:cs="Times New Roman"/>
          <w:b/>
          <w:bCs/>
          <w:i/>
          <w:iCs/>
          <w:sz w:val="24"/>
          <w:szCs w:val="24"/>
        </w:rPr>
        <w:t>et al.,</w:t>
      </w:r>
      <w:r w:rsidRPr="00C97973">
        <w:rPr>
          <w:rFonts w:ascii="Times New Roman" w:hAnsi="Times New Roman" w:cs="Times New Roman"/>
          <w:b/>
          <w:bCs/>
          <w:sz w:val="24"/>
          <w:szCs w:val="24"/>
        </w:rPr>
        <w:t xml:space="preserve"> (2021)</w:t>
      </w:r>
      <w:r w:rsidRPr="00C97973">
        <w:rPr>
          <w:rFonts w:ascii="Times New Roman" w:eastAsia="Calibri" w:hAnsi="Times New Roman" w:cs="Times New Roman"/>
          <w:sz w:val="24"/>
          <w:szCs w:val="24"/>
        </w:rPr>
        <w:t>.</w:t>
      </w:r>
    </w:p>
    <w:p w14:paraId="07AAB0BB" w14:textId="77777777" w:rsidR="00B76981" w:rsidRPr="00C97973" w:rsidRDefault="00B76981" w:rsidP="00556FE1">
      <w:pPr>
        <w:spacing w:line="360" w:lineRule="auto"/>
        <w:rPr>
          <w:rFonts w:ascii="Times New Roman" w:hAnsi="Times New Roman" w:cs="Times New Roman"/>
          <w:b/>
          <w:bCs/>
          <w:sz w:val="24"/>
          <w:szCs w:val="24"/>
          <w:lang w:val="en-GB"/>
        </w:rPr>
      </w:pPr>
      <w:r w:rsidRPr="00C97973">
        <w:rPr>
          <w:rFonts w:ascii="Times New Roman" w:hAnsi="Times New Roman" w:cs="Times New Roman"/>
          <w:b/>
          <w:bCs/>
          <w:sz w:val="24"/>
          <w:szCs w:val="24"/>
          <w:lang w:val="en-GB"/>
        </w:rPr>
        <w:t xml:space="preserve">Conclusion </w:t>
      </w:r>
    </w:p>
    <w:p w14:paraId="3A4AAE6E" w14:textId="591F8E86" w:rsidR="00F373A2" w:rsidRDefault="007C44B5" w:rsidP="00556FE1">
      <w:pPr>
        <w:spacing w:line="360" w:lineRule="auto"/>
        <w:jc w:val="both"/>
        <w:rPr>
          <w:rFonts w:ascii="Times New Roman" w:hAnsi="Times New Roman" w:cs="Times New Roman"/>
          <w:sz w:val="24"/>
          <w:szCs w:val="24"/>
        </w:rPr>
      </w:pPr>
      <w:r w:rsidRPr="00C97973">
        <w:rPr>
          <w:rFonts w:ascii="Times New Roman" w:hAnsi="Times New Roman" w:cs="Times New Roman"/>
          <w:sz w:val="24"/>
          <w:szCs w:val="24"/>
        </w:rPr>
        <w:t>The overall results obtained from this present investigation clearly revealed</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that the application of 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w:t>
      </w:r>
      <w:r w:rsidRPr="00C97973">
        <w:rPr>
          <w:rFonts w:ascii="Times New Roman" w:eastAsia="Times New Roman" w:hAnsi="Times New Roman" w:cs="Times New Roman"/>
          <w:sz w:val="24"/>
          <w:szCs w:val="24"/>
        </w:rPr>
        <w:t>N @ 120 kg/ha + P@ 180 kg/ha K @ 100 kg/ha each</w:t>
      </w:r>
      <w:r w:rsidRPr="00C97973">
        <w:rPr>
          <w:rFonts w:ascii="Times New Roman" w:hAnsi="Times New Roman" w:cs="Times New Roman"/>
          <w:sz w:val="24"/>
          <w:szCs w:val="24"/>
        </w:rPr>
        <w:t>) showed the better performance for</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vegetative</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 xml:space="preserve">growth (plant height of </w:t>
      </w:r>
      <w:r w:rsidRPr="00C97973">
        <w:rPr>
          <w:rFonts w:ascii="Times New Roman" w:eastAsia="Calibri" w:hAnsi="Times New Roman" w:cs="Times New Roman"/>
          <w:sz w:val="24"/>
          <w:szCs w:val="24"/>
        </w:rPr>
        <w:t>52.93 cm at harvest</w:t>
      </w:r>
      <w:r w:rsidRPr="00C97973">
        <w:rPr>
          <w:rFonts w:ascii="Times New Roman" w:hAnsi="Times New Roman" w:cs="Times New Roman"/>
          <w:sz w:val="24"/>
          <w:szCs w:val="24"/>
        </w:rPr>
        <w:t>,</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 xml:space="preserve">number of leaves per plant with </w:t>
      </w:r>
      <w:r w:rsidRPr="00C97973">
        <w:rPr>
          <w:rFonts w:ascii="Times New Roman" w:eastAsia="Calibri" w:hAnsi="Times New Roman" w:cs="Times New Roman"/>
          <w:sz w:val="24"/>
          <w:szCs w:val="24"/>
        </w:rPr>
        <w:t>23.33 leaves</w:t>
      </w:r>
      <w:r w:rsidRPr="00C97973">
        <w:rPr>
          <w:rFonts w:ascii="Times New Roman" w:hAnsi="Times New Roman" w:cs="Times New Roman"/>
          <w:sz w:val="24"/>
          <w:szCs w:val="24"/>
        </w:rPr>
        <w:t xml:space="preserve">), yield attributes (root length of </w:t>
      </w:r>
      <w:r w:rsidRPr="00C97973">
        <w:rPr>
          <w:rFonts w:ascii="Times New Roman" w:eastAsia="Calibri" w:hAnsi="Times New Roman" w:cs="Times New Roman"/>
          <w:sz w:val="24"/>
          <w:szCs w:val="24"/>
        </w:rPr>
        <w:t>13.58 cm</w:t>
      </w:r>
      <w:r w:rsidRPr="00C97973">
        <w:rPr>
          <w:rFonts w:ascii="Times New Roman" w:hAnsi="Times New Roman" w:cs="Times New Roman"/>
          <w:sz w:val="24"/>
          <w:szCs w:val="24"/>
        </w:rPr>
        <w:t xml:space="preserve"> and root diameter (7.69 cm), root weight (</w:t>
      </w:r>
      <w:r w:rsidRPr="00C97973">
        <w:rPr>
          <w:rFonts w:ascii="Times New Roman" w:eastAsia="Calibri" w:hAnsi="Times New Roman" w:cs="Times New Roman"/>
          <w:sz w:val="24"/>
          <w:szCs w:val="24"/>
        </w:rPr>
        <w:t>192.77 grams</w:t>
      </w:r>
      <w:r w:rsidRPr="00C97973">
        <w:rPr>
          <w:rFonts w:ascii="Times New Roman" w:hAnsi="Times New Roman" w:cs="Times New Roman"/>
          <w:sz w:val="24"/>
          <w:szCs w:val="24"/>
        </w:rPr>
        <w:t>), root yield (</w:t>
      </w:r>
      <w:r w:rsidRPr="00C97973">
        <w:rPr>
          <w:rFonts w:ascii="Times New Roman" w:eastAsia="Calibri" w:hAnsi="Times New Roman" w:cs="Times New Roman"/>
          <w:sz w:val="24"/>
          <w:szCs w:val="24"/>
        </w:rPr>
        <w:t>30.05 t/ha</w:t>
      </w:r>
      <w:r w:rsidRPr="00C97973">
        <w:rPr>
          <w:rFonts w:ascii="Times New Roman" w:hAnsi="Times New Roman" w:cs="Times New Roman"/>
          <w:sz w:val="24"/>
          <w:szCs w:val="24"/>
        </w:rPr>
        <w:t>)of beetroot. T</w:t>
      </w:r>
      <w:r w:rsidRPr="00C97973">
        <w:rPr>
          <w:rFonts w:ascii="Times New Roman" w:hAnsi="Times New Roman" w:cs="Times New Roman"/>
          <w:sz w:val="24"/>
          <w:szCs w:val="24"/>
          <w:vertAlign w:val="subscript"/>
        </w:rPr>
        <w:t>5</w:t>
      </w:r>
      <w:r w:rsidRPr="00C97973">
        <w:rPr>
          <w:rFonts w:ascii="Times New Roman" w:hAnsi="Times New Roman" w:cs="Times New Roman"/>
          <w:sz w:val="24"/>
          <w:szCs w:val="24"/>
        </w:rPr>
        <w:t xml:space="preserve"> also recorded highest net return and one of the best benefit cost ratios of 3.08. Thus, use of phosphorus @ 180 kg/ha may be suggested</w:t>
      </w:r>
      <w:r w:rsidR="00792D7E">
        <w:rPr>
          <w:rFonts w:ascii="Times New Roman" w:hAnsi="Times New Roman" w:cs="Times New Roman"/>
          <w:sz w:val="24"/>
          <w:szCs w:val="24"/>
        </w:rPr>
        <w:t xml:space="preserve"> </w:t>
      </w:r>
      <w:r w:rsidRPr="00C97973">
        <w:rPr>
          <w:rFonts w:ascii="Times New Roman" w:hAnsi="Times New Roman" w:cs="Times New Roman"/>
          <w:sz w:val="24"/>
          <w:szCs w:val="24"/>
        </w:rPr>
        <w:t xml:space="preserve">for higher crop productivity along with overall betterment of beetroot under </w:t>
      </w:r>
      <w:proofErr w:type="spellStart"/>
      <w:r w:rsidRPr="00C97973">
        <w:rPr>
          <w:rFonts w:ascii="Times New Roman" w:hAnsi="Times New Roman" w:cs="Times New Roman"/>
          <w:sz w:val="24"/>
          <w:szCs w:val="24"/>
        </w:rPr>
        <w:t>Balaghat</w:t>
      </w:r>
      <w:proofErr w:type="spellEnd"/>
      <w:r w:rsidRPr="00C97973">
        <w:rPr>
          <w:rFonts w:ascii="Times New Roman" w:hAnsi="Times New Roman" w:cs="Times New Roman"/>
          <w:sz w:val="24"/>
          <w:szCs w:val="24"/>
        </w:rPr>
        <w:t xml:space="preserve"> (M.P.) conditions.</w:t>
      </w:r>
    </w:p>
    <w:p w14:paraId="12B627DA" w14:textId="77777777" w:rsidR="00783E94" w:rsidRDefault="00783E94" w:rsidP="00783E94">
      <w:pPr>
        <w:spacing w:line="360" w:lineRule="auto"/>
        <w:jc w:val="both"/>
        <w:rPr>
          <w:rFonts w:ascii="Times New Roman" w:hAnsi="Times New Roman" w:cs="Times New Roman"/>
          <w:sz w:val="24"/>
          <w:szCs w:val="24"/>
        </w:rPr>
      </w:pPr>
      <w:r w:rsidRPr="00783E94">
        <w:rPr>
          <w:rFonts w:ascii="Times New Roman" w:hAnsi="Times New Roman" w:cs="Times New Roman"/>
          <w:b/>
          <w:bCs/>
          <w:sz w:val="24"/>
          <w:szCs w:val="24"/>
        </w:rPr>
        <w:t>Disclaimer (Artificial Intelligence)</w:t>
      </w:r>
      <w:r w:rsidRPr="00783E94">
        <w:rPr>
          <w:rFonts w:ascii="Times New Roman" w:hAnsi="Times New Roman" w:cs="Times New Roman"/>
          <w:sz w:val="24"/>
          <w:szCs w:val="24"/>
        </w:rPr>
        <w:t xml:space="preserve"> </w:t>
      </w:r>
    </w:p>
    <w:p w14:paraId="00FEF3F9" w14:textId="127E4F55" w:rsidR="00783E94" w:rsidRDefault="00783E94" w:rsidP="00783E94">
      <w:pPr>
        <w:spacing w:line="360" w:lineRule="auto"/>
        <w:jc w:val="both"/>
        <w:rPr>
          <w:rFonts w:ascii="Times New Roman" w:hAnsi="Times New Roman" w:cs="Times New Roman"/>
          <w:sz w:val="24"/>
          <w:szCs w:val="24"/>
        </w:rPr>
      </w:pPr>
      <w:r w:rsidRPr="00783E94">
        <w:rPr>
          <w:rFonts w:ascii="Times New Roman" w:hAnsi="Times New Roman" w:cs="Times New Roman"/>
          <w:sz w:val="24"/>
          <w:szCs w:val="24"/>
        </w:rPr>
        <w:t>I hereby declare that NO generative AI technologies such as Large Language Models (ChatGPT, COPILOT, etc) and text-to-image generators have been used during writing or editing of this manuscript.</w:t>
      </w:r>
    </w:p>
    <w:p w14:paraId="7DD748A3" w14:textId="77777777" w:rsidR="007B5B32" w:rsidRDefault="007B5B32" w:rsidP="007B5B32">
      <w:pPr>
        <w:spacing w:line="360" w:lineRule="auto"/>
        <w:jc w:val="both"/>
        <w:rPr>
          <w:rFonts w:ascii="Times New Roman" w:hAnsi="Times New Roman" w:cs="Times New Roman"/>
          <w:sz w:val="24"/>
          <w:szCs w:val="24"/>
        </w:rPr>
      </w:pPr>
      <w:r w:rsidRPr="007B5B32">
        <w:rPr>
          <w:rFonts w:ascii="Times New Roman" w:hAnsi="Times New Roman" w:cs="Times New Roman"/>
          <w:b/>
          <w:bCs/>
          <w:sz w:val="24"/>
          <w:szCs w:val="24"/>
        </w:rPr>
        <w:lastRenderedPageBreak/>
        <w:t>Competing Interests</w:t>
      </w:r>
      <w:r w:rsidRPr="007B5B32">
        <w:rPr>
          <w:rFonts w:ascii="Times New Roman" w:hAnsi="Times New Roman" w:cs="Times New Roman"/>
          <w:sz w:val="24"/>
          <w:szCs w:val="24"/>
        </w:rPr>
        <w:t xml:space="preserve"> </w:t>
      </w:r>
    </w:p>
    <w:p w14:paraId="3206BADD" w14:textId="429589E1" w:rsidR="00783E94" w:rsidRPr="00C97973" w:rsidRDefault="007B5B32" w:rsidP="007B5B32">
      <w:pPr>
        <w:spacing w:line="360" w:lineRule="auto"/>
        <w:jc w:val="both"/>
        <w:rPr>
          <w:rFonts w:ascii="Times New Roman" w:hAnsi="Times New Roman" w:cs="Times New Roman"/>
          <w:sz w:val="24"/>
          <w:szCs w:val="24"/>
        </w:rPr>
      </w:pPr>
      <w:r w:rsidRPr="007B5B32">
        <w:rPr>
          <w:rFonts w:ascii="Times New Roman" w:hAnsi="Times New Roman" w:cs="Times New Roman"/>
          <w:sz w:val="24"/>
          <w:szCs w:val="24"/>
        </w:rPr>
        <w:t>Authors have declared that no competing interests exist.</w:t>
      </w:r>
    </w:p>
    <w:p w14:paraId="5E128A26" w14:textId="77777777" w:rsidR="00396F21" w:rsidRPr="00C97973" w:rsidRDefault="00B76981" w:rsidP="007B5B32">
      <w:pPr>
        <w:rPr>
          <w:rFonts w:ascii="Times New Roman" w:hAnsi="Times New Roman" w:cs="Times New Roman"/>
          <w:b/>
          <w:sz w:val="24"/>
          <w:szCs w:val="24"/>
        </w:rPr>
      </w:pPr>
      <w:r w:rsidRPr="00C97973">
        <w:rPr>
          <w:rFonts w:ascii="Times New Roman" w:hAnsi="Times New Roman" w:cs="Times New Roman"/>
          <w:b/>
          <w:sz w:val="24"/>
          <w:szCs w:val="24"/>
        </w:rPr>
        <w:t>Ref</w:t>
      </w:r>
      <w:r w:rsidR="006801DA" w:rsidRPr="00C97973">
        <w:rPr>
          <w:rFonts w:ascii="Times New Roman" w:hAnsi="Times New Roman" w:cs="Times New Roman"/>
          <w:b/>
          <w:sz w:val="24"/>
          <w:szCs w:val="24"/>
        </w:rPr>
        <w:t>e</w:t>
      </w:r>
      <w:r w:rsidRPr="00C97973">
        <w:rPr>
          <w:rFonts w:ascii="Times New Roman" w:hAnsi="Times New Roman" w:cs="Times New Roman"/>
          <w:b/>
          <w:sz w:val="24"/>
          <w:szCs w:val="24"/>
        </w:rPr>
        <w:t>rences</w:t>
      </w:r>
    </w:p>
    <w:p w14:paraId="084ACBFE" w14:textId="77777777" w:rsidR="007C44B5" w:rsidRPr="00C97973" w:rsidRDefault="007C44B5" w:rsidP="00792D7E">
      <w:pPr>
        <w:spacing w:line="360" w:lineRule="auto"/>
        <w:ind w:left="720" w:hanging="720"/>
        <w:jc w:val="both"/>
        <w:rPr>
          <w:rFonts w:ascii="Times New Roman" w:hAnsi="Times New Roman" w:cs="Times New Roman"/>
          <w:sz w:val="24"/>
          <w:szCs w:val="24"/>
        </w:rPr>
      </w:pPr>
      <w:bookmarkStart w:id="0" w:name="_Hlk135520972"/>
      <w:r w:rsidRPr="00C97973">
        <w:rPr>
          <w:rFonts w:ascii="Times New Roman" w:hAnsi="Times New Roman" w:cs="Times New Roman"/>
          <w:b/>
          <w:bCs/>
          <w:sz w:val="24"/>
          <w:szCs w:val="24"/>
        </w:rPr>
        <w:t>Ali, M. S., Majumder, D., Hasan, R., Al Aff, T., Mohammad, N., &amp; Hossen, K. (2022).</w:t>
      </w:r>
      <w:r w:rsidRPr="00C97973">
        <w:rPr>
          <w:rFonts w:ascii="Times New Roman" w:hAnsi="Times New Roman" w:cs="Times New Roman"/>
          <w:sz w:val="24"/>
          <w:szCs w:val="24"/>
        </w:rPr>
        <w:t xml:space="preserve"> Effect of different levels of nitrogen, phosphorus and potassium on the growth and yield of cucumber (</w:t>
      </w:r>
      <w:r w:rsidRPr="00C97973">
        <w:rPr>
          <w:rFonts w:ascii="Times New Roman" w:hAnsi="Times New Roman" w:cs="Times New Roman"/>
          <w:i/>
          <w:iCs/>
          <w:sz w:val="24"/>
          <w:szCs w:val="24"/>
        </w:rPr>
        <w:t>Cucumis sativus</w:t>
      </w:r>
      <w:r w:rsidRPr="00C97973">
        <w:rPr>
          <w:rFonts w:ascii="Times New Roman" w:hAnsi="Times New Roman" w:cs="Times New Roman"/>
          <w:sz w:val="24"/>
          <w:szCs w:val="24"/>
        </w:rPr>
        <w:t xml:space="preserve"> L.) in the coastal region of Bangladesh. </w:t>
      </w:r>
      <w:r w:rsidRPr="00C97973">
        <w:rPr>
          <w:rFonts w:ascii="Times New Roman" w:hAnsi="Times New Roman" w:cs="Times New Roman"/>
          <w:i/>
          <w:iCs/>
          <w:sz w:val="24"/>
          <w:szCs w:val="24"/>
        </w:rPr>
        <w:t>Agriculture, Livestock and Fisheries,</w:t>
      </w:r>
      <w:r w:rsidRPr="00C97973">
        <w:rPr>
          <w:rFonts w:ascii="Times New Roman" w:hAnsi="Times New Roman" w:cs="Times New Roman"/>
          <w:b/>
          <w:bCs/>
          <w:sz w:val="24"/>
          <w:szCs w:val="24"/>
        </w:rPr>
        <w:t>9</w:t>
      </w:r>
      <w:r w:rsidRPr="00C97973">
        <w:rPr>
          <w:rFonts w:ascii="Times New Roman" w:hAnsi="Times New Roman" w:cs="Times New Roman"/>
          <w:sz w:val="24"/>
          <w:szCs w:val="24"/>
        </w:rPr>
        <w:t>(2): 117-123.</w:t>
      </w:r>
    </w:p>
    <w:p w14:paraId="3880903D" w14:textId="77777777" w:rsidR="007C44B5" w:rsidRPr="00C97973" w:rsidRDefault="007C44B5" w:rsidP="00792D7E">
      <w:pPr>
        <w:spacing w:before="240" w:after="120"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 xml:space="preserve">Choudhary, B. (2013). </w:t>
      </w:r>
      <w:r w:rsidRPr="00C97973">
        <w:rPr>
          <w:rFonts w:ascii="Times New Roman" w:hAnsi="Times New Roman" w:cs="Times New Roman"/>
          <w:sz w:val="24"/>
          <w:szCs w:val="24"/>
        </w:rPr>
        <w:t xml:space="preserve">Vegetables-Beetroot, nutritional quality. </w:t>
      </w:r>
      <w:r w:rsidRPr="00C97973">
        <w:rPr>
          <w:rFonts w:ascii="Times New Roman" w:hAnsi="Times New Roman" w:cs="Times New Roman"/>
          <w:i/>
          <w:iCs/>
          <w:sz w:val="24"/>
          <w:szCs w:val="24"/>
        </w:rPr>
        <w:t>National Book Trust India. Reprint edition</w:t>
      </w:r>
      <w:r w:rsidRPr="00C97973">
        <w:rPr>
          <w:rFonts w:ascii="Times New Roman" w:hAnsi="Times New Roman" w:cs="Times New Roman"/>
          <w:sz w:val="24"/>
          <w:szCs w:val="24"/>
        </w:rPr>
        <w:t>. 142 pp.</w:t>
      </w:r>
    </w:p>
    <w:bookmarkEnd w:id="0"/>
    <w:p w14:paraId="372A3A25" w14:textId="77777777" w:rsidR="007C44B5" w:rsidRPr="00C97973" w:rsidRDefault="007C44B5" w:rsidP="00792D7E">
      <w:pPr>
        <w:spacing w:before="240" w:after="120"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 xml:space="preserve">Fisher, R. A. and Yates, F. (1967). </w:t>
      </w:r>
      <w:r w:rsidRPr="00C97973">
        <w:rPr>
          <w:rFonts w:ascii="Times New Roman" w:hAnsi="Times New Roman" w:cs="Times New Roman"/>
          <w:sz w:val="24"/>
          <w:szCs w:val="24"/>
        </w:rPr>
        <w:t xml:space="preserve">Statistical Tables for Biological, Agricultural and Medical Research. </w:t>
      </w:r>
      <w:r w:rsidRPr="00C97973">
        <w:rPr>
          <w:rFonts w:ascii="Times New Roman" w:hAnsi="Times New Roman" w:cs="Times New Roman"/>
          <w:i/>
          <w:iCs/>
          <w:sz w:val="24"/>
          <w:szCs w:val="24"/>
        </w:rPr>
        <w:t>Oliver and Boyd, London</w:t>
      </w:r>
      <w:r w:rsidRPr="00C97973">
        <w:rPr>
          <w:rFonts w:ascii="Times New Roman" w:hAnsi="Times New Roman" w:cs="Times New Roman"/>
          <w:sz w:val="24"/>
          <w:szCs w:val="24"/>
        </w:rPr>
        <w:t>: 143 p.</w:t>
      </w:r>
    </w:p>
    <w:p w14:paraId="6A0569F1"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Kadam, V.D., Shinde, S.J., &amp; Satav, D.C. (2018).</w:t>
      </w:r>
      <w:r w:rsidRPr="00C97973">
        <w:rPr>
          <w:rFonts w:ascii="Times New Roman" w:hAnsi="Times New Roman" w:cs="Times New Roman"/>
          <w:sz w:val="24"/>
          <w:szCs w:val="24"/>
        </w:rPr>
        <w:t xml:space="preserve"> Effect of different spacing and fertilizer levels on yield and economics of beetroot (</w:t>
      </w:r>
      <w:r w:rsidRPr="00C97973">
        <w:rPr>
          <w:rFonts w:ascii="Times New Roman" w:hAnsi="Times New Roman" w:cs="Times New Roman"/>
          <w:i/>
          <w:iCs/>
          <w:sz w:val="24"/>
          <w:szCs w:val="24"/>
        </w:rPr>
        <w:t>Beta vulgaris</w:t>
      </w:r>
      <w:r w:rsidRPr="00C97973">
        <w:rPr>
          <w:rFonts w:ascii="Times New Roman" w:hAnsi="Times New Roman" w:cs="Times New Roman"/>
          <w:sz w:val="24"/>
          <w:szCs w:val="24"/>
        </w:rPr>
        <w:t xml:space="preserve"> L.). </w:t>
      </w:r>
      <w:r w:rsidRPr="00C97973">
        <w:rPr>
          <w:rFonts w:ascii="Times New Roman" w:hAnsi="Times New Roman" w:cs="Times New Roman"/>
          <w:i/>
          <w:iCs/>
          <w:sz w:val="24"/>
          <w:szCs w:val="24"/>
        </w:rPr>
        <w:t>Journal of Pharmacognosy and Phytochemistry.</w:t>
      </w:r>
      <w:r w:rsidRPr="00C97973">
        <w:rPr>
          <w:rFonts w:ascii="Times New Roman" w:hAnsi="Times New Roman" w:cs="Times New Roman"/>
          <w:b/>
          <w:bCs/>
          <w:sz w:val="24"/>
          <w:szCs w:val="24"/>
        </w:rPr>
        <w:t>7</w:t>
      </w:r>
      <w:r w:rsidRPr="00C97973">
        <w:rPr>
          <w:rFonts w:ascii="Times New Roman" w:hAnsi="Times New Roman" w:cs="Times New Roman"/>
          <w:sz w:val="24"/>
          <w:szCs w:val="24"/>
        </w:rPr>
        <w:t>(6): 31-35.</w:t>
      </w:r>
    </w:p>
    <w:p w14:paraId="6CBE2DD8"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Lodhi, Y., Sangeeta, Chakravorty, S., &amp; Prasad, B.V.G. (2019).</w:t>
      </w:r>
      <w:r w:rsidRPr="00C97973">
        <w:rPr>
          <w:rFonts w:ascii="Times New Roman" w:hAnsi="Times New Roman" w:cs="Times New Roman"/>
          <w:sz w:val="24"/>
          <w:szCs w:val="24"/>
        </w:rPr>
        <w:t xml:space="preserve"> Enhanced Effect of Nitrogen and Phosphorus on Growth and Yield of Capsicum: A Review. </w:t>
      </w:r>
      <w:r w:rsidRPr="00C97973">
        <w:rPr>
          <w:rFonts w:ascii="Times New Roman" w:hAnsi="Times New Roman" w:cs="Times New Roman"/>
          <w:i/>
          <w:iCs/>
          <w:sz w:val="24"/>
          <w:szCs w:val="24"/>
        </w:rPr>
        <w:t>International Journal of Current Microbiology and Applied Sciences</w:t>
      </w:r>
      <w:r w:rsidRPr="00C97973">
        <w:rPr>
          <w:rFonts w:ascii="Times New Roman" w:hAnsi="Times New Roman" w:cs="Times New Roman"/>
          <w:sz w:val="24"/>
          <w:szCs w:val="24"/>
        </w:rPr>
        <w:t xml:space="preserve">, </w:t>
      </w:r>
      <w:r w:rsidRPr="00C97973">
        <w:rPr>
          <w:rFonts w:ascii="Times New Roman" w:hAnsi="Times New Roman" w:cs="Times New Roman"/>
          <w:b/>
          <w:bCs/>
          <w:sz w:val="24"/>
          <w:szCs w:val="24"/>
        </w:rPr>
        <w:t>8</w:t>
      </w:r>
      <w:r w:rsidRPr="00C97973">
        <w:rPr>
          <w:rFonts w:ascii="Times New Roman" w:hAnsi="Times New Roman" w:cs="Times New Roman"/>
          <w:sz w:val="24"/>
          <w:szCs w:val="24"/>
        </w:rPr>
        <w:t>(11): 2425-2433.</w:t>
      </w:r>
    </w:p>
    <w:p w14:paraId="56F1BBDE"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 xml:space="preserve">Modak, R. M., Wagh, A. P., </w:t>
      </w:r>
      <w:proofErr w:type="spellStart"/>
      <w:r w:rsidRPr="00C97973">
        <w:rPr>
          <w:rFonts w:ascii="Times New Roman" w:hAnsi="Times New Roman" w:cs="Times New Roman"/>
          <w:b/>
          <w:bCs/>
          <w:sz w:val="24"/>
          <w:szCs w:val="24"/>
        </w:rPr>
        <w:t>Jadhao</w:t>
      </w:r>
      <w:proofErr w:type="spellEnd"/>
      <w:r w:rsidRPr="00C97973">
        <w:rPr>
          <w:rFonts w:ascii="Times New Roman" w:hAnsi="Times New Roman" w:cs="Times New Roman"/>
          <w:b/>
          <w:bCs/>
          <w:sz w:val="24"/>
          <w:szCs w:val="24"/>
        </w:rPr>
        <w:t>, J. G., Tayade, V. D., &amp; Gedam, A. P. (2021).</w:t>
      </w:r>
      <w:r w:rsidRPr="00C97973">
        <w:rPr>
          <w:rFonts w:ascii="Times New Roman" w:hAnsi="Times New Roman" w:cs="Times New Roman"/>
          <w:sz w:val="24"/>
          <w:szCs w:val="24"/>
        </w:rPr>
        <w:t xml:space="preserve"> Effect of different fertigation levels of nitrogen, phosphorus and potassium on growth, yield and quality of pumpkin. </w:t>
      </w:r>
      <w:r w:rsidRPr="00C97973">
        <w:rPr>
          <w:rFonts w:ascii="Times New Roman" w:hAnsi="Times New Roman" w:cs="Times New Roman"/>
          <w:i/>
          <w:iCs/>
          <w:sz w:val="24"/>
          <w:szCs w:val="24"/>
        </w:rPr>
        <w:t>The Pharma Innovation Journal.</w:t>
      </w:r>
      <w:r w:rsidRPr="00C97973">
        <w:rPr>
          <w:rFonts w:ascii="Times New Roman" w:hAnsi="Times New Roman" w:cs="Times New Roman"/>
          <w:b/>
          <w:bCs/>
          <w:sz w:val="24"/>
          <w:szCs w:val="24"/>
        </w:rPr>
        <w:t>10</w:t>
      </w:r>
      <w:r w:rsidRPr="00C97973">
        <w:rPr>
          <w:rFonts w:ascii="Times New Roman" w:hAnsi="Times New Roman" w:cs="Times New Roman"/>
          <w:sz w:val="24"/>
          <w:szCs w:val="24"/>
        </w:rPr>
        <w:t>(12): 272-275.</w:t>
      </w:r>
    </w:p>
    <w:p w14:paraId="12C10BFE" w14:textId="77777777" w:rsidR="007C44B5" w:rsidRPr="00C97973" w:rsidRDefault="007C44B5" w:rsidP="00792D7E">
      <w:pPr>
        <w:spacing w:line="360" w:lineRule="auto"/>
        <w:ind w:left="720" w:hanging="720"/>
        <w:jc w:val="both"/>
        <w:rPr>
          <w:rFonts w:ascii="Times New Roman" w:eastAsia="Calibri" w:hAnsi="Times New Roman" w:cs="Times New Roman"/>
          <w:sz w:val="24"/>
          <w:szCs w:val="24"/>
        </w:rPr>
      </w:pPr>
      <w:r w:rsidRPr="00C97973">
        <w:rPr>
          <w:rFonts w:ascii="Times New Roman" w:hAnsi="Times New Roman" w:cs="Times New Roman"/>
          <w:b/>
          <w:bCs/>
          <w:sz w:val="24"/>
          <w:szCs w:val="24"/>
        </w:rPr>
        <w:t>NHB, (2021</w:t>
      </w:r>
      <w:proofErr w:type="gramStart"/>
      <w:r w:rsidRPr="00C97973">
        <w:rPr>
          <w:rFonts w:ascii="Times New Roman" w:hAnsi="Times New Roman" w:cs="Times New Roman"/>
          <w:b/>
          <w:bCs/>
          <w:sz w:val="24"/>
          <w:szCs w:val="24"/>
        </w:rPr>
        <w:t>).</w:t>
      </w:r>
      <w:r w:rsidRPr="00C97973">
        <w:rPr>
          <w:rFonts w:ascii="Times New Roman" w:eastAsia="Calibri" w:hAnsi="Times New Roman" w:cs="Times New Roman"/>
          <w:sz w:val="24"/>
          <w:szCs w:val="24"/>
        </w:rPr>
        <w:t>National</w:t>
      </w:r>
      <w:proofErr w:type="gramEnd"/>
      <w:r w:rsidRPr="00C97973">
        <w:rPr>
          <w:rFonts w:ascii="Times New Roman" w:eastAsia="Calibri" w:hAnsi="Times New Roman" w:cs="Times New Roman"/>
          <w:sz w:val="24"/>
          <w:szCs w:val="24"/>
        </w:rPr>
        <w:t xml:space="preserve"> Horticultural Board, Ministry of Agriculture and Farmers Welfare, Government of India, area production and productivity of vegetables in India (data first estimate) 2020-21. pp 143-236.</w:t>
      </w:r>
    </w:p>
    <w:p w14:paraId="12F5C8AC"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Reddy, U. V. B., Reddy, G. P., Reddy, M. S., &amp; Kavitha, P. (2018).</w:t>
      </w:r>
      <w:r w:rsidRPr="00C97973">
        <w:rPr>
          <w:rFonts w:ascii="Times New Roman" w:hAnsi="Times New Roman" w:cs="Times New Roman"/>
          <w:sz w:val="24"/>
          <w:szCs w:val="24"/>
        </w:rPr>
        <w:t xml:space="preserve"> Effect of different nitrogen and phosphorus levels on growth and yield of maize during Kharif season. </w:t>
      </w:r>
      <w:r w:rsidRPr="00C97973">
        <w:rPr>
          <w:rFonts w:ascii="Times New Roman" w:hAnsi="Times New Roman" w:cs="Times New Roman"/>
          <w:i/>
          <w:iCs/>
          <w:sz w:val="24"/>
          <w:szCs w:val="24"/>
        </w:rPr>
        <w:lastRenderedPageBreak/>
        <w:t>International Journal of Current Microbiology and Applied Sciences</w:t>
      </w:r>
      <w:r w:rsidRPr="00C97973">
        <w:rPr>
          <w:rFonts w:ascii="Times New Roman" w:hAnsi="Times New Roman" w:cs="Times New Roman"/>
          <w:sz w:val="24"/>
          <w:szCs w:val="24"/>
        </w:rPr>
        <w:t xml:space="preserve">, </w:t>
      </w:r>
      <w:r w:rsidRPr="00C97973">
        <w:rPr>
          <w:rFonts w:ascii="Times New Roman" w:hAnsi="Times New Roman" w:cs="Times New Roman"/>
          <w:b/>
          <w:bCs/>
          <w:sz w:val="24"/>
          <w:szCs w:val="24"/>
        </w:rPr>
        <w:t>7</w:t>
      </w:r>
      <w:r w:rsidRPr="00C97973">
        <w:rPr>
          <w:rFonts w:ascii="Times New Roman" w:hAnsi="Times New Roman" w:cs="Times New Roman"/>
          <w:sz w:val="24"/>
          <w:szCs w:val="24"/>
        </w:rPr>
        <w:t>(1): 3548-3555.</w:t>
      </w:r>
    </w:p>
    <w:p w14:paraId="7A202734"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Santos, B. M., Dusky, J. A., Stall, W. M., Bewick, T. A. and Shilling, D. G. (2004).</w:t>
      </w:r>
      <w:r w:rsidRPr="00C97973">
        <w:rPr>
          <w:rFonts w:ascii="Times New Roman" w:hAnsi="Times New Roman" w:cs="Times New Roman"/>
          <w:sz w:val="24"/>
          <w:szCs w:val="24"/>
        </w:rPr>
        <w:t xml:space="preserve"> Mechanisms of interference of smooth pigweed and common purslane on lettuce as influenced by phosphorus fertility. </w:t>
      </w:r>
      <w:r w:rsidRPr="00C97973">
        <w:rPr>
          <w:rFonts w:ascii="Times New Roman" w:hAnsi="Times New Roman" w:cs="Times New Roman"/>
          <w:i/>
          <w:iCs/>
          <w:sz w:val="24"/>
          <w:szCs w:val="24"/>
        </w:rPr>
        <w:t>Weed Sciences</w:t>
      </w:r>
      <w:r w:rsidRPr="00C97973">
        <w:rPr>
          <w:rFonts w:ascii="Times New Roman" w:hAnsi="Times New Roman" w:cs="Times New Roman"/>
          <w:sz w:val="24"/>
          <w:szCs w:val="24"/>
        </w:rPr>
        <w:t xml:space="preserve">. </w:t>
      </w:r>
      <w:r w:rsidRPr="00C97973">
        <w:rPr>
          <w:rFonts w:ascii="Times New Roman" w:hAnsi="Times New Roman" w:cs="Times New Roman"/>
          <w:b/>
          <w:bCs/>
          <w:sz w:val="24"/>
          <w:szCs w:val="24"/>
        </w:rPr>
        <w:t>52</w:t>
      </w:r>
      <w:r w:rsidRPr="00C97973">
        <w:rPr>
          <w:rFonts w:ascii="Times New Roman" w:hAnsi="Times New Roman" w:cs="Times New Roman"/>
          <w:sz w:val="24"/>
          <w:szCs w:val="24"/>
        </w:rPr>
        <w:t>(1): 78-82.</w:t>
      </w:r>
    </w:p>
    <w:p w14:paraId="3E8CE2FD"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Sapkota, A., Sharma, M.D., Giri, H.N., Shrestha, B., &amp; Panday, D. (2021).</w:t>
      </w:r>
      <w:r w:rsidRPr="00C97973">
        <w:rPr>
          <w:rFonts w:ascii="Times New Roman" w:hAnsi="Times New Roman" w:cs="Times New Roman"/>
          <w:sz w:val="24"/>
          <w:szCs w:val="24"/>
        </w:rPr>
        <w:t xml:space="preserve"> Effect of organic and inorganic sources of nitrogen on growth, yield, and quality of beetroot varieties in Nepal. </w:t>
      </w:r>
      <w:r w:rsidRPr="00C97973">
        <w:rPr>
          <w:rFonts w:ascii="Times New Roman" w:hAnsi="Times New Roman" w:cs="Times New Roman"/>
          <w:i/>
          <w:iCs/>
          <w:sz w:val="24"/>
          <w:szCs w:val="24"/>
        </w:rPr>
        <w:t>Nitrogen.</w:t>
      </w:r>
      <w:r w:rsidRPr="00C97973">
        <w:rPr>
          <w:rFonts w:ascii="Times New Roman" w:hAnsi="Times New Roman" w:cs="Times New Roman"/>
          <w:b/>
          <w:bCs/>
          <w:sz w:val="24"/>
          <w:szCs w:val="24"/>
        </w:rPr>
        <w:t>2</w:t>
      </w:r>
      <w:r w:rsidRPr="00C97973">
        <w:rPr>
          <w:rFonts w:ascii="Times New Roman" w:hAnsi="Times New Roman" w:cs="Times New Roman"/>
          <w:sz w:val="24"/>
          <w:szCs w:val="24"/>
        </w:rPr>
        <w:t>: 378–391.</w:t>
      </w:r>
    </w:p>
    <w:p w14:paraId="3DECC95E"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Singh, G. P., Meena, M. L., &amp; Pankaj, T. R. (2021).</w:t>
      </w:r>
      <w:r w:rsidRPr="00C97973">
        <w:rPr>
          <w:rFonts w:ascii="Times New Roman" w:hAnsi="Times New Roman" w:cs="Times New Roman"/>
          <w:sz w:val="24"/>
          <w:szCs w:val="24"/>
        </w:rPr>
        <w:t xml:space="preserve"> Effect of different levels of nitrogen, phosphorus and potassium on growth and bulb yield of onion. </w:t>
      </w:r>
      <w:r w:rsidRPr="00C97973">
        <w:rPr>
          <w:rFonts w:ascii="Times New Roman" w:hAnsi="Times New Roman" w:cs="Times New Roman"/>
          <w:i/>
          <w:iCs/>
          <w:sz w:val="24"/>
          <w:szCs w:val="24"/>
        </w:rPr>
        <w:t>The Pharma Innovation Journal</w:t>
      </w:r>
      <w:r w:rsidRPr="00C97973">
        <w:rPr>
          <w:rFonts w:ascii="Times New Roman" w:hAnsi="Times New Roman" w:cs="Times New Roman"/>
          <w:sz w:val="24"/>
          <w:szCs w:val="24"/>
        </w:rPr>
        <w:t xml:space="preserve">, </w:t>
      </w:r>
      <w:r w:rsidRPr="00C97973">
        <w:rPr>
          <w:rFonts w:ascii="Times New Roman" w:hAnsi="Times New Roman" w:cs="Times New Roman"/>
          <w:b/>
          <w:bCs/>
          <w:sz w:val="24"/>
          <w:szCs w:val="24"/>
        </w:rPr>
        <w:t>10</w:t>
      </w:r>
      <w:r w:rsidRPr="00C97973">
        <w:rPr>
          <w:rFonts w:ascii="Times New Roman" w:hAnsi="Times New Roman" w:cs="Times New Roman"/>
          <w:sz w:val="24"/>
          <w:szCs w:val="24"/>
        </w:rPr>
        <w:t>(10): 1504-1507.</w:t>
      </w:r>
    </w:p>
    <w:p w14:paraId="3FF60399" w14:textId="77777777" w:rsidR="007C44B5" w:rsidRPr="00C97973" w:rsidRDefault="007C44B5" w:rsidP="00792D7E">
      <w:pPr>
        <w:spacing w:line="360" w:lineRule="auto"/>
        <w:ind w:left="720" w:right="261" w:hanging="720"/>
        <w:jc w:val="both"/>
        <w:rPr>
          <w:rFonts w:ascii="Times New Roman" w:hAnsi="Times New Roman" w:cs="Times New Roman"/>
          <w:sz w:val="24"/>
          <w:szCs w:val="24"/>
        </w:rPr>
      </w:pPr>
      <w:r w:rsidRPr="00C97973">
        <w:rPr>
          <w:rFonts w:ascii="Times New Roman" w:hAnsi="Times New Roman" w:cs="Times New Roman"/>
          <w:b/>
          <w:bCs/>
          <w:sz w:val="24"/>
          <w:szCs w:val="24"/>
        </w:rPr>
        <w:t xml:space="preserve">Tiwari, K. M., </w:t>
      </w:r>
      <w:proofErr w:type="spellStart"/>
      <w:r w:rsidRPr="00C97973">
        <w:rPr>
          <w:rFonts w:ascii="Times New Roman" w:hAnsi="Times New Roman" w:cs="Times New Roman"/>
          <w:b/>
          <w:bCs/>
          <w:sz w:val="24"/>
          <w:szCs w:val="24"/>
        </w:rPr>
        <w:t>Mehera</w:t>
      </w:r>
      <w:proofErr w:type="spellEnd"/>
      <w:r w:rsidRPr="00C97973">
        <w:rPr>
          <w:rFonts w:ascii="Times New Roman" w:hAnsi="Times New Roman" w:cs="Times New Roman"/>
          <w:b/>
          <w:bCs/>
          <w:sz w:val="24"/>
          <w:szCs w:val="24"/>
        </w:rPr>
        <w:t>, B., &amp; Kumar, N. (2022).</w:t>
      </w:r>
      <w:r w:rsidRPr="00C97973">
        <w:rPr>
          <w:rFonts w:ascii="Times New Roman" w:hAnsi="Times New Roman" w:cs="Times New Roman"/>
          <w:sz w:val="24"/>
          <w:szCs w:val="24"/>
        </w:rPr>
        <w:t xml:space="preserve"> Effect of biofertilizers and phosphorus on growth and yield of black gram (</w:t>
      </w:r>
      <w:r w:rsidRPr="00C97973">
        <w:rPr>
          <w:rFonts w:ascii="Times New Roman" w:hAnsi="Times New Roman" w:cs="Times New Roman"/>
          <w:i/>
          <w:iCs/>
          <w:sz w:val="24"/>
          <w:szCs w:val="24"/>
        </w:rPr>
        <w:t>Vigna mungo</w:t>
      </w:r>
      <w:r w:rsidRPr="00C97973">
        <w:rPr>
          <w:rFonts w:ascii="Times New Roman" w:hAnsi="Times New Roman" w:cs="Times New Roman"/>
          <w:sz w:val="24"/>
          <w:szCs w:val="24"/>
        </w:rPr>
        <w:t xml:space="preserve"> L.). </w:t>
      </w:r>
      <w:r w:rsidRPr="00C97973">
        <w:rPr>
          <w:rFonts w:ascii="Times New Roman" w:hAnsi="Times New Roman" w:cs="Times New Roman"/>
          <w:i/>
          <w:iCs/>
          <w:sz w:val="24"/>
          <w:szCs w:val="24"/>
        </w:rPr>
        <w:t>The Pharma Innovation Journal</w:t>
      </w:r>
      <w:r w:rsidRPr="00C97973">
        <w:rPr>
          <w:rFonts w:ascii="Times New Roman" w:hAnsi="Times New Roman" w:cs="Times New Roman"/>
          <w:sz w:val="24"/>
          <w:szCs w:val="24"/>
        </w:rPr>
        <w:t xml:space="preserve">, </w:t>
      </w:r>
      <w:r w:rsidRPr="00C97973">
        <w:rPr>
          <w:rFonts w:ascii="Times New Roman" w:hAnsi="Times New Roman" w:cs="Times New Roman"/>
          <w:b/>
          <w:bCs/>
          <w:sz w:val="24"/>
          <w:szCs w:val="24"/>
        </w:rPr>
        <w:t>11</w:t>
      </w:r>
      <w:r w:rsidRPr="00C97973">
        <w:rPr>
          <w:rFonts w:ascii="Times New Roman" w:hAnsi="Times New Roman" w:cs="Times New Roman"/>
          <w:sz w:val="24"/>
          <w:szCs w:val="24"/>
        </w:rPr>
        <w:t>(5): 2269-2272.</w:t>
      </w:r>
    </w:p>
    <w:p w14:paraId="5BF4E65D" w14:textId="77777777" w:rsidR="00B510C0" w:rsidRPr="00C97973" w:rsidRDefault="007C44B5" w:rsidP="00792D7E">
      <w:pPr>
        <w:spacing w:line="360" w:lineRule="auto"/>
        <w:ind w:left="720" w:hanging="720"/>
        <w:jc w:val="both"/>
        <w:rPr>
          <w:rFonts w:ascii="Times New Roman" w:hAnsi="Times New Roman" w:cs="Times New Roman"/>
          <w:sz w:val="24"/>
          <w:szCs w:val="24"/>
        </w:rPr>
      </w:pPr>
      <w:r w:rsidRPr="00C97973">
        <w:rPr>
          <w:rFonts w:ascii="Times New Roman" w:hAnsi="Times New Roman" w:cs="Times New Roman"/>
          <w:b/>
          <w:bCs/>
          <w:sz w:val="24"/>
          <w:szCs w:val="24"/>
        </w:rPr>
        <w:t>Zhu, Q., Ozores-Hampton, M., Li, Y., Morgan, K., Liu, G., &amp; Mylavarapu, R. S. (2017).</w:t>
      </w:r>
      <w:r w:rsidRPr="00C97973">
        <w:rPr>
          <w:rFonts w:ascii="Times New Roman" w:hAnsi="Times New Roman" w:cs="Times New Roman"/>
          <w:sz w:val="24"/>
          <w:szCs w:val="24"/>
        </w:rPr>
        <w:t xml:space="preserve"> Effect of phosphorus rates on growth, yield, and postharvest quality of tomato in a calcareous soil. </w:t>
      </w:r>
      <w:r w:rsidRPr="00C97973">
        <w:rPr>
          <w:rFonts w:ascii="Times New Roman" w:hAnsi="Times New Roman" w:cs="Times New Roman"/>
          <w:i/>
          <w:iCs/>
          <w:sz w:val="24"/>
          <w:szCs w:val="24"/>
        </w:rPr>
        <w:t>Hort Science.</w:t>
      </w:r>
      <w:r w:rsidRPr="00C97973">
        <w:rPr>
          <w:rFonts w:ascii="Times New Roman" w:hAnsi="Times New Roman" w:cs="Times New Roman"/>
          <w:b/>
          <w:bCs/>
          <w:sz w:val="24"/>
          <w:szCs w:val="24"/>
        </w:rPr>
        <w:t>52</w:t>
      </w:r>
      <w:r w:rsidRPr="00C97973">
        <w:rPr>
          <w:rFonts w:ascii="Times New Roman" w:hAnsi="Times New Roman" w:cs="Times New Roman"/>
          <w:sz w:val="24"/>
          <w:szCs w:val="24"/>
        </w:rPr>
        <w:t>(10): 1406-1412</w:t>
      </w:r>
      <w:r w:rsidR="00B510C0" w:rsidRPr="00C97973">
        <w:rPr>
          <w:rFonts w:ascii="Times New Roman" w:hAnsi="Times New Roman" w:cs="Times New Roman"/>
          <w:sz w:val="24"/>
          <w:szCs w:val="24"/>
        </w:rPr>
        <w:t>.</w:t>
      </w:r>
    </w:p>
    <w:p w14:paraId="5D365932" w14:textId="77777777" w:rsidR="00B510C0" w:rsidRPr="00C97973" w:rsidRDefault="00B510C0" w:rsidP="00B510C0">
      <w:pPr>
        <w:rPr>
          <w:rFonts w:ascii="Times New Roman" w:hAnsi="Times New Roman" w:cs="Times New Roman"/>
          <w:sz w:val="24"/>
          <w:szCs w:val="24"/>
        </w:rPr>
      </w:pPr>
    </w:p>
    <w:p w14:paraId="0908C416" w14:textId="77777777" w:rsidR="00B510C0" w:rsidRPr="00C97973" w:rsidRDefault="00B510C0" w:rsidP="00B510C0">
      <w:pPr>
        <w:tabs>
          <w:tab w:val="left" w:pos="5085"/>
        </w:tabs>
        <w:rPr>
          <w:rFonts w:ascii="Times New Roman" w:hAnsi="Times New Roman" w:cs="Times New Roman"/>
          <w:sz w:val="24"/>
          <w:szCs w:val="24"/>
        </w:rPr>
      </w:pPr>
      <w:r w:rsidRPr="00C97973">
        <w:rPr>
          <w:rFonts w:ascii="Times New Roman" w:hAnsi="Times New Roman" w:cs="Times New Roman"/>
          <w:sz w:val="24"/>
          <w:szCs w:val="24"/>
        </w:rPr>
        <w:tab/>
      </w:r>
    </w:p>
    <w:p w14:paraId="30572934" w14:textId="77777777" w:rsidR="00B510C0" w:rsidRPr="00C97973" w:rsidRDefault="00B510C0" w:rsidP="00B510C0">
      <w:pPr>
        <w:tabs>
          <w:tab w:val="left" w:pos="5085"/>
        </w:tabs>
        <w:rPr>
          <w:rFonts w:ascii="Times New Roman" w:hAnsi="Times New Roman" w:cs="Times New Roman"/>
          <w:sz w:val="24"/>
          <w:szCs w:val="24"/>
        </w:rPr>
        <w:sectPr w:rsidR="00B510C0" w:rsidRPr="00C97973" w:rsidSect="00B60299">
          <w:headerReference w:type="even" r:id="rId8"/>
          <w:headerReference w:type="default" r:id="rId9"/>
          <w:footerReference w:type="even" r:id="rId10"/>
          <w:footerReference w:type="default" r:id="rId11"/>
          <w:headerReference w:type="first" r:id="rId12"/>
          <w:footerReference w:type="first" r:id="rId13"/>
          <w:pgSz w:w="11920" w:h="16850"/>
          <w:pgMar w:top="1500" w:right="1060" w:bottom="1600" w:left="1680" w:header="0" w:footer="1410" w:gutter="0"/>
          <w:pgNumType w:fmt="lowerRoman" w:start="1"/>
          <w:cols w:space="720"/>
        </w:sectPr>
      </w:pPr>
      <w:r w:rsidRPr="00C97973">
        <w:rPr>
          <w:rFonts w:ascii="Times New Roman" w:hAnsi="Times New Roman" w:cs="Times New Roman"/>
          <w:sz w:val="24"/>
          <w:szCs w:val="24"/>
        </w:rPr>
        <w:tab/>
      </w:r>
    </w:p>
    <w:p w14:paraId="1AD485FC" w14:textId="77777777" w:rsidR="001812A1" w:rsidRPr="00C97973" w:rsidRDefault="00B256B4" w:rsidP="00B256B4">
      <w:pPr>
        <w:spacing w:before="240" w:after="120" w:line="360" w:lineRule="auto"/>
        <w:ind w:left="720" w:hanging="720"/>
        <w:jc w:val="center"/>
        <w:rPr>
          <w:rFonts w:ascii="Times New Roman" w:hAnsi="Times New Roman" w:cs="Times New Roman"/>
          <w:b/>
          <w:bCs/>
          <w:sz w:val="20"/>
          <w:szCs w:val="20"/>
        </w:rPr>
      </w:pPr>
      <w:r w:rsidRPr="00C97973">
        <w:rPr>
          <w:rFonts w:ascii="Times New Roman" w:hAnsi="Times New Roman" w:cs="Times New Roman"/>
          <w:b/>
          <w:bCs/>
          <w:sz w:val="20"/>
          <w:szCs w:val="20"/>
        </w:rPr>
        <w:lastRenderedPageBreak/>
        <w:t xml:space="preserve">Table 1 </w:t>
      </w:r>
      <w:r w:rsidR="007C44B5" w:rsidRPr="00C97973">
        <w:rPr>
          <w:rFonts w:ascii="Times New Roman" w:hAnsi="Times New Roman" w:cs="Times New Roman"/>
          <w:b/>
          <w:sz w:val="20"/>
          <w:szCs w:val="20"/>
        </w:rPr>
        <w:t xml:space="preserve">Effect of different levels of phosphorus on </w:t>
      </w:r>
      <w:r w:rsidR="003B606C" w:rsidRPr="00C97973">
        <w:rPr>
          <w:rFonts w:ascii="Times New Roman" w:hAnsi="Times New Roman" w:cs="Times New Roman"/>
          <w:b/>
          <w:sz w:val="20"/>
          <w:szCs w:val="20"/>
        </w:rPr>
        <w:t>growth and earliness parameters</w:t>
      </w:r>
      <w:r w:rsidR="007C44B5" w:rsidRPr="00C97973">
        <w:rPr>
          <w:rFonts w:ascii="Times New Roman" w:hAnsi="Times New Roman" w:cs="Times New Roman"/>
          <w:b/>
          <w:sz w:val="20"/>
          <w:szCs w:val="20"/>
        </w:rPr>
        <w:t xml:space="preserve"> of beetroot</w:t>
      </w:r>
    </w:p>
    <w:tbl>
      <w:tblPr>
        <w:tblStyle w:val="TableGrid"/>
        <w:tblW w:w="14417" w:type="dxa"/>
        <w:tblLook w:val="00A0" w:firstRow="1" w:lastRow="0" w:firstColumn="1" w:lastColumn="0" w:noHBand="0" w:noVBand="0"/>
      </w:tblPr>
      <w:tblGrid>
        <w:gridCol w:w="1221"/>
        <w:gridCol w:w="3475"/>
        <w:gridCol w:w="1321"/>
        <w:gridCol w:w="1145"/>
        <w:gridCol w:w="1255"/>
        <w:gridCol w:w="1285"/>
        <w:gridCol w:w="1187"/>
        <w:gridCol w:w="1193"/>
        <w:gridCol w:w="1228"/>
        <w:gridCol w:w="1107"/>
      </w:tblGrid>
      <w:tr w:rsidR="00C97973" w:rsidRPr="00C97973" w14:paraId="4B506897" w14:textId="77777777" w:rsidTr="0041738A">
        <w:trPr>
          <w:trHeight w:val="356"/>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4E312" w14:textId="77777777" w:rsidR="003B606C" w:rsidRPr="00C97973" w:rsidRDefault="003B606C" w:rsidP="0093232B">
            <w:pPr>
              <w:contextualSpacing/>
              <w:jc w:val="center"/>
              <w:rPr>
                <w:rFonts w:ascii="Times New Roman" w:hAnsi="Times New Roman"/>
                <w:b/>
                <w:bCs/>
                <w:sz w:val="20"/>
                <w:szCs w:val="20"/>
              </w:rPr>
            </w:pPr>
            <w:r w:rsidRPr="00C97973">
              <w:rPr>
                <w:rFonts w:ascii="Times New Roman" w:hAnsi="Times New Roman"/>
                <w:b/>
                <w:bCs/>
                <w:sz w:val="20"/>
                <w:szCs w:val="20"/>
              </w:rPr>
              <w:t>Treatment Symbols</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8112B" w14:textId="77777777" w:rsidR="003B606C" w:rsidRPr="00C97973" w:rsidRDefault="003B606C" w:rsidP="0093232B">
            <w:pPr>
              <w:ind w:left="720"/>
              <w:contextualSpacing/>
              <w:jc w:val="both"/>
              <w:rPr>
                <w:rFonts w:ascii="Times New Roman" w:hAnsi="Times New Roman"/>
                <w:b/>
                <w:bCs/>
                <w:sz w:val="20"/>
                <w:szCs w:val="20"/>
              </w:rPr>
            </w:pPr>
            <w:r w:rsidRPr="00C97973">
              <w:rPr>
                <w:rFonts w:ascii="Times New Roman" w:hAnsi="Times New Roman"/>
                <w:b/>
                <w:bCs/>
                <w:sz w:val="20"/>
                <w:szCs w:val="20"/>
              </w:rPr>
              <w:t>Treatment combination</w:t>
            </w:r>
          </w:p>
        </w:tc>
        <w:tc>
          <w:tcPr>
            <w:tcW w:w="1321" w:type="dxa"/>
            <w:vMerge w:val="restart"/>
            <w:tcBorders>
              <w:top w:val="single" w:sz="4" w:space="0" w:color="000000" w:themeColor="text1"/>
              <w:left w:val="single" w:sz="4" w:space="0" w:color="000000" w:themeColor="text1"/>
              <w:right w:val="single" w:sz="4" w:space="0" w:color="000000" w:themeColor="text1"/>
            </w:tcBorders>
          </w:tcPr>
          <w:p w14:paraId="0C275A1E" w14:textId="77777777" w:rsidR="003B606C" w:rsidRPr="00C97973" w:rsidRDefault="003B606C" w:rsidP="0093232B">
            <w:pPr>
              <w:contextualSpacing/>
              <w:jc w:val="center"/>
              <w:rPr>
                <w:rFonts w:ascii="Times New Roman" w:hAnsi="Times New Roman"/>
                <w:b/>
                <w:bCs/>
                <w:sz w:val="20"/>
                <w:szCs w:val="20"/>
              </w:rPr>
            </w:pPr>
            <w:r w:rsidRPr="00C97973">
              <w:rPr>
                <w:rFonts w:ascii="Times New Roman" w:hAnsi="Times New Roman"/>
                <w:b/>
                <w:bCs/>
                <w:sz w:val="20"/>
                <w:szCs w:val="20"/>
              </w:rPr>
              <w:t>Days to 50% germination</w:t>
            </w:r>
          </w:p>
        </w:tc>
        <w:tc>
          <w:tcPr>
            <w:tcW w:w="3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8ECEA" w14:textId="77777777" w:rsidR="003B606C" w:rsidRPr="00C97973" w:rsidRDefault="003B606C" w:rsidP="0093232B">
            <w:pPr>
              <w:contextualSpacing/>
              <w:jc w:val="center"/>
              <w:rPr>
                <w:rFonts w:ascii="Times New Roman" w:hAnsi="Times New Roman"/>
                <w:b/>
                <w:bCs/>
                <w:sz w:val="20"/>
                <w:szCs w:val="20"/>
              </w:rPr>
            </w:pPr>
            <w:r w:rsidRPr="00C97973">
              <w:rPr>
                <w:rFonts w:ascii="Times New Roman" w:hAnsi="Times New Roman"/>
                <w:b/>
                <w:bCs/>
                <w:sz w:val="20"/>
                <w:szCs w:val="20"/>
              </w:rPr>
              <w:t>Plant height (cm)</w:t>
            </w:r>
          </w:p>
        </w:tc>
        <w:tc>
          <w:tcPr>
            <w:tcW w:w="36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5B9CE" w14:textId="77777777" w:rsidR="003B606C" w:rsidRPr="00C97973" w:rsidRDefault="003B606C" w:rsidP="0093232B">
            <w:pPr>
              <w:contextualSpacing/>
              <w:jc w:val="center"/>
              <w:rPr>
                <w:rFonts w:ascii="Times New Roman" w:hAnsi="Times New Roman"/>
                <w:b/>
                <w:bCs/>
                <w:sz w:val="20"/>
                <w:szCs w:val="20"/>
              </w:rPr>
            </w:pPr>
            <w:r w:rsidRPr="00C97973">
              <w:rPr>
                <w:rFonts w:ascii="Times New Roman" w:hAnsi="Times New Roman"/>
                <w:b/>
                <w:bCs/>
                <w:sz w:val="20"/>
                <w:szCs w:val="20"/>
              </w:rPr>
              <w:t>No of leaves per plant</w:t>
            </w:r>
          </w:p>
        </w:tc>
        <w:tc>
          <w:tcPr>
            <w:tcW w:w="1107" w:type="dxa"/>
            <w:vMerge w:val="restart"/>
            <w:tcBorders>
              <w:top w:val="single" w:sz="4" w:space="0" w:color="000000" w:themeColor="text1"/>
              <w:left w:val="single" w:sz="4" w:space="0" w:color="000000" w:themeColor="text1"/>
              <w:right w:val="single" w:sz="4" w:space="0" w:color="000000" w:themeColor="text1"/>
            </w:tcBorders>
          </w:tcPr>
          <w:p w14:paraId="0295E3CA" w14:textId="77777777" w:rsidR="003B606C" w:rsidRPr="00C97973" w:rsidRDefault="003B606C" w:rsidP="0093232B">
            <w:pPr>
              <w:contextualSpacing/>
              <w:jc w:val="center"/>
              <w:rPr>
                <w:rFonts w:ascii="Times New Roman" w:hAnsi="Times New Roman"/>
                <w:b/>
                <w:bCs/>
                <w:sz w:val="20"/>
                <w:szCs w:val="20"/>
              </w:rPr>
            </w:pPr>
            <w:r w:rsidRPr="00C97973">
              <w:rPr>
                <w:rFonts w:ascii="Times New Roman" w:hAnsi="Times New Roman"/>
                <w:b/>
                <w:bCs/>
                <w:sz w:val="20"/>
                <w:szCs w:val="20"/>
              </w:rPr>
              <w:t>Days to maturity</w:t>
            </w:r>
          </w:p>
        </w:tc>
      </w:tr>
      <w:tr w:rsidR="00C97973" w:rsidRPr="00C97973" w14:paraId="6EC81D50" w14:textId="77777777" w:rsidTr="0041738A">
        <w:trPr>
          <w:trHeight w:val="329"/>
        </w:trPr>
        <w:tc>
          <w:tcPr>
            <w:tcW w:w="4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94923" w14:textId="77777777" w:rsidR="003B606C" w:rsidRPr="00C97973" w:rsidRDefault="003B606C" w:rsidP="007C44B5">
            <w:pPr>
              <w:contextualSpacing/>
              <w:jc w:val="both"/>
              <w:rPr>
                <w:rFonts w:ascii="Times New Roman" w:hAnsi="Times New Roman"/>
                <w:sz w:val="20"/>
                <w:szCs w:val="20"/>
              </w:rPr>
            </w:pPr>
          </w:p>
        </w:tc>
        <w:tc>
          <w:tcPr>
            <w:tcW w:w="1321" w:type="dxa"/>
            <w:vMerge/>
            <w:tcBorders>
              <w:left w:val="single" w:sz="4" w:space="0" w:color="000000" w:themeColor="text1"/>
              <w:bottom w:val="single" w:sz="4" w:space="0" w:color="000000" w:themeColor="text1"/>
              <w:right w:val="single" w:sz="4" w:space="0" w:color="000000" w:themeColor="text1"/>
            </w:tcBorders>
          </w:tcPr>
          <w:p w14:paraId="5307C437" w14:textId="77777777" w:rsidR="003B606C" w:rsidRPr="00C97973" w:rsidRDefault="003B606C" w:rsidP="007C44B5">
            <w:pPr>
              <w:contextualSpacing/>
              <w:jc w:val="both"/>
              <w:rPr>
                <w:rFonts w:ascii="Times New Roman" w:hAnsi="Times New Roman"/>
                <w:b/>
                <w:bCs/>
                <w:sz w:val="20"/>
                <w:szCs w:val="20"/>
              </w:rPr>
            </w:pP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F5F86"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30 DAT</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086F3"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60 DAT</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5E814"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harvest</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50BE7"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30 DAT</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65F14"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60 DAT</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A6B05" w14:textId="77777777" w:rsidR="003B606C" w:rsidRPr="00C97973" w:rsidRDefault="003B606C" w:rsidP="007C44B5">
            <w:pPr>
              <w:contextualSpacing/>
              <w:jc w:val="both"/>
              <w:rPr>
                <w:rFonts w:ascii="Times New Roman" w:hAnsi="Times New Roman"/>
                <w:b/>
                <w:bCs/>
                <w:sz w:val="20"/>
                <w:szCs w:val="20"/>
              </w:rPr>
            </w:pPr>
            <w:r w:rsidRPr="00C97973">
              <w:rPr>
                <w:rFonts w:ascii="Times New Roman" w:hAnsi="Times New Roman"/>
                <w:b/>
                <w:bCs/>
                <w:sz w:val="20"/>
                <w:szCs w:val="20"/>
              </w:rPr>
              <w:t>At harvest</w:t>
            </w:r>
          </w:p>
        </w:tc>
        <w:tc>
          <w:tcPr>
            <w:tcW w:w="1107" w:type="dxa"/>
            <w:vMerge/>
            <w:tcBorders>
              <w:left w:val="single" w:sz="4" w:space="0" w:color="000000" w:themeColor="text1"/>
              <w:bottom w:val="single" w:sz="4" w:space="0" w:color="000000" w:themeColor="text1"/>
              <w:right w:val="single" w:sz="4" w:space="0" w:color="000000" w:themeColor="text1"/>
            </w:tcBorders>
          </w:tcPr>
          <w:p w14:paraId="5A684FBE" w14:textId="77777777" w:rsidR="003B606C" w:rsidRPr="00C97973" w:rsidRDefault="003B606C" w:rsidP="007C44B5">
            <w:pPr>
              <w:contextualSpacing/>
              <w:jc w:val="both"/>
              <w:rPr>
                <w:rFonts w:ascii="Times New Roman" w:hAnsi="Times New Roman"/>
                <w:b/>
                <w:bCs/>
                <w:sz w:val="20"/>
                <w:szCs w:val="20"/>
              </w:rPr>
            </w:pPr>
          </w:p>
        </w:tc>
      </w:tr>
      <w:tr w:rsidR="00C97973" w:rsidRPr="00C97973" w14:paraId="13CB45C5" w14:textId="77777777" w:rsidTr="003B606C">
        <w:trPr>
          <w:trHeight w:val="352"/>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9787B"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0</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FC840" w14:textId="77777777" w:rsidR="003B606C" w:rsidRPr="00C97973" w:rsidRDefault="003B606C" w:rsidP="003B606C">
            <w:pPr>
              <w:contextualSpacing/>
              <w:jc w:val="both"/>
              <w:rPr>
                <w:rFonts w:ascii="Times New Roman" w:eastAsia="Times New Roman" w:hAnsi="Times New Roman" w:cs="Times New Roman"/>
                <w:kern w:val="24"/>
                <w:sz w:val="20"/>
                <w:szCs w:val="20"/>
              </w:rPr>
            </w:pPr>
            <w:r w:rsidRPr="00C97973">
              <w:rPr>
                <w:rFonts w:ascii="Times New Roman" w:eastAsia="Times New Roman" w:hAnsi="Times New Roman" w:cs="Times New Roman"/>
                <w:kern w:val="24"/>
                <w:sz w:val="20"/>
                <w:szCs w:val="20"/>
              </w:rPr>
              <w:t>Control</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1F040"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7.09</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ABF8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5.68</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1E385"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17.86</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26AEA"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46.46</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C67C0"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3.68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51B4C"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9.40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17AF"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18.00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A960E"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70.04</w:t>
            </w:r>
          </w:p>
        </w:tc>
      </w:tr>
      <w:tr w:rsidR="00C97973" w:rsidRPr="00C97973" w14:paraId="26CA6637" w14:textId="77777777" w:rsidTr="003B606C">
        <w:trPr>
          <w:trHeight w:val="352"/>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05043"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1</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405F0" w14:textId="77777777" w:rsidR="003B606C" w:rsidRPr="00C97973" w:rsidRDefault="003B606C" w:rsidP="003B606C">
            <w:pPr>
              <w:contextualSpacing/>
              <w:jc w:val="both"/>
              <w:rPr>
                <w:rFonts w:ascii="Times New Roman" w:hAnsi="Times New Roman" w:cs="Times New Roman"/>
                <w:sz w:val="20"/>
                <w:szCs w:val="20"/>
              </w:rPr>
            </w:pPr>
            <w:r w:rsidRPr="00C97973">
              <w:rPr>
                <w:rFonts w:ascii="Times New Roman" w:eastAsia="Times New Roman" w:hAnsi="Times New Roman" w:cs="Times New Roman"/>
                <w:kern w:val="24"/>
                <w:sz w:val="20"/>
                <w:szCs w:val="20"/>
              </w:rPr>
              <w:t>RDF100% [NPK: 120:160:100 Kg/ha]</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49BB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5.76</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74314"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7.20</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530B5"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23.13</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A4C71"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49.71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3903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6.39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FC5D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11.79</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50CA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22.33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B304"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64.43</w:t>
            </w:r>
          </w:p>
        </w:tc>
      </w:tr>
      <w:tr w:rsidR="00C97973" w:rsidRPr="00C97973" w14:paraId="2C5F403D" w14:textId="77777777" w:rsidTr="003B606C">
        <w:trPr>
          <w:trHeight w:val="316"/>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00394"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2</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61611" w14:textId="77777777" w:rsidR="003B606C" w:rsidRPr="00C97973" w:rsidRDefault="003B606C" w:rsidP="003B606C">
            <w:pPr>
              <w:contextualSpacing/>
              <w:jc w:val="both"/>
              <w:rPr>
                <w:rFonts w:ascii="Times New Roman" w:hAnsi="Times New Roman" w:cs="Times New Roman"/>
                <w:sz w:val="20"/>
                <w:szCs w:val="20"/>
                <w:lang w:val="sv-SE"/>
              </w:rPr>
            </w:pPr>
            <w:r w:rsidRPr="00792D7E">
              <w:rPr>
                <w:rFonts w:ascii="Times New Roman" w:eastAsia="Times New Roman" w:hAnsi="Times New Roman" w:cs="Times New Roman"/>
                <w:sz w:val="20"/>
                <w:szCs w:val="20"/>
                <w:lang w:val="it-IT"/>
              </w:rPr>
              <w:t>N @ 120 kg/ha + P @ 140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940BA"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lang w:val="sv-SE"/>
              </w:rPr>
              <w:t>6.47</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4DC0A" w14:textId="77777777" w:rsidR="003B606C" w:rsidRPr="00C97973" w:rsidRDefault="003B606C" w:rsidP="003B606C">
            <w:pPr>
              <w:contextualSpacing/>
              <w:rPr>
                <w:rFonts w:ascii="Times New Roman" w:hAnsi="Times New Roman" w:cs="Times New Roman"/>
                <w:sz w:val="20"/>
                <w:szCs w:val="20"/>
                <w:lang w:val="sv-SE"/>
              </w:rPr>
            </w:pPr>
            <w:r w:rsidRPr="00C97973">
              <w:rPr>
                <w:rFonts w:ascii="Times New Roman" w:hAnsi="Times New Roman" w:cs="Times New Roman"/>
                <w:sz w:val="20"/>
                <w:szCs w:val="20"/>
              </w:rPr>
              <w:t>6.22</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A3583" w14:textId="77777777" w:rsidR="003B606C" w:rsidRPr="00C97973" w:rsidRDefault="003B606C" w:rsidP="003B606C">
            <w:pPr>
              <w:contextualSpacing/>
              <w:rPr>
                <w:rFonts w:ascii="Times New Roman" w:hAnsi="Times New Roman" w:cs="Times New Roman"/>
                <w:sz w:val="20"/>
                <w:szCs w:val="20"/>
                <w:lang w:val="sv-SE"/>
              </w:rPr>
            </w:pPr>
            <w:r w:rsidRPr="00C97973">
              <w:rPr>
                <w:rFonts w:ascii="Times New Roman" w:hAnsi="Times New Roman" w:cs="Times New Roman"/>
                <w:sz w:val="20"/>
                <w:szCs w:val="20"/>
              </w:rPr>
              <w:t>19.29</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3C02C"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46.91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0532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5.16</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363C6"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10.07</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783E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18.00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B76F4"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lang w:val="sv-SE"/>
              </w:rPr>
              <w:t>67.33</w:t>
            </w:r>
          </w:p>
        </w:tc>
      </w:tr>
      <w:tr w:rsidR="00C97973" w:rsidRPr="00C97973" w14:paraId="076B4D3B" w14:textId="77777777" w:rsidTr="003B606C">
        <w:trPr>
          <w:trHeight w:val="280"/>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3694"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3</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AC47A" w14:textId="77777777" w:rsidR="003B606C" w:rsidRPr="00792D7E" w:rsidRDefault="003B606C" w:rsidP="003B606C">
            <w:pPr>
              <w:contextualSpacing/>
              <w:jc w:val="both"/>
              <w:rPr>
                <w:rFonts w:ascii="Times New Roman" w:hAnsi="Times New Roman" w:cs="Times New Roman"/>
                <w:sz w:val="20"/>
                <w:szCs w:val="20"/>
                <w:lang w:val="it-IT"/>
              </w:rPr>
            </w:pPr>
            <w:r w:rsidRPr="00792D7E">
              <w:rPr>
                <w:rFonts w:ascii="Times New Roman" w:eastAsia="Times New Roman" w:hAnsi="Times New Roman" w:cs="Times New Roman"/>
                <w:sz w:val="20"/>
                <w:szCs w:val="20"/>
                <w:lang w:val="it-IT"/>
              </w:rPr>
              <w:t>N @ 120 kg/ha + P @ 150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047B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5.73</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B6D87"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6.64</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5A32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20.24</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17B45"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45.79</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2C6F5"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5.47</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76404"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10.60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4E470"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19.33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C879D"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67.13</w:t>
            </w:r>
          </w:p>
        </w:tc>
      </w:tr>
      <w:tr w:rsidR="00C97973" w:rsidRPr="00C97973" w14:paraId="1497939E" w14:textId="77777777" w:rsidTr="003B606C">
        <w:trPr>
          <w:trHeight w:val="312"/>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E96F1"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4</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17278" w14:textId="77777777" w:rsidR="003B606C" w:rsidRPr="00792D7E" w:rsidRDefault="003B606C" w:rsidP="003B606C">
            <w:pPr>
              <w:contextualSpacing/>
              <w:jc w:val="both"/>
              <w:rPr>
                <w:rFonts w:ascii="Times New Roman" w:hAnsi="Times New Roman" w:cs="Times New Roman"/>
                <w:sz w:val="20"/>
                <w:szCs w:val="20"/>
                <w:lang w:val="it-IT"/>
              </w:rPr>
            </w:pPr>
            <w:r w:rsidRPr="00792D7E">
              <w:rPr>
                <w:rFonts w:ascii="Times New Roman" w:eastAsia="Times New Roman" w:hAnsi="Times New Roman" w:cs="Times New Roman"/>
                <w:sz w:val="20"/>
                <w:szCs w:val="20"/>
                <w:lang w:val="it-IT"/>
              </w:rPr>
              <w:t>N @ 120 kg/ha + P @ 170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1340C"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5.45</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66AA7"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8.06</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66EA6"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23.28</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F91F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51.79</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EE13A"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6.67</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378FC"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12.13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552C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21.77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4B60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62.93</w:t>
            </w:r>
          </w:p>
        </w:tc>
      </w:tr>
      <w:tr w:rsidR="00C97973" w:rsidRPr="00C97973" w14:paraId="3577FF0A" w14:textId="77777777" w:rsidTr="003B606C">
        <w:trPr>
          <w:trHeight w:val="356"/>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6D810"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5</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B921D" w14:textId="77777777" w:rsidR="003B606C" w:rsidRPr="00792D7E" w:rsidRDefault="003B606C" w:rsidP="003B606C">
            <w:pPr>
              <w:contextualSpacing/>
              <w:jc w:val="both"/>
              <w:rPr>
                <w:rFonts w:ascii="Times New Roman" w:hAnsi="Times New Roman" w:cs="Times New Roman"/>
                <w:sz w:val="20"/>
                <w:szCs w:val="20"/>
                <w:lang w:val="it-IT"/>
              </w:rPr>
            </w:pPr>
            <w:r w:rsidRPr="00792D7E">
              <w:rPr>
                <w:rFonts w:ascii="Times New Roman" w:eastAsia="Times New Roman" w:hAnsi="Times New Roman" w:cs="Times New Roman"/>
                <w:sz w:val="20"/>
                <w:szCs w:val="20"/>
                <w:lang w:val="it-IT"/>
              </w:rPr>
              <w:t>N @ 120 kg/ha + P@ 180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1342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4.98</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9CEC7"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8.68</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E5446"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24.71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3F32D"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52.93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4AE7D"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7.51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69A2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13.33</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55CA2"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23.33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F73BE"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61.00</w:t>
            </w:r>
          </w:p>
        </w:tc>
      </w:tr>
      <w:tr w:rsidR="00C97973" w:rsidRPr="00C97973" w14:paraId="42791DF6" w14:textId="77777777" w:rsidTr="003B606C">
        <w:trPr>
          <w:trHeight w:val="356"/>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FF341"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6</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3EF89" w14:textId="77777777" w:rsidR="003B606C" w:rsidRPr="00792D7E" w:rsidRDefault="003B606C" w:rsidP="003B606C">
            <w:pPr>
              <w:contextualSpacing/>
              <w:jc w:val="both"/>
              <w:rPr>
                <w:rFonts w:ascii="Times New Roman" w:hAnsi="Times New Roman" w:cs="Times New Roman"/>
                <w:sz w:val="20"/>
                <w:szCs w:val="20"/>
                <w:lang w:val="it-IT"/>
              </w:rPr>
            </w:pPr>
            <w:r w:rsidRPr="00792D7E">
              <w:rPr>
                <w:rFonts w:ascii="Times New Roman" w:eastAsia="Times New Roman" w:hAnsi="Times New Roman" w:cs="Times New Roman"/>
                <w:sz w:val="20"/>
                <w:szCs w:val="20"/>
                <w:lang w:val="it-IT"/>
              </w:rPr>
              <w:t>N @ 120 kg/ha + P @ 190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93C53"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5.60</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C2906"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7.49</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EA21A"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22.82</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D6788"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46.04</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9AD11"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6.31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13BCC"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10.87</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FB3B0"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20.47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D31B8"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63.73</w:t>
            </w:r>
          </w:p>
        </w:tc>
      </w:tr>
      <w:tr w:rsidR="00C97973" w:rsidRPr="00C97973" w14:paraId="2AC006A0" w14:textId="77777777" w:rsidTr="003B606C">
        <w:trPr>
          <w:trHeight w:val="356"/>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F3019"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7</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4FEBC" w14:textId="77777777" w:rsidR="003B606C" w:rsidRPr="00792D7E" w:rsidRDefault="003B606C" w:rsidP="003B606C">
            <w:pPr>
              <w:contextualSpacing/>
              <w:jc w:val="both"/>
              <w:rPr>
                <w:rFonts w:ascii="Times New Roman" w:hAnsi="Times New Roman" w:cs="Times New Roman"/>
                <w:sz w:val="20"/>
                <w:szCs w:val="20"/>
                <w:lang w:val="it-IT"/>
              </w:rPr>
            </w:pPr>
            <w:r w:rsidRPr="00792D7E">
              <w:rPr>
                <w:rFonts w:ascii="Times New Roman" w:eastAsia="Times New Roman" w:hAnsi="Times New Roman" w:cs="Times New Roman"/>
                <w:sz w:val="20"/>
                <w:szCs w:val="20"/>
                <w:lang w:val="it-IT"/>
              </w:rPr>
              <w:t>N @ 120 kg/ha + P @ 200 kg/ha K @ 100 kg/ha each</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D28FE"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5.40</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A890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7.93</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82CA1"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23.01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52130"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44.33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6FC4A"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6.18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7229"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10.80</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D491D"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20.47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ABC8B" w14:textId="77777777" w:rsidR="003B606C" w:rsidRPr="00C97973" w:rsidRDefault="003B606C" w:rsidP="003B606C">
            <w:pPr>
              <w:contextualSpacing/>
              <w:rPr>
                <w:rFonts w:ascii="Times New Roman" w:hAnsi="Times New Roman" w:cs="Times New Roman"/>
                <w:sz w:val="20"/>
                <w:szCs w:val="20"/>
              </w:rPr>
            </w:pPr>
            <w:r w:rsidRPr="00C97973">
              <w:rPr>
                <w:rFonts w:ascii="Times New Roman" w:hAnsi="Times New Roman" w:cs="Times New Roman"/>
                <w:sz w:val="20"/>
                <w:szCs w:val="20"/>
              </w:rPr>
              <w:t>61.60</w:t>
            </w:r>
          </w:p>
        </w:tc>
      </w:tr>
      <w:tr w:rsidR="00C97973" w:rsidRPr="00C97973" w14:paraId="59F59F1E" w14:textId="77777777" w:rsidTr="003B606C">
        <w:trPr>
          <w:trHeight w:val="356"/>
        </w:trPr>
        <w:tc>
          <w:tcPr>
            <w:tcW w:w="4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AF1B5"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hAnsi="Times New Roman"/>
                <w:b/>
                <w:bCs/>
                <w:sz w:val="20"/>
                <w:szCs w:val="20"/>
              </w:rPr>
              <w:t>CD</w:t>
            </w:r>
            <w:r w:rsidRPr="00C97973">
              <w:rPr>
                <w:rFonts w:ascii="Times New Roman" w:hAnsi="Times New Roman"/>
                <w:b/>
                <w:bCs/>
                <w:sz w:val="20"/>
                <w:szCs w:val="20"/>
                <w:vertAlign w:val="subscript"/>
              </w:rPr>
              <w:t>0.05</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76E77"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1.13</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5B089"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0.52</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2416D"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2.82</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4BB47"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3.84</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173FA"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1.18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B07DA"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1.65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8FB5A"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1.90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F9EA3"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2.20</w:t>
            </w:r>
          </w:p>
        </w:tc>
      </w:tr>
      <w:tr w:rsidR="00C97973" w:rsidRPr="00C97973" w14:paraId="0513276C" w14:textId="77777777" w:rsidTr="003B606C">
        <w:trPr>
          <w:trHeight w:val="356"/>
        </w:trPr>
        <w:tc>
          <w:tcPr>
            <w:tcW w:w="4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61BD0" w14:textId="77777777" w:rsidR="003B606C" w:rsidRPr="00C97973" w:rsidRDefault="003B606C" w:rsidP="003B606C">
            <w:pPr>
              <w:contextualSpacing/>
              <w:jc w:val="center"/>
              <w:rPr>
                <w:rFonts w:ascii="Times New Roman" w:hAnsi="Times New Roman"/>
                <w:b/>
                <w:bCs/>
                <w:sz w:val="20"/>
                <w:szCs w:val="20"/>
              </w:rPr>
            </w:pPr>
            <w:r w:rsidRPr="00C97973">
              <w:rPr>
                <w:rFonts w:ascii="Times New Roman" w:hAnsi="Times New Roman"/>
                <w:b/>
                <w:bCs/>
                <w:sz w:val="20"/>
                <w:szCs w:val="20"/>
              </w:rPr>
              <w:t>SE. m (</w:t>
            </w:r>
            <w:r w:rsidRPr="00C97973">
              <w:rPr>
                <w:rFonts w:ascii="Times New Roman" w:hAnsi="Times New Roman" w:cs="Times New Roman"/>
                <w:b/>
                <w:bCs/>
                <w:sz w:val="20"/>
                <w:szCs w:val="20"/>
              </w:rPr>
              <w:t>±</w:t>
            </w:r>
            <w:r w:rsidRPr="00C97973">
              <w:rPr>
                <w:rFonts w:ascii="Times New Roman" w:hAnsi="Times New Roman"/>
                <w:b/>
                <w:bCs/>
                <w:sz w:val="20"/>
                <w:szCs w:val="20"/>
              </w:rPr>
              <w:t>)</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5D335"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0.37</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44728"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0.17</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ABE7F"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0.93</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AD672"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1.26</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91C1"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0.39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177C0"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0.55</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BC408"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0.63</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C6B74" w14:textId="77777777" w:rsidR="003B606C" w:rsidRPr="00C97973" w:rsidRDefault="003B606C" w:rsidP="003B606C">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0.72</w:t>
            </w:r>
          </w:p>
        </w:tc>
      </w:tr>
    </w:tbl>
    <w:p w14:paraId="4ADC0B63" w14:textId="77777777" w:rsidR="00B256B4" w:rsidRPr="00C97973" w:rsidRDefault="00B256B4" w:rsidP="001812A1">
      <w:pPr>
        <w:spacing w:before="240" w:after="120" w:line="360" w:lineRule="auto"/>
        <w:ind w:left="720" w:hanging="720"/>
        <w:jc w:val="both"/>
        <w:rPr>
          <w:rFonts w:ascii="Times New Roman" w:hAnsi="Times New Roman" w:cs="Times New Roman"/>
          <w:sz w:val="20"/>
          <w:szCs w:val="20"/>
        </w:rPr>
      </w:pPr>
    </w:p>
    <w:p w14:paraId="76ADB4CC" w14:textId="77777777" w:rsidR="00900EDC" w:rsidRPr="00C97973" w:rsidRDefault="00900EDC" w:rsidP="001812A1">
      <w:pPr>
        <w:spacing w:before="240" w:after="120" w:line="360" w:lineRule="auto"/>
        <w:ind w:left="720" w:hanging="720"/>
        <w:jc w:val="both"/>
        <w:rPr>
          <w:rFonts w:ascii="Times New Roman" w:hAnsi="Times New Roman" w:cs="Times New Roman"/>
          <w:sz w:val="20"/>
          <w:szCs w:val="20"/>
        </w:rPr>
      </w:pPr>
    </w:p>
    <w:p w14:paraId="00FDDC2A" w14:textId="77777777" w:rsidR="00211953" w:rsidRPr="00C97973" w:rsidRDefault="00211953" w:rsidP="001812A1">
      <w:pPr>
        <w:spacing w:before="240" w:after="120" w:line="360" w:lineRule="auto"/>
        <w:ind w:left="720" w:hanging="720"/>
        <w:jc w:val="both"/>
        <w:rPr>
          <w:rFonts w:ascii="Times New Roman" w:hAnsi="Times New Roman" w:cs="Times New Roman"/>
          <w:sz w:val="20"/>
          <w:szCs w:val="20"/>
        </w:rPr>
      </w:pPr>
    </w:p>
    <w:p w14:paraId="25F3FA05" w14:textId="77777777" w:rsidR="00211953" w:rsidRPr="00C97973" w:rsidRDefault="00211953" w:rsidP="001812A1">
      <w:pPr>
        <w:spacing w:before="240" w:after="120" w:line="360" w:lineRule="auto"/>
        <w:ind w:left="720" w:hanging="720"/>
        <w:jc w:val="both"/>
        <w:rPr>
          <w:rFonts w:ascii="Times New Roman" w:hAnsi="Times New Roman" w:cs="Times New Roman"/>
          <w:sz w:val="20"/>
          <w:szCs w:val="20"/>
        </w:rPr>
      </w:pPr>
    </w:p>
    <w:p w14:paraId="1BCB6597" w14:textId="77777777" w:rsidR="00211953" w:rsidRPr="00C97973" w:rsidRDefault="00211953" w:rsidP="001812A1">
      <w:pPr>
        <w:spacing w:before="240" w:after="120" w:line="360" w:lineRule="auto"/>
        <w:ind w:left="720" w:hanging="720"/>
        <w:jc w:val="both"/>
        <w:rPr>
          <w:rFonts w:ascii="Times New Roman" w:hAnsi="Times New Roman" w:cs="Times New Roman"/>
          <w:sz w:val="20"/>
          <w:szCs w:val="20"/>
        </w:rPr>
      </w:pPr>
    </w:p>
    <w:p w14:paraId="650513AE" w14:textId="77777777" w:rsidR="00211953" w:rsidRPr="00C97973" w:rsidRDefault="00211953" w:rsidP="001812A1">
      <w:pPr>
        <w:spacing w:before="240" w:after="120" w:line="360" w:lineRule="auto"/>
        <w:ind w:left="720" w:hanging="720"/>
        <w:jc w:val="both"/>
        <w:rPr>
          <w:rFonts w:ascii="Times New Roman" w:hAnsi="Times New Roman" w:cs="Times New Roman"/>
          <w:sz w:val="20"/>
          <w:szCs w:val="20"/>
        </w:rPr>
      </w:pPr>
    </w:p>
    <w:p w14:paraId="0ED0D6CA" w14:textId="77777777" w:rsidR="00B256B4" w:rsidRPr="00C97973" w:rsidRDefault="00B256B4" w:rsidP="00B256B4">
      <w:pPr>
        <w:spacing w:before="240" w:after="120" w:line="360" w:lineRule="auto"/>
        <w:ind w:left="720" w:hanging="720"/>
        <w:jc w:val="center"/>
        <w:rPr>
          <w:rFonts w:ascii="Times New Roman" w:hAnsi="Times New Roman" w:cs="Times New Roman"/>
          <w:b/>
          <w:bCs/>
          <w:sz w:val="20"/>
          <w:szCs w:val="20"/>
        </w:rPr>
      </w:pPr>
      <w:r w:rsidRPr="00C97973">
        <w:rPr>
          <w:rFonts w:ascii="Times New Roman" w:hAnsi="Times New Roman" w:cs="Times New Roman"/>
          <w:b/>
          <w:bCs/>
          <w:sz w:val="20"/>
          <w:szCs w:val="20"/>
        </w:rPr>
        <w:lastRenderedPageBreak/>
        <w:t xml:space="preserve">Table 2 </w:t>
      </w:r>
      <w:r w:rsidR="00827869" w:rsidRPr="00C97973">
        <w:rPr>
          <w:rFonts w:ascii="Times New Roman" w:hAnsi="Times New Roman" w:cs="Times New Roman"/>
          <w:b/>
          <w:sz w:val="20"/>
          <w:szCs w:val="20"/>
        </w:rPr>
        <w:t>Effect of different levels of phosphorus on yield parameters of beetroot</w:t>
      </w:r>
    </w:p>
    <w:tbl>
      <w:tblPr>
        <w:tblStyle w:val="TableGrid"/>
        <w:tblW w:w="14417" w:type="dxa"/>
        <w:tblLook w:val="00A0" w:firstRow="1" w:lastRow="0" w:firstColumn="1" w:lastColumn="0" w:noHBand="0" w:noVBand="0"/>
      </w:tblPr>
      <w:tblGrid>
        <w:gridCol w:w="1834"/>
        <w:gridCol w:w="4492"/>
        <w:gridCol w:w="1779"/>
        <w:gridCol w:w="1578"/>
        <w:gridCol w:w="1578"/>
        <w:gridCol w:w="1578"/>
        <w:gridCol w:w="1578"/>
      </w:tblGrid>
      <w:tr w:rsidR="00C97973" w:rsidRPr="00C97973" w14:paraId="19ED48AB" w14:textId="77777777" w:rsidTr="004C260F">
        <w:trPr>
          <w:trHeight w:val="759"/>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CB3A2" w14:textId="77777777" w:rsidR="004C260F" w:rsidRPr="00C97973" w:rsidRDefault="004C260F" w:rsidP="0093232B">
            <w:pPr>
              <w:contextualSpacing/>
              <w:jc w:val="center"/>
              <w:rPr>
                <w:rFonts w:ascii="Times New Roman" w:hAnsi="Times New Roman"/>
                <w:b/>
                <w:bCs/>
                <w:sz w:val="20"/>
                <w:szCs w:val="20"/>
              </w:rPr>
            </w:pPr>
            <w:r w:rsidRPr="00C97973">
              <w:rPr>
                <w:rFonts w:ascii="Times New Roman" w:hAnsi="Times New Roman"/>
                <w:b/>
                <w:bCs/>
                <w:sz w:val="20"/>
                <w:szCs w:val="20"/>
              </w:rPr>
              <w:t>Treatment Symbols</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44D27" w14:textId="77777777" w:rsidR="004C260F" w:rsidRPr="00C97973" w:rsidRDefault="004C260F" w:rsidP="0093232B">
            <w:pPr>
              <w:ind w:left="720"/>
              <w:contextualSpacing/>
              <w:jc w:val="both"/>
              <w:rPr>
                <w:rFonts w:ascii="Times New Roman" w:hAnsi="Times New Roman"/>
                <w:b/>
                <w:bCs/>
                <w:sz w:val="20"/>
                <w:szCs w:val="20"/>
              </w:rPr>
            </w:pPr>
            <w:r w:rsidRPr="00C97973">
              <w:rPr>
                <w:rFonts w:ascii="Times New Roman" w:hAnsi="Times New Roman"/>
                <w:b/>
                <w:bCs/>
                <w:sz w:val="20"/>
                <w:szCs w:val="20"/>
              </w:rPr>
              <w:t>Treatment combination</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0C263" w14:textId="77777777" w:rsidR="004C260F" w:rsidRPr="00C97973" w:rsidRDefault="004C260F" w:rsidP="0093232B">
            <w:pPr>
              <w:contextualSpacing/>
              <w:rPr>
                <w:rFonts w:ascii="Times New Roman" w:hAnsi="Times New Roman"/>
                <w:b/>
                <w:bCs/>
                <w:sz w:val="20"/>
                <w:szCs w:val="20"/>
              </w:rPr>
            </w:pPr>
            <w:r w:rsidRPr="00C97973">
              <w:rPr>
                <w:rFonts w:ascii="Times New Roman" w:hAnsi="Times New Roman"/>
                <w:b/>
                <w:bCs/>
                <w:sz w:val="20"/>
                <w:szCs w:val="20"/>
              </w:rPr>
              <w:t>Root length (cm)</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E150D" w14:textId="77777777" w:rsidR="004C260F" w:rsidRPr="00C97973" w:rsidRDefault="004C260F" w:rsidP="0093232B">
            <w:pPr>
              <w:contextualSpacing/>
              <w:rPr>
                <w:rFonts w:ascii="Times New Roman" w:hAnsi="Times New Roman"/>
                <w:b/>
                <w:bCs/>
                <w:sz w:val="20"/>
                <w:szCs w:val="20"/>
              </w:rPr>
            </w:pPr>
            <w:r w:rsidRPr="00C97973">
              <w:rPr>
                <w:rFonts w:ascii="Times New Roman" w:hAnsi="Times New Roman"/>
                <w:b/>
                <w:bCs/>
                <w:sz w:val="20"/>
                <w:szCs w:val="20"/>
              </w:rPr>
              <w:t>Root diameter (cm)</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A5955" w14:textId="77777777" w:rsidR="004C260F" w:rsidRPr="00C97973" w:rsidRDefault="004C260F" w:rsidP="0093232B">
            <w:pPr>
              <w:contextualSpacing/>
              <w:rPr>
                <w:rFonts w:ascii="Times New Roman" w:hAnsi="Times New Roman"/>
                <w:b/>
                <w:bCs/>
                <w:sz w:val="20"/>
                <w:szCs w:val="20"/>
              </w:rPr>
            </w:pPr>
            <w:r w:rsidRPr="00C97973">
              <w:rPr>
                <w:rFonts w:ascii="Times New Roman" w:hAnsi="Times New Roman"/>
                <w:b/>
                <w:bCs/>
                <w:sz w:val="20"/>
                <w:szCs w:val="20"/>
              </w:rPr>
              <w:t>Root weight (g)</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1E1E7" w14:textId="77777777" w:rsidR="004C260F" w:rsidRPr="00C97973" w:rsidRDefault="004C260F" w:rsidP="0093232B">
            <w:pPr>
              <w:contextualSpacing/>
              <w:rPr>
                <w:rFonts w:ascii="Times New Roman" w:hAnsi="Times New Roman"/>
                <w:b/>
                <w:bCs/>
                <w:sz w:val="20"/>
                <w:szCs w:val="20"/>
              </w:rPr>
            </w:pPr>
            <w:r w:rsidRPr="00C97973">
              <w:rPr>
                <w:rFonts w:ascii="Times New Roman" w:hAnsi="Times New Roman"/>
                <w:b/>
                <w:bCs/>
                <w:sz w:val="20"/>
                <w:szCs w:val="20"/>
              </w:rPr>
              <w:t>Root yield per plot (kg/plot)</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43475" w14:textId="77777777" w:rsidR="004C260F" w:rsidRPr="00C97973" w:rsidRDefault="004C260F" w:rsidP="0093232B">
            <w:pPr>
              <w:contextualSpacing/>
              <w:rPr>
                <w:rFonts w:ascii="Times New Roman" w:hAnsi="Times New Roman"/>
                <w:b/>
                <w:bCs/>
                <w:sz w:val="20"/>
                <w:szCs w:val="20"/>
              </w:rPr>
            </w:pPr>
            <w:r w:rsidRPr="00C97973">
              <w:rPr>
                <w:rFonts w:ascii="Times New Roman" w:hAnsi="Times New Roman"/>
                <w:b/>
                <w:bCs/>
                <w:sz w:val="20"/>
                <w:szCs w:val="20"/>
              </w:rPr>
              <w:t>Root yield per hectare (t/ha)</w:t>
            </w:r>
          </w:p>
        </w:tc>
      </w:tr>
      <w:tr w:rsidR="00C97973" w:rsidRPr="00C97973" w14:paraId="0616ECE0" w14:textId="77777777" w:rsidTr="004C260F">
        <w:trPr>
          <w:trHeight w:val="369"/>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98BA2"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0</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E9293" w14:textId="77777777" w:rsidR="004C260F" w:rsidRPr="00C97973" w:rsidRDefault="004C260F" w:rsidP="004C260F">
            <w:pPr>
              <w:contextualSpacing/>
              <w:jc w:val="both"/>
              <w:rPr>
                <w:rFonts w:ascii="Times New Roman" w:eastAsia="Times New Roman" w:hAnsi="Times New Roman" w:cs="Times New Roman"/>
                <w:kern w:val="24"/>
                <w:sz w:val="20"/>
                <w:szCs w:val="20"/>
              </w:rPr>
            </w:pPr>
            <w:r w:rsidRPr="00C97973">
              <w:rPr>
                <w:rFonts w:ascii="Times New Roman" w:eastAsia="Times New Roman" w:hAnsi="Times New Roman" w:cs="Times New Roman"/>
                <w:kern w:val="24"/>
                <w:sz w:val="20"/>
                <w:szCs w:val="20"/>
              </w:rPr>
              <w:t>Control</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A119B"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7.72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390E"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3.82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3AE73"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114.88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81584"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3.18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E5B72"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19.52</w:t>
            </w:r>
          </w:p>
        </w:tc>
      </w:tr>
      <w:tr w:rsidR="00C97973" w:rsidRPr="00C97973" w14:paraId="58704235" w14:textId="77777777" w:rsidTr="004C260F">
        <w:trPr>
          <w:trHeight w:val="369"/>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9F34A"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1</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73447" w14:textId="77777777" w:rsidR="004C260F" w:rsidRPr="00C97973" w:rsidRDefault="004C260F" w:rsidP="004C260F">
            <w:pPr>
              <w:contextualSpacing/>
              <w:jc w:val="both"/>
              <w:rPr>
                <w:rFonts w:ascii="Times New Roman" w:hAnsi="Times New Roman"/>
                <w:sz w:val="20"/>
                <w:szCs w:val="20"/>
              </w:rPr>
            </w:pPr>
            <w:r w:rsidRPr="00C97973">
              <w:rPr>
                <w:rFonts w:ascii="Times New Roman" w:eastAsia="Times New Roman" w:hAnsi="Times New Roman" w:cs="Times New Roman"/>
                <w:kern w:val="24"/>
                <w:sz w:val="20"/>
                <w:szCs w:val="20"/>
              </w:rPr>
              <w:t>RDF100% [NPK: 120:160:100 Kg/ha]</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D4BD5"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11.58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2DB28"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6.73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E70E4"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176.46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D88C2"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4.46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46193"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27.73</w:t>
            </w:r>
          </w:p>
        </w:tc>
      </w:tr>
      <w:tr w:rsidR="00C97973" w:rsidRPr="00C97973" w14:paraId="24DEA54D" w14:textId="77777777" w:rsidTr="004C260F">
        <w:trPr>
          <w:trHeight w:val="330"/>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8C431"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B7CF2" w14:textId="77777777" w:rsidR="004C260F" w:rsidRPr="00C97973" w:rsidRDefault="004C260F" w:rsidP="004C260F">
            <w:pPr>
              <w:contextualSpacing/>
              <w:jc w:val="both"/>
              <w:rPr>
                <w:rFonts w:ascii="Times New Roman" w:hAnsi="Times New Roman"/>
                <w:sz w:val="20"/>
                <w:szCs w:val="20"/>
                <w:lang w:val="sv-SE"/>
              </w:rPr>
            </w:pPr>
            <w:r w:rsidRPr="00792D7E">
              <w:rPr>
                <w:rFonts w:ascii="Times New Roman" w:eastAsia="Times New Roman" w:hAnsi="Times New Roman" w:cs="Times New Roman"/>
                <w:sz w:val="20"/>
                <w:szCs w:val="20"/>
                <w:lang w:val="it-IT"/>
              </w:rPr>
              <w:t>N @ 120 kg/ha + P @ 140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50E08" w14:textId="77777777" w:rsidR="004C260F" w:rsidRPr="00C97973" w:rsidRDefault="004C260F" w:rsidP="004C260F">
            <w:pPr>
              <w:contextualSpacing/>
              <w:rPr>
                <w:rFonts w:ascii="Times New Roman" w:hAnsi="Times New Roman" w:cs="Times New Roman"/>
                <w:sz w:val="20"/>
                <w:szCs w:val="20"/>
                <w:lang w:val="sv-SE"/>
              </w:rPr>
            </w:pPr>
            <w:r w:rsidRPr="00C97973">
              <w:rPr>
                <w:rFonts w:ascii="Times New Roman" w:hAnsi="Times New Roman" w:cs="Times New Roman"/>
                <w:sz w:val="20"/>
                <w:szCs w:val="20"/>
                <w:lang w:val="sv-SE"/>
              </w:rPr>
              <w:t>10.48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12A3" w14:textId="77777777" w:rsidR="004C260F" w:rsidRPr="00C97973" w:rsidRDefault="004C260F" w:rsidP="004C260F">
            <w:pPr>
              <w:contextualSpacing/>
              <w:rPr>
                <w:rFonts w:ascii="Times New Roman" w:hAnsi="Times New Roman" w:cs="Times New Roman"/>
                <w:sz w:val="20"/>
                <w:szCs w:val="20"/>
                <w:lang w:val="sv-SE"/>
              </w:rPr>
            </w:pPr>
            <w:r w:rsidRPr="00C97973">
              <w:rPr>
                <w:rFonts w:ascii="Times New Roman" w:hAnsi="Times New Roman" w:cs="Times New Roman"/>
                <w:sz w:val="20"/>
                <w:szCs w:val="20"/>
                <w:lang w:val="sv-SE"/>
              </w:rPr>
              <w:t>5.03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FC6DE" w14:textId="77777777" w:rsidR="004C260F" w:rsidRPr="00C97973" w:rsidRDefault="004C260F" w:rsidP="004C260F">
            <w:pPr>
              <w:contextualSpacing/>
              <w:rPr>
                <w:rFonts w:ascii="Times New Roman" w:hAnsi="Times New Roman" w:cs="Times New Roman"/>
                <w:sz w:val="20"/>
                <w:szCs w:val="20"/>
                <w:lang w:val="sv-SE"/>
              </w:rPr>
            </w:pPr>
            <w:r w:rsidRPr="00C97973">
              <w:rPr>
                <w:rFonts w:ascii="Times New Roman" w:hAnsi="Times New Roman" w:cs="Times New Roman"/>
                <w:sz w:val="20"/>
                <w:szCs w:val="20"/>
                <w:lang w:val="sv-SE"/>
              </w:rPr>
              <w:t>149.43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CE959" w14:textId="77777777" w:rsidR="004C260F" w:rsidRPr="00C97973" w:rsidRDefault="004C260F" w:rsidP="004C260F">
            <w:pPr>
              <w:contextualSpacing/>
              <w:rPr>
                <w:rFonts w:ascii="Times New Roman" w:hAnsi="Times New Roman" w:cs="Times New Roman"/>
                <w:sz w:val="20"/>
                <w:szCs w:val="20"/>
                <w:lang w:val="sv-SE"/>
              </w:rPr>
            </w:pPr>
            <w:r w:rsidRPr="00C97973">
              <w:rPr>
                <w:rFonts w:ascii="Times New Roman" w:hAnsi="Times New Roman" w:cs="Times New Roman"/>
                <w:sz w:val="20"/>
                <w:szCs w:val="20"/>
                <w:lang w:val="sv-SE"/>
              </w:rPr>
              <w:t>3.70</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C5BC" w14:textId="77777777" w:rsidR="004C260F" w:rsidRPr="00C97973" w:rsidRDefault="004C260F" w:rsidP="004C260F">
            <w:pPr>
              <w:contextualSpacing/>
              <w:rPr>
                <w:rFonts w:ascii="Times New Roman" w:hAnsi="Times New Roman" w:cs="Times New Roman"/>
                <w:sz w:val="20"/>
                <w:szCs w:val="20"/>
                <w:lang w:val="sv-SE"/>
              </w:rPr>
            </w:pPr>
            <w:r w:rsidRPr="00C97973">
              <w:rPr>
                <w:rFonts w:ascii="Times New Roman" w:hAnsi="Times New Roman" w:cs="Times New Roman"/>
                <w:sz w:val="20"/>
                <w:szCs w:val="20"/>
                <w:lang w:val="sv-SE"/>
              </w:rPr>
              <w:t>22.81</w:t>
            </w:r>
          </w:p>
        </w:tc>
      </w:tr>
      <w:tr w:rsidR="00C97973" w:rsidRPr="00C97973" w14:paraId="38EED898" w14:textId="77777777" w:rsidTr="004C260F">
        <w:trPr>
          <w:trHeight w:val="293"/>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832F3"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73BB0" w14:textId="77777777" w:rsidR="004C260F" w:rsidRPr="00792D7E" w:rsidRDefault="004C260F" w:rsidP="004C260F">
            <w:pPr>
              <w:contextualSpacing/>
              <w:jc w:val="both"/>
              <w:rPr>
                <w:rFonts w:ascii="Times New Roman" w:hAnsi="Times New Roman"/>
                <w:sz w:val="20"/>
                <w:szCs w:val="20"/>
                <w:lang w:val="it-IT"/>
              </w:rPr>
            </w:pPr>
            <w:r w:rsidRPr="00792D7E">
              <w:rPr>
                <w:rFonts w:ascii="Times New Roman" w:eastAsia="Times New Roman" w:hAnsi="Times New Roman" w:cs="Times New Roman"/>
                <w:sz w:val="20"/>
                <w:szCs w:val="20"/>
                <w:lang w:val="it-IT"/>
              </w:rPr>
              <w:t>N @ 120 kg/ha + P @ 150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9BD9C"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10.61</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BC816"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5.38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7D999"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163.23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381BF"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4.09</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55AF3"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24.31</w:t>
            </w:r>
          </w:p>
        </w:tc>
      </w:tr>
      <w:tr w:rsidR="00C97973" w:rsidRPr="00C97973" w14:paraId="1CB2DFB0" w14:textId="77777777" w:rsidTr="004C260F">
        <w:trPr>
          <w:trHeight w:val="326"/>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82186"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AF781" w14:textId="77777777" w:rsidR="004C260F" w:rsidRPr="00792D7E" w:rsidRDefault="004C260F" w:rsidP="004C260F">
            <w:pPr>
              <w:contextualSpacing/>
              <w:jc w:val="both"/>
              <w:rPr>
                <w:rFonts w:ascii="Times New Roman" w:hAnsi="Times New Roman"/>
                <w:sz w:val="20"/>
                <w:szCs w:val="20"/>
                <w:lang w:val="it-IT"/>
              </w:rPr>
            </w:pPr>
            <w:r w:rsidRPr="00792D7E">
              <w:rPr>
                <w:rFonts w:ascii="Times New Roman" w:eastAsia="Times New Roman" w:hAnsi="Times New Roman" w:cs="Times New Roman"/>
                <w:sz w:val="20"/>
                <w:szCs w:val="20"/>
                <w:lang w:val="it-IT"/>
              </w:rPr>
              <w:t>N @ 120 kg/ha + P @ 170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60A4C"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12.37</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5D7F5"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7.13</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A9D63"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178.14</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4881A"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4.82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61C92"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28.85</w:t>
            </w:r>
          </w:p>
        </w:tc>
      </w:tr>
      <w:tr w:rsidR="00C97973" w:rsidRPr="00C97973" w14:paraId="2A4B7745" w14:textId="77777777" w:rsidTr="004C260F">
        <w:trPr>
          <w:trHeight w:val="372"/>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C23D4"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73B08" w14:textId="77777777" w:rsidR="004C260F" w:rsidRPr="00792D7E" w:rsidRDefault="004C260F" w:rsidP="004C260F">
            <w:pPr>
              <w:contextualSpacing/>
              <w:jc w:val="both"/>
              <w:rPr>
                <w:rFonts w:ascii="Times New Roman" w:hAnsi="Times New Roman"/>
                <w:sz w:val="20"/>
                <w:szCs w:val="20"/>
                <w:lang w:val="it-IT"/>
              </w:rPr>
            </w:pPr>
            <w:r w:rsidRPr="00792D7E">
              <w:rPr>
                <w:rFonts w:ascii="Times New Roman" w:eastAsia="Times New Roman" w:hAnsi="Times New Roman" w:cs="Times New Roman"/>
                <w:sz w:val="20"/>
                <w:szCs w:val="20"/>
                <w:lang w:val="it-IT"/>
              </w:rPr>
              <w:t>N @ 120 kg/ha + P@ 180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07287"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13.58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8FF7"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7.69</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DD84A"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192.77</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F558A"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5.36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173FD"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30.05</w:t>
            </w:r>
          </w:p>
        </w:tc>
      </w:tr>
      <w:tr w:rsidR="00C97973" w:rsidRPr="00C97973" w14:paraId="0305A3BE" w14:textId="77777777" w:rsidTr="004C260F">
        <w:trPr>
          <w:trHeight w:val="372"/>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B5B0C"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0B20E" w14:textId="77777777" w:rsidR="004C260F" w:rsidRPr="00792D7E" w:rsidRDefault="004C260F" w:rsidP="004C260F">
            <w:pPr>
              <w:contextualSpacing/>
              <w:jc w:val="both"/>
              <w:rPr>
                <w:rFonts w:ascii="Times New Roman" w:hAnsi="Times New Roman"/>
                <w:sz w:val="20"/>
                <w:szCs w:val="20"/>
                <w:lang w:val="it-IT"/>
              </w:rPr>
            </w:pPr>
            <w:r w:rsidRPr="00792D7E">
              <w:rPr>
                <w:rFonts w:ascii="Times New Roman" w:eastAsia="Times New Roman" w:hAnsi="Times New Roman" w:cs="Times New Roman"/>
                <w:sz w:val="20"/>
                <w:szCs w:val="20"/>
                <w:lang w:val="it-IT"/>
              </w:rPr>
              <w:t>N @ 120 kg/ha + P @ 190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B7CA2"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10.88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91983"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6.09</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47515"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162.04</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C6CD6"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4.06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82F27"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26.54</w:t>
            </w:r>
          </w:p>
        </w:tc>
      </w:tr>
      <w:tr w:rsidR="00C97973" w:rsidRPr="00C97973" w14:paraId="3491EF99" w14:textId="77777777" w:rsidTr="004C260F">
        <w:trPr>
          <w:trHeight w:val="372"/>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768D3"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eastAsia="Times New Roman" w:hAnsi="Times New Roman" w:cs="Times New Roman"/>
                <w:kern w:val="24"/>
                <w:sz w:val="20"/>
                <w:szCs w:val="20"/>
              </w:rPr>
              <w:t>T</w:t>
            </w:r>
            <w:r w:rsidRPr="00C97973">
              <w:rPr>
                <w:rFonts w:ascii="Times New Roman" w:eastAsia="Times New Roman" w:hAnsi="Times New Roman" w:cs="Times New Roman"/>
                <w:kern w:val="24"/>
                <w:sz w:val="20"/>
                <w:szCs w:val="20"/>
                <w:vertAlign w:val="subscript"/>
              </w:rPr>
              <w:t>7</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D0DFE" w14:textId="77777777" w:rsidR="004C260F" w:rsidRPr="00792D7E" w:rsidRDefault="004C260F" w:rsidP="004C260F">
            <w:pPr>
              <w:contextualSpacing/>
              <w:jc w:val="both"/>
              <w:rPr>
                <w:rFonts w:ascii="Times New Roman" w:hAnsi="Times New Roman"/>
                <w:sz w:val="20"/>
                <w:szCs w:val="20"/>
                <w:lang w:val="it-IT"/>
              </w:rPr>
            </w:pPr>
            <w:r w:rsidRPr="00792D7E">
              <w:rPr>
                <w:rFonts w:ascii="Times New Roman" w:eastAsia="Times New Roman" w:hAnsi="Times New Roman" w:cs="Times New Roman"/>
                <w:sz w:val="20"/>
                <w:szCs w:val="20"/>
                <w:lang w:val="it-IT"/>
              </w:rPr>
              <w:t>N @ 120 kg/ha + P @ 200 kg/ha K @ 100 kg/ha each</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A19B"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11.46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A87C8"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6.57</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7E0A4"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161.62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1DD61"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4.16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69800" w14:textId="77777777" w:rsidR="004C260F" w:rsidRPr="00C97973" w:rsidRDefault="004C260F" w:rsidP="004C260F">
            <w:pPr>
              <w:contextualSpacing/>
              <w:rPr>
                <w:rFonts w:ascii="Times New Roman" w:hAnsi="Times New Roman" w:cs="Times New Roman"/>
                <w:sz w:val="20"/>
                <w:szCs w:val="20"/>
              </w:rPr>
            </w:pPr>
            <w:r w:rsidRPr="00C97973">
              <w:rPr>
                <w:rFonts w:ascii="Times New Roman" w:hAnsi="Times New Roman" w:cs="Times New Roman"/>
                <w:sz w:val="20"/>
                <w:szCs w:val="20"/>
              </w:rPr>
              <w:t>27.29</w:t>
            </w:r>
          </w:p>
        </w:tc>
      </w:tr>
      <w:tr w:rsidR="00C97973" w:rsidRPr="00C97973" w14:paraId="18F14B30" w14:textId="77777777" w:rsidTr="004C260F">
        <w:trPr>
          <w:trHeight w:val="372"/>
        </w:trPr>
        <w:tc>
          <w:tcPr>
            <w:tcW w:w="63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191E1"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hAnsi="Times New Roman"/>
                <w:b/>
                <w:bCs/>
                <w:sz w:val="20"/>
                <w:szCs w:val="20"/>
              </w:rPr>
              <w:t>CD</w:t>
            </w:r>
            <w:r w:rsidRPr="00C97973">
              <w:rPr>
                <w:rFonts w:ascii="Times New Roman" w:hAnsi="Times New Roman"/>
                <w:b/>
                <w:bCs/>
                <w:sz w:val="20"/>
                <w:szCs w:val="20"/>
                <w:vertAlign w:val="subscript"/>
              </w:rPr>
              <w:t>0.05</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641A7"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1.68</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16022"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1.02</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1E898"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9.30</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4ECCE"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0.49</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D6FA7"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1.84</w:t>
            </w:r>
          </w:p>
        </w:tc>
      </w:tr>
      <w:tr w:rsidR="00C97973" w:rsidRPr="00C97973" w14:paraId="1598D024" w14:textId="77777777" w:rsidTr="004C260F">
        <w:trPr>
          <w:trHeight w:val="372"/>
        </w:trPr>
        <w:tc>
          <w:tcPr>
            <w:tcW w:w="63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E2B07" w14:textId="77777777" w:rsidR="004C260F" w:rsidRPr="00C97973" w:rsidRDefault="004C260F" w:rsidP="004C260F">
            <w:pPr>
              <w:contextualSpacing/>
              <w:jc w:val="center"/>
              <w:rPr>
                <w:rFonts w:ascii="Times New Roman" w:hAnsi="Times New Roman"/>
                <w:b/>
                <w:bCs/>
                <w:sz w:val="20"/>
                <w:szCs w:val="20"/>
              </w:rPr>
            </w:pPr>
            <w:r w:rsidRPr="00C97973">
              <w:rPr>
                <w:rFonts w:ascii="Times New Roman" w:hAnsi="Times New Roman"/>
                <w:b/>
                <w:bCs/>
                <w:sz w:val="20"/>
                <w:szCs w:val="20"/>
              </w:rPr>
              <w:t>SE. m (</w:t>
            </w:r>
            <w:r w:rsidRPr="00C97973">
              <w:rPr>
                <w:rFonts w:ascii="Times New Roman" w:hAnsi="Times New Roman" w:cs="Times New Roman"/>
                <w:b/>
                <w:bCs/>
                <w:sz w:val="20"/>
                <w:szCs w:val="20"/>
              </w:rPr>
              <w:t>±</w:t>
            </w:r>
            <w:r w:rsidRPr="00C97973">
              <w:rPr>
                <w:rFonts w:ascii="Times New Roman" w:hAnsi="Times New Roman"/>
                <w:b/>
                <w:bCs/>
                <w:sz w:val="20"/>
                <w:szCs w:val="20"/>
              </w:rPr>
              <w:t>)</w:t>
            </w:r>
          </w:p>
        </w:tc>
        <w:tc>
          <w:tcPr>
            <w:tcW w:w="1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5AD66"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0.55</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9CD49"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0.34</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5624F"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3.07</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1CAE"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0.16</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E30F3" w14:textId="77777777" w:rsidR="004C260F" w:rsidRPr="00C97973" w:rsidRDefault="004C260F" w:rsidP="004C260F">
            <w:pPr>
              <w:contextualSpacing/>
              <w:jc w:val="both"/>
              <w:rPr>
                <w:rFonts w:ascii="Times New Roman" w:hAnsi="Times New Roman" w:cs="Times New Roman"/>
                <w:b/>
                <w:bCs/>
                <w:sz w:val="20"/>
                <w:szCs w:val="20"/>
                <w:lang w:val="en-GB"/>
              </w:rPr>
            </w:pPr>
            <w:r w:rsidRPr="00C97973">
              <w:rPr>
                <w:rFonts w:ascii="Times New Roman" w:hAnsi="Times New Roman" w:cs="Times New Roman"/>
                <w:b/>
                <w:bCs/>
                <w:sz w:val="20"/>
                <w:szCs w:val="20"/>
                <w:lang w:val="en-GB"/>
              </w:rPr>
              <w:t>0.61</w:t>
            </w:r>
          </w:p>
        </w:tc>
      </w:tr>
    </w:tbl>
    <w:p w14:paraId="2275C434" w14:textId="77777777" w:rsidR="00B76981" w:rsidRPr="00C97973" w:rsidRDefault="00B76981" w:rsidP="001812A1">
      <w:pPr>
        <w:spacing w:line="360" w:lineRule="auto"/>
        <w:ind w:firstLine="720"/>
        <w:jc w:val="both"/>
        <w:rPr>
          <w:rFonts w:ascii="Times New Roman" w:hAnsi="Times New Roman" w:cs="Times New Roman"/>
          <w:sz w:val="20"/>
          <w:szCs w:val="20"/>
        </w:rPr>
      </w:pPr>
    </w:p>
    <w:p w14:paraId="1AF4D18A"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3D175C05"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44321132" w14:textId="77777777" w:rsidR="00211953" w:rsidRPr="00C97973" w:rsidRDefault="008D5F42" w:rsidP="00211953">
      <w:pPr>
        <w:spacing w:before="120" w:after="120" w:line="360" w:lineRule="auto"/>
        <w:jc w:val="center"/>
        <w:rPr>
          <w:rFonts w:ascii="Times New Roman" w:eastAsia="Times New Roman" w:hAnsi="Times New Roman" w:cs="Times New Roman"/>
          <w:b/>
          <w:bCs/>
        </w:rPr>
      </w:pPr>
      <w:r>
        <w:rPr>
          <w:noProof/>
          <w:lang w:val="en-US"/>
        </w:rPr>
        <w:lastRenderedPageBreak/>
        <w:drawing>
          <wp:anchor distT="0" distB="0" distL="114300" distR="114300" simplePos="0" relativeHeight="251661312" behindDoc="0" locked="0" layoutInCell="1" allowOverlap="1" wp14:anchorId="47BCF37E" wp14:editId="36D60BAE">
            <wp:simplePos x="0" y="0"/>
            <wp:positionH relativeFrom="margin">
              <wp:align>left</wp:align>
            </wp:positionH>
            <wp:positionV relativeFrom="paragraph">
              <wp:posOffset>0</wp:posOffset>
            </wp:positionV>
            <wp:extent cx="9477375" cy="4603750"/>
            <wp:effectExtent l="0" t="0" r="9525" b="6350"/>
            <wp:wrapThrough wrapText="bothSides">
              <wp:wrapPolygon edited="0">
                <wp:start x="0" y="0"/>
                <wp:lineTo x="0" y="21540"/>
                <wp:lineTo x="21578" y="21540"/>
                <wp:lineTo x="21578" y="0"/>
                <wp:lineTo x="0" y="0"/>
              </wp:wrapPolygon>
            </wp:wrapThrough>
            <wp:docPr id="1213949364" name="Chart 1">
              <a:extLst xmlns:a="http://schemas.openxmlformats.org/drawingml/2006/main">
                <a:ext uri="{FF2B5EF4-FFF2-40B4-BE49-F238E27FC236}">
                  <a16:creationId xmlns:a16="http://schemas.microsoft.com/office/drawing/2014/main" id="{0CBB1A35-D429-30FD-F935-0158615733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FCA7BC9" w14:textId="77777777" w:rsidR="00211953" w:rsidRPr="00C97973" w:rsidRDefault="008D5F42" w:rsidP="00211953">
      <w:pPr>
        <w:spacing w:before="120" w:after="120" w:line="360" w:lineRule="auto"/>
        <w:jc w:val="center"/>
        <w:rPr>
          <w:rFonts w:ascii="Times New Roman" w:eastAsia="Times New Roman" w:hAnsi="Times New Roman" w:cs="Times New Roman"/>
          <w:b/>
          <w:bCs/>
        </w:rPr>
      </w:pPr>
      <w:r>
        <w:rPr>
          <w:rFonts w:ascii="Times New Roman" w:hAnsi="Times New Roman" w:cs="Times New Roman"/>
          <w:b/>
          <w:sz w:val="20"/>
          <w:szCs w:val="20"/>
        </w:rPr>
        <w:t>Figure 1: Graphical representation of e</w:t>
      </w:r>
      <w:r w:rsidRPr="00C97973">
        <w:rPr>
          <w:rFonts w:ascii="Times New Roman" w:hAnsi="Times New Roman" w:cs="Times New Roman"/>
          <w:b/>
          <w:sz w:val="20"/>
          <w:szCs w:val="20"/>
        </w:rPr>
        <w:t>ffect of different levels of phosphorus on yield parameters of beetroot</w:t>
      </w:r>
    </w:p>
    <w:p w14:paraId="25FBB8F2"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44F2D71C"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333313AE"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4986D121"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p>
    <w:p w14:paraId="5411AD70" w14:textId="77777777" w:rsidR="00211953" w:rsidRPr="00C97973" w:rsidRDefault="00211953" w:rsidP="00211953">
      <w:pPr>
        <w:spacing w:before="120" w:after="120" w:line="360" w:lineRule="auto"/>
        <w:jc w:val="center"/>
        <w:rPr>
          <w:rFonts w:ascii="Times New Roman" w:eastAsia="Times New Roman" w:hAnsi="Times New Roman" w:cs="Times New Roman"/>
          <w:b/>
          <w:bCs/>
        </w:rPr>
      </w:pPr>
      <w:r w:rsidRPr="00C97973">
        <w:rPr>
          <w:rFonts w:ascii="Times New Roman" w:eastAsia="Times New Roman" w:hAnsi="Times New Roman" w:cs="Times New Roman"/>
          <w:b/>
          <w:bCs/>
        </w:rPr>
        <w:t xml:space="preserve">Table 3. </w:t>
      </w:r>
      <w:r w:rsidR="004C260F" w:rsidRPr="00C97973">
        <w:rPr>
          <w:rFonts w:ascii="Times New Roman" w:eastAsia="Times New Roman" w:hAnsi="Times New Roman" w:cs="Times New Roman"/>
          <w:b/>
          <w:bCs/>
        </w:rPr>
        <w:t>Economics as influenced by different treatments applied in Beetroot</w:t>
      </w:r>
    </w:p>
    <w:tbl>
      <w:tblPr>
        <w:tblStyle w:val="TableGrid"/>
        <w:tblW w:w="15148" w:type="dxa"/>
        <w:tblLook w:val="00A0" w:firstRow="1" w:lastRow="0" w:firstColumn="1" w:lastColumn="0" w:noHBand="0" w:noVBand="0"/>
      </w:tblPr>
      <w:tblGrid>
        <w:gridCol w:w="1753"/>
        <w:gridCol w:w="5275"/>
        <w:gridCol w:w="2491"/>
        <w:gridCol w:w="2052"/>
        <w:gridCol w:w="2051"/>
        <w:gridCol w:w="1526"/>
      </w:tblGrid>
      <w:tr w:rsidR="00C97973" w:rsidRPr="00C97973" w14:paraId="041F167D" w14:textId="77777777" w:rsidTr="0093232B">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78258"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rPr>
              <w:t>Treatment Symbols</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04FF1" w14:textId="77777777" w:rsidR="004C260F" w:rsidRPr="00C97973" w:rsidRDefault="004C260F" w:rsidP="0093232B">
            <w:pPr>
              <w:contextualSpacing/>
              <w:jc w:val="both"/>
              <w:rPr>
                <w:rFonts w:ascii="Times New Roman" w:hAnsi="Times New Roman"/>
                <w:b/>
                <w:bCs/>
              </w:rPr>
            </w:pPr>
            <w:r w:rsidRPr="00C97973">
              <w:rPr>
                <w:rFonts w:ascii="Times New Roman" w:hAnsi="Times New Roman"/>
                <w:b/>
                <w:bCs/>
              </w:rPr>
              <w:t>Treatment combination</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D8EC" w14:textId="77777777" w:rsidR="004C260F" w:rsidRPr="00C97973" w:rsidRDefault="004C260F" w:rsidP="0093232B">
            <w:pPr>
              <w:contextualSpacing/>
              <w:jc w:val="both"/>
              <w:rPr>
                <w:rFonts w:ascii="Times New Roman" w:hAnsi="Times New Roman"/>
                <w:b/>
                <w:bCs/>
              </w:rPr>
            </w:pPr>
            <w:r w:rsidRPr="00C97973">
              <w:rPr>
                <w:rFonts w:ascii="Times New Roman" w:hAnsi="Times New Roman"/>
                <w:b/>
                <w:bCs/>
              </w:rPr>
              <w:t>Cost of cultivation (Rs)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99FB0" w14:textId="77777777" w:rsidR="004C260F" w:rsidRPr="00C97973" w:rsidRDefault="004C260F" w:rsidP="0093232B">
            <w:pPr>
              <w:contextualSpacing/>
              <w:jc w:val="both"/>
              <w:rPr>
                <w:rFonts w:ascii="Times New Roman" w:hAnsi="Times New Roman"/>
                <w:b/>
                <w:bCs/>
              </w:rPr>
            </w:pPr>
            <w:r w:rsidRPr="00C97973">
              <w:rPr>
                <w:rFonts w:ascii="Times New Roman" w:hAnsi="Times New Roman"/>
                <w:b/>
                <w:bCs/>
              </w:rPr>
              <w:t>Gross return (Rs)</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0077E" w14:textId="77777777" w:rsidR="004C260F" w:rsidRPr="00C97973" w:rsidRDefault="004C260F" w:rsidP="0093232B">
            <w:pPr>
              <w:contextualSpacing/>
              <w:jc w:val="both"/>
              <w:rPr>
                <w:rFonts w:ascii="Times New Roman" w:hAnsi="Times New Roman"/>
                <w:b/>
                <w:bCs/>
              </w:rPr>
            </w:pPr>
            <w:r w:rsidRPr="00C97973">
              <w:rPr>
                <w:rFonts w:ascii="Times New Roman" w:hAnsi="Times New Roman"/>
                <w:b/>
                <w:bCs/>
              </w:rPr>
              <w:t>Net return (Rs)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C3D79" w14:textId="77777777" w:rsidR="004C260F" w:rsidRPr="00C97973" w:rsidRDefault="004C260F" w:rsidP="0093232B">
            <w:pPr>
              <w:contextualSpacing/>
              <w:jc w:val="both"/>
              <w:rPr>
                <w:rFonts w:ascii="Times New Roman" w:hAnsi="Times New Roman"/>
                <w:b/>
                <w:bCs/>
              </w:rPr>
            </w:pPr>
            <w:r w:rsidRPr="00C97973">
              <w:rPr>
                <w:rFonts w:ascii="Times New Roman" w:hAnsi="Times New Roman"/>
                <w:b/>
                <w:bCs/>
              </w:rPr>
              <w:t>BC ratio</w:t>
            </w:r>
          </w:p>
        </w:tc>
      </w:tr>
      <w:tr w:rsidR="00C97973" w:rsidRPr="00C97973" w14:paraId="5E2721D3" w14:textId="77777777" w:rsidTr="0093232B">
        <w:trPr>
          <w:trHeight w:val="476"/>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E707C"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0</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E0BEE" w14:textId="77777777" w:rsidR="004C260F" w:rsidRPr="00C97973" w:rsidRDefault="004C260F" w:rsidP="0093232B">
            <w:pPr>
              <w:contextualSpacing/>
              <w:jc w:val="both"/>
              <w:rPr>
                <w:rFonts w:ascii="Times New Roman" w:eastAsia="Times New Roman" w:hAnsi="Times New Roman" w:cs="Times New Roman"/>
                <w:kern w:val="24"/>
              </w:rPr>
            </w:pPr>
            <w:r w:rsidRPr="00C97973">
              <w:rPr>
                <w:rFonts w:ascii="Times New Roman" w:eastAsia="Times New Roman" w:hAnsi="Times New Roman" w:cs="Times New Roman"/>
                <w:kern w:val="24"/>
                <w:sz w:val="24"/>
                <w:szCs w:val="24"/>
              </w:rPr>
              <w:t>Control</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C7CDC" w14:textId="77777777" w:rsidR="004C260F" w:rsidRPr="00C97973" w:rsidRDefault="004C260F" w:rsidP="0093232B">
            <w:pPr>
              <w:contextualSpacing/>
              <w:jc w:val="both"/>
              <w:rPr>
                <w:rFonts w:ascii="Times New Roman" w:hAnsi="Times New Roman" w:cs="Times New Roman"/>
              </w:rPr>
            </w:pPr>
            <w:r w:rsidRPr="00C97973">
              <w:rPr>
                <w:rFonts w:ascii="Times New Roman" w:eastAsia="Times New Roman" w:hAnsi="Times New Roman" w:cs="Times New Roman"/>
                <w:kern w:val="24"/>
                <w:sz w:val="24"/>
                <w:szCs w:val="24"/>
              </w:rPr>
              <w:t>1,34,422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EBDC5"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2,92,850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2EABC"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1,58,428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402AB"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2.18</w:t>
            </w:r>
          </w:p>
        </w:tc>
      </w:tr>
      <w:tr w:rsidR="00C97973" w:rsidRPr="00C97973" w14:paraId="185EE332" w14:textId="77777777" w:rsidTr="0093232B">
        <w:trPr>
          <w:trHeight w:val="476"/>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99557"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1</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2DD7C" w14:textId="77777777" w:rsidR="004C260F" w:rsidRPr="00C97973" w:rsidRDefault="004C260F" w:rsidP="0093232B">
            <w:pPr>
              <w:contextualSpacing/>
              <w:jc w:val="both"/>
              <w:rPr>
                <w:rFonts w:ascii="Times New Roman" w:hAnsi="Times New Roman"/>
              </w:rPr>
            </w:pPr>
            <w:r w:rsidRPr="00C97973">
              <w:rPr>
                <w:rFonts w:ascii="Times New Roman" w:eastAsia="Times New Roman" w:hAnsi="Times New Roman" w:cs="Times New Roman"/>
                <w:kern w:val="24"/>
                <w:sz w:val="24"/>
                <w:szCs w:val="24"/>
              </w:rPr>
              <w:t>RDF100% [NPK: 120:160:100 Kg/ha]</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79E57"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1,45,196</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21D3E"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4,16,000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87864"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2,70,804</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F55E3" w14:textId="77777777" w:rsidR="004C260F" w:rsidRPr="00C97973" w:rsidRDefault="004C260F" w:rsidP="0093232B">
            <w:pPr>
              <w:contextualSpacing/>
              <w:rPr>
                <w:rFonts w:ascii="Times New Roman" w:hAnsi="Times New Roman" w:cs="Times New Roman"/>
                <w:sz w:val="24"/>
                <w:szCs w:val="24"/>
              </w:rPr>
            </w:pPr>
            <w:r w:rsidRPr="00C97973">
              <w:rPr>
                <w:rFonts w:ascii="Times New Roman" w:hAnsi="Times New Roman" w:cs="Times New Roman"/>
                <w:sz w:val="24"/>
                <w:szCs w:val="24"/>
              </w:rPr>
              <w:t>2.87</w:t>
            </w:r>
          </w:p>
        </w:tc>
      </w:tr>
      <w:tr w:rsidR="00C97973" w:rsidRPr="00C97973" w14:paraId="6C847B67" w14:textId="77777777" w:rsidTr="004C260F">
        <w:trPr>
          <w:trHeight w:val="542"/>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EC710"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2</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778BF" w14:textId="77777777" w:rsidR="004C260F" w:rsidRPr="00C97973" w:rsidRDefault="004C260F" w:rsidP="0093232B">
            <w:pPr>
              <w:contextualSpacing/>
              <w:jc w:val="both"/>
              <w:rPr>
                <w:rFonts w:ascii="Times New Roman" w:hAnsi="Times New Roman"/>
                <w:lang w:val="sv-SE"/>
              </w:rPr>
            </w:pPr>
            <w:r w:rsidRPr="00792D7E">
              <w:rPr>
                <w:rFonts w:ascii="Times New Roman" w:eastAsia="Times New Roman" w:hAnsi="Times New Roman" w:cs="Times New Roman"/>
                <w:sz w:val="24"/>
                <w:szCs w:val="24"/>
                <w:lang w:val="it-IT"/>
              </w:rPr>
              <w:t>N @ 120 kg/ha + P @ 140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FF93F" w14:textId="77777777" w:rsidR="004C260F" w:rsidRPr="00C97973" w:rsidRDefault="004C260F" w:rsidP="0093232B">
            <w:pPr>
              <w:contextualSpacing/>
              <w:jc w:val="both"/>
              <w:rPr>
                <w:rFonts w:ascii="Times New Roman" w:hAnsi="Times New Roman"/>
                <w:lang w:val="sv-SE"/>
              </w:rPr>
            </w:pPr>
            <w:r w:rsidRPr="00C97973">
              <w:rPr>
                <w:rFonts w:ascii="Times New Roman" w:hAnsi="Times New Roman" w:cs="Times New Roman"/>
                <w:sz w:val="24"/>
                <w:szCs w:val="24"/>
              </w:rPr>
              <w:t>1,44,014</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9D920"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3,42,150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9F67"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1,98,137</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F1925"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2.38</w:t>
            </w:r>
          </w:p>
        </w:tc>
      </w:tr>
      <w:tr w:rsidR="00C97973" w:rsidRPr="00C97973" w14:paraId="7CDBD210" w14:textId="77777777" w:rsidTr="0093232B">
        <w:trPr>
          <w:trHeight w:val="435"/>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F0BE4"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3</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7EBD6" w14:textId="77777777" w:rsidR="004C260F" w:rsidRPr="00792D7E" w:rsidRDefault="004C260F" w:rsidP="0093232B">
            <w:pPr>
              <w:contextualSpacing/>
              <w:jc w:val="both"/>
              <w:rPr>
                <w:rFonts w:ascii="Times New Roman" w:hAnsi="Times New Roman"/>
                <w:lang w:val="it-IT"/>
              </w:rPr>
            </w:pPr>
            <w:r w:rsidRPr="00792D7E">
              <w:rPr>
                <w:rFonts w:ascii="Times New Roman" w:eastAsia="Times New Roman" w:hAnsi="Times New Roman" w:cs="Times New Roman"/>
                <w:sz w:val="24"/>
                <w:szCs w:val="24"/>
                <w:lang w:val="it-IT"/>
              </w:rPr>
              <w:t>N @ 120 kg/ha + P @ 150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F71EB"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1,44,608</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223E9"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3,64,592</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84576"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2,19,985</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D92F7"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2.52</w:t>
            </w:r>
          </w:p>
        </w:tc>
      </w:tr>
      <w:tr w:rsidR="00C97973" w:rsidRPr="00C97973" w14:paraId="4143A05C" w14:textId="77777777" w:rsidTr="0093232B">
        <w:trPr>
          <w:trHeight w:val="37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6A2D5"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4</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171F6" w14:textId="77777777" w:rsidR="004C260F" w:rsidRPr="00792D7E" w:rsidRDefault="004C260F" w:rsidP="0093232B">
            <w:pPr>
              <w:contextualSpacing/>
              <w:jc w:val="both"/>
              <w:rPr>
                <w:rFonts w:ascii="Times New Roman" w:hAnsi="Times New Roman"/>
                <w:lang w:val="it-IT"/>
              </w:rPr>
            </w:pPr>
            <w:r w:rsidRPr="00792D7E">
              <w:rPr>
                <w:rFonts w:ascii="Times New Roman" w:eastAsia="Times New Roman" w:hAnsi="Times New Roman" w:cs="Times New Roman"/>
                <w:sz w:val="24"/>
                <w:szCs w:val="24"/>
                <w:lang w:val="it-IT"/>
              </w:rPr>
              <w:t>N @ 120 kg/ha + P @ 170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DC722"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1,45,785</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D11E1"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4,32,768</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3DD39"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2,86,984</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AB08B" w14:textId="77777777" w:rsidR="004C260F" w:rsidRPr="00C97973" w:rsidRDefault="004C260F" w:rsidP="0093232B">
            <w:pPr>
              <w:contextualSpacing/>
              <w:rPr>
                <w:rFonts w:ascii="Times New Roman" w:hAnsi="Times New Roman" w:cs="Times New Roman"/>
                <w:sz w:val="24"/>
                <w:szCs w:val="24"/>
                <w:lang w:val="sv-SE"/>
              </w:rPr>
            </w:pPr>
            <w:r w:rsidRPr="00C97973">
              <w:rPr>
                <w:rFonts w:ascii="Times New Roman" w:hAnsi="Times New Roman" w:cs="Times New Roman"/>
                <w:sz w:val="24"/>
                <w:szCs w:val="24"/>
              </w:rPr>
              <w:t>2.97</w:t>
            </w:r>
          </w:p>
        </w:tc>
      </w:tr>
      <w:tr w:rsidR="00C97973" w:rsidRPr="00C97973" w14:paraId="714C4196" w14:textId="77777777" w:rsidTr="0093232B">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BB76C"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5</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88771" w14:textId="77777777" w:rsidR="004C260F" w:rsidRPr="00792D7E" w:rsidRDefault="004C260F" w:rsidP="0093232B">
            <w:pPr>
              <w:contextualSpacing/>
              <w:jc w:val="both"/>
              <w:rPr>
                <w:rFonts w:ascii="Times New Roman" w:hAnsi="Times New Roman"/>
                <w:lang w:val="it-IT"/>
              </w:rPr>
            </w:pPr>
            <w:r w:rsidRPr="00792D7E">
              <w:rPr>
                <w:rFonts w:ascii="Times New Roman" w:eastAsia="Times New Roman" w:hAnsi="Times New Roman" w:cs="Times New Roman"/>
                <w:sz w:val="24"/>
                <w:szCs w:val="24"/>
                <w:lang w:val="it-IT"/>
              </w:rPr>
              <w:t>N @ 120 kg/ha + P@ 180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0F8C1"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1,46,361</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3E3F2"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4,50,711</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CA0F8"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3,04,351</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80CB5"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3.08</w:t>
            </w:r>
          </w:p>
        </w:tc>
      </w:tr>
      <w:tr w:rsidR="00C97973" w:rsidRPr="00C97973" w14:paraId="4B890D9C" w14:textId="77777777" w:rsidTr="0093232B">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CFC6C"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6</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C887B" w14:textId="77777777" w:rsidR="004C260F" w:rsidRPr="00792D7E" w:rsidRDefault="004C260F" w:rsidP="0093232B">
            <w:pPr>
              <w:contextualSpacing/>
              <w:jc w:val="both"/>
              <w:rPr>
                <w:rFonts w:ascii="Times New Roman" w:hAnsi="Times New Roman"/>
                <w:lang w:val="it-IT"/>
              </w:rPr>
            </w:pPr>
            <w:r w:rsidRPr="00792D7E">
              <w:rPr>
                <w:rFonts w:ascii="Times New Roman" w:eastAsia="Times New Roman" w:hAnsi="Times New Roman" w:cs="Times New Roman"/>
                <w:sz w:val="24"/>
                <w:szCs w:val="24"/>
                <w:lang w:val="it-IT"/>
              </w:rPr>
              <w:t>N @ 120 kg/ha + P @ 190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E14C"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1,46,949</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C2250"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3,98,162</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1ABA"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2,51,213</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705DE"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2.71</w:t>
            </w:r>
          </w:p>
        </w:tc>
      </w:tr>
      <w:tr w:rsidR="00C97973" w:rsidRPr="00C97973" w14:paraId="7030F0BF" w14:textId="77777777" w:rsidTr="0093232B">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EC17" w14:textId="77777777" w:rsidR="004C260F" w:rsidRPr="00C97973" w:rsidRDefault="004C260F" w:rsidP="0093232B">
            <w:pPr>
              <w:contextualSpacing/>
              <w:jc w:val="center"/>
              <w:rPr>
                <w:rFonts w:ascii="Times New Roman" w:hAnsi="Times New Roman"/>
                <w:b/>
                <w:bCs/>
              </w:rPr>
            </w:pPr>
            <w:r w:rsidRPr="00C97973">
              <w:rPr>
                <w:rFonts w:ascii="Times New Roman" w:hAnsi="Times New Roman"/>
                <w:b/>
                <w:bCs/>
                <w:sz w:val="24"/>
                <w:szCs w:val="24"/>
              </w:rPr>
              <w:t>T</w:t>
            </w:r>
            <w:r w:rsidRPr="00C97973">
              <w:rPr>
                <w:rFonts w:ascii="Times New Roman" w:hAnsi="Times New Roman"/>
                <w:b/>
                <w:bCs/>
                <w:sz w:val="24"/>
                <w:szCs w:val="24"/>
                <w:vertAlign w:val="subscript"/>
              </w:rPr>
              <w:t>7</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D2712" w14:textId="77777777" w:rsidR="004C260F" w:rsidRPr="00792D7E" w:rsidRDefault="004C260F" w:rsidP="0093232B">
            <w:pPr>
              <w:contextualSpacing/>
              <w:jc w:val="both"/>
              <w:rPr>
                <w:rFonts w:ascii="Times New Roman" w:hAnsi="Times New Roman"/>
                <w:lang w:val="it-IT"/>
              </w:rPr>
            </w:pPr>
            <w:r w:rsidRPr="00792D7E">
              <w:rPr>
                <w:rFonts w:ascii="Times New Roman" w:eastAsia="Times New Roman" w:hAnsi="Times New Roman" w:cs="Times New Roman"/>
                <w:sz w:val="24"/>
                <w:szCs w:val="24"/>
                <w:lang w:val="it-IT"/>
              </w:rPr>
              <w:t>N @ 120 kg/ha + P @ 200 kg/ha K @ 100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0828E" w14:textId="77777777" w:rsidR="004C260F" w:rsidRPr="00C97973" w:rsidRDefault="004C260F" w:rsidP="0093232B">
            <w:pPr>
              <w:contextualSpacing/>
              <w:jc w:val="both"/>
              <w:rPr>
                <w:rFonts w:ascii="Times New Roman" w:hAnsi="Times New Roman"/>
              </w:rPr>
            </w:pPr>
            <w:r w:rsidRPr="00C97973">
              <w:rPr>
                <w:rFonts w:ascii="Times New Roman" w:hAnsi="Times New Roman" w:cs="Times New Roman"/>
                <w:sz w:val="24"/>
                <w:szCs w:val="24"/>
              </w:rPr>
              <w:t>1,47,538</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5116"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4,09,369</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C881F"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2,61,832</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EB98C" w14:textId="77777777" w:rsidR="004C260F" w:rsidRPr="00C97973" w:rsidRDefault="004C260F" w:rsidP="0093232B">
            <w:pPr>
              <w:contextualSpacing/>
              <w:rPr>
                <w:rFonts w:ascii="Times New Roman" w:hAnsi="Times New Roman" w:cs="Times New Roman"/>
                <w:sz w:val="24"/>
                <w:szCs w:val="24"/>
                <w:lang w:val="en-GB"/>
              </w:rPr>
            </w:pPr>
            <w:r w:rsidRPr="00C97973">
              <w:rPr>
                <w:rFonts w:ascii="Times New Roman" w:hAnsi="Times New Roman" w:cs="Times New Roman"/>
                <w:sz w:val="24"/>
                <w:szCs w:val="24"/>
              </w:rPr>
              <w:t>2.77</w:t>
            </w:r>
          </w:p>
        </w:tc>
      </w:tr>
      <w:tr w:rsidR="00C97973" w:rsidRPr="00C97973" w14:paraId="6A7393E6" w14:textId="77777777" w:rsidTr="0093232B">
        <w:trPr>
          <w:trHeight w:val="517"/>
        </w:trPr>
        <w:tc>
          <w:tcPr>
            <w:tcW w:w="151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0B4C4" w14:textId="77777777" w:rsidR="004C260F" w:rsidRPr="00C97973" w:rsidRDefault="004C260F" w:rsidP="0093232B">
            <w:pPr>
              <w:contextualSpacing/>
              <w:jc w:val="center"/>
              <w:rPr>
                <w:rFonts w:ascii="Times New Roman" w:hAnsi="Times New Roman" w:cs="Times New Roman"/>
              </w:rPr>
            </w:pPr>
            <w:r w:rsidRPr="00C97973">
              <w:rPr>
                <w:rFonts w:ascii="Times New Roman" w:hAnsi="Times New Roman" w:cs="Times New Roman"/>
              </w:rPr>
              <w:t xml:space="preserve">Selling price of Beetroot: Rs 15/kg </w:t>
            </w:r>
          </w:p>
        </w:tc>
      </w:tr>
    </w:tbl>
    <w:p w14:paraId="6EFDD071" w14:textId="77777777" w:rsidR="00211953" w:rsidRPr="00C97973" w:rsidRDefault="00211953" w:rsidP="00211953">
      <w:pPr>
        <w:rPr>
          <w:rFonts w:ascii="Times New Roman" w:hAnsi="Times New Roman" w:cs="Times New Roman"/>
        </w:rPr>
        <w:sectPr w:rsidR="00211953" w:rsidRPr="00C97973" w:rsidSect="00097161">
          <w:headerReference w:type="even" r:id="rId15"/>
          <w:headerReference w:type="default" r:id="rId16"/>
          <w:footerReference w:type="default" r:id="rId17"/>
          <w:headerReference w:type="first" r:id="rId18"/>
          <w:pgSz w:w="16838" w:h="11906" w:orient="landscape" w:code="9"/>
          <w:pgMar w:top="1440" w:right="1276" w:bottom="849" w:left="1135" w:header="709" w:footer="709" w:gutter="0"/>
          <w:pgNumType w:start="42"/>
          <w:cols w:space="708"/>
          <w:docGrid w:linePitch="360"/>
        </w:sectPr>
      </w:pPr>
    </w:p>
    <w:p w14:paraId="1A3282DA" w14:textId="77777777" w:rsidR="00211953" w:rsidRPr="00C97973" w:rsidRDefault="00211953" w:rsidP="00792D7E">
      <w:pPr>
        <w:spacing w:line="360" w:lineRule="auto"/>
        <w:jc w:val="both"/>
        <w:rPr>
          <w:rFonts w:ascii="Times New Roman" w:hAnsi="Times New Roman" w:cs="Times New Roman"/>
          <w:sz w:val="20"/>
          <w:szCs w:val="20"/>
        </w:rPr>
      </w:pPr>
    </w:p>
    <w:sectPr w:rsidR="00211953" w:rsidRPr="00C97973" w:rsidSect="00300923">
      <w:headerReference w:type="even" r:id="rId19"/>
      <w:headerReference w:type="default" r:id="rId20"/>
      <w:footerReference w:type="default" r:id="rId21"/>
      <w:headerReference w:type="first" r:id="rId2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EAA74" w14:textId="77777777" w:rsidR="00AD426A" w:rsidRDefault="00AD426A" w:rsidP="00CC2AFD">
      <w:pPr>
        <w:spacing w:after="0" w:line="240" w:lineRule="auto"/>
      </w:pPr>
      <w:r>
        <w:separator/>
      </w:r>
    </w:p>
  </w:endnote>
  <w:endnote w:type="continuationSeparator" w:id="0">
    <w:p w14:paraId="0FD2EE37" w14:textId="77777777" w:rsidR="00AD426A" w:rsidRDefault="00AD426A" w:rsidP="00C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5B07" w14:textId="77777777" w:rsidR="00D70B45" w:rsidRDefault="00D70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4D58" w14:textId="77777777" w:rsidR="00B510C0" w:rsidRPr="00427E4C" w:rsidRDefault="00B510C0">
    <w:pPr>
      <w:pStyle w:val="Footer"/>
      <w:jc w:val="center"/>
      <w:rPr>
        <w:rFonts w:ascii="Times New Roman" w:hAnsi="Times New Roman" w:cs="Times New Roman"/>
      </w:rPr>
    </w:pPr>
  </w:p>
  <w:p w14:paraId="7ABAFD56" w14:textId="77777777" w:rsidR="00B510C0" w:rsidRDefault="00B510C0">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F567" w14:textId="77777777" w:rsidR="00D70B45" w:rsidRDefault="00D70B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6274" w14:textId="77777777" w:rsidR="00211953" w:rsidRPr="00097161" w:rsidRDefault="00211953" w:rsidP="00097161">
    <w:pPr>
      <w:pStyle w:val="Footer"/>
      <w:pBdr>
        <w:top w:val="single" w:sz="4" w:space="1" w:color="D9D9D9" w:themeColor="background1" w:themeShade="D9"/>
      </w:pBdr>
      <w:ind w:right="252"/>
      <w:jc w:val="right"/>
      <w:rPr>
        <w:rFonts w:ascii="Times New Roman" w:hAnsi="Times New Roman" w:cs="Times New Roman"/>
      </w:rPr>
    </w:pPr>
  </w:p>
  <w:p w14:paraId="69E302C9" w14:textId="77777777" w:rsidR="00211953" w:rsidRPr="00097161" w:rsidRDefault="00211953">
    <w:pPr>
      <w:pStyle w:val="Foo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1870" w14:textId="77777777" w:rsidR="00CC2AFD" w:rsidRDefault="00CC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3DC61" w14:textId="77777777" w:rsidR="00AD426A" w:rsidRDefault="00AD426A" w:rsidP="00CC2AFD">
      <w:pPr>
        <w:spacing w:after="0" w:line="240" w:lineRule="auto"/>
      </w:pPr>
      <w:r>
        <w:separator/>
      </w:r>
    </w:p>
  </w:footnote>
  <w:footnote w:type="continuationSeparator" w:id="0">
    <w:p w14:paraId="28830043" w14:textId="77777777" w:rsidR="00AD426A" w:rsidRDefault="00AD426A" w:rsidP="00CC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D3CD" w14:textId="56E475F3" w:rsidR="00D70B45" w:rsidRDefault="00D70B45">
    <w:pPr>
      <w:pStyle w:val="Header"/>
    </w:pPr>
    <w:r>
      <w:rPr>
        <w:noProof/>
      </w:rPr>
      <w:pict w14:anchorId="636C9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860" o:spid="_x0000_s1026" type="#_x0000_t136" style="position:absolute;margin-left:0;margin-top:0;width:544.9pt;height:10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4491" w14:textId="3FC66797" w:rsidR="00D70B45" w:rsidRDefault="00D70B45">
    <w:pPr>
      <w:pStyle w:val="Header"/>
    </w:pPr>
    <w:r>
      <w:rPr>
        <w:noProof/>
      </w:rPr>
      <w:pict w14:anchorId="768AA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861" o:spid="_x0000_s1027" type="#_x0000_t136" style="position:absolute;margin-left:0;margin-top:0;width:544.9pt;height:10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A076" w14:textId="1B530D2E" w:rsidR="00D70B45" w:rsidRDefault="00D70B45">
    <w:pPr>
      <w:pStyle w:val="Header"/>
    </w:pPr>
    <w:r>
      <w:rPr>
        <w:noProof/>
      </w:rPr>
      <w:pict w14:anchorId="2F884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859" o:spid="_x0000_s1025" type="#_x0000_t136" style="position:absolute;margin-left:0;margin-top:0;width:544.9pt;height:10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BB06" w14:textId="271B7CC1" w:rsidR="00D70B45" w:rsidRDefault="00D70B45">
    <w:pPr>
      <w:pStyle w:val="Header"/>
    </w:pPr>
    <w:r>
      <w:rPr>
        <w:noProof/>
      </w:rPr>
      <w:pict w14:anchorId="6BDA0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863" o:spid="_x0000_s1029" type="#_x0000_t136" style="position:absolute;margin-left:0;margin-top:0;width:544.9pt;height:102.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851D" w14:textId="1A8B413C" w:rsidR="00D70B45" w:rsidRDefault="00D70B45">
    <w:pPr>
      <w:pStyle w:val="Header"/>
    </w:pPr>
    <w:r>
      <w:rPr>
        <w:noProof/>
      </w:rPr>
      <w:pict w14:anchorId="07567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864" o:spid="_x0000_s1030" type="#_x0000_t136" style="position:absolute;margin-left:0;margin-top:0;width:544.9pt;height:102.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9EC1" w14:textId="559266C5" w:rsidR="00D70B45" w:rsidRDefault="00D70B45">
    <w:pPr>
      <w:pStyle w:val="Header"/>
    </w:pPr>
    <w:r>
      <w:rPr>
        <w:noProof/>
      </w:rPr>
      <w:pict w14:anchorId="6E3A8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862" o:spid="_x0000_s1028" type="#_x0000_t136" style="position:absolute;margin-left:0;margin-top:0;width:544.9pt;height:102.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A517" w14:textId="40CE79BB" w:rsidR="00D70B45" w:rsidRDefault="00D70B45">
    <w:pPr>
      <w:pStyle w:val="Header"/>
    </w:pPr>
    <w:r>
      <w:rPr>
        <w:noProof/>
      </w:rPr>
      <w:pict w14:anchorId="613EC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866" o:spid="_x0000_s1032" type="#_x0000_t136" style="position:absolute;margin-left:0;margin-top:0;width:544.9pt;height:102.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A8FA" w14:textId="6533B0B2" w:rsidR="00D70B45" w:rsidRDefault="00D70B45">
    <w:pPr>
      <w:pStyle w:val="Header"/>
    </w:pPr>
    <w:r>
      <w:rPr>
        <w:noProof/>
      </w:rPr>
      <w:pict w14:anchorId="2B8D4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867" o:spid="_x0000_s1033" type="#_x0000_t136" style="position:absolute;margin-left:0;margin-top:0;width:544.9pt;height:102.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E665" w14:textId="7D433D5A" w:rsidR="00D70B45" w:rsidRDefault="00D70B45">
    <w:pPr>
      <w:pStyle w:val="Header"/>
    </w:pPr>
    <w:r>
      <w:rPr>
        <w:noProof/>
      </w:rPr>
      <w:pict w14:anchorId="34B4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865" o:spid="_x0000_s1031" type="#_x0000_t136" style="position:absolute;margin-left:0;margin-top:0;width:544.9pt;height:102.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3299E"/>
    <w:multiLevelType w:val="hybridMultilevel"/>
    <w:tmpl w:val="207CB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92AA7"/>
    <w:multiLevelType w:val="hybridMultilevel"/>
    <w:tmpl w:val="439AE88E"/>
    <w:lvl w:ilvl="0" w:tplc="719E15CA">
      <w:start w:val="1"/>
      <w:numFmt w:val="decimal"/>
      <w:lvlText w:val="%1."/>
      <w:lvlJc w:val="left"/>
      <w:pPr>
        <w:ind w:left="773" w:hanging="360"/>
      </w:pPr>
      <w:rPr>
        <w:rFonts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2" w15:restartNumberingAfterBreak="0">
    <w:nsid w:val="1A210765"/>
    <w:multiLevelType w:val="hybridMultilevel"/>
    <w:tmpl w:val="04EE7E32"/>
    <w:lvl w:ilvl="0" w:tplc="7F00AB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236204"/>
    <w:multiLevelType w:val="multilevel"/>
    <w:tmpl w:val="0B005B02"/>
    <w:lvl w:ilvl="0">
      <w:start w:val="4"/>
      <w:numFmt w:val="decimal"/>
      <w:lvlText w:val="%1"/>
      <w:lvlJc w:val="left"/>
      <w:pPr>
        <w:ind w:left="420" w:hanging="420"/>
      </w:pPr>
      <w:rPr>
        <w:rFonts w:eastAsia="Calibri" w:hint="default"/>
        <w:b/>
      </w:rPr>
    </w:lvl>
    <w:lvl w:ilvl="1">
      <w:start w:val="11"/>
      <w:numFmt w:val="decimal"/>
      <w:lvlText w:val="%1.%2"/>
      <w:lvlJc w:val="left"/>
      <w:pPr>
        <w:ind w:left="780" w:hanging="420"/>
      </w:pPr>
      <w:rPr>
        <w:rFonts w:eastAsia="Calibri" w:hint="default"/>
        <w:b/>
      </w:rPr>
    </w:lvl>
    <w:lvl w:ilvl="2">
      <w:start w:val="1"/>
      <w:numFmt w:val="upperLetter"/>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4" w15:restartNumberingAfterBreak="0">
    <w:nsid w:val="3B160C5A"/>
    <w:multiLevelType w:val="hybridMultilevel"/>
    <w:tmpl w:val="C22C944C"/>
    <w:lvl w:ilvl="0" w:tplc="8EE43DAC">
      <w:start w:val="1"/>
      <w:numFmt w:val="decimal"/>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345594"/>
    <w:multiLevelType w:val="hybridMultilevel"/>
    <w:tmpl w:val="E40C525C"/>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517D660B"/>
    <w:multiLevelType w:val="hybridMultilevel"/>
    <w:tmpl w:val="842C0768"/>
    <w:lvl w:ilvl="0" w:tplc="ACFA8A00">
      <w:start w:val="1"/>
      <w:numFmt w:val="decimal"/>
      <w:lvlText w:val="%1."/>
      <w:lvlJc w:val="left"/>
      <w:pPr>
        <w:ind w:left="720" w:hanging="360"/>
      </w:pPr>
      <w:rPr>
        <w:rFonts w:eastAsia="Calibr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1118B2"/>
    <w:multiLevelType w:val="hybridMultilevel"/>
    <w:tmpl w:val="2E00FFE8"/>
    <w:lvl w:ilvl="0" w:tplc="A67EA166">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41834411">
    <w:abstractNumId w:val="3"/>
  </w:num>
  <w:num w:numId="2" w16cid:durableId="778912575">
    <w:abstractNumId w:val="4"/>
  </w:num>
  <w:num w:numId="3" w16cid:durableId="1966689284">
    <w:abstractNumId w:val="0"/>
  </w:num>
  <w:num w:numId="4" w16cid:durableId="245069070">
    <w:abstractNumId w:val="2"/>
  </w:num>
  <w:num w:numId="5" w16cid:durableId="267738331">
    <w:abstractNumId w:val="1"/>
  </w:num>
  <w:num w:numId="6" w16cid:durableId="1880513355">
    <w:abstractNumId w:val="7"/>
  </w:num>
  <w:num w:numId="7" w16cid:durableId="1394305029">
    <w:abstractNumId w:val="5"/>
  </w:num>
  <w:num w:numId="8" w16cid:durableId="1800949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DBF"/>
    <w:rsid w:val="00020FC4"/>
    <w:rsid w:val="00033A4F"/>
    <w:rsid w:val="000446C1"/>
    <w:rsid w:val="000535DB"/>
    <w:rsid w:val="00053EF2"/>
    <w:rsid w:val="000666A9"/>
    <w:rsid w:val="00091465"/>
    <w:rsid w:val="00095A27"/>
    <w:rsid w:val="000A4941"/>
    <w:rsid w:val="000C2FD6"/>
    <w:rsid w:val="000C57D3"/>
    <w:rsid w:val="000C7580"/>
    <w:rsid w:val="000E17B9"/>
    <w:rsid w:val="001205DB"/>
    <w:rsid w:val="0014358F"/>
    <w:rsid w:val="001569ED"/>
    <w:rsid w:val="00171220"/>
    <w:rsid w:val="001812A1"/>
    <w:rsid w:val="001C2867"/>
    <w:rsid w:val="001D01C9"/>
    <w:rsid w:val="001D47C9"/>
    <w:rsid w:val="00211953"/>
    <w:rsid w:val="00222C54"/>
    <w:rsid w:val="00233091"/>
    <w:rsid w:val="0023367E"/>
    <w:rsid w:val="00235A26"/>
    <w:rsid w:val="002515FA"/>
    <w:rsid w:val="00257CDD"/>
    <w:rsid w:val="00277952"/>
    <w:rsid w:val="002B6528"/>
    <w:rsid w:val="002C1D8A"/>
    <w:rsid w:val="002D3123"/>
    <w:rsid w:val="002E53DE"/>
    <w:rsid w:val="002F51D8"/>
    <w:rsid w:val="002F5CDA"/>
    <w:rsid w:val="00300923"/>
    <w:rsid w:val="00306C71"/>
    <w:rsid w:val="00320DD3"/>
    <w:rsid w:val="00330EAD"/>
    <w:rsid w:val="003364B7"/>
    <w:rsid w:val="00344B2D"/>
    <w:rsid w:val="003579A1"/>
    <w:rsid w:val="00363A64"/>
    <w:rsid w:val="00363FDE"/>
    <w:rsid w:val="0036626F"/>
    <w:rsid w:val="00396F21"/>
    <w:rsid w:val="003B138F"/>
    <w:rsid w:val="003B606C"/>
    <w:rsid w:val="003C0C25"/>
    <w:rsid w:val="003D1258"/>
    <w:rsid w:val="003E0A5B"/>
    <w:rsid w:val="003E0D71"/>
    <w:rsid w:val="003F2E46"/>
    <w:rsid w:val="003F7A67"/>
    <w:rsid w:val="00411013"/>
    <w:rsid w:val="004238CB"/>
    <w:rsid w:val="0042568D"/>
    <w:rsid w:val="00425F6F"/>
    <w:rsid w:val="00430DAC"/>
    <w:rsid w:val="00454E58"/>
    <w:rsid w:val="004644B5"/>
    <w:rsid w:val="00464509"/>
    <w:rsid w:val="004715A3"/>
    <w:rsid w:val="004851CF"/>
    <w:rsid w:val="00487B25"/>
    <w:rsid w:val="004A619B"/>
    <w:rsid w:val="004C260F"/>
    <w:rsid w:val="004E1CBB"/>
    <w:rsid w:val="004E3F1F"/>
    <w:rsid w:val="004F4A6D"/>
    <w:rsid w:val="004F7DAE"/>
    <w:rsid w:val="00503733"/>
    <w:rsid w:val="00505999"/>
    <w:rsid w:val="0051156E"/>
    <w:rsid w:val="00514038"/>
    <w:rsid w:val="00526F8F"/>
    <w:rsid w:val="005304DE"/>
    <w:rsid w:val="00556FE1"/>
    <w:rsid w:val="005656F8"/>
    <w:rsid w:val="00567B96"/>
    <w:rsid w:val="00573A3C"/>
    <w:rsid w:val="00576BFC"/>
    <w:rsid w:val="00590B76"/>
    <w:rsid w:val="00591810"/>
    <w:rsid w:val="005A5243"/>
    <w:rsid w:val="00610456"/>
    <w:rsid w:val="00611E91"/>
    <w:rsid w:val="00613DEB"/>
    <w:rsid w:val="00616D38"/>
    <w:rsid w:val="00634AAC"/>
    <w:rsid w:val="006422DF"/>
    <w:rsid w:val="00657F8B"/>
    <w:rsid w:val="00671D5C"/>
    <w:rsid w:val="006801DA"/>
    <w:rsid w:val="006960FE"/>
    <w:rsid w:val="006A0E87"/>
    <w:rsid w:val="006B154B"/>
    <w:rsid w:val="006B1AB5"/>
    <w:rsid w:val="006C75C7"/>
    <w:rsid w:val="006D5431"/>
    <w:rsid w:val="006D57AE"/>
    <w:rsid w:val="006E280E"/>
    <w:rsid w:val="006F1038"/>
    <w:rsid w:val="006F3EA1"/>
    <w:rsid w:val="006F715F"/>
    <w:rsid w:val="00725ACA"/>
    <w:rsid w:val="00734B88"/>
    <w:rsid w:val="007457F6"/>
    <w:rsid w:val="00775641"/>
    <w:rsid w:val="00775E49"/>
    <w:rsid w:val="00782C76"/>
    <w:rsid w:val="00783E94"/>
    <w:rsid w:val="00792D7E"/>
    <w:rsid w:val="007942CC"/>
    <w:rsid w:val="0079797C"/>
    <w:rsid w:val="007A3235"/>
    <w:rsid w:val="007A6453"/>
    <w:rsid w:val="007B3CEF"/>
    <w:rsid w:val="007B5B32"/>
    <w:rsid w:val="007C44B5"/>
    <w:rsid w:val="007C6D7F"/>
    <w:rsid w:val="00807B6E"/>
    <w:rsid w:val="00816FCD"/>
    <w:rsid w:val="0082552C"/>
    <w:rsid w:val="00827869"/>
    <w:rsid w:val="00830AF4"/>
    <w:rsid w:val="00832108"/>
    <w:rsid w:val="008D5F42"/>
    <w:rsid w:val="008D72A9"/>
    <w:rsid w:val="008E6D2C"/>
    <w:rsid w:val="008F4763"/>
    <w:rsid w:val="008F4C88"/>
    <w:rsid w:val="00900EDC"/>
    <w:rsid w:val="009118EE"/>
    <w:rsid w:val="00923A2D"/>
    <w:rsid w:val="00930D8F"/>
    <w:rsid w:val="00947403"/>
    <w:rsid w:val="00966C9F"/>
    <w:rsid w:val="009944E6"/>
    <w:rsid w:val="009C2E1B"/>
    <w:rsid w:val="00A06967"/>
    <w:rsid w:val="00A40574"/>
    <w:rsid w:val="00A56244"/>
    <w:rsid w:val="00A64F34"/>
    <w:rsid w:val="00A73268"/>
    <w:rsid w:val="00A73D0F"/>
    <w:rsid w:val="00A83FA3"/>
    <w:rsid w:val="00A93271"/>
    <w:rsid w:val="00A97535"/>
    <w:rsid w:val="00AB006D"/>
    <w:rsid w:val="00AB471F"/>
    <w:rsid w:val="00AD07B5"/>
    <w:rsid w:val="00AD426A"/>
    <w:rsid w:val="00AE6D79"/>
    <w:rsid w:val="00AF4794"/>
    <w:rsid w:val="00B07F25"/>
    <w:rsid w:val="00B141CF"/>
    <w:rsid w:val="00B256B4"/>
    <w:rsid w:val="00B26F1C"/>
    <w:rsid w:val="00B31BDA"/>
    <w:rsid w:val="00B344B4"/>
    <w:rsid w:val="00B449B8"/>
    <w:rsid w:val="00B45866"/>
    <w:rsid w:val="00B475F8"/>
    <w:rsid w:val="00B510C0"/>
    <w:rsid w:val="00B667E9"/>
    <w:rsid w:val="00B76981"/>
    <w:rsid w:val="00BA3DBC"/>
    <w:rsid w:val="00BA4748"/>
    <w:rsid w:val="00BB21EB"/>
    <w:rsid w:val="00BB3C4A"/>
    <w:rsid w:val="00BE2CE8"/>
    <w:rsid w:val="00C02CDC"/>
    <w:rsid w:val="00C27F65"/>
    <w:rsid w:val="00C41918"/>
    <w:rsid w:val="00C73310"/>
    <w:rsid w:val="00C87F80"/>
    <w:rsid w:val="00C93C90"/>
    <w:rsid w:val="00C97973"/>
    <w:rsid w:val="00CB1A76"/>
    <w:rsid w:val="00CC2AFD"/>
    <w:rsid w:val="00CC5B56"/>
    <w:rsid w:val="00CC685E"/>
    <w:rsid w:val="00D24FBE"/>
    <w:rsid w:val="00D36A71"/>
    <w:rsid w:val="00D400ED"/>
    <w:rsid w:val="00D46777"/>
    <w:rsid w:val="00D60858"/>
    <w:rsid w:val="00D70B45"/>
    <w:rsid w:val="00D737B8"/>
    <w:rsid w:val="00D819F1"/>
    <w:rsid w:val="00D93BA7"/>
    <w:rsid w:val="00DA0CC9"/>
    <w:rsid w:val="00DA5B47"/>
    <w:rsid w:val="00DB7414"/>
    <w:rsid w:val="00DC0814"/>
    <w:rsid w:val="00E019AF"/>
    <w:rsid w:val="00E01E0B"/>
    <w:rsid w:val="00E26B7D"/>
    <w:rsid w:val="00E32F6D"/>
    <w:rsid w:val="00E46DBF"/>
    <w:rsid w:val="00E83BB1"/>
    <w:rsid w:val="00E9334E"/>
    <w:rsid w:val="00EA21E6"/>
    <w:rsid w:val="00EB6B7B"/>
    <w:rsid w:val="00ED3339"/>
    <w:rsid w:val="00F235CF"/>
    <w:rsid w:val="00F27225"/>
    <w:rsid w:val="00F373A2"/>
    <w:rsid w:val="00F4126E"/>
    <w:rsid w:val="00F642D8"/>
    <w:rsid w:val="00FD0D78"/>
    <w:rsid w:val="00FD575F"/>
    <w:rsid w:val="00FF32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B1BFD07"/>
  <w15:docId w15:val="{80A1CACC-CC57-4CAF-B795-9A2860B2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A9"/>
    <w:pPr>
      <w:spacing w:after="160" w:line="259" w:lineRule="auto"/>
      <w:ind w:left="720"/>
      <w:contextualSpacing/>
    </w:pPr>
    <w:rPr>
      <w:rFonts w:eastAsiaTheme="minorEastAsia"/>
    </w:rPr>
  </w:style>
  <w:style w:type="table" w:styleId="TableGrid">
    <w:name w:val="Table Grid"/>
    <w:basedOn w:val="TableNormal"/>
    <w:uiPriority w:val="59"/>
    <w:rsid w:val="007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A97535"/>
    <w:pPr>
      <w:spacing w:after="0" w:line="240" w:lineRule="auto"/>
    </w:pPr>
    <w:rPr>
      <w:szCs w:val="20"/>
      <w:lang w:val="en-US" w:bidi="hi-I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41">
    <w:name w:val="Grid Table 1 Light - Accent 41"/>
    <w:basedOn w:val="TableNormal"/>
    <w:uiPriority w:val="46"/>
    <w:rsid w:val="00A9753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57F6"/>
    <w:pPr>
      <w:spacing w:after="0" w:line="240" w:lineRule="auto"/>
    </w:pPr>
    <w:rPr>
      <w:szCs w:val="20"/>
      <w:lang w:val="en-US" w:bidi="hi-I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457F6"/>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customStyle="1" w:styleId="TableGridLight1">
    <w:name w:val="Table Grid Light1"/>
    <w:basedOn w:val="TableNormal"/>
    <w:uiPriority w:val="40"/>
    <w:rsid w:val="00487B25"/>
    <w:pPr>
      <w:spacing w:after="0" w:line="240" w:lineRule="auto"/>
    </w:pPr>
    <w:rPr>
      <w:szCs w:val="20"/>
      <w:lang w:val="en-US"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FD"/>
  </w:style>
  <w:style w:type="paragraph" w:styleId="Footer">
    <w:name w:val="footer"/>
    <w:basedOn w:val="Normal"/>
    <w:link w:val="FooterChar"/>
    <w:uiPriority w:val="99"/>
    <w:unhideWhenUsed/>
    <w:rsid w:val="00C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FD"/>
  </w:style>
  <w:style w:type="paragraph" w:styleId="BodyText">
    <w:name w:val="Body Text"/>
    <w:basedOn w:val="Normal"/>
    <w:link w:val="BodyTextChar"/>
    <w:uiPriority w:val="99"/>
    <w:unhideWhenUsed/>
    <w:rsid w:val="00591810"/>
    <w:pPr>
      <w:spacing w:after="120" w:line="259" w:lineRule="auto"/>
    </w:pPr>
    <w:rPr>
      <w:rFonts w:eastAsiaTheme="minorEastAsia"/>
    </w:rPr>
  </w:style>
  <w:style w:type="character" w:customStyle="1" w:styleId="BodyTextChar">
    <w:name w:val="Body Text Char"/>
    <w:basedOn w:val="DefaultParagraphFont"/>
    <w:link w:val="BodyText"/>
    <w:uiPriority w:val="99"/>
    <w:rsid w:val="00591810"/>
    <w:rPr>
      <w:rFonts w:eastAsiaTheme="minorEastAsia"/>
    </w:rPr>
  </w:style>
  <w:style w:type="character" w:styleId="Hyperlink">
    <w:name w:val="Hyperlink"/>
    <w:basedOn w:val="DefaultParagraphFont"/>
    <w:uiPriority w:val="99"/>
    <w:unhideWhenUsed/>
    <w:rsid w:val="00B510C0"/>
    <w:rPr>
      <w:color w:val="0000FF" w:themeColor="hyperlink"/>
      <w:u w:val="single"/>
    </w:rPr>
  </w:style>
  <w:style w:type="character" w:styleId="UnresolvedMention">
    <w:name w:val="Unresolved Mention"/>
    <w:basedOn w:val="DefaultParagraphFont"/>
    <w:uiPriority w:val="99"/>
    <w:semiHidden/>
    <w:unhideWhenUsed/>
    <w:rsid w:val="00BB3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151380">
      <w:bodyDiv w:val="1"/>
      <w:marLeft w:val="0"/>
      <w:marRight w:val="0"/>
      <w:marTop w:val="0"/>
      <w:marBottom w:val="0"/>
      <w:divBdr>
        <w:top w:val="none" w:sz="0" w:space="0" w:color="auto"/>
        <w:left w:val="none" w:sz="0" w:space="0" w:color="auto"/>
        <w:bottom w:val="none" w:sz="0" w:space="0" w:color="auto"/>
        <w:right w:val="none" w:sz="0" w:space="0" w:color="auto"/>
      </w:divBdr>
    </w:div>
    <w:div w:id="1400519141">
      <w:bodyDiv w:val="1"/>
      <w:marLeft w:val="0"/>
      <w:marRight w:val="0"/>
      <w:marTop w:val="0"/>
      <w:marBottom w:val="0"/>
      <w:divBdr>
        <w:top w:val="none" w:sz="0" w:space="0" w:color="auto"/>
        <w:left w:val="none" w:sz="0" w:space="0" w:color="auto"/>
        <w:bottom w:val="none" w:sz="0" w:space="0" w:color="auto"/>
        <w:right w:val="none" w:sz="0" w:space="0" w:color="auto"/>
      </w:divBdr>
    </w:div>
    <w:div w:id="1536850115">
      <w:bodyDiv w:val="1"/>
      <w:marLeft w:val="0"/>
      <w:marRight w:val="0"/>
      <w:marTop w:val="0"/>
      <w:marBottom w:val="0"/>
      <w:divBdr>
        <w:top w:val="none" w:sz="0" w:space="0" w:color="auto"/>
        <w:left w:val="none" w:sz="0" w:space="0" w:color="auto"/>
        <w:bottom w:val="none" w:sz="0" w:space="0" w:color="auto"/>
        <w:right w:val="none" w:sz="0" w:space="0" w:color="auto"/>
      </w:divBdr>
    </w:div>
    <w:div w:id="203583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Thesis\3.%20Balaghat\2024\Horticulture\9.%20Nihal\Nihal%20ano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Sheet4!$B$1</c:f>
              <c:strCache>
                <c:ptCount val="1"/>
                <c:pt idx="0">
                  <c:v>Root length (cm)</c:v>
                </c:pt>
              </c:strCache>
            </c:strRef>
          </c:tx>
          <c:spPr>
            <a:solidFill>
              <a:schemeClr val="accent1"/>
            </a:solidFill>
            <a:ln>
              <a:noFill/>
            </a:ln>
            <a:effectLst/>
          </c:spPr>
          <c:invertIfNegative val="0"/>
          <c:cat>
            <c:strRef>
              <c:f>Sheet4!$A$2:$A$9</c:f>
              <c:strCache>
                <c:ptCount val="8"/>
                <c:pt idx="0">
                  <c:v>T0</c:v>
                </c:pt>
                <c:pt idx="1">
                  <c:v>T1</c:v>
                </c:pt>
                <c:pt idx="2">
                  <c:v>T2</c:v>
                </c:pt>
                <c:pt idx="3">
                  <c:v>T3</c:v>
                </c:pt>
                <c:pt idx="4">
                  <c:v>T4</c:v>
                </c:pt>
                <c:pt idx="5">
                  <c:v>T5</c:v>
                </c:pt>
                <c:pt idx="6">
                  <c:v>T6</c:v>
                </c:pt>
                <c:pt idx="7">
                  <c:v>T7</c:v>
                </c:pt>
              </c:strCache>
            </c:strRef>
          </c:cat>
          <c:val>
            <c:numRef>
              <c:f>Sheet4!$B$2:$B$9</c:f>
              <c:numCache>
                <c:formatCode>General</c:formatCode>
                <c:ptCount val="8"/>
                <c:pt idx="0">
                  <c:v>7.72</c:v>
                </c:pt>
                <c:pt idx="1">
                  <c:v>11.58</c:v>
                </c:pt>
                <c:pt idx="2">
                  <c:v>10.48</c:v>
                </c:pt>
                <c:pt idx="3">
                  <c:v>10.61</c:v>
                </c:pt>
                <c:pt idx="4">
                  <c:v>12.370000000000003</c:v>
                </c:pt>
                <c:pt idx="5">
                  <c:v>13.58</c:v>
                </c:pt>
                <c:pt idx="6">
                  <c:v>10.88</c:v>
                </c:pt>
                <c:pt idx="7">
                  <c:v>11.46</c:v>
                </c:pt>
              </c:numCache>
            </c:numRef>
          </c:val>
          <c:extLst>
            <c:ext xmlns:c16="http://schemas.microsoft.com/office/drawing/2014/chart" uri="{C3380CC4-5D6E-409C-BE32-E72D297353CC}">
              <c16:uniqueId val="{00000000-BE9B-4D01-8211-B012BBF96164}"/>
            </c:ext>
          </c:extLst>
        </c:ser>
        <c:ser>
          <c:idx val="1"/>
          <c:order val="1"/>
          <c:tx>
            <c:strRef>
              <c:f>Sheet4!$C$1</c:f>
              <c:strCache>
                <c:ptCount val="1"/>
                <c:pt idx="0">
                  <c:v>Root diameter (cm)</c:v>
                </c:pt>
              </c:strCache>
            </c:strRef>
          </c:tx>
          <c:spPr>
            <a:solidFill>
              <a:schemeClr val="accent2"/>
            </a:solidFill>
            <a:ln>
              <a:noFill/>
            </a:ln>
            <a:effectLst/>
          </c:spPr>
          <c:invertIfNegative val="0"/>
          <c:cat>
            <c:strRef>
              <c:f>Sheet4!$A$2:$A$9</c:f>
              <c:strCache>
                <c:ptCount val="8"/>
                <c:pt idx="0">
                  <c:v>T0</c:v>
                </c:pt>
                <c:pt idx="1">
                  <c:v>T1</c:v>
                </c:pt>
                <c:pt idx="2">
                  <c:v>T2</c:v>
                </c:pt>
                <c:pt idx="3">
                  <c:v>T3</c:v>
                </c:pt>
                <c:pt idx="4">
                  <c:v>T4</c:v>
                </c:pt>
                <c:pt idx="5">
                  <c:v>T5</c:v>
                </c:pt>
                <c:pt idx="6">
                  <c:v>T6</c:v>
                </c:pt>
                <c:pt idx="7">
                  <c:v>T7</c:v>
                </c:pt>
              </c:strCache>
            </c:strRef>
          </c:cat>
          <c:val>
            <c:numRef>
              <c:f>Sheet4!$C$2:$C$9</c:f>
              <c:numCache>
                <c:formatCode>General</c:formatCode>
                <c:ptCount val="8"/>
                <c:pt idx="0">
                  <c:v>3.82</c:v>
                </c:pt>
                <c:pt idx="1">
                  <c:v>6.73</c:v>
                </c:pt>
                <c:pt idx="2">
                  <c:v>5.03</c:v>
                </c:pt>
                <c:pt idx="3">
                  <c:v>5.38</c:v>
                </c:pt>
                <c:pt idx="4">
                  <c:v>7.13</c:v>
                </c:pt>
                <c:pt idx="5">
                  <c:v>7.6899999999999995</c:v>
                </c:pt>
                <c:pt idx="6">
                  <c:v>6.09</c:v>
                </c:pt>
                <c:pt idx="7">
                  <c:v>6.57</c:v>
                </c:pt>
              </c:numCache>
            </c:numRef>
          </c:val>
          <c:extLst>
            <c:ext xmlns:c16="http://schemas.microsoft.com/office/drawing/2014/chart" uri="{C3380CC4-5D6E-409C-BE32-E72D297353CC}">
              <c16:uniqueId val="{00000001-BE9B-4D01-8211-B012BBF96164}"/>
            </c:ext>
          </c:extLst>
        </c:ser>
        <c:ser>
          <c:idx val="3"/>
          <c:order val="3"/>
          <c:tx>
            <c:strRef>
              <c:f>Sheet4!$E$1</c:f>
              <c:strCache>
                <c:ptCount val="1"/>
                <c:pt idx="0">
                  <c:v>Root yield per plot (kg/plot)</c:v>
                </c:pt>
              </c:strCache>
            </c:strRef>
          </c:tx>
          <c:spPr>
            <a:solidFill>
              <a:schemeClr val="accent4"/>
            </a:solidFill>
            <a:ln>
              <a:noFill/>
            </a:ln>
            <a:effectLst/>
          </c:spPr>
          <c:invertIfNegative val="0"/>
          <c:cat>
            <c:strRef>
              <c:f>Sheet4!$A$2:$A$9</c:f>
              <c:strCache>
                <c:ptCount val="8"/>
                <c:pt idx="0">
                  <c:v>T0</c:v>
                </c:pt>
                <c:pt idx="1">
                  <c:v>T1</c:v>
                </c:pt>
                <c:pt idx="2">
                  <c:v>T2</c:v>
                </c:pt>
                <c:pt idx="3">
                  <c:v>T3</c:v>
                </c:pt>
                <c:pt idx="4">
                  <c:v>T4</c:v>
                </c:pt>
                <c:pt idx="5">
                  <c:v>T5</c:v>
                </c:pt>
                <c:pt idx="6">
                  <c:v>T6</c:v>
                </c:pt>
                <c:pt idx="7">
                  <c:v>T7</c:v>
                </c:pt>
              </c:strCache>
            </c:strRef>
          </c:cat>
          <c:val>
            <c:numRef>
              <c:f>Sheet4!$E$2:$E$9</c:f>
              <c:numCache>
                <c:formatCode>General</c:formatCode>
                <c:ptCount val="8"/>
                <c:pt idx="0">
                  <c:v>3.18</c:v>
                </c:pt>
                <c:pt idx="1">
                  <c:v>4.46</c:v>
                </c:pt>
                <c:pt idx="2">
                  <c:v>3.7</c:v>
                </c:pt>
                <c:pt idx="3">
                  <c:v>4.09</c:v>
                </c:pt>
                <c:pt idx="4">
                  <c:v>4.8199999999999985</c:v>
                </c:pt>
                <c:pt idx="5">
                  <c:v>5.3599999999999985</c:v>
                </c:pt>
                <c:pt idx="6">
                  <c:v>4.0599999999999996</c:v>
                </c:pt>
                <c:pt idx="7">
                  <c:v>4.1599999999999984</c:v>
                </c:pt>
              </c:numCache>
            </c:numRef>
          </c:val>
          <c:extLst>
            <c:ext xmlns:c16="http://schemas.microsoft.com/office/drawing/2014/chart" uri="{C3380CC4-5D6E-409C-BE32-E72D297353CC}">
              <c16:uniqueId val="{00000002-BE9B-4D01-8211-B012BBF96164}"/>
            </c:ext>
          </c:extLst>
        </c:ser>
        <c:ser>
          <c:idx val="4"/>
          <c:order val="4"/>
          <c:tx>
            <c:strRef>
              <c:f>Sheet4!$F$1</c:f>
              <c:strCache>
                <c:ptCount val="1"/>
                <c:pt idx="0">
                  <c:v>Root yield per hectare (t/ha)</c:v>
                </c:pt>
              </c:strCache>
            </c:strRef>
          </c:tx>
          <c:spPr>
            <a:solidFill>
              <a:schemeClr val="accent5"/>
            </a:solidFill>
            <a:ln>
              <a:noFill/>
            </a:ln>
            <a:effectLst/>
          </c:spPr>
          <c:invertIfNegative val="0"/>
          <c:cat>
            <c:strRef>
              <c:f>Sheet4!$A$2:$A$9</c:f>
              <c:strCache>
                <c:ptCount val="8"/>
                <c:pt idx="0">
                  <c:v>T0</c:v>
                </c:pt>
                <c:pt idx="1">
                  <c:v>T1</c:v>
                </c:pt>
                <c:pt idx="2">
                  <c:v>T2</c:v>
                </c:pt>
                <c:pt idx="3">
                  <c:v>T3</c:v>
                </c:pt>
                <c:pt idx="4">
                  <c:v>T4</c:v>
                </c:pt>
                <c:pt idx="5">
                  <c:v>T5</c:v>
                </c:pt>
                <c:pt idx="6">
                  <c:v>T6</c:v>
                </c:pt>
                <c:pt idx="7">
                  <c:v>T7</c:v>
                </c:pt>
              </c:strCache>
            </c:strRef>
          </c:cat>
          <c:val>
            <c:numRef>
              <c:f>Sheet4!$F$2:$F$9</c:f>
              <c:numCache>
                <c:formatCode>General</c:formatCode>
                <c:ptCount val="8"/>
                <c:pt idx="0">
                  <c:v>19.52</c:v>
                </c:pt>
                <c:pt idx="1">
                  <c:v>27.73</c:v>
                </c:pt>
                <c:pt idx="2">
                  <c:v>22.810000000000006</c:v>
                </c:pt>
                <c:pt idx="3">
                  <c:v>24.310000000000006</c:v>
                </c:pt>
                <c:pt idx="4">
                  <c:v>28.85</c:v>
                </c:pt>
                <c:pt idx="5">
                  <c:v>30.05</c:v>
                </c:pt>
                <c:pt idx="6">
                  <c:v>26.54</c:v>
                </c:pt>
                <c:pt idx="7">
                  <c:v>27.29</c:v>
                </c:pt>
              </c:numCache>
            </c:numRef>
          </c:val>
          <c:extLst>
            <c:ext xmlns:c16="http://schemas.microsoft.com/office/drawing/2014/chart" uri="{C3380CC4-5D6E-409C-BE32-E72D297353CC}">
              <c16:uniqueId val="{00000003-BE9B-4D01-8211-B012BBF96164}"/>
            </c:ext>
          </c:extLst>
        </c:ser>
        <c:dLbls>
          <c:showLegendKey val="0"/>
          <c:showVal val="0"/>
          <c:showCatName val="0"/>
          <c:showSerName val="0"/>
          <c:showPercent val="0"/>
          <c:showBubbleSize val="0"/>
        </c:dLbls>
        <c:gapWidth val="219"/>
        <c:axId val="155887104"/>
        <c:axId val="155888640"/>
      </c:barChart>
      <c:lineChart>
        <c:grouping val="stacked"/>
        <c:varyColors val="0"/>
        <c:ser>
          <c:idx val="2"/>
          <c:order val="2"/>
          <c:tx>
            <c:strRef>
              <c:f>Sheet4!$D$1</c:f>
              <c:strCache>
                <c:ptCount val="1"/>
                <c:pt idx="0">
                  <c:v>Root weight (g)</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Sheet4!$A$2:$A$9</c:f>
              <c:strCache>
                <c:ptCount val="8"/>
                <c:pt idx="0">
                  <c:v>T0</c:v>
                </c:pt>
                <c:pt idx="1">
                  <c:v>T1</c:v>
                </c:pt>
                <c:pt idx="2">
                  <c:v>T2</c:v>
                </c:pt>
                <c:pt idx="3">
                  <c:v>T3</c:v>
                </c:pt>
                <c:pt idx="4">
                  <c:v>T4</c:v>
                </c:pt>
                <c:pt idx="5">
                  <c:v>T5</c:v>
                </c:pt>
                <c:pt idx="6">
                  <c:v>T6</c:v>
                </c:pt>
                <c:pt idx="7">
                  <c:v>T7</c:v>
                </c:pt>
              </c:strCache>
            </c:strRef>
          </c:cat>
          <c:val>
            <c:numRef>
              <c:f>Sheet4!$D$2:$D$9</c:f>
              <c:numCache>
                <c:formatCode>General</c:formatCode>
                <c:ptCount val="8"/>
                <c:pt idx="0">
                  <c:v>114.88</c:v>
                </c:pt>
                <c:pt idx="1">
                  <c:v>176.46</c:v>
                </c:pt>
                <c:pt idx="2">
                  <c:v>149.43</c:v>
                </c:pt>
                <c:pt idx="3">
                  <c:v>163.22999999999999</c:v>
                </c:pt>
                <c:pt idx="4">
                  <c:v>178.14</c:v>
                </c:pt>
                <c:pt idx="5">
                  <c:v>192.76999999999998</c:v>
                </c:pt>
                <c:pt idx="6">
                  <c:v>162.04</c:v>
                </c:pt>
                <c:pt idx="7">
                  <c:v>161.62</c:v>
                </c:pt>
              </c:numCache>
            </c:numRef>
          </c:val>
          <c:smooth val="0"/>
          <c:extLst>
            <c:ext xmlns:c16="http://schemas.microsoft.com/office/drawing/2014/chart" uri="{C3380CC4-5D6E-409C-BE32-E72D297353CC}">
              <c16:uniqueId val="{00000004-BE9B-4D01-8211-B012BBF96164}"/>
            </c:ext>
          </c:extLst>
        </c:ser>
        <c:dLbls>
          <c:showLegendKey val="0"/>
          <c:showVal val="0"/>
          <c:showCatName val="0"/>
          <c:showSerName val="0"/>
          <c:showPercent val="0"/>
          <c:showBubbleSize val="0"/>
        </c:dLbls>
        <c:marker val="1"/>
        <c:smooth val="0"/>
        <c:axId val="155896064"/>
        <c:axId val="155894528"/>
      </c:lineChart>
      <c:catAx>
        <c:axId val="15588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888640"/>
        <c:crosses val="autoZero"/>
        <c:auto val="1"/>
        <c:lblAlgn val="ctr"/>
        <c:lblOffset val="100"/>
        <c:noMultiLvlLbl val="0"/>
      </c:catAx>
      <c:valAx>
        <c:axId val="15588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887104"/>
        <c:crosses val="autoZero"/>
        <c:crossBetween val="between"/>
      </c:valAx>
      <c:valAx>
        <c:axId val="15589452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5896064"/>
        <c:crosses val="max"/>
        <c:crossBetween val="between"/>
      </c:valAx>
      <c:catAx>
        <c:axId val="155896064"/>
        <c:scaling>
          <c:orientation val="minMax"/>
        </c:scaling>
        <c:delete val="1"/>
        <c:axPos val="b"/>
        <c:numFmt formatCode="General" sourceLinked="1"/>
        <c:majorTickMark val="out"/>
        <c:minorTickMark val="none"/>
        <c:tickLblPos val="nextTo"/>
        <c:crossAx val="1558945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A499-DDDF-43CA-AC71-2A6CCF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69</cp:revision>
  <dcterms:created xsi:type="dcterms:W3CDTF">2023-08-03T11:31:00Z</dcterms:created>
  <dcterms:modified xsi:type="dcterms:W3CDTF">2025-06-16T08:16:00Z</dcterms:modified>
</cp:coreProperties>
</file>