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492D" w14:textId="5D896504" w:rsidR="005D6F3C" w:rsidRDefault="005D6F3C" w:rsidP="00A20182">
      <w:pPr>
        <w:jc w:val="center"/>
        <w:rPr>
          <w:rFonts w:ascii="Times New Roman" w:hAnsi="Times New Roman" w:cs="Times New Roman"/>
          <w:b/>
          <w:bCs/>
        </w:rPr>
      </w:pPr>
      <w:r w:rsidRPr="005D6F3C">
        <w:rPr>
          <w:rFonts w:ascii="Times New Roman" w:hAnsi="Times New Roman" w:cs="Times New Roman"/>
          <w:b/>
          <w:bCs/>
        </w:rPr>
        <w:t>Revolutionizing Plant Pathology with Microfluidic Technology: Toward Rapid and Accurate Diagnostics – A Review</w:t>
      </w:r>
      <w:r w:rsidR="00FE427F">
        <w:rPr>
          <w:rFonts w:ascii="Times New Roman" w:hAnsi="Times New Roman" w:cs="Times New Roman"/>
          <w:b/>
          <w:bCs/>
        </w:rPr>
        <w:br/>
      </w:r>
    </w:p>
    <w:p w14:paraId="4FD136E3" w14:textId="77777777" w:rsidR="00A20182" w:rsidRPr="00A20182" w:rsidRDefault="00A20182" w:rsidP="00A20182">
      <w:pPr>
        <w:jc w:val="center"/>
        <w:rPr>
          <w:rFonts w:ascii="Times New Roman" w:hAnsi="Times New Roman" w:cs="Times New Roman"/>
          <w:b/>
          <w:bCs/>
        </w:rPr>
      </w:pPr>
      <w:r w:rsidRPr="00A20182">
        <w:rPr>
          <w:rFonts w:ascii="Times New Roman" w:hAnsi="Times New Roman" w:cs="Times New Roman"/>
          <w:b/>
          <w:bCs/>
        </w:rPr>
        <w:t>Abstract</w:t>
      </w:r>
    </w:p>
    <w:p w14:paraId="28337FE7" w14:textId="77777777" w:rsidR="00A20182" w:rsidRPr="00A20182" w:rsidRDefault="00A20182" w:rsidP="00A20182">
      <w:pPr>
        <w:jc w:val="both"/>
        <w:rPr>
          <w:rFonts w:ascii="Times New Roman" w:hAnsi="Times New Roman" w:cs="Times New Roman"/>
          <w:b/>
          <w:bCs/>
        </w:rPr>
      </w:pPr>
      <w:r w:rsidRPr="00A20182">
        <w:rPr>
          <w:rFonts w:ascii="Times New Roman" w:hAnsi="Times New Roman" w:cs="Times New Roman"/>
        </w:rPr>
        <w:t xml:space="preserve">Microfluidic technology is revolutionizing plant disease diagnostics by offering rapid, precise, and cost-effective detection tools compatible with field-based deployment. As plant diseases continue to threaten global food security and agricultural sustainability, the need for advanced diagnostic platforms that overcome the limitations of traditional </w:t>
      </w:r>
      <w:proofErr w:type="spellStart"/>
      <w:r w:rsidRPr="00A20182">
        <w:rPr>
          <w:rFonts w:ascii="Times New Roman" w:hAnsi="Times New Roman" w:cs="Times New Roman"/>
        </w:rPr>
        <w:t>methodssuch</w:t>
      </w:r>
      <w:proofErr w:type="spellEnd"/>
      <w:r w:rsidRPr="00A20182">
        <w:rPr>
          <w:rFonts w:ascii="Times New Roman" w:hAnsi="Times New Roman" w:cs="Times New Roman"/>
        </w:rPr>
        <w:t xml:space="preserve"> as culture-based, serological, and PCR </w:t>
      </w:r>
      <w:proofErr w:type="spellStart"/>
      <w:r w:rsidRPr="00A20182">
        <w:rPr>
          <w:rFonts w:ascii="Times New Roman" w:hAnsi="Times New Roman" w:cs="Times New Roman"/>
        </w:rPr>
        <w:t>assayshas</w:t>
      </w:r>
      <w:proofErr w:type="spellEnd"/>
      <w:r w:rsidRPr="00A20182">
        <w:rPr>
          <w:rFonts w:ascii="Times New Roman" w:hAnsi="Times New Roman" w:cs="Times New Roman"/>
        </w:rPr>
        <w:t xml:space="preserve"> become critical. Microfluidic systems enable miniaturized sample handling, on-chip reagent mixing, nucleic acid amplification, and multiplexed detection of bacterial, fungal, viral, and nematode pathogens with reduced reagent use and diagnostic time. These devices are increasingly integrated with isothermal amplification methods like LAMP and RPA, biosensors, and smartphone-based readout systems for real-time visualization and geo-referenced data collection. Innovations in paper-based and thermoplastic microchips, CRISPR-Cas-based biosensing, nanomaterial-enhanced signal amplification, and portable energy sources are enhancing the accessibility and performance of microfluidic diagnostics. Despite these advantages, technical bottlenecks such as device clogging, matrix interference from plant tissues, and a lack of standardized validation protocols pose challenges to large-scale adoption. Efforts to address these issues include the development of single-cell microfluidics for host-pathogen interaction studies, high-throughput multiplex platforms, and open-source, modular designs suitable for customization. When coupled with IoT-enabled surveillance networks, cloud-based data systems, and AI-driven decision support, microfluidic tools enable spatial disease modelling, early outbreak forecasting, and</w:t>
      </w:r>
      <w:bookmarkStart w:id="0" w:name="_GoBack"/>
      <w:bookmarkEnd w:id="0"/>
      <w:r w:rsidRPr="00A20182">
        <w:rPr>
          <w:rFonts w:ascii="Times New Roman" w:hAnsi="Times New Roman" w:cs="Times New Roman"/>
        </w:rPr>
        <w:t xml:space="preserve"> site-specific disease management. These capabilities align with the principles of precision agriculture by optimizing agrochemical application, reducing input costs, and minimizing environmental impact. Realizing the full potential of microfluidics in plant health requires interdisciplinary collaboration among plant pathologists, engineers, biochemists, and data scientists. Such integration will foster the development of scalable, validated, and policy-compliant diagnostic systems capable of transforming agricultural disease management. This review consolidates current advancements, identifies critical research gaps, and outlines future directions to harness microfluidic technology for sustainable and resilient crop production systems.</w:t>
      </w:r>
    </w:p>
    <w:p w14:paraId="5ABE87CD" w14:textId="77777777" w:rsidR="00A20182" w:rsidRPr="00A20182" w:rsidRDefault="00A20182" w:rsidP="00A20182">
      <w:pPr>
        <w:rPr>
          <w:rFonts w:ascii="Times New Roman" w:hAnsi="Times New Roman" w:cs="Times New Roman"/>
          <w:b/>
          <w:bCs/>
          <w:i/>
          <w:iCs/>
        </w:rPr>
      </w:pPr>
      <w:proofErr w:type="spellStart"/>
      <w:proofErr w:type="gramStart"/>
      <w:r w:rsidRPr="00A20182">
        <w:rPr>
          <w:rFonts w:ascii="Times New Roman" w:hAnsi="Times New Roman" w:cs="Times New Roman"/>
          <w:b/>
          <w:bCs/>
        </w:rPr>
        <w:t>Keywords:</w:t>
      </w:r>
      <w:r w:rsidRPr="00A20182">
        <w:rPr>
          <w:rFonts w:ascii="Times New Roman" w:hAnsi="Times New Roman" w:cs="Times New Roman"/>
          <w:i/>
          <w:iCs/>
        </w:rPr>
        <w:t>Microfluidics</w:t>
      </w:r>
      <w:proofErr w:type="spellEnd"/>
      <w:proofErr w:type="gramEnd"/>
      <w:r w:rsidRPr="00A20182">
        <w:rPr>
          <w:rFonts w:ascii="Times New Roman" w:hAnsi="Times New Roman" w:cs="Times New Roman"/>
          <w:i/>
          <w:iCs/>
        </w:rPr>
        <w:t>, Diagnostics, Pathogens, Biosensors, Precision, Nanotechnology, Surveillance</w:t>
      </w:r>
    </w:p>
    <w:p w14:paraId="5A6C96DE"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 Introduction</w:t>
      </w:r>
    </w:p>
    <w:p w14:paraId="12E4A2DC"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Definition and scope of plant pathology</w:t>
      </w:r>
      <w:r w:rsidRPr="007446C9">
        <w:rPr>
          <w:rFonts w:ascii="Times New Roman" w:hAnsi="Times New Roman" w:cs="Times New Roman"/>
        </w:rPr>
        <w:br/>
        <w:t>Plant pathology is a specialized discipline within agricultural science that focuses on understanding plant diseases caused by pathogenic microorganisms such as fungi, bacteria, viruses, nematodes, and other biotic agents, as well as disorders triggered by abiotic factors like nutrient deficiencies, pollu</w:t>
      </w:r>
      <w:r w:rsidR="00B72F07">
        <w:rPr>
          <w:rFonts w:ascii="Times New Roman" w:hAnsi="Times New Roman" w:cs="Times New Roman"/>
        </w:rPr>
        <w:t xml:space="preserve">tants, and environmental stress (Awasthi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The primary goal is to identify, diagnose, prevent, and manage these diseases to ensure optimal crop yield and quality. The scope of plant pathology spans from field surveillance to molecular diagnosis and includes aspects such as disease epidemiology, host-pathogen interaction, resistance breeding, and integrated disease management. This field is crucial to global food security, as plant diseases are responsible for up to 20–40% of total crop losses annually, with fungal pathogens alone causing an estimated global yield loss of 125 million tonnes across five major crops (wheat, rice,</w:t>
      </w:r>
      <w:r w:rsidR="006169C7">
        <w:rPr>
          <w:rFonts w:ascii="Times New Roman" w:hAnsi="Times New Roman" w:cs="Times New Roman"/>
        </w:rPr>
        <w:t xml:space="preserve"> maize, potatoes, and soybean)</w:t>
      </w:r>
      <w:r w:rsidRPr="007446C9">
        <w:rPr>
          <w:rFonts w:ascii="Times New Roman" w:hAnsi="Times New Roman" w:cs="Times New Roman"/>
        </w:rPr>
        <w:t>.</w:t>
      </w:r>
    </w:p>
    <w:p w14:paraId="68488E1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Importance of timely and precise plant disease diagnostics</w:t>
      </w:r>
      <w:r w:rsidRPr="007446C9">
        <w:rPr>
          <w:rFonts w:ascii="Times New Roman" w:hAnsi="Times New Roman" w:cs="Times New Roman"/>
        </w:rPr>
        <w:br/>
        <w:t>The early and accurate detection of plant diseases is vital for the implementation of effective control measures and the prev</w:t>
      </w:r>
      <w:r w:rsidR="00B72F07">
        <w:rPr>
          <w:rFonts w:ascii="Times New Roman" w:hAnsi="Times New Roman" w:cs="Times New Roman"/>
        </w:rPr>
        <w:t>ention of large-scale outbreaks (</w:t>
      </w:r>
      <w:proofErr w:type="spellStart"/>
      <w:r w:rsidR="00B72F07">
        <w:rPr>
          <w:rFonts w:ascii="Times New Roman" w:hAnsi="Times New Roman" w:cs="Times New Roman"/>
        </w:rPr>
        <w:t>Buja</w:t>
      </w:r>
      <w:proofErr w:type="spellEnd"/>
      <w:r w:rsidR="00B72F07">
        <w:rPr>
          <w:rFonts w:ascii="Times New Roman" w:hAnsi="Times New Roman" w:cs="Times New Roman"/>
        </w:rPr>
        <w:t xml:space="preserve"> </w:t>
      </w:r>
      <w:r w:rsidR="00B72F07" w:rsidRPr="00B72F07">
        <w:rPr>
          <w:rFonts w:ascii="Times New Roman" w:hAnsi="Times New Roman" w:cs="Times New Roman"/>
          <w:i/>
        </w:rPr>
        <w:t>et.al.,</w:t>
      </w:r>
      <w:r w:rsidR="00B72F07">
        <w:rPr>
          <w:rFonts w:ascii="Times New Roman" w:hAnsi="Times New Roman" w:cs="Times New Roman"/>
        </w:rPr>
        <w:t xml:space="preserve"> 2021).</w:t>
      </w:r>
      <w:r w:rsidRPr="007446C9">
        <w:rPr>
          <w:rFonts w:ascii="Times New Roman" w:hAnsi="Times New Roman" w:cs="Times New Roman"/>
        </w:rPr>
        <w:t xml:space="preserve"> Conventional diagnosis is </w:t>
      </w:r>
      <w:r w:rsidRPr="007446C9">
        <w:rPr>
          <w:rFonts w:ascii="Times New Roman" w:hAnsi="Times New Roman" w:cs="Times New Roman"/>
        </w:rPr>
        <w:lastRenderedPageBreak/>
        <w:t>often time-consuming and requires skilled personnel, leading to delays in response and widespread crop loss. Rapid diagnosis helps differentiate between pathogens with similar symptoms and facilitates precision agriculture by enabling site-specific interventions. The accuracy of diagnostic methods directly influences the success of integrated pest and dis</w:t>
      </w:r>
      <w:r w:rsidR="006169C7">
        <w:rPr>
          <w:rFonts w:ascii="Times New Roman" w:hAnsi="Times New Roman" w:cs="Times New Roman"/>
        </w:rPr>
        <w:t>ease management (IPDM) systems. M</w:t>
      </w:r>
      <w:r w:rsidRPr="007446C9">
        <w:rPr>
          <w:rFonts w:ascii="Times New Roman" w:hAnsi="Times New Roman" w:cs="Times New Roman"/>
        </w:rPr>
        <w:t>odern agriculture demands robust diagnostic solutions capable of providing real-time information for surveillance, risk assessment, and response planning to support both yield stability and sustainability in cropping systems.</w:t>
      </w:r>
    </w:p>
    <w:p w14:paraId="427FDCBA"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Limitations of conventional diagnostic tools</w:t>
      </w:r>
      <w:r w:rsidRPr="007446C9">
        <w:rPr>
          <w:rFonts w:ascii="Times New Roman" w:hAnsi="Times New Roman" w:cs="Times New Roman"/>
        </w:rPr>
        <w:br/>
        <w:t xml:space="preserve">Traditional diagnostic techniques such as visual inspection, culture-based methods, ELISA, and PCR, while reliable under laboratory settings, are often </w:t>
      </w:r>
      <w:r w:rsidR="00B72F07">
        <w:rPr>
          <w:rFonts w:ascii="Times New Roman" w:hAnsi="Times New Roman" w:cs="Times New Roman"/>
        </w:rPr>
        <w:t xml:space="preserve">inadequate for field conditions (Panwar </w:t>
      </w:r>
      <w:r w:rsidR="00B72F07" w:rsidRPr="00B72F07">
        <w:rPr>
          <w:rFonts w:ascii="Times New Roman" w:hAnsi="Times New Roman" w:cs="Times New Roman"/>
          <w:i/>
        </w:rPr>
        <w:t>et.al.,</w:t>
      </w:r>
      <w:r w:rsidR="00B72F07">
        <w:rPr>
          <w:rFonts w:ascii="Times New Roman" w:hAnsi="Times New Roman" w:cs="Times New Roman"/>
        </w:rPr>
        <w:t xml:space="preserve"> 2023).</w:t>
      </w:r>
      <w:r w:rsidRPr="007446C9">
        <w:rPr>
          <w:rFonts w:ascii="Times New Roman" w:hAnsi="Times New Roman" w:cs="Times New Roman"/>
        </w:rPr>
        <w:t xml:space="preserve"> Visual diagnosis is subjective and prone to errors due to symptom similarities among different pathogens. Culture methods are slow, taking several days to weeks for pathogen identification. PCR and ELISA, although more specific, require expensive equipment, reagents, and trained personnel, and are sensitive to</w:t>
      </w:r>
      <w:r w:rsidR="006169C7">
        <w:rPr>
          <w:rFonts w:ascii="Times New Roman" w:hAnsi="Times New Roman" w:cs="Times New Roman"/>
        </w:rPr>
        <w:t xml:space="preserve"> contaminants in plant samples</w:t>
      </w:r>
      <w:r w:rsidRPr="007446C9">
        <w:rPr>
          <w:rFonts w:ascii="Times New Roman" w:hAnsi="Times New Roman" w:cs="Times New Roman"/>
        </w:rPr>
        <w:t>. Moreover, these approaches often lack the portability and multiplexing capacity needed for high-throughput or in-field analysis, especially during sudden disease outbreaks.</w:t>
      </w:r>
    </w:p>
    <w:p w14:paraId="3E439347"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Emergence of microfluidics as a transformative platform</w:t>
      </w:r>
      <w:r w:rsidRPr="007446C9">
        <w:rPr>
          <w:rFonts w:ascii="Times New Roman" w:hAnsi="Times New Roman" w:cs="Times New Roman"/>
        </w:rPr>
        <w:br/>
        <w:t>Microfluidics, often described as lab-on-a-chip (LOC) technology, involves the manipulation of minute volumes of fluids (10⁻⁹ to 10⁻¹⁸ L) within microscale channels fabricated from materials like PDMS, glass, or paper. This miniaturization allows for precise fluid control, integrated detection systems, and low reagent usage. In plant pathology, microfluidics offers an unprecedented opportunity to transform pathogen diagnostics by enabling compact, rapid, and multiplexed detection systems that are portable and cost-efficient. These devices support a range of analytical methods including nucleic acid amplification, immunoassa</w:t>
      </w:r>
      <w:r w:rsidR="006169C7">
        <w:rPr>
          <w:rFonts w:ascii="Times New Roman" w:hAnsi="Times New Roman" w:cs="Times New Roman"/>
        </w:rPr>
        <w:t xml:space="preserve">ys, and </w:t>
      </w:r>
      <w:proofErr w:type="spellStart"/>
      <w:r w:rsidR="006169C7">
        <w:rPr>
          <w:rFonts w:ascii="Times New Roman" w:hAnsi="Times New Roman" w:cs="Times New Roman"/>
        </w:rPr>
        <w:t>biosensin</w:t>
      </w:r>
      <w:proofErr w:type="spellEnd"/>
      <w:r w:rsidRPr="007446C9">
        <w:rPr>
          <w:rFonts w:ascii="Times New Roman" w:hAnsi="Times New Roman" w:cs="Times New Roman"/>
        </w:rPr>
        <w:t>. The integration of microfluidic devices with smartphones, IoT sensors, and AI-based data analysis tools has further expanded their application for real-time, field-deployable plant disease monitoring.</w:t>
      </w:r>
    </w:p>
    <w:p w14:paraId="4175DE1D"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Objectives and structure of the review</w:t>
      </w:r>
      <w:r w:rsidRPr="007446C9">
        <w:rPr>
          <w:rFonts w:ascii="Times New Roman" w:hAnsi="Times New Roman" w:cs="Times New Roman"/>
        </w:rPr>
        <w:br/>
        <w:t>This review aims to explore the application of microfluidic technology in revolution</w:t>
      </w:r>
      <w:r w:rsidR="00B72F07">
        <w:rPr>
          <w:rFonts w:ascii="Times New Roman" w:hAnsi="Times New Roman" w:cs="Times New Roman"/>
        </w:rPr>
        <w:t xml:space="preserve">izing plant disease diagnostics (Zhao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It provides a detailed overview of microfluidic principles, fabrication techniques, and their integration with molecular and immunological detection platforms. The review </w:t>
      </w:r>
      <w:proofErr w:type="spellStart"/>
      <w:r w:rsidRPr="007446C9">
        <w:rPr>
          <w:rFonts w:ascii="Times New Roman" w:hAnsi="Times New Roman" w:cs="Times New Roman"/>
        </w:rPr>
        <w:t>analyzes</w:t>
      </w:r>
      <w:proofErr w:type="spellEnd"/>
      <w:r w:rsidRPr="007446C9">
        <w:rPr>
          <w:rFonts w:ascii="Times New Roman" w:hAnsi="Times New Roman" w:cs="Times New Roman"/>
        </w:rPr>
        <w:t xml:space="preserve"> notable case studies that demonstrate the utility of microfluidic diagnostics in identifying key plant pathogens. It evaluates existing challenges and future directions for optimizing microfluidic systems in the context of plant health monitoring. The structure includes a conceptual background, current diagnostic gaps, device innovations, practical deployments, commercial outlook, and recommendations for future interdisciplinary research. The goal is to consolidate scientific insights and technological advancements to support the development of smart, rapid, and accurate diagnostic tools for sustainable plant protection.</w:t>
      </w:r>
    </w:p>
    <w:p w14:paraId="61D6D7C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II. Conceptual Framework of Microfluidics</w:t>
      </w:r>
    </w:p>
    <w:p w14:paraId="0A20AD9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Basic principles and components of microfluidic systems</w:t>
      </w:r>
      <w:r w:rsidRPr="007446C9">
        <w:rPr>
          <w:rFonts w:ascii="Times New Roman" w:hAnsi="Times New Roman" w:cs="Times New Roman"/>
        </w:rPr>
        <w:br/>
        <w:t xml:space="preserve">Microfluidics is a multidisciplinary field that merges principles of fluid mechanics, microfabrication, biochemistry, and engineering to control and manipulate fluids in channels with dimensions ranging from tens to hundreds of </w:t>
      </w:r>
      <w:proofErr w:type="spellStart"/>
      <w:r w:rsidRPr="007446C9">
        <w:rPr>
          <w:rFonts w:ascii="Times New Roman" w:hAnsi="Times New Roman" w:cs="Times New Roman"/>
        </w:rPr>
        <w:t>m</w:t>
      </w:r>
      <w:r w:rsidR="00B72F07">
        <w:rPr>
          <w:rFonts w:ascii="Times New Roman" w:hAnsi="Times New Roman" w:cs="Times New Roman"/>
        </w:rPr>
        <w:t>icrometers</w:t>
      </w:r>
      <w:proofErr w:type="spellEnd"/>
      <w:r w:rsidR="00B72F07">
        <w:rPr>
          <w:rFonts w:ascii="Times New Roman" w:hAnsi="Times New Roman" w:cs="Times New Roman"/>
        </w:rPr>
        <w:t xml:space="preserve"> (</w:t>
      </w:r>
      <w:proofErr w:type="spellStart"/>
      <w:r w:rsidR="00B72F07">
        <w:rPr>
          <w:rFonts w:ascii="Times New Roman" w:hAnsi="Times New Roman" w:cs="Times New Roman"/>
        </w:rPr>
        <w:t>Hajam</w:t>
      </w:r>
      <w:proofErr w:type="spellEnd"/>
      <w:r w:rsidR="00B72F07">
        <w:rPr>
          <w:rFonts w:ascii="Times New Roman" w:hAnsi="Times New Roman" w:cs="Times New Roman"/>
        </w:rPr>
        <w:t xml:space="preserve">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The fundamental principle of microfluidics lies in laminar flow, where the Reynolds number (Re &lt; 1) ensures predictable and non-turbulent fluid </w:t>
      </w:r>
      <w:proofErr w:type="spellStart"/>
      <w:r w:rsidRPr="007446C9">
        <w:rPr>
          <w:rFonts w:ascii="Times New Roman" w:hAnsi="Times New Roman" w:cs="Times New Roman"/>
        </w:rPr>
        <w:t>behavior</w:t>
      </w:r>
      <w:proofErr w:type="spellEnd"/>
      <w:r w:rsidRPr="007446C9">
        <w:rPr>
          <w:rFonts w:ascii="Times New Roman" w:hAnsi="Times New Roman" w:cs="Times New Roman"/>
        </w:rPr>
        <w:t>, enabling precise control over the mixing, re</w:t>
      </w:r>
      <w:r w:rsidR="006169C7">
        <w:rPr>
          <w:rFonts w:ascii="Times New Roman" w:hAnsi="Times New Roman" w:cs="Times New Roman"/>
        </w:rPr>
        <w:t>action, and movement of fluids</w:t>
      </w:r>
      <w:r w:rsidRPr="007446C9">
        <w:rPr>
          <w:rFonts w:ascii="Times New Roman" w:hAnsi="Times New Roman" w:cs="Times New Roman"/>
        </w:rPr>
        <w:t xml:space="preserve">. The key components of a microfluidic system typically include a microchannel network, microvalves, micropumps, mixers, reaction chambers, and detection units. These elements work in unison to execute complex fluidic operations such as sample dilution, reagent mixing, nucleic acid amplification, and signal detection within an integrated lab-on-a-chip platform. The manipulation of </w:t>
      </w:r>
      <w:r w:rsidRPr="007446C9">
        <w:rPr>
          <w:rFonts w:ascii="Times New Roman" w:hAnsi="Times New Roman" w:cs="Times New Roman"/>
        </w:rPr>
        <w:lastRenderedPageBreak/>
        <w:t>fluids at the microscale significantly reduces the sample and reagent volumes, increases reaction speed due to high surface-area-to-volume ratio, and e</w:t>
      </w:r>
      <w:r w:rsidR="006169C7">
        <w:rPr>
          <w:rFonts w:ascii="Times New Roman" w:hAnsi="Times New Roman" w:cs="Times New Roman"/>
        </w:rPr>
        <w:t>nhances analytical sensitivity</w:t>
      </w:r>
      <w:r w:rsidRPr="007446C9">
        <w:rPr>
          <w:rFonts w:ascii="Times New Roman" w:hAnsi="Times New Roman" w:cs="Times New Roman"/>
        </w:rPr>
        <w:t>.</w:t>
      </w:r>
    </w:p>
    <w:p w14:paraId="22B00120"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Types of microfluidic platforms: continuous-flow, droplet-based, paper-based, digital</w:t>
      </w:r>
      <w:r w:rsidRPr="007446C9">
        <w:rPr>
          <w:rFonts w:ascii="Times New Roman" w:hAnsi="Times New Roman" w:cs="Times New Roman"/>
        </w:rPr>
        <w:br/>
        <w:t xml:space="preserve">Microfluidic systems are classified based on the nature of fluid movement and the </w:t>
      </w:r>
      <w:r w:rsidR="00B72F07">
        <w:rPr>
          <w:rFonts w:ascii="Times New Roman" w:hAnsi="Times New Roman" w:cs="Times New Roman"/>
        </w:rPr>
        <w:t xml:space="preserve">underlying design strategy (Ong </w:t>
      </w:r>
      <w:r w:rsidR="00B72F07" w:rsidRPr="00B72F07">
        <w:rPr>
          <w:rFonts w:ascii="Times New Roman" w:hAnsi="Times New Roman" w:cs="Times New Roman"/>
          <w:i/>
        </w:rPr>
        <w:t>et.al.,</w:t>
      </w:r>
      <w:r w:rsidR="00B72F07">
        <w:rPr>
          <w:rFonts w:ascii="Times New Roman" w:hAnsi="Times New Roman" w:cs="Times New Roman"/>
        </w:rPr>
        <w:t xml:space="preserve"> 2008). </w:t>
      </w:r>
      <w:r w:rsidRPr="007446C9">
        <w:rPr>
          <w:rFonts w:ascii="Times New Roman" w:hAnsi="Times New Roman" w:cs="Times New Roman"/>
        </w:rPr>
        <w:t xml:space="preserve">Continuous-flow microfluidics employs external pressure or </w:t>
      </w:r>
      <w:proofErr w:type="spellStart"/>
      <w:r w:rsidRPr="007446C9">
        <w:rPr>
          <w:rFonts w:ascii="Times New Roman" w:hAnsi="Times New Roman" w:cs="Times New Roman"/>
        </w:rPr>
        <w:t>electrokinetic</w:t>
      </w:r>
      <w:proofErr w:type="spellEnd"/>
      <w:r w:rsidRPr="007446C9">
        <w:rPr>
          <w:rFonts w:ascii="Times New Roman" w:hAnsi="Times New Roman" w:cs="Times New Roman"/>
        </w:rPr>
        <w:t xml:space="preserve"> forces to drive fluids through enclosed microchannels, suitable for steady-state chemical and biological reactions. These systems are ideal for real-time pathogen detect</w:t>
      </w:r>
      <w:r w:rsidR="006169C7">
        <w:rPr>
          <w:rFonts w:ascii="Times New Roman" w:hAnsi="Times New Roman" w:cs="Times New Roman"/>
        </w:rPr>
        <w:t xml:space="preserve">ion and high-throughput assays. </w:t>
      </w:r>
      <w:r w:rsidRPr="007446C9">
        <w:rPr>
          <w:rFonts w:ascii="Times New Roman" w:hAnsi="Times New Roman" w:cs="Times New Roman"/>
        </w:rPr>
        <w:t xml:space="preserve">Droplet-based microfluidics generates discrete droplets (typically </w:t>
      </w:r>
      <w:proofErr w:type="spellStart"/>
      <w:r w:rsidRPr="007446C9">
        <w:rPr>
          <w:rFonts w:ascii="Times New Roman" w:hAnsi="Times New Roman" w:cs="Times New Roman"/>
        </w:rPr>
        <w:t>picoliter</w:t>
      </w:r>
      <w:proofErr w:type="spellEnd"/>
      <w:r w:rsidRPr="007446C9">
        <w:rPr>
          <w:rFonts w:ascii="Times New Roman" w:hAnsi="Times New Roman" w:cs="Times New Roman"/>
        </w:rPr>
        <w:t xml:space="preserve"> to </w:t>
      </w:r>
      <w:proofErr w:type="spellStart"/>
      <w:r w:rsidRPr="007446C9">
        <w:rPr>
          <w:rFonts w:ascii="Times New Roman" w:hAnsi="Times New Roman" w:cs="Times New Roman"/>
        </w:rPr>
        <w:t>nanoliter</w:t>
      </w:r>
      <w:proofErr w:type="spellEnd"/>
      <w:r w:rsidRPr="007446C9">
        <w:rPr>
          <w:rFonts w:ascii="Times New Roman" w:hAnsi="Times New Roman" w:cs="Times New Roman"/>
        </w:rPr>
        <w:t>) of aqueous sample encapsulated in an immiscible carrier fluid. Each droplet acts as an isolated microreactor, enabling parallel processing, multiplexing, and reduced cross-contamination. These platforms are valuable in PCR, digital ELISA</w:t>
      </w:r>
      <w:r w:rsidR="006169C7">
        <w:rPr>
          <w:rFonts w:ascii="Times New Roman" w:hAnsi="Times New Roman" w:cs="Times New Roman"/>
        </w:rPr>
        <w:t>, and single-cell analysis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Paper-based microfluidics (µPADs) utilize patterned cellulose substrates to drive fluid through capillary action without external pumps. These low-cost, biodegradable platforms are widely applied in field-based plant disease diagnostics, often coupled with colorime</w:t>
      </w:r>
      <w:r w:rsidR="006169C7">
        <w:rPr>
          <w:rFonts w:ascii="Times New Roman" w:hAnsi="Times New Roman" w:cs="Times New Roman"/>
        </w:rPr>
        <w:t xml:space="preserve">tric or fluorescence </w:t>
      </w:r>
      <w:proofErr w:type="spellStart"/>
      <w:proofErr w:type="gramStart"/>
      <w:r w:rsidR="006169C7">
        <w:rPr>
          <w:rFonts w:ascii="Times New Roman" w:hAnsi="Times New Roman" w:cs="Times New Roman"/>
        </w:rPr>
        <w:t>detection</w:t>
      </w:r>
      <w:r w:rsidRPr="007446C9">
        <w:rPr>
          <w:rFonts w:ascii="Times New Roman" w:hAnsi="Times New Roman" w:cs="Times New Roman"/>
        </w:rPr>
        <w:t>.Digital</w:t>
      </w:r>
      <w:proofErr w:type="spellEnd"/>
      <w:proofErr w:type="gramEnd"/>
      <w:r w:rsidRPr="007446C9">
        <w:rPr>
          <w:rFonts w:ascii="Times New Roman" w:hAnsi="Times New Roman" w:cs="Times New Roman"/>
        </w:rPr>
        <w:t xml:space="preserve"> microfluidics relies on electrowetting-on-dielectric (EWOD) to manipulate discrete droplets on an open surface through electrical actuation. This allows programmable and reconfigurable workflows for nucleic aci</w:t>
      </w:r>
      <w:r w:rsidR="006169C7">
        <w:rPr>
          <w:rFonts w:ascii="Times New Roman" w:hAnsi="Times New Roman" w:cs="Times New Roman"/>
        </w:rPr>
        <w:t>d amplification and biosensing</w:t>
      </w:r>
      <w:r w:rsidRPr="007446C9">
        <w:rPr>
          <w:rFonts w:ascii="Times New Roman" w:hAnsi="Times New Roman" w:cs="Times New Roman"/>
        </w:rPr>
        <w:t>.</w:t>
      </w:r>
    </w:p>
    <w:p w14:paraId="5527F3DA"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Materials used in fabrication (e.g., PDMS, glass, paper, thermoplastics)</w:t>
      </w:r>
      <w:r w:rsidRPr="007446C9">
        <w:rPr>
          <w:rFonts w:ascii="Times New Roman" w:hAnsi="Times New Roman" w:cs="Times New Roman"/>
        </w:rPr>
        <w:br/>
        <w:t>Material selection for microfluidic device fabrication impacts performance, biocompatibility</w:t>
      </w:r>
      <w:r w:rsidR="00B72F07">
        <w:rPr>
          <w:rFonts w:ascii="Times New Roman" w:hAnsi="Times New Roman" w:cs="Times New Roman"/>
        </w:rPr>
        <w:t xml:space="preserve">, cost, and field applicability (Ren </w:t>
      </w:r>
      <w:r w:rsidR="00B72F07" w:rsidRPr="00B72F07">
        <w:rPr>
          <w:rFonts w:ascii="Times New Roman" w:hAnsi="Times New Roman" w:cs="Times New Roman"/>
          <w:i/>
        </w:rPr>
        <w:t>et.al.,</w:t>
      </w:r>
      <w:r w:rsidR="00B72F07">
        <w:rPr>
          <w:rFonts w:ascii="Times New Roman" w:hAnsi="Times New Roman" w:cs="Times New Roman"/>
        </w:rPr>
        <w:t xml:space="preserve"> 2013). </w:t>
      </w:r>
      <w:r w:rsidRPr="007446C9">
        <w:rPr>
          <w:rFonts w:ascii="Times New Roman" w:hAnsi="Times New Roman" w:cs="Times New Roman"/>
        </w:rPr>
        <w:t xml:space="preserve">Polydimethylsiloxane (PDMS) is widely used due to its optical transparency, elasticity, biocompatibility, and ease of soft lithographic </w:t>
      </w:r>
      <w:proofErr w:type="spellStart"/>
      <w:r w:rsidRPr="007446C9">
        <w:rPr>
          <w:rFonts w:ascii="Times New Roman" w:hAnsi="Times New Roman" w:cs="Times New Roman"/>
        </w:rPr>
        <w:t>molding</w:t>
      </w:r>
      <w:proofErr w:type="spellEnd"/>
      <w:r w:rsidRPr="007446C9">
        <w:rPr>
          <w:rFonts w:ascii="Times New Roman" w:hAnsi="Times New Roman" w:cs="Times New Roman"/>
        </w:rPr>
        <w:t>. It enables rapid prototyping of chips</w:t>
      </w:r>
      <w:r w:rsidR="006169C7">
        <w:rPr>
          <w:rFonts w:ascii="Times New Roman" w:hAnsi="Times New Roman" w:cs="Times New Roman"/>
        </w:rPr>
        <w:t xml:space="preserve"> with high-resolution features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Glass offers chemical inertness, excellent optical clarity, and compatibility with high-temperature reactions, making it suitable for integration with fluorescence or UV-based detection </w:t>
      </w:r>
      <w:proofErr w:type="spellStart"/>
      <w:proofErr w:type="gramStart"/>
      <w:r w:rsidRPr="007446C9">
        <w:rPr>
          <w:rFonts w:ascii="Times New Roman" w:hAnsi="Times New Roman" w:cs="Times New Roman"/>
        </w:rPr>
        <w:t>systems.Paper</w:t>
      </w:r>
      <w:proofErr w:type="spellEnd"/>
      <w:proofErr w:type="gramEnd"/>
      <w:r w:rsidRPr="007446C9">
        <w:rPr>
          <w:rFonts w:ascii="Times New Roman" w:hAnsi="Times New Roman" w:cs="Times New Roman"/>
        </w:rPr>
        <w:t xml:space="preserve"> provides an affordable, eco-friendly matrix for fabricating µPADs using wax printing or photolithography. It facilitates storage of reagents, on-chip sample preparation, and simple colorimetric outpu</w:t>
      </w:r>
      <w:r w:rsidR="006169C7">
        <w:rPr>
          <w:rFonts w:ascii="Times New Roman" w:hAnsi="Times New Roman" w:cs="Times New Roman"/>
        </w:rPr>
        <w:t>t without external instruments</w:t>
      </w:r>
      <w:r w:rsidRPr="007446C9">
        <w:rPr>
          <w:rFonts w:ascii="Times New Roman" w:hAnsi="Times New Roman" w:cs="Times New Roman"/>
        </w:rPr>
        <w:t>.</w:t>
      </w:r>
      <w:r w:rsidRPr="007446C9">
        <w:rPr>
          <w:rFonts w:ascii="Times New Roman" w:hAnsi="Times New Roman" w:cs="Times New Roman"/>
        </w:rPr>
        <w:br/>
        <w:t xml:space="preserve">Thermoplastics such as PMMA, COC, and polycarbonate are increasingly adopted for scalable production via injection </w:t>
      </w:r>
      <w:proofErr w:type="spellStart"/>
      <w:r w:rsidRPr="007446C9">
        <w:rPr>
          <w:rFonts w:ascii="Times New Roman" w:hAnsi="Times New Roman" w:cs="Times New Roman"/>
        </w:rPr>
        <w:t>molding</w:t>
      </w:r>
      <w:proofErr w:type="spellEnd"/>
      <w:r w:rsidRPr="007446C9">
        <w:rPr>
          <w:rFonts w:ascii="Times New Roman" w:hAnsi="Times New Roman" w:cs="Times New Roman"/>
        </w:rPr>
        <w:t xml:space="preserve"> or hot embossing. These materials offer mechanical robustness and are compatible with surface modification and integr</w:t>
      </w:r>
      <w:r w:rsidR="006169C7">
        <w:rPr>
          <w:rFonts w:ascii="Times New Roman" w:hAnsi="Times New Roman" w:cs="Times New Roman"/>
        </w:rPr>
        <w:t>ation of electrodes or sensors</w:t>
      </w:r>
      <w:r w:rsidRPr="007446C9">
        <w:rPr>
          <w:rFonts w:ascii="Times New Roman" w:hAnsi="Times New Roman" w:cs="Times New Roman"/>
        </w:rPr>
        <w:t>. The choice of material is influenced by the intended application, detection method, and cost constraints.</w:t>
      </w:r>
    </w:p>
    <w:p w14:paraId="78C2DA1E"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Integration with biosensors, optics, and electronics</w:t>
      </w:r>
      <w:r w:rsidRPr="007446C9">
        <w:rPr>
          <w:rFonts w:ascii="Times New Roman" w:hAnsi="Times New Roman" w:cs="Times New Roman"/>
        </w:rPr>
        <w:br/>
        <w:t>The versatility of microfluidic platforms is significantly enhanced by their integration with biosensors, optical components, and electronic interfaces, for</w:t>
      </w:r>
      <w:r w:rsidR="00B72F07">
        <w:rPr>
          <w:rFonts w:ascii="Times New Roman" w:hAnsi="Times New Roman" w:cs="Times New Roman"/>
        </w:rPr>
        <w:t xml:space="preserve">ming a holistic diagnostic unit (Liao </w:t>
      </w:r>
      <w:r w:rsidR="00B72F07" w:rsidRPr="00B72F07">
        <w:rPr>
          <w:rFonts w:ascii="Times New Roman" w:hAnsi="Times New Roman" w:cs="Times New Roman"/>
          <w:i/>
        </w:rPr>
        <w:t>et.al.,</w:t>
      </w:r>
      <w:r w:rsidR="00B72F07">
        <w:rPr>
          <w:rFonts w:ascii="Times New Roman" w:hAnsi="Times New Roman" w:cs="Times New Roman"/>
        </w:rPr>
        <w:t xml:space="preserve"> 2019). </w:t>
      </w:r>
      <w:r w:rsidRPr="007446C9">
        <w:rPr>
          <w:rFonts w:ascii="Times New Roman" w:hAnsi="Times New Roman" w:cs="Times New Roman"/>
        </w:rPr>
        <w:t>Biosensors integrated on-chip can detect target biomolecules through specific interactions involving antibodies, nucleic acid probes, or aptamers. Signal transduction mechanisms include electrochemical, fluorescence, surface plasmon resonance (SPR), and piezoelectric</w:t>
      </w:r>
      <w:r w:rsidR="006169C7">
        <w:rPr>
          <w:rFonts w:ascii="Times New Roman" w:hAnsi="Times New Roman" w:cs="Times New Roman"/>
        </w:rPr>
        <w:t xml:space="preserve"> responses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Optical </w:t>
      </w:r>
      <w:proofErr w:type="spellStart"/>
      <w:r w:rsidRPr="007446C9">
        <w:rPr>
          <w:rFonts w:ascii="Times New Roman" w:hAnsi="Times New Roman" w:cs="Times New Roman"/>
        </w:rPr>
        <w:t>systemssuch</w:t>
      </w:r>
      <w:proofErr w:type="spellEnd"/>
      <w:r w:rsidRPr="007446C9">
        <w:rPr>
          <w:rFonts w:ascii="Times New Roman" w:hAnsi="Times New Roman" w:cs="Times New Roman"/>
        </w:rPr>
        <w:t xml:space="preserve"> as miniaturized light sources, photodiodes, and smartphone </w:t>
      </w:r>
      <w:proofErr w:type="spellStart"/>
      <w:r w:rsidRPr="007446C9">
        <w:rPr>
          <w:rFonts w:ascii="Times New Roman" w:hAnsi="Times New Roman" w:cs="Times New Roman"/>
        </w:rPr>
        <w:t>camerasare</w:t>
      </w:r>
      <w:proofErr w:type="spellEnd"/>
      <w:r w:rsidRPr="007446C9">
        <w:rPr>
          <w:rFonts w:ascii="Times New Roman" w:hAnsi="Times New Roman" w:cs="Times New Roman"/>
        </w:rPr>
        <w:t xml:space="preserve"> coupled with the chip for real-time detection, visualization, and quantification of assay outcomes. These systems allow integration of fluorescence-based LAMP, real-time PCR, and colorimetric </w:t>
      </w:r>
      <w:r w:rsidR="006169C7">
        <w:rPr>
          <w:rFonts w:ascii="Times New Roman" w:hAnsi="Times New Roman" w:cs="Times New Roman"/>
        </w:rPr>
        <w:t>detection in a portable manner</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Electronics such as microcontrollers, printed circuit boards (PCBs), and Bluetooth or Wi-Fi modules enable automation, signal processing, data transmission, and IoT connectivity. These embedded systems help convert microfluidic platforms into smart diagnostic devices that facilitate remote monitoring and decision-</w:t>
      </w:r>
      <w:proofErr w:type="spellStart"/>
      <w:proofErr w:type="gramStart"/>
      <w:r w:rsidRPr="007446C9">
        <w:rPr>
          <w:rFonts w:ascii="Times New Roman" w:hAnsi="Times New Roman" w:cs="Times New Roman"/>
        </w:rPr>
        <w:t>making.The</w:t>
      </w:r>
      <w:proofErr w:type="spellEnd"/>
      <w:proofErr w:type="gramEnd"/>
      <w:r w:rsidRPr="007446C9">
        <w:rPr>
          <w:rFonts w:ascii="Times New Roman" w:hAnsi="Times New Roman" w:cs="Times New Roman"/>
        </w:rPr>
        <w:t xml:space="preserve"> seamless fusion of microfluidic channels with embedded biosensing and detection technologies has led to the development of compact, automated, and user-friendly diagnostic tools tail</w:t>
      </w:r>
      <w:r w:rsidR="00E0119A">
        <w:rPr>
          <w:rFonts w:ascii="Times New Roman" w:hAnsi="Times New Roman" w:cs="Times New Roman"/>
        </w:rPr>
        <w:t xml:space="preserve">ored for use in plant pathology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7446C9">
        <w:rPr>
          <w:rFonts w:ascii="Times New Roman" w:hAnsi="Times New Roman" w:cs="Times New Roman"/>
        </w:rPr>
        <w:t xml:space="preserve"> These devices are paving the way for decentralized, real-time pathogen surveillance and precision agriculture.</w:t>
      </w:r>
    </w:p>
    <w:p w14:paraId="6636AEA0"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III. Historical Evolution and Milestones in Microfluidics</w:t>
      </w:r>
    </w:p>
    <w:p w14:paraId="5AD6288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lastRenderedPageBreak/>
        <w:t>Timeline of key developments in microfluidic technology</w:t>
      </w:r>
      <w:r w:rsidRPr="00AA1609">
        <w:rPr>
          <w:rFonts w:ascii="Times New Roman" w:hAnsi="Times New Roman" w:cs="Times New Roman"/>
        </w:rPr>
        <w:br/>
        <w:t>The origin of microfluidics can be traced to the development of miniaturized gas chrom</w:t>
      </w:r>
      <w:r w:rsidR="00E0119A">
        <w:rPr>
          <w:rFonts w:ascii="Times New Roman" w:hAnsi="Times New Roman" w:cs="Times New Roman"/>
        </w:rPr>
        <w:t>atographic systems in the 1970s (</w:t>
      </w:r>
      <w:proofErr w:type="spellStart"/>
      <w:r w:rsidR="00E0119A">
        <w:rPr>
          <w:rFonts w:ascii="Times New Roman" w:hAnsi="Times New Roman" w:cs="Times New Roman"/>
        </w:rPr>
        <w:t>Wardencki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2021).</w:t>
      </w:r>
      <w:r w:rsidRPr="00AA1609">
        <w:rPr>
          <w:rFonts w:ascii="Times New Roman" w:hAnsi="Times New Roman" w:cs="Times New Roman"/>
        </w:rPr>
        <w:t xml:space="preserve"> The initial breakthrough occurred in 1979, the first gas chromatography (GC) system integrated on a silicon wafer, establishing the foundation for micro</w:t>
      </w:r>
      <w:r w:rsidR="006169C7">
        <w:rPr>
          <w:rFonts w:ascii="Times New Roman" w:hAnsi="Times New Roman" w:cs="Times New Roman"/>
        </w:rPr>
        <w:t>-total analysis systems (µTAS)</w:t>
      </w:r>
      <w:r w:rsidRPr="00AA1609">
        <w:rPr>
          <w:rFonts w:ascii="Times New Roman" w:hAnsi="Times New Roman" w:cs="Times New Roman"/>
        </w:rPr>
        <w:t>. The 1980s and early 1990s witnessed substantial progress in silicon and glass micromachining, aided by advances in microelectromechanical systems (MEMS) and photolithography. A landmark event occurred in 1990 the concept of µ</w:t>
      </w:r>
      <w:proofErr w:type="spellStart"/>
      <w:r w:rsidRPr="00AA1609">
        <w:rPr>
          <w:rFonts w:ascii="Times New Roman" w:hAnsi="Times New Roman" w:cs="Times New Roman"/>
        </w:rPr>
        <w:t>TASa</w:t>
      </w:r>
      <w:proofErr w:type="spellEnd"/>
      <w:r w:rsidRPr="00AA1609">
        <w:rPr>
          <w:rFonts w:ascii="Times New Roman" w:hAnsi="Times New Roman" w:cs="Times New Roman"/>
        </w:rPr>
        <w:t xml:space="preserve"> miniaturized system capable of handling sample preparation, reaction, separation, </w:t>
      </w:r>
      <w:r w:rsidR="006169C7">
        <w:rPr>
          <w:rFonts w:ascii="Times New Roman" w:hAnsi="Times New Roman" w:cs="Times New Roman"/>
        </w:rPr>
        <w:t xml:space="preserve">and detection on a single chip. </w:t>
      </w:r>
      <w:r w:rsidRPr="00AA1609">
        <w:rPr>
          <w:rFonts w:ascii="Times New Roman" w:hAnsi="Times New Roman" w:cs="Times New Roman"/>
        </w:rPr>
        <w:t xml:space="preserve">By the mid-1990s, polydimethylsiloxane (PDMS) became the dominant material for chip fabrication due to its transparency, elasticity, and biocompatibility, with pioneering work from </w:t>
      </w:r>
      <w:proofErr w:type="spellStart"/>
      <w:r w:rsidRPr="00AA1609">
        <w:rPr>
          <w:rFonts w:ascii="Times New Roman" w:hAnsi="Times New Roman" w:cs="Times New Roman"/>
        </w:rPr>
        <w:t>Whitesides</w:t>
      </w:r>
      <w:proofErr w:type="spellEnd"/>
      <w:r w:rsidRPr="00AA1609">
        <w:rPr>
          <w:rFonts w:ascii="Times New Roman" w:hAnsi="Times New Roman" w:cs="Times New Roman"/>
        </w:rPr>
        <w:t xml:space="preserve"> and colleagues </w:t>
      </w:r>
      <w:proofErr w:type="spellStart"/>
      <w:r w:rsidRPr="00AA1609">
        <w:rPr>
          <w:rFonts w:ascii="Times New Roman" w:hAnsi="Times New Roman" w:cs="Times New Roman"/>
        </w:rPr>
        <w:t>catalyzing</w:t>
      </w:r>
      <w:proofErr w:type="spellEnd"/>
      <w:r w:rsidRPr="00AA1609">
        <w:rPr>
          <w:rFonts w:ascii="Times New Roman" w:hAnsi="Times New Roman" w:cs="Times New Roman"/>
        </w:rPr>
        <w:t xml:space="preserve"> rapid d</w:t>
      </w:r>
      <w:r w:rsidR="006169C7">
        <w:rPr>
          <w:rFonts w:ascii="Times New Roman" w:hAnsi="Times New Roman" w:cs="Times New Roman"/>
        </w:rPr>
        <w:t>evelopment of soft lithography</w:t>
      </w:r>
      <w:r w:rsidRPr="00AA1609">
        <w:rPr>
          <w:rFonts w:ascii="Times New Roman" w:hAnsi="Times New Roman" w:cs="Times New Roman"/>
        </w:rPr>
        <w:t>. The 2000s saw diversification into droplet microfluidics, paper-based systems, and electrowetting platforms. Droplet microfluidics emerged prominently around 2001, enabling high-throughput, compartmentalized reactions usefu</w:t>
      </w:r>
      <w:r w:rsidR="006169C7">
        <w:rPr>
          <w:rFonts w:ascii="Times New Roman" w:hAnsi="Times New Roman" w:cs="Times New Roman"/>
        </w:rPr>
        <w:t>l for genomics and diagnostics</w:t>
      </w:r>
      <w:r w:rsidRPr="00AA1609">
        <w:rPr>
          <w:rFonts w:ascii="Times New Roman" w:hAnsi="Times New Roman" w:cs="Times New Roman"/>
        </w:rPr>
        <w:t>. The introduction of paper-based analytical devices (µPADs) in 2007 transformed point-of-care testing with low-cos</w:t>
      </w:r>
      <w:r w:rsidR="006169C7">
        <w:rPr>
          <w:rFonts w:ascii="Times New Roman" w:hAnsi="Times New Roman" w:cs="Times New Roman"/>
        </w:rPr>
        <w:t>t fabrication</w:t>
      </w:r>
      <w:r w:rsidRPr="00AA1609">
        <w:rPr>
          <w:rFonts w:ascii="Times New Roman" w:hAnsi="Times New Roman" w:cs="Times New Roman"/>
        </w:rPr>
        <w:t xml:space="preserve">. The integration of digital technologies such as smartphone-based detection and wireless data transmission began dominating the field by the 2010s, leading to smart and </w:t>
      </w:r>
      <w:r w:rsidR="006169C7">
        <w:rPr>
          <w:rFonts w:ascii="Times New Roman" w:hAnsi="Times New Roman" w:cs="Times New Roman"/>
        </w:rPr>
        <w:t>IoT-enabled diagnostic devices</w:t>
      </w:r>
      <w:r w:rsidRPr="00AA1609">
        <w:rPr>
          <w:rFonts w:ascii="Times New Roman" w:hAnsi="Times New Roman" w:cs="Times New Roman"/>
        </w:rPr>
        <w:t>.</w:t>
      </w:r>
    </w:p>
    <w:p w14:paraId="64DDE5A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Evolution from chemical analysis to biological applications</w:t>
      </w:r>
      <w:r w:rsidRPr="00AA1609">
        <w:rPr>
          <w:rFonts w:ascii="Times New Roman" w:hAnsi="Times New Roman" w:cs="Times New Roman"/>
        </w:rPr>
        <w:br/>
        <w:t>Microfluidics initially served as a miniaturized platform for chemical separation</w:t>
      </w:r>
      <w:r w:rsidR="00E0119A">
        <w:rPr>
          <w:rFonts w:ascii="Times New Roman" w:hAnsi="Times New Roman" w:cs="Times New Roman"/>
        </w:rPr>
        <w:t xml:space="preserve">s and environmental monitoring (Yew </w:t>
      </w:r>
      <w:r w:rsidR="00E0119A" w:rsidRPr="00E0119A">
        <w:rPr>
          <w:rFonts w:ascii="Times New Roman" w:hAnsi="Times New Roman" w:cs="Times New Roman"/>
          <w:i/>
        </w:rPr>
        <w:t>et.al.,</w:t>
      </w:r>
      <w:r w:rsidR="00E0119A">
        <w:rPr>
          <w:rFonts w:ascii="Times New Roman" w:hAnsi="Times New Roman" w:cs="Times New Roman"/>
        </w:rPr>
        <w:t xml:space="preserve"> 2019). </w:t>
      </w:r>
      <w:r w:rsidRPr="00AA1609">
        <w:rPr>
          <w:rFonts w:ascii="Times New Roman" w:hAnsi="Times New Roman" w:cs="Times New Roman"/>
        </w:rPr>
        <w:t>By the late 1990s, the application expanded rapidly into biological and biomedical domains due to the need for small sample volumes, faster processing times, and multiplexing. The introduction of microfluidic capillary electrophoresis and DNA microarrays facilitated nucleic acid analysis for genetic and disease studies. Immunoassay-based microfluidics became common for protein detection, using antigen-antibody interactions enhanced by confined reaction environments.</w:t>
      </w:r>
      <w:r w:rsidR="00826666">
        <w:rPr>
          <w:rFonts w:ascii="Times New Roman" w:hAnsi="Times New Roman" w:cs="Times New Roman"/>
        </w:rPr>
        <w:t xml:space="preserve"> </w:t>
      </w:r>
      <w:r w:rsidRPr="00AA1609">
        <w:rPr>
          <w:rFonts w:ascii="Times New Roman" w:hAnsi="Times New Roman" w:cs="Times New Roman"/>
        </w:rPr>
        <w:t>By 2005, microfluidics was increasingly adopted for polymerase chain reaction (PCR) miniaturization, leading to real-time, droplet-based, and digital PCR systems. These innovations enabled applications such as pathogen identification, genotyping, and epigene</w:t>
      </w:r>
      <w:r w:rsidR="006169C7">
        <w:rPr>
          <w:rFonts w:ascii="Times New Roman" w:hAnsi="Times New Roman" w:cs="Times New Roman"/>
        </w:rPr>
        <w:t>tic analysis at the microscale</w:t>
      </w:r>
      <w:r w:rsidRPr="00AA1609">
        <w:rPr>
          <w:rFonts w:ascii="Times New Roman" w:hAnsi="Times New Roman" w:cs="Times New Roman"/>
        </w:rPr>
        <w:t>. In parallel, single-cell analysis and organ-on-chip models expanded microfluidic utility to cell biology and pharmacology. Lab-on-chip systems integrating microvalves, micromixers, and biosensors became essential in cancer diagnostics, infectious disease monitor</w:t>
      </w:r>
      <w:r w:rsidR="006169C7">
        <w:rPr>
          <w:rFonts w:ascii="Times New Roman" w:hAnsi="Times New Roman" w:cs="Times New Roman"/>
        </w:rPr>
        <w:t>ing, and personalized medicine</w:t>
      </w:r>
      <w:r w:rsidRPr="00AA1609">
        <w:rPr>
          <w:rFonts w:ascii="Times New Roman" w:hAnsi="Times New Roman" w:cs="Times New Roman"/>
        </w:rPr>
        <w:t>.</w:t>
      </w:r>
    </w:p>
    <w:p w14:paraId="2FBF7E3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Adaptation for plant sciences and pathology</w:t>
      </w:r>
      <w:r w:rsidRPr="00AA1609">
        <w:rPr>
          <w:rFonts w:ascii="Times New Roman" w:hAnsi="Times New Roman" w:cs="Times New Roman"/>
        </w:rPr>
        <w:br/>
        <w:t>The transition of microfluidic technologies into agricultural applications, particularly plant sciences and plant pathology, is a more recent development</w:t>
      </w:r>
      <w:r w:rsidR="00E0119A">
        <w:rPr>
          <w:rFonts w:ascii="Times New Roman" w:hAnsi="Times New Roman" w:cs="Times New Roman"/>
        </w:rPr>
        <w:t xml:space="preserve"> that gained momentum post-2010 (Ganesan </w:t>
      </w:r>
      <w:r w:rsidR="00E0119A" w:rsidRPr="00E0119A">
        <w:rPr>
          <w:rFonts w:ascii="Times New Roman" w:hAnsi="Times New Roman" w:cs="Times New Roman"/>
          <w:i/>
        </w:rPr>
        <w:t>et.al.,</w:t>
      </w:r>
      <w:r w:rsidR="00E0119A">
        <w:rPr>
          <w:rFonts w:ascii="Times New Roman" w:hAnsi="Times New Roman" w:cs="Times New Roman"/>
        </w:rPr>
        <w:t xml:space="preserve"> 2024).</w:t>
      </w:r>
      <w:r w:rsidRPr="00AA1609">
        <w:rPr>
          <w:rFonts w:ascii="Times New Roman" w:hAnsi="Times New Roman" w:cs="Times New Roman"/>
        </w:rPr>
        <w:t xml:space="preserve"> The growing need for rapid, field-deployable diagnostic tools for plant diseases </w:t>
      </w:r>
      <w:r w:rsidR="007E5395" w:rsidRPr="00AA1609">
        <w:rPr>
          <w:rFonts w:ascii="Times New Roman" w:hAnsi="Times New Roman" w:cs="Times New Roman"/>
        </w:rPr>
        <w:t>catalysed</w:t>
      </w:r>
      <w:r w:rsidRPr="00AA1609">
        <w:rPr>
          <w:rFonts w:ascii="Times New Roman" w:hAnsi="Times New Roman" w:cs="Times New Roman"/>
        </w:rPr>
        <w:t xml:space="preserve"> the integration of microfluidics into this domain. Researchers began modifying existing platforms to handle plant tissue homogenates, root exudates, and phloem </w:t>
      </w:r>
      <w:proofErr w:type="spellStart"/>
      <w:r w:rsidRPr="00AA1609">
        <w:rPr>
          <w:rFonts w:ascii="Times New Roman" w:hAnsi="Times New Roman" w:cs="Times New Roman"/>
        </w:rPr>
        <w:t>sapcomplex</w:t>
      </w:r>
      <w:proofErr w:type="spellEnd"/>
      <w:r w:rsidRPr="00AA1609">
        <w:rPr>
          <w:rFonts w:ascii="Times New Roman" w:hAnsi="Times New Roman" w:cs="Times New Roman"/>
        </w:rPr>
        <w:t xml:space="preserve"> biological matrices traditionally difficult to process in </w:t>
      </w:r>
      <w:proofErr w:type="spellStart"/>
      <w:proofErr w:type="gramStart"/>
      <w:r w:rsidRPr="00AA1609">
        <w:rPr>
          <w:rFonts w:ascii="Times New Roman" w:hAnsi="Times New Roman" w:cs="Times New Roman"/>
        </w:rPr>
        <w:t>microdevices.Microfluidic</w:t>
      </w:r>
      <w:proofErr w:type="spellEnd"/>
      <w:proofErr w:type="gramEnd"/>
      <w:r w:rsidRPr="00AA1609">
        <w:rPr>
          <w:rFonts w:ascii="Times New Roman" w:hAnsi="Times New Roman" w:cs="Times New Roman"/>
        </w:rPr>
        <w:t xml:space="preserve"> platforms enabled on-chip extraction and detection of plant pathogens such as </w:t>
      </w:r>
      <w:r w:rsidRPr="00AA1609">
        <w:rPr>
          <w:rFonts w:ascii="Times New Roman" w:hAnsi="Times New Roman" w:cs="Times New Roman"/>
          <w:i/>
          <w:iCs/>
        </w:rPr>
        <w:t>Xanthomonas</w:t>
      </w:r>
      <w:r w:rsidRPr="00AA1609">
        <w:rPr>
          <w:rFonts w:ascii="Times New Roman" w:hAnsi="Times New Roman" w:cs="Times New Roman"/>
        </w:rPr>
        <w:t xml:space="preserve">, </w:t>
      </w:r>
      <w:r w:rsidRPr="00AA1609">
        <w:rPr>
          <w:rFonts w:ascii="Times New Roman" w:hAnsi="Times New Roman" w:cs="Times New Roman"/>
          <w:i/>
          <w:iCs/>
        </w:rPr>
        <w:t>Pseudomonas</w:t>
      </w:r>
      <w:r w:rsidRPr="00AA1609">
        <w:rPr>
          <w:rFonts w:ascii="Times New Roman" w:hAnsi="Times New Roman" w:cs="Times New Roman"/>
        </w:rPr>
        <w:t xml:space="preserve">, </w:t>
      </w:r>
      <w:r w:rsidRPr="00AA1609">
        <w:rPr>
          <w:rFonts w:ascii="Times New Roman" w:hAnsi="Times New Roman" w:cs="Times New Roman"/>
          <w:i/>
          <w:iCs/>
        </w:rPr>
        <w:t>Phytophthora</w:t>
      </w:r>
      <w:r w:rsidRPr="00AA1609">
        <w:rPr>
          <w:rFonts w:ascii="Times New Roman" w:hAnsi="Times New Roman" w:cs="Times New Roman"/>
        </w:rPr>
        <w:t xml:space="preserve">, and viruses including </w:t>
      </w:r>
      <w:r w:rsidRPr="00AA1609">
        <w:rPr>
          <w:rFonts w:ascii="Times New Roman" w:hAnsi="Times New Roman" w:cs="Times New Roman"/>
          <w:i/>
          <w:iCs/>
        </w:rPr>
        <w:t>Tobacco mosaic virus</w:t>
      </w:r>
      <w:r w:rsidRPr="00AA1609">
        <w:rPr>
          <w:rFonts w:ascii="Times New Roman" w:hAnsi="Times New Roman" w:cs="Times New Roman"/>
        </w:rPr>
        <w:t xml:space="preserve"> and </w:t>
      </w:r>
      <w:r w:rsidRPr="00AA1609">
        <w:rPr>
          <w:rFonts w:ascii="Times New Roman" w:hAnsi="Times New Roman" w:cs="Times New Roman"/>
          <w:i/>
          <w:iCs/>
        </w:rPr>
        <w:t>Potato virus Y</w:t>
      </w:r>
      <w:r w:rsidR="006169C7">
        <w:rPr>
          <w:rFonts w:ascii="Times New Roman" w:hAnsi="Times New Roman" w:cs="Times New Roman"/>
        </w:rPr>
        <w:t xml:space="preserve"> </w:t>
      </w:r>
      <w:r w:rsidRPr="00AA1609">
        <w:rPr>
          <w:rFonts w:ascii="Times New Roman" w:hAnsi="Times New Roman" w:cs="Times New Roman"/>
        </w:rPr>
        <w:t xml:space="preserve">. Paper-based µPADs were especially adapted for colorimetric detection of pathogens in crops like citrus, tomato, and banana, often coupled with isothermal amplification methods like LAMP or recombinase polymerase amplification (RPA). The capability of microfluidic devices to integrate sample preparation, amplification, and detection into a single chip reduced time-to-result to </w:t>
      </w:r>
      <w:r w:rsidR="006169C7">
        <w:rPr>
          <w:rFonts w:ascii="Times New Roman" w:hAnsi="Times New Roman" w:cs="Times New Roman"/>
        </w:rPr>
        <w:t>under 30 minutes in some cases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Electrochemical and fluorescence-based microfluidic biosensors were deployed for plant stress biomarkers, enabling monitoring of plant immune responses and facilitating early disease intervention. Recent developments also involve smartphone-interfaced microfluidic chips for mobile diagn</w:t>
      </w:r>
      <w:r w:rsidR="00E0119A">
        <w:rPr>
          <w:rFonts w:ascii="Times New Roman" w:hAnsi="Times New Roman" w:cs="Times New Roman"/>
        </w:rPr>
        <w:t xml:space="preserve">ostics in precision agriculture (Yang </w:t>
      </w:r>
      <w:r w:rsidR="00E0119A" w:rsidRPr="00E0119A">
        <w:rPr>
          <w:rFonts w:ascii="Times New Roman" w:hAnsi="Times New Roman" w:cs="Times New Roman"/>
          <w:i/>
        </w:rPr>
        <w:t>et.al.,</w:t>
      </w:r>
      <w:r w:rsidR="00E0119A">
        <w:rPr>
          <w:rFonts w:ascii="Times New Roman" w:hAnsi="Times New Roman" w:cs="Times New Roman"/>
        </w:rPr>
        <w:t xml:space="preserve"> 2016).</w:t>
      </w:r>
      <w:r w:rsidRPr="00AA1609">
        <w:rPr>
          <w:rFonts w:ascii="Times New Roman" w:hAnsi="Times New Roman" w:cs="Times New Roman"/>
        </w:rPr>
        <w:t xml:space="preserve"> These adaptations address the global need for sustainable crop protection strategies under increasing biotic stress and climate change.</w:t>
      </w:r>
    </w:p>
    <w:p w14:paraId="60593827" w14:textId="77777777" w:rsidR="005D6F3C" w:rsidRPr="00A20182" w:rsidRDefault="005D6F3C" w:rsidP="00320A3E">
      <w:pPr>
        <w:jc w:val="both"/>
        <w:rPr>
          <w:rFonts w:ascii="Times New Roman" w:hAnsi="Times New Roman" w:cs="Times New Roman"/>
        </w:rPr>
      </w:pPr>
    </w:p>
    <w:p w14:paraId="59CC10E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IV. Plant Pathogen Detection Strategies: Current Challenges</w:t>
      </w:r>
    </w:p>
    <w:p w14:paraId="04B13481"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Limitations of culture-based, serological, and molecular diagnostic methods</w:t>
      </w:r>
      <w:r w:rsidRPr="00AA1609">
        <w:rPr>
          <w:rFonts w:ascii="Times New Roman" w:hAnsi="Times New Roman" w:cs="Times New Roman"/>
        </w:rPr>
        <w:br/>
        <w:t>Traditional plant pathogen detection relies on three major categories: culture-based, serological, and molecular diagnostics, each presenting significant limitations in terms of practica</w:t>
      </w:r>
      <w:r w:rsidR="00E0119A">
        <w:rPr>
          <w:rFonts w:ascii="Times New Roman" w:hAnsi="Times New Roman" w:cs="Times New Roman"/>
        </w:rPr>
        <w:t>lity, accuracy, and scalability (</w:t>
      </w:r>
      <w:proofErr w:type="spellStart"/>
      <w:r w:rsidR="00E0119A">
        <w:rPr>
          <w:rFonts w:ascii="Times New Roman" w:hAnsi="Times New Roman" w:cs="Times New Roman"/>
        </w:rPr>
        <w:t>Venbrux</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2023). </w:t>
      </w:r>
      <w:r w:rsidRPr="00AA1609">
        <w:rPr>
          <w:rFonts w:ascii="Times New Roman" w:hAnsi="Times New Roman" w:cs="Times New Roman"/>
        </w:rPr>
        <w:t xml:space="preserve">Culture-based methods involve the isolation and growth of pathogens on selective media, often followed by morphological and biochemical characterization. Although considered a gold standard, these methods are </w:t>
      </w:r>
      <w:r w:rsidR="007E5395" w:rsidRPr="00AA1609">
        <w:rPr>
          <w:rFonts w:ascii="Times New Roman" w:hAnsi="Times New Roman" w:cs="Times New Roman"/>
        </w:rPr>
        <w:t>labour-intensive</w:t>
      </w:r>
      <w:r w:rsidRPr="00AA1609">
        <w:rPr>
          <w:rFonts w:ascii="Times New Roman" w:hAnsi="Times New Roman" w:cs="Times New Roman"/>
        </w:rPr>
        <w:t xml:space="preserve">, time-consuming (requiring 5–14 days), and ineffective for fastidious or non-culturable pathogens. Fungal pathogens like Fusarium </w:t>
      </w:r>
      <w:proofErr w:type="spellStart"/>
      <w:r w:rsidRPr="00AA1609">
        <w:rPr>
          <w:rFonts w:ascii="Times New Roman" w:hAnsi="Times New Roman" w:cs="Times New Roman"/>
        </w:rPr>
        <w:t>oxysporum</w:t>
      </w:r>
      <w:proofErr w:type="spellEnd"/>
      <w:r w:rsidRPr="00AA1609">
        <w:rPr>
          <w:rFonts w:ascii="Times New Roman" w:hAnsi="Times New Roman" w:cs="Times New Roman"/>
        </w:rPr>
        <w:t xml:space="preserve"> may require several days to wee</w:t>
      </w:r>
      <w:r w:rsidR="006169C7">
        <w:rPr>
          <w:rFonts w:ascii="Times New Roman" w:hAnsi="Times New Roman" w:cs="Times New Roman"/>
        </w:rPr>
        <w:t>ks for reliable identification</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Serological assays, especially enzyme-linked immunosorbent assays (ELISA), offer higher specificity and are widely used for detecting viruses such as Potato virus Y and Tomato spotted wilt virus. However, these assays depend heavily on the availability of high-quality antibodies and may fail to detect low pathogen loads or newly emerging variants w</w:t>
      </w:r>
      <w:r w:rsidR="006169C7">
        <w:rPr>
          <w:rFonts w:ascii="Times New Roman" w:hAnsi="Times New Roman" w:cs="Times New Roman"/>
        </w:rPr>
        <w:t>ith altered epitopes</w:t>
      </w:r>
      <w:r w:rsidRPr="00AA1609">
        <w:rPr>
          <w:rFonts w:ascii="Times New Roman" w:hAnsi="Times New Roman" w:cs="Times New Roman"/>
        </w:rPr>
        <w:t xml:space="preserve">. Cross-reactivity among related species also leads to false positives or ambiguous </w:t>
      </w:r>
      <w:proofErr w:type="spellStart"/>
      <w:proofErr w:type="gramStart"/>
      <w:r w:rsidRPr="00AA1609">
        <w:rPr>
          <w:rFonts w:ascii="Times New Roman" w:hAnsi="Times New Roman" w:cs="Times New Roman"/>
        </w:rPr>
        <w:t>results.Molecular</w:t>
      </w:r>
      <w:proofErr w:type="spellEnd"/>
      <w:proofErr w:type="gramEnd"/>
      <w:r w:rsidRPr="00AA1609">
        <w:rPr>
          <w:rFonts w:ascii="Times New Roman" w:hAnsi="Times New Roman" w:cs="Times New Roman"/>
        </w:rPr>
        <w:t xml:space="preserve"> diagnostics, such as conventional PCR and quantitative PCR (qPCR), have significantly improved detection precision by targeting pathogen-specific nucleic acid sequences. Despite their high sensitivity and specificity, these techniques require expensive thermocyclers, cold chain maintenance for reagents, skilled operators, and contamination-free environments. Moreover, PCR inhibitors present in plant tissues like polyphenols and polysaccharides often r</w:t>
      </w:r>
      <w:r w:rsidR="006169C7">
        <w:rPr>
          <w:rFonts w:ascii="Times New Roman" w:hAnsi="Times New Roman" w:cs="Times New Roman"/>
        </w:rPr>
        <w:t>educe amplification efficiency</w:t>
      </w:r>
      <w:r w:rsidR="00E0119A">
        <w:rPr>
          <w:rFonts w:ascii="Times New Roman" w:hAnsi="Times New Roman" w:cs="Times New Roman"/>
        </w:rPr>
        <w:t xml:space="preserve"> (</w:t>
      </w:r>
      <w:proofErr w:type="spellStart"/>
      <w:r w:rsidR="00E0119A">
        <w:rPr>
          <w:rFonts w:ascii="Times New Roman" w:hAnsi="Times New Roman" w:cs="Times New Roman"/>
        </w:rPr>
        <w:t>Japelaghi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2011).</w:t>
      </w:r>
      <w:r w:rsidRPr="00AA1609">
        <w:rPr>
          <w:rFonts w:ascii="Times New Roman" w:hAnsi="Times New Roman" w:cs="Times New Roman"/>
        </w:rPr>
        <w:t xml:space="preserve"> These constraints severely limit the applicability of molecular tools for on-site detection in agricultural settings.</w:t>
      </w:r>
    </w:p>
    <w:p w14:paraId="1D37F06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Issues of sensitivity, specificity, field applicability, and time consumption</w:t>
      </w:r>
      <w:r w:rsidRPr="00AA1609">
        <w:rPr>
          <w:rFonts w:ascii="Times New Roman" w:hAnsi="Times New Roman" w:cs="Times New Roman"/>
        </w:rPr>
        <w:br/>
        <w:t xml:space="preserve">Field diagnostics demand detection methods that strike a balance among sensitivity, specificity, speed, portability, and ease of </w:t>
      </w:r>
      <w:proofErr w:type="spellStart"/>
      <w:proofErr w:type="gramStart"/>
      <w:r w:rsidRPr="00AA1609">
        <w:rPr>
          <w:rFonts w:ascii="Times New Roman" w:hAnsi="Times New Roman" w:cs="Times New Roman"/>
        </w:rPr>
        <w:t>use.Sensitivity</w:t>
      </w:r>
      <w:proofErr w:type="spellEnd"/>
      <w:proofErr w:type="gramEnd"/>
      <w:r w:rsidRPr="00AA1609">
        <w:rPr>
          <w:rFonts w:ascii="Times New Roman" w:hAnsi="Times New Roman" w:cs="Times New Roman"/>
        </w:rPr>
        <w:t xml:space="preserve"> is compromised in many cases where pathogen loads are below detection thresholds or are unevenly distributed across plant tissues. For example, </w:t>
      </w:r>
      <w:proofErr w:type="spellStart"/>
      <w:r w:rsidRPr="00AA1609">
        <w:rPr>
          <w:rFonts w:ascii="Times New Roman" w:hAnsi="Times New Roman" w:cs="Times New Roman"/>
        </w:rPr>
        <w:t>Xylella</w:t>
      </w:r>
      <w:proofErr w:type="spellEnd"/>
      <w:r w:rsidRPr="00AA1609">
        <w:rPr>
          <w:rFonts w:ascii="Times New Roman" w:hAnsi="Times New Roman" w:cs="Times New Roman"/>
        </w:rPr>
        <w:t xml:space="preserve"> </w:t>
      </w:r>
      <w:proofErr w:type="spellStart"/>
      <w:r w:rsidRPr="00AA1609">
        <w:rPr>
          <w:rFonts w:ascii="Times New Roman" w:hAnsi="Times New Roman" w:cs="Times New Roman"/>
        </w:rPr>
        <w:t>fastidiosa</w:t>
      </w:r>
      <w:proofErr w:type="spellEnd"/>
      <w:r w:rsidRPr="00AA1609">
        <w:rPr>
          <w:rFonts w:ascii="Times New Roman" w:hAnsi="Times New Roman" w:cs="Times New Roman"/>
        </w:rPr>
        <w:t xml:space="preserve"> can be present in low concentrations in early infection stages, escaping d</w:t>
      </w:r>
      <w:r w:rsidR="006169C7">
        <w:rPr>
          <w:rFonts w:ascii="Times New Roman" w:hAnsi="Times New Roman" w:cs="Times New Roman"/>
        </w:rPr>
        <w:t xml:space="preserve">etection in both ELISA and </w:t>
      </w:r>
      <w:proofErr w:type="spellStart"/>
      <w:r w:rsidR="006169C7">
        <w:rPr>
          <w:rFonts w:ascii="Times New Roman" w:hAnsi="Times New Roman" w:cs="Times New Roman"/>
        </w:rPr>
        <w:t>PCR</w:t>
      </w:r>
      <w:r w:rsidRPr="00AA1609">
        <w:rPr>
          <w:rFonts w:ascii="Times New Roman" w:hAnsi="Times New Roman" w:cs="Times New Roman"/>
        </w:rPr>
        <w:t>.Specificity</w:t>
      </w:r>
      <w:proofErr w:type="spellEnd"/>
      <w:r w:rsidRPr="00AA1609">
        <w:rPr>
          <w:rFonts w:ascii="Times New Roman" w:hAnsi="Times New Roman" w:cs="Times New Roman"/>
        </w:rPr>
        <w:t xml:space="preserve"> becomes critical in distinguishing closely related pathogens. Cross-reactions in serological tests and mis-priming in PCR assays often lead to misidentification, which can trigger inappropriate management decisions and significant economic </w:t>
      </w:r>
      <w:proofErr w:type="spellStart"/>
      <w:proofErr w:type="gramStart"/>
      <w:r w:rsidRPr="00AA1609">
        <w:rPr>
          <w:rFonts w:ascii="Times New Roman" w:hAnsi="Times New Roman" w:cs="Times New Roman"/>
        </w:rPr>
        <w:t>losses.Field</w:t>
      </w:r>
      <w:proofErr w:type="spellEnd"/>
      <w:proofErr w:type="gramEnd"/>
      <w:r w:rsidRPr="00AA1609">
        <w:rPr>
          <w:rFonts w:ascii="Times New Roman" w:hAnsi="Times New Roman" w:cs="Times New Roman"/>
        </w:rPr>
        <w:t xml:space="preserve"> applicability remains a persistent limitation. Most conventional tools are unsuitable for use in remote agricultural fields due to reliance on laboratory infrastructure, electric power, and trained personnel. This detachment from on-site deployment delays disease diagnosis and containment efforts, exacerbating the spread of </w:t>
      </w:r>
      <w:proofErr w:type="spellStart"/>
      <w:proofErr w:type="gramStart"/>
      <w:r w:rsidRPr="00AA1609">
        <w:rPr>
          <w:rFonts w:ascii="Times New Roman" w:hAnsi="Times New Roman" w:cs="Times New Roman"/>
        </w:rPr>
        <w:t>infections.Time</w:t>
      </w:r>
      <w:proofErr w:type="spellEnd"/>
      <w:proofErr w:type="gramEnd"/>
      <w:r w:rsidRPr="00AA1609">
        <w:rPr>
          <w:rFonts w:ascii="Times New Roman" w:hAnsi="Times New Roman" w:cs="Times New Roman"/>
        </w:rPr>
        <w:t xml:space="preserve"> consumption adds another layer of complexity. Traditional culture methods may require up to two weeks, while molecular tests, though faster, often demand pre-processing steps like nucleic acid extractio</w:t>
      </w:r>
      <w:r w:rsidR="00E0119A">
        <w:rPr>
          <w:rFonts w:ascii="Times New Roman" w:hAnsi="Times New Roman" w:cs="Times New Roman"/>
        </w:rPr>
        <w:t>n, which can take several hours (</w:t>
      </w:r>
      <w:proofErr w:type="spellStart"/>
      <w:r w:rsidR="00E0119A">
        <w:rPr>
          <w:rFonts w:ascii="Times New Roman" w:hAnsi="Times New Roman" w:cs="Times New Roman"/>
        </w:rPr>
        <w:t>Jayamohan</w:t>
      </w:r>
      <w:proofErr w:type="spellEnd"/>
      <w:r w:rsidR="00E0119A">
        <w:rPr>
          <w:rFonts w:ascii="Times New Roman" w:hAnsi="Times New Roman" w:cs="Times New Roman"/>
        </w:rPr>
        <w:t xml:space="preserve"> </w:t>
      </w:r>
      <w:r w:rsidR="00E0119A" w:rsidRPr="00E0119A">
        <w:rPr>
          <w:rFonts w:ascii="Times New Roman" w:hAnsi="Times New Roman" w:cs="Times New Roman"/>
          <w:i/>
        </w:rPr>
        <w:t xml:space="preserve">et.al., </w:t>
      </w:r>
      <w:r w:rsidR="00E0119A">
        <w:rPr>
          <w:rFonts w:ascii="Times New Roman" w:hAnsi="Times New Roman" w:cs="Times New Roman"/>
        </w:rPr>
        <w:t>2021).</w:t>
      </w:r>
      <w:r w:rsidRPr="00AA1609">
        <w:rPr>
          <w:rFonts w:ascii="Times New Roman" w:hAnsi="Times New Roman" w:cs="Times New Roman"/>
        </w:rPr>
        <w:t xml:space="preserve"> The delay in obtaining actionable results restricts timely interventions and increases crop vulnerability during critical growth phases.</w:t>
      </w:r>
    </w:p>
    <w:p w14:paraId="060DD04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Need for low-cost, rapid, and scalable diagnostic alternatives</w:t>
      </w:r>
      <w:r w:rsidRPr="00AA1609">
        <w:rPr>
          <w:rFonts w:ascii="Times New Roman" w:hAnsi="Times New Roman" w:cs="Times New Roman"/>
        </w:rPr>
        <w:br/>
        <w:t xml:space="preserve">Agricultural productivity and food security are severely threatened by plant disease outbreaks, which cause an estimated $220 billion </w:t>
      </w:r>
      <w:r w:rsidR="006169C7">
        <w:rPr>
          <w:rFonts w:ascii="Times New Roman" w:hAnsi="Times New Roman" w:cs="Times New Roman"/>
        </w:rPr>
        <w:t>in global crop losses annually</w:t>
      </w:r>
      <w:r w:rsidRPr="00AA1609">
        <w:rPr>
          <w:rFonts w:ascii="Times New Roman" w:hAnsi="Times New Roman" w:cs="Times New Roman"/>
        </w:rPr>
        <w:t xml:space="preserve">. The complexity of plant-pathogen interactions and the emergence of new virulent strains under changing climatic conditions necessitate robust surveillance systems. Existing diagnostic frameworks lack scalability due to their cost and operational constraints, creating a critical need for novel platforms that are affordable, rapid, portable, and </w:t>
      </w:r>
      <w:proofErr w:type="spellStart"/>
      <w:proofErr w:type="gramStart"/>
      <w:r w:rsidRPr="00AA1609">
        <w:rPr>
          <w:rFonts w:ascii="Times New Roman" w:hAnsi="Times New Roman" w:cs="Times New Roman"/>
        </w:rPr>
        <w:t>scalable.An</w:t>
      </w:r>
      <w:proofErr w:type="spellEnd"/>
      <w:proofErr w:type="gramEnd"/>
      <w:r w:rsidRPr="00AA1609">
        <w:rPr>
          <w:rFonts w:ascii="Times New Roman" w:hAnsi="Times New Roman" w:cs="Times New Roman"/>
        </w:rPr>
        <w:t xml:space="preserve"> ideal diagnostic system should combine sensitivity and specificity with minimal sample preparation, be compatible with complex biological matrices, offer quantitative outputs, and be operable by non-specialists. Technologies such as loop-mediated isothermal amplification (LAMP), recombinase polymerase amplification (RPA), and lateral flow assays have shown promise but still require controlled reaction condi</w:t>
      </w:r>
      <w:r w:rsidR="006169C7">
        <w:rPr>
          <w:rFonts w:ascii="Times New Roman" w:hAnsi="Times New Roman" w:cs="Times New Roman"/>
        </w:rPr>
        <w:t>tions or post-processing steps</w:t>
      </w:r>
      <w:r w:rsidR="00E0119A">
        <w:rPr>
          <w:rFonts w:ascii="Times New Roman" w:hAnsi="Times New Roman" w:cs="Times New Roman"/>
        </w:rPr>
        <w:t xml:space="preserve"> (Hsieh </w:t>
      </w:r>
      <w:r w:rsidR="00E0119A" w:rsidRPr="00E0119A">
        <w:rPr>
          <w:rFonts w:ascii="Times New Roman" w:hAnsi="Times New Roman" w:cs="Times New Roman"/>
          <w:i/>
        </w:rPr>
        <w:t>et.al.,</w:t>
      </w:r>
      <w:r w:rsidR="00E0119A">
        <w:rPr>
          <w:rFonts w:ascii="Times New Roman" w:hAnsi="Times New Roman" w:cs="Times New Roman"/>
        </w:rPr>
        <w:t xml:space="preserve"> 2021). </w:t>
      </w:r>
      <w:r w:rsidRPr="00AA1609">
        <w:rPr>
          <w:rFonts w:ascii="Times New Roman" w:hAnsi="Times New Roman" w:cs="Times New Roman"/>
        </w:rPr>
        <w:t xml:space="preserve">Emerging </w:t>
      </w:r>
      <w:r w:rsidRPr="00AA1609">
        <w:rPr>
          <w:rFonts w:ascii="Times New Roman" w:hAnsi="Times New Roman" w:cs="Times New Roman"/>
        </w:rPr>
        <w:lastRenderedPageBreak/>
        <w:t>platforms like lab-on-a-chip and paper-based microfluidics, integrated with biosensors and smartphone readouts, have demonstrated the potential to overcome these limitations. These devices can detect pathogens within 10–30 minutes, require less than 10 µL of sample, and cost under $5 per t</w:t>
      </w:r>
      <w:r w:rsidR="006169C7">
        <w:rPr>
          <w:rFonts w:ascii="Times New Roman" w:hAnsi="Times New Roman" w:cs="Times New Roman"/>
        </w:rPr>
        <w:t>est in pilot-scale deployments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Such low-cost and rapid diagnostic innovations are crucial for real-time monitoring and precise management of plant diseases, particularly in resource-limited and field-based environments. Their scalability allows integration into national surveillance programs and early warning systems, ultimately contributing to more resilient and sustainable agricultural systems.</w:t>
      </w:r>
    </w:p>
    <w:p w14:paraId="5AFCAE4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 Microfluidics in Plant Pathogen Detection</w:t>
      </w:r>
    </w:p>
    <w:p w14:paraId="2AB6BC40"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Application in detection of bacterial, fungal, viral, and nematode pathogens</w:t>
      </w:r>
      <w:r w:rsidRPr="00AA1609">
        <w:rPr>
          <w:rFonts w:ascii="Times New Roman" w:hAnsi="Times New Roman" w:cs="Times New Roman"/>
        </w:rPr>
        <w:br/>
        <w:t xml:space="preserve">Microfluidic platforms are increasingly recognized for their ability to detect a wide range of plant pathogens, offering high sensitivity, miniaturized workflows, and rapid response times. Bacterial pathogens such as </w:t>
      </w:r>
      <w:r w:rsidRPr="00AA1609">
        <w:rPr>
          <w:rFonts w:ascii="Times New Roman" w:hAnsi="Times New Roman" w:cs="Times New Roman"/>
          <w:i/>
          <w:iCs/>
        </w:rPr>
        <w:t xml:space="preserve">Xanthomonas </w:t>
      </w:r>
      <w:proofErr w:type="spellStart"/>
      <w:r w:rsidRPr="00AA1609">
        <w:rPr>
          <w:rFonts w:ascii="Times New Roman" w:hAnsi="Times New Roman" w:cs="Times New Roman"/>
          <w:i/>
          <w:iCs/>
        </w:rPr>
        <w:t>oryzae</w:t>
      </w:r>
      <w:r w:rsidRPr="00AA1609">
        <w:rPr>
          <w:rFonts w:ascii="Times New Roman" w:hAnsi="Times New Roman" w:cs="Times New Roman"/>
        </w:rPr>
        <w:t>pv</w:t>
      </w:r>
      <w:proofErr w:type="spellEnd"/>
      <w:r w:rsidRPr="00AA1609">
        <w:rPr>
          <w:rFonts w:ascii="Times New Roman" w:hAnsi="Times New Roman" w:cs="Times New Roman"/>
        </w:rPr>
        <w:t xml:space="preserve">. </w:t>
      </w:r>
      <w:proofErr w:type="spellStart"/>
      <w:r w:rsidRPr="00AA1609">
        <w:rPr>
          <w:rFonts w:ascii="Times New Roman" w:hAnsi="Times New Roman" w:cs="Times New Roman"/>
          <w:i/>
          <w:iCs/>
        </w:rPr>
        <w:t>oryzae</w:t>
      </w:r>
      <w:proofErr w:type="spellEnd"/>
      <w:r w:rsidRPr="00AA1609">
        <w:rPr>
          <w:rFonts w:ascii="Times New Roman" w:hAnsi="Times New Roman" w:cs="Times New Roman"/>
        </w:rPr>
        <w:t>, which causes bacterial leaf blight in rice, have been detected using integrated microfluidic biosensors that combine on-chip nucleic acid amplification and fluo</w:t>
      </w:r>
      <w:r w:rsidR="006169C7">
        <w:rPr>
          <w:rFonts w:ascii="Times New Roman" w:hAnsi="Times New Roman" w:cs="Times New Roman"/>
        </w:rPr>
        <w:t>rescence-based signal readouts</w:t>
      </w:r>
      <w:r w:rsidR="00E0119A">
        <w:rPr>
          <w:rFonts w:ascii="Times New Roman" w:hAnsi="Times New Roman" w:cs="Times New Roman"/>
        </w:rPr>
        <w:t xml:space="preserve"> (Zhao </w:t>
      </w:r>
      <w:r w:rsidR="00E0119A" w:rsidRPr="00E0119A">
        <w:rPr>
          <w:rFonts w:ascii="Times New Roman" w:hAnsi="Times New Roman" w:cs="Times New Roman"/>
          <w:i/>
        </w:rPr>
        <w:t>et.al.,</w:t>
      </w:r>
      <w:r w:rsidR="00E0119A">
        <w:rPr>
          <w:rFonts w:ascii="Times New Roman" w:hAnsi="Times New Roman" w:cs="Times New Roman"/>
        </w:rPr>
        <w:t xml:space="preserve"> 2024). </w:t>
      </w:r>
      <w:r w:rsidRPr="00AA1609">
        <w:rPr>
          <w:rFonts w:ascii="Times New Roman" w:hAnsi="Times New Roman" w:cs="Times New Roman"/>
        </w:rPr>
        <w:t xml:space="preserve">For fungal pathogens like </w:t>
      </w:r>
      <w:r w:rsidRPr="00AA1609">
        <w:rPr>
          <w:rFonts w:ascii="Times New Roman" w:hAnsi="Times New Roman" w:cs="Times New Roman"/>
          <w:i/>
          <w:iCs/>
        </w:rPr>
        <w:t xml:space="preserve">Fusarium </w:t>
      </w:r>
      <w:proofErr w:type="spellStart"/>
      <w:r w:rsidRPr="00AA1609">
        <w:rPr>
          <w:rFonts w:ascii="Times New Roman" w:hAnsi="Times New Roman" w:cs="Times New Roman"/>
          <w:i/>
          <w:iCs/>
        </w:rPr>
        <w:t>oxysporum</w:t>
      </w:r>
      <w:proofErr w:type="spellEnd"/>
      <w:r w:rsidRPr="00AA1609">
        <w:rPr>
          <w:rFonts w:ascii="Times New Roman" w:hAnsi="Times New Roman" w:cs="Times New Roman"/>
        </w:rPr>
        <w:t>, microfluidic chips enable real-time analysis by capturing specific genomic sequences or metabolites using electrochemical biosensors integrate</w:t>
      </w:r>
      <w:r w:rsidR="00E0119A">
        <w:rPr>
          <w:rFonts w:ascii="Times New Roman" w:hAnsi="Times New Roman" w:cs="Times New Roman"/>
        </w:rPr>
        <w:t xml:space="preserve">d within lab-on-a-chip </w:t>
      </w:r>
      <w:proofErr w:type="spellStart"/>
      <w:r w:rsidR="00E0119A">
        <w:rPr>
          <w:rFonts w:ascii="Times New Roman" w:hAnsi="Times New Roman" w:cs="Times New Roman"/>
        </w:rPr>
        <w:t>devices</w:t>
      </w:r>
      <w:r w:rsidRPr="00AA1609">
        <w:rPr>
          <w:rFonts w:ascii="Times New Roman" w:hAnsi="Times New Roman" w:cs="Times New Roman"/>
        </w:rPr>
        <w:t>.Viral</w:t>
      </w:r>
      <w:proofErr w:type="spellEnd"/>
      <w:r w:rsidRPr="00AA1609">
        <w:rPr>
          <w:rFonts w:ascii="Times New Roman" w:hAnsi="Times New Roman" w:cs="Times New Roman"/>
        </w:rPr>
        <w:t xml:space="preserve"> pathogens, including </w:t>
      </w:r>
      <w:r w:rsidRPr="00AA1609">
        <w:rPr>
          <w:rFonts w:ascii="Times New Roman" w:hAnsi="Times New Roman" w:cs="Times New Roman"/>
          <w:i/>
          <w:iCs/>
        </w:rPr>
        <w:t>Tobacco mosaic virus</w:t>
      </w:r>
      <w:r w:rsidRPr="00AA1609">
        <w:rPr>
          <w:rFonts w:ascii="Times New Roman" w:hAnsi="Times New Roman" w:cs="Times New Roman"/>
        </w:rPr>
        <w:t xml:space="preserve"> (TMV) and </w:t>
      </w:r>
      <w:r w:rsidRPr="00AA1609">
        <w:rPr>
          <w:rFonts w:ascii="Times New Roman" w:hAnsi="Times New Roman" w:cs="Times New Roman"/>
          <w:i/>
          <w:iCs/>
        </w:rPr>
        <w:t>Tomato yellow leaf curl virus</w:t>
      </w:r>
      <w:r w:rsidRPr="00AA1609">
        <w:rPr>
          <w:rFonts w:ascii="Times New Roman" w:hAnsi="Times New Roman" w:cs="Times New Roman"/>
        </w:rPr>
        <w:t xml:space="preserve"> (TYLCV), are frequently detected using paper-based and droplet microfluidic platforms that incorporate isothermal amplification coupled with lateral flow strips or smartphon</w:t>
      </w:r>
      <w:r w:rsidR="006169C7">
        <w:rPr>
          <w:rFonts w:ascii="Times New Roman" w:hAnsi="Times New Roman" w:cs="Times New Roman"/>
        </w:rPr>
        <w:t>e-based colorimetric detection</w:t>
      </w:r>
      <w:r w:rsidRPr="00AA1609">
        <w:rPr>
          <w:rFonts w:ascii="Times New Roman" w:hAnsi="Times New Roman" w:cs="Times New Roman"/>
        </w:rPr>
        <w:t xml:space="preserve">. These devices allow for detection even at low viral loads, within 20–30 minutes. Nematode detection, particularly of </w:t>
      </w:r>
      <w:r w:rsidRPr="00AA1609">
        <w:rPr>
          <w:rFonts w:ascii="Times New Roman" w:hAnsi="Times New Roman" w:cs="Times New Roman"/>
          <w:i/>
          <w:iCs/>
        </w:rPr>
        <w:t>Meloidogyne incognita</w:t>
      </w:r>
      <w:r w:rsidRPr="00AA1609">
        <w:rPr>
          <w:rFonts w:ascii="Times New Roman" w:hAnsi="Times New Roman" w:cs="Times New Roman"/>
        </w:rPr>
        <w:t>, has been demonstrated using droplet microfluidic platforms designed to trap individual juveniles or eggs for real-time genetic or</w:t>
      </w:r>
      <w:r w:rsidR="006169C7">
        <w:rPr>
          <w:rFonts w:ascii="Times New Roman" w:hAnsi="Times New Roman" w:cs="Times New Roman"/>
        </w:rPr>
        <w:t xml:space="preserve"> immunological analysis</w:t>
      </w:r>
      <w:r w:rsidRPr="00AA1609">
        <w:rPr>
          <w:rFonts w:ascii="Times New Roman" w:hAnsi="Times New Roman" w:cs="Times New Roman"/>
        </w:rPr>
        <w:t xml:space="preserve">. The miniaturization and compartmentalization offered by microfluidics reduce assay volumes to the microliter or </w:t>
      </w:r>
      <w:proofErr w:type="spellStart"/>
      <w:r w:rsidRPr="00AA1609">
        <w:rPr>
          <w:rFonts w:ascii="Times New Roman" w:hAnsi="Times New Roman" w:cs="Times New Roman"/>
        </w:rPr>
        <w:t>nanoliter</w:t>
      </w:r>
      <w:proofErr w:type="spellEnd"/>
      <w:r w:rsidRPr="00AA1609">
        <w:rPr>
          <w:rFonts w:ascii="Times New Roman" w:hAnsi="Times New Roman" w:cs="Times New Roman"/>
        </w:rPr>
        <w:t xml:space="preserve"> scale, enhancing speed and efficiency while conserving costly reagents.</w:t>
      </w:r>
    </w:p>
    <w:p w14:paraId="3F60B0A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Use in nucleic acid-based diagnostics (e.g., LAMP, qPCR, RPA on-chip)</w:t>
      </w:r>
      <w:r w:rsidRPr="00AA1609">
        <w:rPr>
          <w:rFonts w:ascii="Times New Roman" w:hAnsi="Times New Roman" w:cs="Times New Roman"/>
        </w:rPr>
        <w:br/>
        <w:t xml:space="preserve">Microfluidic integration of nucleic acid amplification techniques has advanced the scope of molecular </w:t>
      </w:r>
      <w:r w:rsidR="00E0119A">
        <w:rPr>
          <w:rFonts w:ascii="Times New Roman" w:hAnsi="Times New Roman" w:cs="Times New Roman"/>
        </w:rPr>
        <w:t xml:space="preserve">diagnostics in plant pathology (Mumtaz </w:t>
      </w:r>
      <w:r w:rsidR="00E0119A" w:rsidRPr="00E0119A">
        <w:rPr>
          <w:rFonts w:ascii="Times New Roman" w:hAnsi="Times New Roman" w:cs="Times New Roman"/>
          <w:i/>
        </w:rPr>
        <w:t>et.al.,</w:t>
      </w:r>
      <w:r w:rsidR="00E0119A">
        <w:rPr>
          <w:rFonts w:ascii="Times New Roman" w:hAnsi="Times New Roman" w:cs="Times New Roman"/>
        </w:rPr>
        <w:t xml:space="preserve"> 2023). </w:t>
      </w:r>
      <w:r w:rsidRPr="00AA1609">
        <w:rPr>
          <w:rFonts w:ascii="Times New Roman" w:hAnsi="Times New Roman" w:cs="Times New Roman"/>
        </w:rPr>
        <w:t xml:space="preserve">Loop-mediated isothermal amplification (LAMP) is highly compatible with microfluidic devices due to its isothermal nature, eliminating the need for complex thermal cycling. On-chip LAMP assays have successfully identified pathogens such as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and </w:t>
      </w:r>
      <w:proofErr w:type="spellStart"/>
      <w:r w:rsidRPr="00AA1609">
        <w:rPr>
          <w:rFonts w:ascii="Times New Roman" w:hAnsi="Times New Roman" w:cs="Times New Roman"/>
          <w:i/>
          <w:iCs/>
        </w:rPr>
        <w:t>Pectobacteriumcarotovorum</w:t>
      </w:r>
      <w:proofErr w:type="spellEnd"/>
      <w:r w:rsidRPr="00AA1609">
        <w:rPr>
          <w:rFonts w:ascii="Times New Roman" w:hAnsi="Times New Roman" w:cs="Times New Roman"/>
        </w:rPr>
        <w:t xml:space="preserve"> with detection limits as low as </w:t>
      </w:r>
      <w:r w:rsidR="006169C7">
        <w:rPr>
          <w:rFonts w:ascii="Times New Roman" w:hAnsi="Times New Roman" w:cs="Times New Roman"/>
        </w:rPr>
        <w:t xml:space="preserve">10² CFU/mL within 30 </w:t>
      </w:r>
      <w:proofErr w:type="gramStart"/>
      <w:r w:rsidR="006169C7">
        <w:rPr>
          <w:rFonts w:ascii="Times New Roman" w:hAnsi="Times New Roman" w:cs="Times New Roman"/>
        </w:rPr>
        <w:t>minute</w:t>
      </w:r>
      <w:proofErr w:type="gramEnd"/>
      <w:r w:rsidRPr="00AA1609">
        <w:rPr>
          <w:rFonts w:ascii="Times New Roman" w:hAnsi="Times New Roman" w:cs="Times New Roman"/>
        </w:rPr>
        <w:t>. Fluorescence or turbidity-based outputs on-chip allow immediate visualization without post-</w:t>
      </w:r>
      <w:proofErr w:type="spellStart"/>
      <w:proofErr w:type="gramStart"/>
      <w:r w:rsidRPr="00AA1609">
        <w:rPr>
          <w:rFonts w:ascii="Times New Roman" w:hAnsi="Times New Roman" w:cs="Times New Roman"/>
        </w:rPr>
        <w:t>processing.Quantitative</w:t>
      </w:r>
      <w:proofErr w:type="spellEnd"/>
      <w:proofErr w:type="gramEnd"/>
      <w:r w:rsidRPr="00AA1609">
        <w:rPr>
          <w:rFonts w:ascii="Times New Roman" w:hAnsi="Times New Roman" w:cs="Times New Roman"/>
        </w:rPr>
        <w:t xml:space="preserve"> PCR (qPCR) on microfluidic devices is enhanced by thermal cycling modules embedded within the chip, enabling faster and more uniform temperature transitions. </w:t>
      </w:r>
      <w:r w:rsidR="006169C7">
        <w:rPr>
          <w:rFonts w:ascii="Times New Roman" w:hAnsi="Times New Roman" w:cs="Times New Roman"/>
        </w:rPr>
        <w:t>A</w:t>
      </w:r>
      <w:r w:rsidRPr="00AA1609">
        <w:rPr>
          <w:rFonts w:ascii="Times New Roman" w:hAnsi="Times New Roman" w:cs="Times New Roman"/>
        </w:rPr>
        <w:t xml:space="preserve"> microfluidic qPCR platform that detected </w:t>
      </w:r>
      <w:r w:rsidRPr="00AA1609">
        <w:rPr>
          <w:rFonts w:ascii="Times New Roman" w:hAnsi="Times New Roman" w:cs="Times New Roman"/>
          <w:i/>
          <w:iCs/>
        </w:rPr>
        <w:t xml:space="preserve">Phytophthora </w:t>
      </w:r>
      <w:proofErr w:type="spellStart"/>
      <w:r w:rsidRPr="00AA1609">
        <w:rPr>
          <w:rFonts w:ascii="Times New Roman" w:hAnsi="Times New Roman" w:cs="Times New Roman"/>
          <w:i/>
          <w:iCs/>
        </w:rPr>
        <w:t>infestans</w:t>
      </w:r>
      <w:proofErr w:type="spellEnd"/>
      <w:r w:rsidRPr="00AA1609">
        <w:rPr>
          <w:rFonts w:ascii="Times New Roman" w:hAnsi="Times New Roman" w:cs="Times New Roman"/>
        </w:rPr>
        <w:t xml:space="preserve"> in potato leaves within 45 minutes using a palm-sized thermocycler, demonstrating high correlation with conventional laboratory systems. Recombinase polymerase amplification (RPA), another isothermal technique, has been miniaturized in portable microfluidic systems for field deployment. These RPA-on-chip devices amplify target DNA at 37–42°C and are especially suited for viral and bacterial detection, providing visual results on lateral flow membra</w:t>
      </w:r>
      <w:r w:rsidR="006169C7">
        <w:rPr>
          <w:rFonts w:ascii="Times New Roman" w:hAnsi="Times New Roman" w:cs="Times New Roman"/>
        </w:rPr>
        <w:t>nes incorporated into the chip</w:t>
      </w:r>
      <w:r w:rsidRPr="00AA1609">
        <w:rPr>
          <w:rFonts w:ascii="Times New Roman" w:hAnsi="Times New Roman" w:cs="Times New Roman"/>
        </w:rPr>
        <w:t>.</w:t>
      </w:r>
    </w:p>
    <w:p w14:paraId="7B65C27E"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Integration with immunoassays and antibody-based detection</w:t>
      </w:r>
      <w:r w:rsidRPr="00AA1609">
        <w:rPr>
          <w:rFonts w:ascii="Times New Roman" w:hAnsi="Times New Roman" w:cs="Times New Roman"/>
        </w:rPr>
        <w:br/>
        <w:t>Microfluidic platforms have proven effective in conducting on-chip immunoassays such as enzyme-linked immunosorbent assay (ELISA) and la</w:t>
      </w:r>
      <w:r w:rsidR="00E0119A">
        <w:rPr>
          <w:rFonts w:ascii="Times New Roman" w:hAnsi="Times New Roman" w:cs="Times New Roman"/>
        </w:rPr>
        <w:t>teral flow immunoassays (LFIA) (</w:t>
      </w:r>
      <w:proofErr w:type="spellStart"/>
      <w:r w:rsidR="00E0119A">
        <w:rPr>
          <w:rFonts w:ascii="Times New Roman" w:hAnsi="Times New Roman" w:cs="Times New Roman"/>
        </w:rPr>
        <w:t>Mou</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2017</w:t>
      </w:r>
      <w:proofErr w:type="gramStart"/>
      <w:r w:rsidR="00E0119A">
        <w:rPr>
          <w:rFonts w:ascii="Times New Roman" w:hAnsi="Times New Roman" w:cs="Times New Roman"/>
        </w:rPr>
        <w:t>).</w:t>
      </w:r>
      <w:r w:rsidRPr="00AA1609">
        <w:rPr>
          <w:rFonts w:ascii="Times New Roman" w:hAnsi="Times New Roman" w:cs="Times New Roman"/>
        </w:rPr>
        <w:t>The</w:t>
      </w:r>
      <w:proofErr w:type="gramEnd"/>
      <w:r w:rsidRPr="00AA1609">
        <w:rPr>
          <w:rFonts w:ascii="Times New Roman" w:hAnsi="Times New Roman" w:cs="Times New Roman"/>
        </w:rPr>
        <w:t xml:space="preserve"> miniaturized environment allows faster antigen-antibody interactions due to reduced diffusion distances and efficient fluid dynamics. A PDMS-based microfluidic chip for detecting </w:t>
      </w:r>
      <w:r w:rsidRPr="00AA1609">
        <w:rPr>
          <w:rFonts w:ascii="Times New Roman" w:hAnsi="Times New Roman" w:cs="Times New Roman"/>
          <w:i/>
          <w:iCs/>
        </w:rPr>
        <w:t>Citrus tristeza virus</w:t>
      </w:r>
      <w:r w:rsidRPr="00AA1609">
        <w:rPr>
          <w:rFonts w:ascii="Times New Roman" w:hAnsi="Times New Roman" w:cs="Times New Roman"/>
        </w:rPr>
        <w:t xml:space="preserve"> (CTV) using gold nanoparticle-conjugated antibodies exhibited 10-fold higher sensitivity than conventional ELISA and yield</w:t>
      </w:r>
      <w:r w:rsidR="006169C7">
        <w:rPr>
          <w:rFonts w:ascii="Times New Roman" w:hAnsi="Times New Roman" w:cs="Times New Roman"/>
        </w:rPr>
        <w:t>ed results in under 25 minutes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integrated platforms, microfluidic channels are functionalized with monoclonal or polyclonal antibodies specific to pathogen surface </w:t>
      </w:r>
      <w:r w:rsidRPr="00AA1609">
        <w:rPr>
          <w:rFonts w:ascii="Times New Roman" w:hAnsi="Times New Roman" w:cs="Times New Roman"/>
        </w:rPr>
        <w:lastRenderedPageBreak/>
        <w:t xml:space="preserve">proteins or toxins. Once the plant extract is introduced, target pathogens bind to immobilized antibodies, generating measurable signals via optical, colorimetric, or electrochemical transducers. These immunosensors have been tailored for specific detection of pathogens such as </w:t>
      </w:r>
      <w:r w:rsidRPr="00AA1609">
        <w:rPr>
          <w:rFonts w:ascii="Times New Roman" w:hAnsi="Times New Roman" w:cs="Times New Roman"/>
          <w:i/>
          <w:iCs/>
        </w:rPr>
        <w:t xml:space="preserve">Alternaria </w:t>
      </w:r>
      <w:proofErr w:type="spellStart"/>
      <w:r w:rsidRPr="00AA1609">
        <w:rPr>
          <w:rFonts w:ascii="Times New Roman" w:hAnsi="Times New Roman" w:cs="Times New Roman"/>
          <w:i/>
          <w:iCs/>
        </w:rPr>
        <w:t>solani</w:t>
      </w:r>
      <w:proofErr w:type="spellEnd"/>
      <w:r w:rsidRPr="00AA1609">
        <w:rPr>
          <w:rFonts w:ascii="Times New Roman" w:hAnsi="Times New Roman" w:cs="Times New Roman"/>
        </w:rPr>
        <w:t xml:space="preserve">, </w:t>
      </w:r>
      <w:proofErr w:type="spellStart"/>
      <w:r w:rsidRPr="00AA1609">
        <w:rPr>
          <w:rFonts w:ascii="Times New Roman" w:hAnsi="Times New Roman" w:cs="Times New Roman"/>
          <w:i/>
          <w:iCs/>
        </w:rPr>
        <w:t>Clavibactermichiganensis</w:t>
      </w:r>
      <w:proofErr w:type="spellEnd"/>
      <w:r w:rsidRPr="00AA1609">
        <w:rPr>
          <w:rFonts w:ascii="Times New Roman" w:hAnsi="Times New Roman" w:cs="Times New Roman"/>
        </w:rPr>
        <w:t xml:space="preserve">, and </w:t>
      </w:r>
      <w:r w:rsidRPr="00AA1609">
        <w:rPr>
          <w:rFonts w:ascii="Times New Roman" w:hAnsi="Times New Roman" w:cs="Times New Roman"/>
          <w:i/>
          <w:iCs/>
        </w:rPr>
        <w:t>Plum pox virus</w:t>
      </w:r>
      <w:r w:rsidRPr="00AA1609">
        <w:rPr>
          <w:rFonts w:ascii="Times New Roman" w:hAnsi="Times New Roman" w:cs="Times New Roman"/>
        </w:rPr>
        <w:t xml:space="preserve"> with high s</w:t>
      </w:r>
      <w:r w:rsidR="006169C7">
        <w:rPr>
          <w:rFonts w:ascii="Times New Roman" w:hAnsi="Times New Roman" w:cs="Times New Roman"/>
        </w:rPr>
        <w:t>electivity and reproducibility</w:t>
      </w:r>
      <w:r w:rsidRPr="00AA1609">
        <w:rPr>
          <w:rFonts w:ascii="Times New Roman" w:hAnsi="Times New Roman" w:cs="Times New Roman"/>
        </w:rPr>
        <w:t>. Such formats are often designed for multiplex detection, allowing simultaneous monitoring of multiple pathogens within a single chip.</w:t>
      </w:r>
    </w:p>
    <w:p w14:paraId="09E3551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Role in in-field analysis and point-of-care (POC) diagnostics</w:t>
      </w:r>
      <w:r w:rsidRPr="00AA1609">
        <w:rPr>
          <w:rFonts w:ascii="Times New Roman" w:hAnsi="Times New Roman" w:cs="Times New Roman"/>
        </w:rPr>
        <w:br/>
        <w:t>One of the most transformative contributions of microfluidics in plant pathology is the facilitation of point-of-care (POC) diagnostics for real-time,</w:t>
      </w:r>
      <w:r w:rsidR="00E0119A">
        <w:rPr>
          <w:rFonts w:ascii="Times New Roman" w:hAnsi="Times New Roman" w:cs="Times New Roman"/>
        </w:rPr>
        <w:t xml:space="preserve"> field-based disease management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AA1609">
        <w:rPr>
          <w:rFonts w:ascii="Times New Roman" w:hAnsi="Times New Roman" w:cs="Times New Roman"/>
        </w:rPr>
        <w:t xml:space="preserve"> These systems typically integrate sample preparation, amplification or immunoreaction, signal detection, and user interface within a portable, battery-operated unit. Recent devices have used smartphone cameras to capture fluorescence or colorimetric changes, enabling immediate transmission of geo-tagged</w:t>
      </w:r>
      <w:r w:rsidR="006169C7">
        <w:rPr>
          <w:rFonts w:ascii="Times New Roman" w:hAnsi="Times New Roman" w:cs="Times New Roman"/>
        </w:rPr>
        <w:t xml:space="preserve"> data to centralized databases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a study, a smartphone-coupled microfluidic LAMP device detected </w:t>
      </w:r>
      <w:proofErr w:type="spellStart"/>
      <w:r w:rsidRPr="00AA1609">
        <w:rPr>
          <w:rFonts w:ascii="Times New Roman" w:hAnsi="Times New Roman" w:cs="Times New Roman"/>
          <w:i/>
          <w:iCs/>
        </w:rPr>
        <w:t>Candidatus</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Liberibacter</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asiaticus</w:t>
      </w:r>
      <w:proofErr w:type="spellEnd"/>
      <w:r w:rsidRPr="00AA1609">
        <w:rPr>
          <w:rFonts w:ascii="Times New Roman" w:hAnsi="Times New Roman" w:cs="Times New Roman"/>
        </w:rPr>
        <w:t>, the causal agent of citrus greening, directly from leaf tissue in 25 minutes. The platform used lyophilized reagents and paper-based fluidics, reducing dependency on cold storage and sophisticated equipment. Such systems drastically reduce diagnostic time compared to laboratory workflows that require 1–2 days, and cost less than $3 per test.</w:t>
      </w:r>
      <w:r w:rsidR="005157B6">
        <w:rPr>
          <w:rFonts w:ascii="Times New Roman" w:hAnsi="Times New Roman" w:cs="Times New Roman"/>
        </w:rPr>
        <w:t xml:space="preserve"> </w:t>
      </w:r>
      <w:r w:rsidRPr="00AA1609">
        <w:rPr>
          <w:rFonts w:ascii="Times New Roman" w:hAnsi="Times New Roman" w:cs="Times New Roman"/>
        </w:rPr>
        <w:t>Microfluidic POC tools are also integrated with GPS, AI, and machine learning modules to predict disease outbreaks, recommend treatments, and support decision-making</w:t>
      </w:r>
      <w:r w:rsidR="005157B6">
        <w:rPr>
          <w:rFonts w:ascii="Times New Roman" w:hAnsi="Times New Roman" w:cs="Times New Roman"/>
        </w:rPr>
        <w:t xml:space="preserve"> for crop protection strategies (</w:t>
      </w:r>
      <w:proofErr w:type="spellStart"/>
      <w:r w:rsidR="005157B6">
        <w:rPr>
          <w:rFonts w:ascii="Times New Roman" w:hAnsi="Times New Roman" w:cs="Times New Roman"/>
        </w:rPr>
        <w:t>Khondakar</w:t>
      </w:r>
      <w:proofErr w:type="spellEnd"/>
      <w:r w:rsidR="005157B6">
        <w:rPr>
          <w:rFonts w:ascii="Times New Roman" w:hAnsi="Times New Roman" w:cs="Times New Roman"/>
        </w:rPr>
        <w:t xml:space="preserve">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features are increasingly incorporated into agricultural extension services and national biosecurity frameworks for monitoring high-risk transboundary pests and diseases.</w:t>
      </w:r>
    </w:p>
    <w:p w14:paraId="7143E376" w14:textId="77777777" w:rsidR="005D6F3C" w:rsidRPr="00A20182" w:rsidRDefault="005D6F3C" w:rsidP="00320A3E">
      <w:pPr>
        <w:jc w:val="both"/>
        <w:rPr>
          <w:rFonts w:ascii="Times New Roman" w:hAnsi="Times New Roman" w:cs="Times New Roman"/>
        </w:rPr>
      </w:pPr>
    </w:p>
    <w:p w14:paraId="547A281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 Design Features Tailored for Plant Pathology</w:t>
      </w:r>
    </w:p>
    <w:p w14:paraId="6D60EEDE"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Customization for plant tissue extracts and complex matrices</w:t>
      </w:r>
      <w:r w:rsidRPr="00AA1609">
        <w:rPr>
          <w:rFonts w:ascii="Times New Roman" w:hAnsi="Times New Roman" w:cs="Times New Roman"/>
        </w:rPr>
        <w:br/>
        <w:t>Microfluidic systems developed for plant disease diagnostics must address the inherent complexity of plant-derived samples, which often contain interfering substances such as polysaccharides, polyphenols, secondary metabolites, and inso</w:t>
      </w:r>
      <w:r w:rsidR="005157B6">
        <w:rPr>
          <w:rFonts w:ascii="Times New Roman" w:hAnsi="Times New Roman" w:cs="Times New Roman"/>
        </w:rPr>
        <w:t xml:space="preserve">luble particulates (Yan </w:t>
      </w:r>
      <w:r w:rsidR="005157B6" w:rsidRPr="005157B6">
        <w:rPr>
          <w:rFonts w:ascii="Times New Roman" w:hAnsi="Times New Roman" w:cs="Times New Roman"/>
          <w:i/>
        </w:rPr>
        <w:t>et.al.,</w:t>
      </w:r>
      <w:r w:rsidR="005157B6">
        <w:rPr>
          <w:rFonts w:ascii="Times New Roman" w:hAnsi="Times New Roman" w:cs="Times New Roman"/>
        </w:rPr>
        <w:t xml:space="preserve"> 2025).</w:t>
      </w:r>
      <w:r w:rsidRPr="00AA1609">
        <w:rPr>
          <w:rFonts w:ascii="Times New Roman" w:hAnsi="Times New Roman" w:cs="Times New Roman"/>
        </w:rPr>
        <w:t xml:space="preserve"> These components can hinder biochemical reactions like nucleic acid amplification or antigen–antibody binding. Tailoring microfluidic designs to accommodate such matrices involves optimizing fluidic channel dimensions, surface coatings, and flow rates to minimize clogging and maximize analyte recovery. Devices fabricated with hydrophilic coatings or PEG-grafted surfaces help reduce non-specific adso</w:t>
      </w:r>
      <w:r w:rsidR="006169C7">
        <w:rPr>
          <w:rFonts w:ascii="Times New Roman" w:hAnsi="Times New Roman" w:cs="Times New Roman"/>
        </w:rPr>
        <w:t>rption of plant macromolecules</w:t>
      </w:r>
      <w:r w:rsidRPr="00AA1609">
        <w:rPr>
          <w:rFonts w:ascii="Times New Roman" w:hAnsi="Times New Roman" w:cs="Times New Roman"/>
        </w:rPr>
        <w:t>. Pre-treatment chambers have been incorporated in chips to accommodate raw extracts from leaves, stems, roots, or fruits, allowing efficient homogenization and particle separation without centrifugation. For example, a PDMS-glass microfluidic chip capable of processing crude banana leaf sap, enabling effective downstream viral RNA detection despite a high load of interfering phytochemicals.</w:t>
      </w:r>
    </w:p>
    <w:p w14:paraId="3AB8A5C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Sample preparation modules: filtration, lysis, enrichment</w:t>
      </w:r>
      <w:r w:rsidRPr="00AA1609">
        <w:rPr>
          <w:rFonts w:ascii="Times New Roman" w:hAnsi="Times New Roman" w:cs="Times New Roman"/>
        </w:rPr>
        <w:br/>
        <w:t xml:space="preserve">Integrated sample preparation is a critical prerequisite for reliable microfluidic </w:t>
      </w:r>
      <w:r w:rsidR="005157B6">
        <w:rPr>
          <w:rFonts w:ascii="Times New Roman" w:hAnsi="Times New Roman" w:cs="Times New Roman"/>
        </w:rPr>
        <w:t xml:space="preserve">diagnostics in plant pathology (Zhao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Filtration units embedded into the chip architecture serve to remove plant debris and large particulates through size-exclusion membranes or spiral channels utilizing inertial forces. Microfabricated sieve structures have been shown to trap </w:t>
      </w:r>
      <w:proofErr w:type="spellStart"/>
      <w:r w:rsidRPr="00AA1609">
        <w:rPr>
          <w:rFonts w:ascii="Times New Roman" w:hAnsi="Times New Roman" w:cs="Times New Roman"/>
        </w:rPr>
        <w:t>fibers</w:t>
      </w:r>
      <w:proofErr w:type="spellEnd"/>
      <w:r w:rsidRPr="00AA1609">
        <w:rPr>
          <w:rFonts w:ascii="Times New Roman" w:hAnsi="Times New Roman" w:cs="Times New Roman"/>
        </w:rPr>
        <w:t xml:space="preserve"> while permitting fluid passage, improving assay consistency. Mechanical and chemical lysis zones are included to disrupt plant cell walls and release nucleic acids or proteins. These modules utilize microneedles, electric field-induced lysis, or chemical buffers containing SDS, Triton X-100, or guanidine sa</w:t>
      </w:r>
      <w:r w:rsidR="006169C7">
        <w:rPr>
          <w:rFonts w:ascii="Times New Roman" w:hAnsi="Times New Roman" w:cs="Times New Roman"/>
        </w:rPr>
        <w:t>lts, optimized for plant cells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Enrichment modules further increase target analyte concentration before detection. Techniques like </w:t>
      </w:r>
      <w:proofErr w:type="spellStart"/>
      <w:r w:rsidRPr="00AA1609">
        <w:rPr>
          <w:rFonts w:ascii="Times New Roman" w:hAnsi="Times New Roman" w:cs="Times New Roman"/>
        </w:rPr>
        <w:t>isotachophoresis</w:t>
      </w:r>
      <w:proofErr w:type="spellEnd"/>
      <w:r w:rsidRPr="00AA1609">
        <w:rPr>
          <w:rFonts w:ascii="Times New Roman" w:hAnsi="Times New Roman" w:cs="Times New Roman"/>
        </w:rPr>
        <w:t xml:space="preserve">, immunocapture, and magnetic bead-assisted extraction have been miniaturized on-chip. Immunomagnetic separation has been applied to selectively extract </w:t>
      </w:r>
      <w:r w:rsidRPr="00AA1609">
        <w:rPr>
          <w:rFonts w:ascii="Times New Roman" w:hAnsi="Times New Roman" w:cs="Times New Roman"/>
          <w:i/>
          <w:iCs/>
        </w:rPr>
        <w:lastRenderedPageBreak/>
        <w:t xml:space="preserve">Phytophthora </w:t>
      </w:r>
      <w:proofErr w:type="spellStart"/>
      <w:r w:rsidRPr="00AA1609">
        <w:rPr>
          <w:rFonts w:ascii="Times New Roman" w:hAnsi="Times New Roman" w:cs="Times New Roman"/>
          <w:i/>
          <w:iCs/>
        </w:rPr>
        <w:t>infestans</w:t>
      </w:r>
      <w:proofErr w:type="spellEnd"/>
      <w:r w:rsidRPr="00AA1609">
        <w:rPr>
          <w:rFonts w:ascii="Times New Roman" w:hAnsi="Times New Roman" w:cs="Times New Roman"/>
        </w:rPr>
        <w:t xml:space="preserve"> DNA from potato samples by coupling pathogen-specific antibodies to paramagnetic beads, which are manipulated within t</w:t>
      </w:r>
      <w:r w:rsidR="006169C7">
        <w:rPr>
          <w:rFonts w:ascii="Times New Roman" w:hAnsi="Times New Roman" w:cs="Times New Roman"/>
        </w:rPr>
        <w:t>he chip using external magnets</w:t>
      </w:r>
      <w:r w:rsidRPr="00AA1609">
        <w:rPr>
          <w:rFonts w:ascii="Times New Roman" w:hAnsi="Times New Roman" w:cs="Times New Roman"/>
        </w:rPr>
        <w:t>. These modules reduce the need for off-chip handling, enhance sensitivity, and shorten time to result.</w:t>
      </w:r>
    </w:p>
    <w:p w14:paraId="58BD535B"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On-chip reagent mixing, amplification, and signal detection</w:t>
      </w:r>
      <w:r w:rsidRPr="00AA1609">
        <w:rPr>
          <w:rFonts w:ascii="Times New Roman" w:hAnsi="Times New Roman" w:cs="Times New Roman"/>
        </w:rPr>
        <w:br/>
        <w:t>Precise reagent mixing on microfluidic platforms is essential for initiating biochemical reactions such as LAMP, PCR, or</w:t>
      </w:r>
      <w:r w:rsidR="005157B6">
        <w:rPr>
          <w:rFonts w:ascii="Times New Roman" w:hAnsi="Times New Roman" w:cs="Times New Roman"/>
        </w:rPr>
        <w:t xml:space="preserve"> ELISA within confined volumes (Shi </w:t>
      </w:r>
      <w:r w:rsidR="005157B6" w:rsidRPr="005157B6">
        <w:rPr>
          <w:rFonts w:ascii="Times New Roman" w:hAnsi="Times New Roman" w:cs="Times New Roman"/>
          <w:i/>
        </w:rPr>
        <w:t>et.al.,</w:t>
      </w:r>
      <w:r w:rsidR="005157B6">
        <w:rPr>
          <w:rFonts w:ascii="Times New Roman" w:hAnsi="Times New Roman" w:cs="Times New Roman"/>
        </w:rPr>
        <w:t xml:space="preserve"> 2019). </w:t>
      </w:r>
      <w:r w:rsidRPr="00AA1609">
        <w:rPr>
          <w:rFonts w:ascii="Times New Roman" w:hAnsi="Times New Roman" w:cs="Times New Roman"/>
        </w:rPr>
        <w:t>Microchannels with serpentine geometry, herringbone grooves, or staggered obstacles facilitate chaotic advection and diffusion-driven mixing. Passive mixing strategies are energy-efficient and reduce the need for external control systems. Thermally insulated reaction chambers within the chip maintain constant temperatures for isothermal amplification or execute programmed thermal cycling using resistive microheaters.</w:t>
      </w:r>
      <w:r w:rsidR="006169C7">
        <w:rPr>
          <w:rFonts w:ascii="Times New Roman" w:hAnsi="Times New Roman" w:cs="Times New Roman"/>
        </w:rPr>
        <w:t xml:space="preserve"> </w:t>
      </w:r>
      <w:r w:rsidRPr="00AA1609">
        <w:rPr>
          <w:rFonts w:ascii="Times New Roman" w:hAnsi="Times New Roman" w:cs="Times New Roman"/>
        </w:rPr>
        <w:t xml:space="preserve">On-chip amplification of nucleic acids enables pathogen detection at femtogram or </w:t>
      </w:r>
      <w:proofErr w:type="spellStart"/>
      <w:r w:rsidRPr="00AA1609">
        <w:rPr>
          <w:rFonts w:ascii="Times New Roman" w:hAnsi="Times New Roman" w:cs="Times New Roman"/>
        </w:rPr>
        <w:t>attomolar</w:t>
      </w:r>
      <w:proofErr w:type="spellEnd"/>
      <w:r w:rsidRPr="00AA1609">
        <w:rPr>
          <w:rFonts w:ascii="Times New Roman" w:hAnsi="Times New Roman" w:cs="Times New Roman"/>
        </w:rPr>
        <w:t xml:space="preserve"> levels. </w:t>
      </w:r>
      <w:proofErr w:type="gramStart"/>
      <w:r w:rsidR="006169C7">
        <w:rPr>
          <w:rFonts w:ascii="Times New Roman" w:hAnsi="Times New Roman" w:cs="Times New Roman"/>
        </w:rPr>
        <w:t xml:space="preserve">A </w:t>
      </w:r>
      <w:r w:rsidRPr="00AA1609">
        <w:rPr>
          <w:rFonts w:ascii="Times New Roman" w:hAnsi="Times New Roman" w:cs="Times New Roman"/>
        </w:rPr>
        <w:t xml:space="preserve"> LAMP</w:t>
      </w:r>
      <w:proofErr w:type="gramEnd"/>
      <w:r w:rsidRPr="00AA1609">
        <w:rPr>
          <w:rFonts w:ascii="Times New Roman" w:hAnsi="Times New Roman" w:cs="Times New Roman"/>
        </w:rPr>
        <w:t xml:space="preserve">-on-chip platform for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detection using integrated microheaters and real-time turbidity measurement. Detection modalities are often coupled within the same chip, utilizing embedded electrodes or optical windows. Miniaturized spectrometers or photodiodes placed beneath detection zones allow real-time </w:t>
      </w:r>
      <w:proofErr w:type="spellStart"/>
      <w:proofErr w:type="gramStart"/>
      <w:r w:rsidRPr="00AA1609">
        <w:rPr>
          <w:rFonts w:ascii="Times New Roman" w:hAnsi="Times New Roman" w:cs="Times New Roman"/>
        </w:rPr>
        <w:t>quantification.Electrochemical</w:t>
      </w:r>
      <w:proofErr w:type="spellEnd"/>
      <w:proofErr w:type="gramEnd"/>
      <w:r w:rsidRPr="00AA1609">
        <w:rPr>
          <w:rFonts w:ascii="Times New Roman" w:hAnsi="Times New Roman" w:cs="Times New Roman"/>
        </w:rPr>
        <w:t xml:space="preserve"> sensors measure current or potential changes due to redox reactions occurring at functionalized electrodes upon analyte binding. These sensors can detect specific DNA sequences, proteins, or metabolites related to pathogen presence. Fluorescence detection involves </w:t>
      </w:r>
      <w:proofErr w:type="spellStart"/>
      <w:r w:rsidRPr="00AA1609">
        <w:rPr>
          <w:rFonts w:ascii="Times New Roman" w:hAnsi="Times New Roman" w:cs="Times New Roman"/>
        </w:rPr>
        <w:t>labeling</w:t>
      </w:r>
      <w:proofErr w:type="spellEnd"/>
      <w:r w:rsidRPr="00AA1609">
        <w:rPr>
          <w:rFonts w:ascii="Times New Roman" w:hAnsi="Times New Roman" w:cs="Times New Roman"/>
        </w:rPr>
        <w:t xml:space="preserve"> amplicons or antibodies with dyes such as SYBR Green, FAM, or Alexa Fluor and detecting emission via compact CMOS cameras or photodetectors</w:t>
      </w:r>
      <w:r w:rsidR="005157B6">
        <w:rPr>
          <w:rFonts w:ascii="Times New Roman" w:hAnsi="Times New Roman" w:cs="Times New Roman"/>
        </w:rPr>
        <w:t xml:space="preserve"> (Baker </w:t>
      </w:r>
      <w:r w:rsidR="005157B6" w:rsidRPr="005157B6">
        <w:rPr>
          <w:rFonts w:ascii="Times New Roman" w:hAnsi="Times New Roman" w:cs="Times New Roman"/>
          <w:i/>
        </w:rPr>
        <w:t>et.al.,</w:t>
      </w:r>
      <w:r w:rsidR="005157B6">
        <w:rPr>
          <w:rFonts w:ascii="Times New Roman" w:hAnsi="Times New Roman" w:cs="Times New Roman"/>
        </w:rPr>
        <w:t xml:space="preserve"> 2025).</w:t>
      </w:r>
    </w:p>
    <w:p w14:paraId="7233B880"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Miniaturized detection mechanisms (fluorescence, electrochemical, colorimetric)</w:t>
      </w:r>
      <w:r w:rsidRPr="00AA1609">
        <w:rPr>
          <w:rFonts w:ascii="Times New Roman" w:hAnsi="Times New Roman" w:cs="Times New Roman"/>
        </w:rPr>
        <w:br/>
        <w:t>Detection systems integrated into plant pathogen microfluidic devices must be low-cost, robust, and field-</w:t>
      </w:r>
      <w:proofErr w:type="spellStart"/>
      <w:proofErr w:type="gramStart"/>
      <w:r w:rsidRPr="00AA1609">
        <w:rPr>
          <w:rFonts w:ascii="Times New Roman" w:hAnsi="Times New Roman" w:cs="Times New Roman"/>
        </w:rPr>
        <w:t>adaptable.Fluorescence</w:t>
      </w:r>
      <w:proofErr w:type="spellEnd"/>
      <w:proofErr w:type="gramEnd"/>
      <w:r w:rsidRPr="00AA1609">
        <w:rPr>
          <w:rFonts w:ascii="Times New Roman" w:hAnsi="Times New Roman" w:cs="Times New Roman"/>
        </w:rPr>
        <w:t xml:space="preserve"> detection remains one of the most sensitive methods, widely used for DNA amplification (e.g., qPCR or LAMP) and protein detection. Miniaturized fluorescence systems have been built using smartphone LEDs as excitation sources and cameras as detectors. These systems can detect down to 10² CFU/mL for pathogens such as </w:t>
      </w:r>
      <w:r w:rsidRPr="00AA1609">
        <w:rPr>
          <w:rFonts w:ascii="Times New Roman" w:hAnsi="Times New Roman" w:cs="Times New Roman"/>
          <w:i/>
          <w:iCs/>
        </w:rPr>
        <w:t xml:space="preserve">Pseudomonas </w:t>
      </w:r>
      <w:proofErr w:type="spellStart"/>
      <w:r w:rsidRPr="00AA1609">
        <w:rPr>
          <w:rFonts w:ascii="Times New Roman" w:hAnsi="Times New Roman" w:cs="Times New Roman"/>
          <w:i/>
          <w:iCs/>
        </w:rPr>
        <w:t>syringae</w:t>
      </w:r>
      <w:proofErr w:type="spellEnd"/>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Electrochemical detection is highly compatible with microfluidic platforms, offering label-free and real-time measurements. Electrodes fabricated via screen-printing or sputtering are embedded within the chip and functionalized with capture molecules. Chronoamperometry, impedance spectroscopy, and voltammetry are used to quantify target binding. Such systems have achieved detection of </w:t>
      </w:r>
      <w:r w:rsidRPr="00AA1609">
        <w:rPr>
          <w:rFonts w:ascii="Times New Roman" w:hAnsi="Times New Roman" w:cs="Times New Roman"/>
          <w:i/>
          <w:iCs/>
        </w:rPr>
        <w:t>Fusarium spp.</w:t>
      </w:r>
      <w:r w:rsidRPr="00AA1609">
        <w:rPr>
          <w:rFonts w:ascii="Times New Roman" w:hAnsi="Times New Roman" w:cs="Times New Roman"/>
        </w:rPr>
        <w:t xml:space="preserve"> a</w:t>
      </w:r>
      <w:r w:rsidR="006169C7">
        <w:rPr>
          <w:rFonts w:ascii="Times New Roman" w:hAnsi="Times New Roman" w:cs="Times New Roman"/>
        </w:rPr>
        <w:t>t concentrations below 1 ng/µL</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Colorimetric detection, suitable for resource-limited settings, leverages visible </w:t>
      </w:r>
      <w:proofErr w:type="spellStart"/>
      <w:r w:rsidRPr="00AA1609">
        <w:rPr>
          <w:rFonts w:ascii="Times New Roman" w:hAnsi="Times New Roman" w:cs="Times New Roman"/>
        </w:rPr>
        <w:t>color</w:t>
      </w:r>
      <w:proofErr w:type="spellEnd"/>
      <w:r w:rsidRPr="00AA1609">
        <w:rPr>
          <w:rFonts w:ascii="Times New Roman" w:hAnsi="Times New Roman" w:cs="Times New Roman"/>
        </w:rPr>
        <w:t xml:space="preserve"> changes caused by enzymatic reactions or nanoparticle aggregation. Paper-based microfluidics, in particular, employ colorimetric outputs for visual readouts without instruments. Gold nanoparticles conjugated to antibodies yield red-to-blue transitions upon pathogen binding, visible to the naked eye and quan</w:t>
      </w:r>
      <w:r w:rsidR="006169C7">
        <w:rPr>
          <w:rFonts w:ascii="Times New Roman" w:hAnsi="Times New Roman" w:cs="Times New Roman"/>
        </w:rPr>
        <w:t>tifiable using smartphone apps</w:t>
      </w:r>
      <w:r w:rsidR="005157B6">
        <w:rPr>
          <w:rFonts w:ascii="Times New Roman" w:hAnsi="Times New Roman" w:cs="Times New Roman"/>
        </w:rPr>
        <w:t xml:space="preserve"> (Chauhan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These systems are highly scalable and ideal for use by non-specialist personnel in agricultural </w:t>
      </w:r>
      <w:proofErr w:type="spellStart"/>
      <w:proofErr w:type="gramStart"/>
      <w:r w:rsidRPr="00AA1609">
        <w:rPr>
          <w:rFonts w:ascii="Times New Roman" w:hAnsi="Times New Roman" w:cs="Times New Roman"/>
        </w:rPr>
        <w:t>settings.Designing</w:t>
      </w:r>
      <w:proofErr w:type="spellEnd"/>
      <w:proofErr w:type="gramEnd"/>
      <w:r w:rsidRPr="00AA1609">
        <w:rPr>
          <w:rFonts w:ascii="Times New Roman" w:hAnsi="Times New Roman" w:cs="Times New Roman"/>
        </w:rPr>
        <w:t xml:space="preserve"> microfluidic devices specifically for plant pathology demands a </w:t>
      </w:r>
      <w:proofErr w:type="spellStart"/>
      <w:r w:rsidRPr="00AA1609">
        <w:rPr>
          <w:rFonts w:ascii="Times New Roman" w:hAnsi="Times New Roman" w:cs="Times New Roman"/>
        </w:rPr>
        <w:t>comprehensiveunderstanding</w:t>
      </w:r>
      <w:proofErr w:type="spellEnd"/>
      <w:r w:rsidRPr="00AA1609">
        <w:rPr>
          <w:rFonts w:ascii="Times New Roman" w:hAnsi="Times New Roman" w:cs="Times New Roman"/>
        </w:rPr>
        <w:t xml:space="preserve"> of sample complexity, biochemical reaction kinetics, and end-user constraints. Through innovations in microfabrication, fluid dynamics, and biosensor engineering, these platforms are becoming indispensable for real-time, on-site plant disease management.</w:t>
      </w:r>
    </w:p>
    <w:p w14:paraId="4539FC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VIII. Integration with Digital Technologies</w:t>
      </w:r>
    </w:p>
    <w:p w14:paraId="5C9ECA7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Smartphone-based readouts and imaging systems</w:t>
      </w:r>
      <w:r w:rsidRPr="00AA1609">
        <w:rPr>
          <w:rFonts w:ascii="Times New Roman" w:hAnsi="Times New Roman" w:cs="Times New Roman"/>
        </w:rPr>
        <w:br/>
        <w:t>Smartphone integration has become a cornerstone of modern microfluidic diagnostic platforms, particularly in agricultural contexts requiring portable, cost-effective</w:t>
      </w:r>
      <w:r w:rsidR="005157B6">
        <w:rPr>
          <w:rFonts w:ascii="Times New Roman" w:hAnsi="Times New Roman" w:cs="Times New Roman"/>
        </w:rPr>
        <w:t xml:space="preserve">, and user-friendly interfaces (Yadav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High-resolution cameras, powerful processors, and diverse sensor capabilities make smartphones suitable for imaging, fluorescence detection, and data processing. In microfluidic plant pathogen detection, smartphones function as both optical readers and analytical engines. Devices utilizing smartphone cameras can quantify fluorescence intensity or colorimetric changes in </w:t>
      </w:r>
      <w:r w:rsidRPr="00AA1609">
        <w:rPr>
          <w:rFonts w:ascii="Times New Roman" w:hAnsi="Times New Roman" w:cs="Times New Roman"/>
        </w:rPr>
        <w:lastRenderedPageBreak/>
        <w:t xml:space="preserve">microchannels or paper-based chips for rapid detection of viruses such as </w:t>
      </w:r>
      <w:r w:rsidRPr="00AA1609">
        <w:rPr>
          <w:rFonts w:ascii="Times New Roman" w:hAnsi="Times New Roman" w:cs="Times New Roman"/>
          <w:i/>
          <w:iCs/>
        </w:rPr>
        <w:t>Tomato yellow leaf curl virus</w:t>
      </w:r>
      <w:r w:rsidRPr="00AA1609">
        <w:rPr>
          <w:rFonts w:ascii="Times New Roman" w:hAnsi="Times New Roman" w:cs="Times New Roman"/>
        </w:rPr>
        <w:t xml:space="preserve"> and </w:t>
      </w:r>
      <w:r w:rsidRPr="00AA1609">
        <w:rPr>
          <w:rFonts w:ascii="Times New Roman" w:hAnsi="Times New Roman" w:cs="Times New Roman"/>
          <w:i/>
          <w:iCs/>
        </w:rPr>
        <w:t>Banana bunchy top virus</w:t>
      </w:r>
      <w:r w:rsidR="006169C7">
        <w:rPr>
          <w:rFonts w:ascii="Times New Roman" w:hAnsi="Times New Roman" w:cs="Times New Roman"/>
        </w:rPr>
        <w:t xml:space="preserve"> within 15–30 minutes</w:t>
      </w:r>
      <w:r w:rsidRPr="00AA1609">
        <w:rPr>
          <w:rFonts w:ascii="Times New Roman" w:hAnsi="Times New Roman" w:cs="Times New Roman"/>
        </w:rPr>
        <w:t xml:space="preserve">. Some systems use built-in LED flash or external clip-on light sources to excite fluorophores, with captured emission </w:t>
      </w:r>
      <w:proofErr w:type="spellStart"/>
      <w:r w:rsidRPr="00AA1609">
        <w:rPr>
          <w:rFonts w:ascii="Times New Roman" w:hAnsi="Times New Roman" w:cs="Times New Roman"/>
        </w:rPr>
        <w:t>analyzed</w:t>
      </w:r>
      <w:proofErr w:type="spellEnd"/>
      <w:r w:rsidRPr="00AA1609">
        <w:rPr>
          <w:rFonts w:ascii="Times New Roman" w:hAnsi="Times New Roman" w:cs="Times New Roman"/>
        </w:rPr>
        <w:t xml:space="preserve"> through custom apps or cloud-based </w:t>
      </w:r>
      <w:proofErr w:type="spellStart"/>
      <w:proofErr w:type="gramStart"/>
      <w:r w:rsidRPr="00AA1609">
        <w:rPr>
          <w:rFonts w:ascii="Times New Roman" w:hAnsi="Times New Roman" w:cs="Times New Roman"/>
        </w:rPr>
        <w:t>platforms.Smartphones</w:t>
      </w:r>
      <w:proofErr w:type="spellEnd"/>
      <w:proofErr w:type="gramEnd"/>
      <w:r w:rsidRPr="00AA1609">
        <w:rPr>
          <w:rFonts w:ascii="Times New Roman" w:hAnsi="Times New Roman" w:cs="Times New Roman"/>
        </w:rPr>
        <w:t xml:space="preserve"> have also enabled imaging of lateral flow strips, droplet formation, and real-time monitoring of reaction kinetics on microfluidic chips. For example, a paper-based smartphone-enabled microfluidic chip developed for detecting </w:t>
      </w:r>
      <w:r w:rsidRPr="00AA1609">
        <w:rPr>
          <w:rFonts w:ascii="Times New Roman" w:hAnsi="Times New Roman" w:cs="Times New Roman"/>
          <w:i/>
          <w:iCs/>
        </w:rPr>
        <w:t xml:space="preserve">Phytophthora </w:t>
      </w:r>
      <w:proofErr w:type="spellStart"/>
      <w:r w:rsidRPr="00AA1609">
        <w:rPr>
          <w:rFonts w:ascii="Times New Roman" w:hAnsi="Times New Roman" w:cs="Times New Roman"/>
          <w:i/>
          <w:iCs/>
        </w:rPr>
        <w:t>infestans</w:t>
      </w:r>
      <w:proofErr w:type="spellEnd"/>
      <w:r w:rsidRPr="00AA1609">
        <w:rPr>
          <w:rFonts w:ascii="Times New Roman" w:hAnsi="Times New Roman" w:cs="Times New Roman"/>
        </w:rPr>
        <w:t xml:space="preserve"> achieved 95% sensitivity and used a </w:t>
      </w:r>
      <w:proofErr w:type="spellStart"/>
      <w:r w:rsidRPr="00AA1609">
        <w:rPr>
          <w:rFonts w:ascii="Times New Roman" w:hAnsi="Times New Roman" w:cs="Times New Roman"/>
        </w:rPr>
        <w:t>color</w:t>
      </w:r>
      <w:proofErr w:type="spellEnd"/>
      <w:r w:rsidRPr="00AA1609">
        <w:rPr>
          <w:rFonts w:ascii="Times New Roman" w:hAnsi="Times New Roman" w:cs="Times New Roman"/>
        </w:rPr>
        <w:t xml:space="preserve"> detection algorithm that corrected</w:t>
      </w:r>
      <w:r w:rsidR="006169C7">
        <w:rPr>
          <w:rFonts w:ascii="Times New Roman" w:hAnsi="Times New Roman" w:cs="Times New Roman"/>
        </w:rPr>
        <w:t xml:space="preserve"> for ambient light variability</w:t>
      </w:r>
      <w:r w:rsidRPr="00AA1609">
        <w:rPr>
          <w:rFonts w:ascii="Times New Roman" w:hAnsi="Times New Roman" w:cs="Times New Roman"/>
        </w:rPr>
        <w:t>. The affordability and global availability of smartphones significantly enhance the accessibility and scalability of plant disease diagnostics.</w:t>
      </w:r>
    </w:p>
    <w:p w14:paraId="52CA26B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IoT-enabled pathogen surveillance networks</w:t>
      </w:r>
      <w:r w:rsidRPr="00AA1609">
        <w:rPr>
          <w:rFonts w:ascii="Times New Roman" w:hAnsi="Times New Roman" w:cs="Times New Roman"/>
        </w:rPr>
        <w:br/>
        <w:t>The Internet of Things (IoT) has transformed microfluidic diagnostics from standalone devices into interconnected to</w:t>
      </w:r>
      <w:r w:rsidR="005157B6">
        <w:rPr>
          <w:rFonts w:ascii="Times New Roman" w:hAnsi="Times New Roman" w:cs="Times New Roman"/>
        </w:rPr>
        <w:t xml:space="preserve">ols for real-time surveillance (Amirian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IoT-enabled microfluidic systems transmit field-collected data via wireless networks to centralized databases, enabling spatial and temporal monitoring of plant pathogen outbreaks. These devices often include GPS modules, environmental sensors (humidity, temperature, rainfall), and wireless transmission units such as Wi-Fi, Zigbee, or LTE </w:t>
      </w:r>
      <w:proofErr w:type="spellStart"/>
      <w:proofErr w:type="gramStart"/>
      <w:r w:rsidRPr="00AA1609">
        <w:rPr>
          <w:rFonts w:ascii="Times New Roman" w:hAnsi="Times New Roman" w:cs="Times New Roman"/>
        </w:rPr>
        <w:t>modules.Real</w:t>
      </w:r>
      <w:proofErr w:type="spellEnd"/>
      <w:proofErr w:type="gramEnd"/>
      <w:r w:rsidRPr="00AA1609">
        <w:rPr>
          <w:rFonts w:ascii="Times New Roman" w:hAnsi="Times New Roman" w:cs="Times New Roman"/>
        </w:rPr>
        <w:t xml:space="preserve">-time connectivity enables creation of dynamic disease maps and predictive models. </w:t>
      </w:r>
      <w:proofErr w:type="spellStart"/>
      <w:r w:rsidRPr="00AA1609">
        <w:rPr>
          <w:rFonts w:ascii="Times New Roman" w:hAnsi="Times New Roman" w:cs="Times New Roman"/>
        </w:rPr>
        <w:t>LoRa</w:t>
      </w:r>
      <w:proofErr w:type="spellEnd"/>
      <w:r w:rsidRPr="00AA1609">
        <w:rPr>
          <w:rFonts w:ascii="Times New Roman" w:hAnsi="Times New Roman" w:cs="Times New Roman"/>
        </w:rPr>
        <w:t xml:space="preserve">-based IoT platforms have been deployed in tomato fields to monitor the spread of </w:t>
      </w:r>
      <w:proofErr w:type="spellStart"/>
      <w:r w:rsidRPr="00AA1609">
        <w:rPr>
          <w:rFonts w:ascii="Times New Roman" w:hAnsi="Times New Roman" w:cs="Times New Roman"/>
          <w:i/>
          <w:iCs/>
        </w:rPr>
        <w:t>Clavibactermichiganensis</w:t>
      </w:r>
      <w:proofErr w:type="spellEnd"/>
      <w:r w:rsidRPr="00AA1609">
        <w:rPr>
          <w:rFonts w:ascii="Times New Roman" w:hAnsi="Times New Roman" w:cs="Times New Roman"/>
        </w:rPr>
        <w:t xml:space="preserve"> subsp. </w:t>
      </w:r>
      <w:proofErr w:type="spellStart"/>
      <w:r w:rsidRPr="00AA1609">
        <w:rPr>
          <w:rFonts w:ascii="Times New Roman" w:hAnsi="Times New Roman" w:cs="Times New Roman"/>
          <w:i/>
          <w:iCs/>
        </w:rPr>
        <w:t>michiganensis</w:t>
      </w:r>
      <w:proofErr w:type="spellEnd"/>
      <w:r w:rsidRPr="00AA1609">
        <w:rPr>
          <w:rFonts w:ascii="Times New Roman" w:hAnsi="Times New Roman" w:cs="Times New Roman"/>
        </w:rPr>
        <w:t>, integrating data from microfluidic PCR devices and environmental cond</w:t>
      </w:r>
      <w:r w:rsidR="006169C7">
        <w:rPr>
          <w:rFonts w:ascii="Times New Roman" w:hAnsi="Times New Roman" w:cs="Times New Roman"/>
        </w:rPr>
        <w:t>itions to issue early warnings</w:t>
      </w:r>
      <w:r w:rsidRPr="00AA1609">
        <w:rPr>
          <w:rFonts w:ascii="Times New Roman" w:hAnsi="Times New Roman" w:cs="Times New Roman"/>
        </w:rPr>
        <w:t xml:space="preserve">. IoT-based disease surveillance networks can inform public and private extension services, seed certification bodies, and policy makers about emerging disease </w:t>
      </w:r>
      <w:proofErr w:type="spellStart"/>
      <w:proofErr w:type="gramStart"/>
      <w:r w:rsidRPr="00AA1609">
        <w:rPr>
          <w:rFonts w:ascii="Times New Roman" w:hAnsi="Times New Roman" w:cs="Times New Roman"/>
        </w:rPr>
        <w:t>hotspots.These</w:t>
      </w:r>
      <w:proofErr w:type="spellEnd"/>
      <w:proofErr w:type="gramEnd"/>
      <w:r w:rsidRPr="00AA1609">
        <w:rPr>
          <w:rFonts w:ascii="Times New Roman" w:hAnsi="Times New Roman" w:cs="Times New Roman"/>
        </w:rPr>
        <w:t xml:space="preserve"> smart diagnostics facilitate a shift from reactive to proactive management strategies by enabling near-instantaneous sharing of pathogen incidence data. They also reduce dependence on manual surveys, increase coverage of disease monitoring programs, and allow integration with crop </w:t>
      </w:r>
      <w:proofErr w:type="spellStart"/>
      <w:r w:rsidRPr="00AA1609">
        <w:rPr>
          <w:rFonts w:ascii="Times New Roman" w:hAnsi="Times New Roman" w:cs="Times New Roman"/>
        </w:rPr>
        <w:t>modeling</w:t>
      </w:r>
      <w:proofErr w:type="spellEnd"/>
      <w:r w:rsidRPr="00AA1609">
        <w:rPr>
          <w:rFonts w:ascii="Times New Roman" w:hAnsi="Times New Roman" w:cs="Times New Roman"/>
        </w:rPr>
        <w:t xml:space="preserve"> tools for precision disease forecasting.</w:t>
      </w:r>
    </w:p>
    <w:p w14:paraId="303C6BD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Cloud-based data sharing and decision support systems (DSS)</w:t>
      </w:r>
      <w:r w:rsidRPr="00AA1609">
        <w:rPr>
          <w:rFonts w:ascii="Times New Roman" w:hAnsi="Times New Roman" w:cs="Times New Roman"/>
        </w:rPr>
        <w:br/>
        <w:t>Microfluidic platforms coupled with cloud-based storage and analysis systems create an integrated framework for disease management, traceability, and policy formulation</w:t>
      </w:r>
      <w:r w:rsidR="005157B6">
        <w:rPr>
          <w:rFonts w:ascii="Times New Roman" w:hAnsi="Times New Roman" w:cs="Times New Roman"/>
        </w:rPr>
        <w:t xml:space="preserve"> (Ibrahim </w:t>
      </w:r>
      <w:r w:rsidR="005157B6" w:rsidRPr="005157B6">
        <w:rPr>
          <w:rFonts w:ascii="Times New Roman" w:hAnsi="Times New Roman" w:cs="Times New Roman"/>
          <w:i/>
        </w:rPr>
        <w:t>et.al.,</w:t>
      </w:r>
      <w:r w:rsidR="005157B6">
        <w:rPr>
          <w:rFonts w:ascii="Times New Roman" w:hAnsi="Times New Roman" w:cs="Times New Roman"/>
        </w:rPr>
        <w:t xml:space="preserve"> 2016)</w:t>
      </w:r>
      <w:r w:rsidRPr="00AA1609">
        <w:rPr>
          <w:rFonts w:ascii="Times New Roman" w:hAnsi="Times New Roman" w:cs="Times New Roman"/>
        </w:rPr>
        <w:t xml:space="preserve"> Cloud services such as AWS IoT, Google Firebase, and Azure IoT Hub have been used to centralize microfluidic device output, enabling remote access, comparison across regions, and generation of actionable insights through real-time </w:t>
      </w:r>
      <w:proofErr w:type="spellStart"/>
      <w:r w:rsidRPr="00AA1609">
        <w:rPr>
          <w:rFonts w:ascii="Times New Roman" w:hAnsi="Times New Roman" w:cs="Times New Roman"/>
        </w:rPr>
        <w:t>dashboards.These</w:t>
      </w:r>
      <w:proofErr w:type="spellEnd"/>
      <w:r w:rsidRPr="00AA1609">
        <w:rPr>
          <w:rFonts w:ascii="Times New Roman" w:hAnsi="Times New Roman" w:cs="Times New Roman"/>
        </w:rPr>
        <w:t xml:space="preserve"> platforms support decision support systems (DSS) that aid in interpreting complex diagnostic data for field-level users. For example, a cloud-integrated microfluidic platform designed to detect </w:t>
      </w:r>
      <w:proofErr w:type="spellStart"/>
      <w:r w:rsidRPr="00AA1609">
        <w:rPr>
          <w:rFonts w:ascii="Times New Roman" w:hAnsi="Times New Roman" w:cs="Times New Roman"/>
          <w:i/>
          <w:iCs/>
        </w:rPr>
        <w:t>Xylella</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fastidiosa</w:t>
      </w:r>
      <w:proofErr w:type="spellEnd"/>
      <w:r w:rsidRPr="00AA1609">
        <w:rPr>
          <w:rFonts w:ascii="Times New Roman" w:hAnsi="Times New Roman" w:cs="Times New Roman"/>
        </w:rPr>
        <w:t xml:space="preserve"> transmits detection events to a cloud server, which processes results with a disease risk index and sends advisory messages to farmers or agro</w:t>
      </w:r>
      <w:r w:rsidR="006169C7">
        <w:rPr>
          <w:rFonts w:ascii="Times New Roman" w:hAnsi="Times New Roman" w:cs="Times New Roman"/>
        </w:rPr>
        <w:t>nomists via SMS or mobile apps</w:t>
      </w:r>
      <w:r w:rsidRPr="00AA1609">
        <w:rPr>
          <w:rFonts w:ascii="Times New Roman" w:hAnsi="Times New Roman" w:cs="Times New Roman"/>
        </w:rPr>
        <w:t xml:space="preserve">. DSS modules built on such data often include pest prediction models, cultivar-specific disease resistance data, fungicide rotation suggestions, and optimal spraying times based on weather </w:t>
      </w:r>
      <w:proofErr w:type="spellStart"/>
      <w:proofErr w:type="gramStart"/>
      <w:r w:rsidRPr="00AA1609">
        <w:rPr>
          <w:rFonts w:ascii="Times New Roman" w:hAnsi="Times New Roman" w:cs="Times New Roman"/>
        </w:rPr>
        <w:t>forecasts.Cloud</w:t>
      </w:r>
      <w:proofErr w:type="spellEnd"/>
      <w:proofErr w:type="gramEnd"/>
      <w:r w:rsidRPr="00AA1609">
        <w:rPr>
          <w:rFonts w:ascii="Times New Roman" w:hAnsi="Times New Roman" w:cs="Times New Roman"/>
        </w:rPr>
        <w:t>-integrated systems ensure longitudinal data tracking, useful for understanding pathogen evolution, resistance development, and climatic correlations. They also facilitate institutional decision-making for quarantine enforcement, crop insurance claims, and region-specific disease mitigation programs.</w:t>
      </w:r>
    </w:p>
    <w:p w14:paraId="1901C86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Machine learning and AI integration for automated diagnostics</w:t>
      </w:r>
      <w:r w:rsidRPr="00AA1609">
        <w:rPr>
          <w:rFonts w:ascii="Times New Roman" w:hAnsi="Times New Roman" w:cs="Times New Roman"/>
        </w:rPr>
        <w:br/>
        <w:t>Machine learning (ML) and artificial intelligence (AI) algorithms have enhanced microfluidic diagnostics by enabling automated image analysis, pattern recogn</w:t>
      </w:r>
      <w:r w:rsidR="005157B6">
        <w:rPr>
          <w:rFonts w:ascii="Times New Roman" w:hAnsi="Times New Roman" w:cs="Times New Roman"/>
        </w:rPr>
        <w:t xml:space="preserve">ition, and predictive analytics (Park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systems can </w:t>
      </w:r>
      <w:proofErr w:type="spellStart"/>
      <w:r w:rsidRPr="00AA1609">
        <w:rPr>
          <w:rFonts w:ascii="Times New Roman" w:hAnsi="Times New Roman" w:cs="Times New Roman"/>
        </w:rPr>
        <w:t>analyze</w:t>
      </w:r>
      <w:proofErr w:type="spellEnd"/>
      <w:r w:rsidRPr="00AA1609">
        <w:rPr>
          <w:rFonts w:ascii="Times New Roman" w:hAnsi="Times New Roman" w:cs="Times New Roman"/>
        </w:rPr>
        <w:t xml:space="preserve"> fluorescence intensity curves, colorimetric gradients, and signal-to-noise ratios with high precision, surpassing manual interpretation in speed and </w:t>
      </w:r>
      <w:proofErr w:type="spellStart"/>
      <w:proofErr w:type="gramStart"/>
      <w:r w:rsidRPr="00AA1609">
        <w:rPr>
          <w:rFonts w:ascii="Times New Roman" w:hAnsi="Times New Roman" w:cs="Times New Roman"/>
        </w:rPr>
        <w:t>reliability.Convolutional</w:t>
      </w:r>
      <w:proofErr w:type="spellEnd"/>
      <w:proofErr w:type="gramEnd"/>
      <w:r w:rsidRPr="00AA1609">
        <w:rPr>
          <w:rFonts w:ascii="Times New Roman" w:hAnsi="Times New Roman" w:cs="Times New Roman"/>
        </w:rPr>
        <w:t xml:space="preserve"> neural networks (CNNs) have been deployed to classify disease symptoms based on chip images, distinguishing viral infections from nutrient </w:t>
      </w:r>
      <w:r w:rsidR="006169C7">
        <w:rPr>
          <w:rFonts w:ascii="Times New Roman" w:hAnsi="Times New Roman" w:cs="Times New Roman"/>
        </w:rPr>
        <w:t>deficiencies or abiotic stress</w:t>
      </w:r>
      <w:r w:rsidRPr="00AA1609">
        <w:rPr>
          <w:rFonts w:ascii="Times New Roman" w:hAnsi="Times New Roman" w:cs="Times New Roman"/>
        </w:rPr>
        <w:t xml:space="preserve">. Support vector machines (SVMs) and decision tree classifiers are commonly used to evaluate real-time sensor data from electrochemical or optical detectors integrated in microfluidic </w:t>
      </w:r>
      <w:proofErr w:type="spellStart"/>
      <w:proofErr w:type="gramStart"/>
      <w:r w:rsidRPr="00AA1609">
        <w:rPr>
          <w:rFonts w:ascii="Times New Roman" w:hAnsi="Times New Roman" w:cs="Times New Roman"/>
        </w:rPr>
        <w:t>devices.An</w:t>
      </w:r>
      <w:proofErr w:type="spellEnd"/>
      <w:proofErr w:type="gramEnd"/>
      <w:r w:rsidRPr="00AA1609">
        <w:rPr>
          <w:rFonts w:ascii="Times New Roman" w:hAnsi="Times New Roman" w:cs="Times New Roman"/>
        </w:rPr>
        <w:t xml:space="preserve"> AI-enabled microfluidic chip developed for detecting </w:t>
      </w:r>
      <w:proofErr w:type="spellStart"/>
      <w:r w:rsidRPr="00AA1609">
        <w:rPr>
          <w:rFonts w:ascii="Times New Roman" w:hAnsi="Times New Roman" w:cs="Times New Roman"/>
          <w:i/>
          <w:iCs/>
        </w:rPr>
        <w:t>Candidatus</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Liberibacter</w:t>
      </w:r>
      <w:proofErr w:type="spellEnd"/>
      <w:r w:rsidRPr="00AA1609">
        <w:rPr>
          <w:rFonts w:ascii="Times New Roman" w:hAnsi="Times New Roman" w:cs="Times New Roman"/>
          <w:i/>
          <w:iCs/>
        </w:rPr>
        <w:t xml:space="preserve"> </w:t>
      </w:r>
      <w:proofErr w:type="spellStart"/>
      <w:r w:rsidRPr="00AA1609">
        <w:rPr>
          <w:rFonts w:ascii="Times New Roman" w:hAnsi="Times New Roman" w:cs="Times New Roman"/>
          <w:i/>
          <w:iCs/>
        </w:rPr>
        <w:t>asiaticus</w:t>
      </w:r>
      <w:proofErr w:type="spellEnd"/>
      <w:r w:rsidRPr="00AA1609">
        <w:rPr>
          <w:rFonts w:ascii="Times New Roman" w:hAnsi="Times New Roman" w:cs="Times New Roman"/>
        </w:rPr>
        <w:t xml:space="preserve"> demonstrated </w:t>
      </w:r>
      <w:r w:rsidRPr="00AA1609">
        <w:rPr>
          <w:rFonts w:ascii="Times New Roman" w:hAnsi="Times New Roman" w:cs="Times New Roman"/>
        </w:rPr>
        <w:lastRenderedPageBreak/>
        <w:t>98.6% accuracy using deep learning to interpret LAMP-based fluorescence output, even under variable li</w:t>
      </w:r>
      <w:r w:rsidR="006169C7">
        <w:rPr>
          <w:rFonts w:ascii="Times New Roman" w:hAnsi="Times New Roman" w:cs="Times New Roman"/>
        </w:rPr>
        <w:t>ght and temperature conditions</w:t>
      </w:r>
      <w:r w:rsidRPr="00AA1609">
        <w:rPr>
          <w:rFonts w:ascii="Times New Roman" w:hAnsi="Times New Roman" w:cs="Times New Roman"/>
        </w:rPr>
        <w:t xml:space="preserve">. Such systems continuously improve through feedback loops and enable scalability for broader pathogen </w:t>
      </w:r>
      <w:proofErr w:type="spellStart"/>
      <w:proofErr w:type="gramStart"/>
      <w:r w:rsidRPr="00AA1609">
        <w:rPr>
          <w:rFonts w:ascii="Times New Roman" w:hAnsi="Times New Roman" w:cs="Times New Roman"/>
        </w:rPr>
        <w:t>panels.Predictive</w:t>
      </w:r>
      <w:proofErr w:type="spellEnd"/>
      <w:proofErr w:type="gramEnd"/>
      <w:r w:rsidRPr="00AA1609">
        <w:rPr>
          <w:rFonts w:ascii="Times New Roman" w:hAnsi="Times New Roman" w:cs="Times New Roman"/>
        </w:rPr>
        <w:t xml:space="preserve"> analytics powered by AI can also be used to forecast disease outbreaks, optimize sample collection routes, and identify risk zones based on environmental and genomic data correlations. The integration of AI with edge computing reduces latency in processing, allowing real-time insights directly in the field without de</w:t>
      </w:r>
      <w:r w:rsidR="005157B6">
        <w:rPr>
          <w:rFonts w:ascii="Times New Roman" w:hAnsi="Times New Roman" w:cs="Times New Roman"/>
        </w:rPr>
        <w:t>pendence on high-speed internet (</w:t>
      </w:r>
      <w:proofErr w:type="spellStart"/>
      <w:r w:rsidR="005157B6">
        <w:rPr>
          <w:rFonts w:ascii="Times New Roman" w:hAnsi="Times New Roman" w:cs="Times New Roman"/>
        </w:rPr>
        <w:t>Santoso</w:t>
      </w:r>
      <w:proofErr w:type="spellEnd"/>
      <w:r w:rsidR="005157B6">
        <w:rPr>
          <w:rFonts w:ascii="Times New Roman" w:hAnsi="Times New Roman" w:cs="Times New Roman"/>
        </w:rPr>
        <w:t xml:space="preserve"> </w:t>
      </w:r>
      <w:r w:rsidR="005157B6" w:rsidRPr="005157B6">
        <w:rPr>
          <w:rFonts w:ascii="Times New Roman" w:hAnsi="Times New Roman" w:cs="Times New Roman"/>
          <w:i/>
        </w:rPr>
        <w:t>et.al.,</w:t>
      </w:r>
      <w:r w:rsidR="005157B6">
        <w:rPr>
          <w:rFonts w:ascii="Times New Roman" w:hAnsi="Times New Roman" w:cs="Times New Roman"/>
        </w:rPr>
        <w:t xml:space="preserve"> 2024).</w:t>
      </w:r>
    </w:p>
    <w:p w14:paraId="74722B8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IX. Commercialization and Market Trends</w:t>
      </w:r>
    </w:p>
    <w:p w14:paraId="5AFD9E08"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 xml:space="preserve">Overview of </w:t>
      </w:r>
      <w:proofErr w:type="spellStart"/>
      <w:r w:rsidRPr="00AA1609">
        <w:rPr>
          <w:rFonts w:ascii="Times New Roman" w:hAnsi="Times New Roman" w:cs="Times New Roman"/>
          <w:i/>
          <w:iCs/>
        </w:rPr>
        <w:t>startups</w:t>
      </w:r>
      <w:proofErr w:type="spellEnd"/>
      <w:r w:rsidRPr="00AA1609">
        <w:rPr>
          <w:rFonts w:ascii="Times New Roman" w:hAnsi="Times New Roman" w:cs="Times New Roman"/>
          <w:i/>
          <w:iCs/>
        </w:rPr>
        <w:t xml:space="preserve"> and companies developing microfluidic devices for plant health</w:t>
      </w:r>
      <w:r w:rsidRPr="00AA1609">
        <w:rPr>
          <w:rFonts w:ascii="Times New Roman" w:hAnsi="Times New Roman" w:cs="Times New Roman"/>
        </w:rPr>
        <w:br/>
        <w:t xml:space="preserve">The commercial development of microfluidic devices for agricultural diagnostics, particularly plant health monitoring, has been gaining traction globally. Several </w:t>
      </w:r>
      <w:proofErr w:type="spellStart"/>
      <w:r w:rsidRPr="00AA1609">
        <w:rPr>
          <w:rFonts w:ascii="Times New Roman" w:hAnsi="Times New Roman" w:cs="Times New Roman"/>
        </w:rPr>
        <w:t>startups</w:t>
      </w:r>
      <w:proofErr w:type="spellEnd"/>
      <w:r w:rsidRPr="00AA1609">
        <w:rPr>
          <w:rFonts w:ascii="Times New Roman" w:hAnsi="Times New Roman" w:cs="Times New Roman"/>
        </w:rPr>
        <w:t xml:space="preserve"> and research-driven companies are designing lab-on-a-chip platforms specifically for the detection of phytopathogens. Firms like 1Drop Diagnostics, </w:t>
      </w:r>
      <w:proofErr w:type="spellStart"/>
      <w:r w:rsidRPr="00AA1609">
        <w:rPr>
          <w:rFonts w:ascii="Times New Roman" w:hAnsi="Times New Roman" w:cs="Times New Roman"/>
        </w:rPr>
        <w:t>uFluidix</w:t>
      </w:r>
      <w:proofErr w:type="spellEnd"/>
      <w:r w:rsidRPr="00AA1609">
        <w:rPr>
          <w:rFonts w:ascii="Times New Roman" w:hAnsi="Times New Roman" w:cs="Times New Roman"/>
        </w:rPr>
        <w:t xml:space="preserve">, and Microfluidic </w:t>
      </w:r>
      <w:proofErr w:type="spellStart"/>
      <w:r w:rsidRPr="00AA1609">
        <w:rPr>
          <w:rFonts w:ascii="Times New Roman" w:hAnsi="Times New Roman" w:cs="Times New Roman"/>
        </w:rPr>
        <w:t>ChipShop</w:t>
      </w:r>
      <w:proofErr w:type="spellEnd"/>
      <w:r w:rsidRPr="00AA1609">
        <w:rPr>
          <w:rFonts w:ascii="Times New Roman" w:hAnsi="Times New Roman" w:cs="Times New Roman"/>
        </w:rPr>
        <w:t xml:space="preserve"> are advancing field-deployable devices tailored for biological sample analysis, including those derived from plant tissues. For example, companies such as Access Sensor Technologies and </w:t>
      </w:r>
      <w:proofErr w:type="spellStart"/>
      <w:r w:rsidRPr="00AA1609">
        <w:rPr>
          <w:rFonts w:ascii="Times New Roman" w:hAnsi="Times New Roman" w:cs="Times New Roman"/>
        </w:rPr>
        <w:t>InnoTech</w:t>
      </w:r>
      <w:proofErr w:type="spellEnd"/>
      <w:r w:rsidRPr="00AA1609">
        <w:rPr>
          <w:rFonts w:ascii="Times New Roman" w:hAnsi="Times New Roman" w:cs="Times New Roman"/>
        </w:rPr>
        <w:t xml:space="preserve"> Alberta have developed modular microfluidic units targeting environmental </w:t>
      </w:r>
      <w:r w:rsidR="006169C7">
        <w:rPr>
          <w:rFonts w:ascii="Times New Roman" w:hAnsi="Times New Roman" w:cs="Times New Roman"/>
        </w:rPr>
        <w:t>and plant pathogen diagnostics</w:t>
      </w:r>
      <w:r w:rsidRPr="00AA1609">
        <w:rPr>
          <w:rFonts w:ascii="Times New Roman" w:hAnsi="Times New Roman" w:cs="Times New Roman"/>
        </w:rPr>
        <w:t>. These platforms are enabling the detection of bacterial blight, fungal wilts, and viral infestations directly in the field, which helps in early intervention and reduces reliance on central laboratory facilities.</w:t>
      </w:r>
    </w:p>
    <w:p w14:paraId="4EA482A1"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Cost-effectiveness and scalability of devices</w:t>
      </w:r>
      <w:r w:rsidRPr="00AA1609">
        <w:rPr>
          <w:rFonts w:ascii="Times New Roman" w:hAnsi="Times New Roman" w:cs="Times New Roman"/>
        </w:rPr>
        <w:br/>
        <w:t>Microfluidic technology offers significant advantages in cost and scalability due to miniaturization, reduced reagent volumes, and integration of multiple an</w:t>
      </w:r>
      <w:r w:rsidR="005157B6">
        <w:rPr>
          <w:rFonts w:ascii="Times New Roman" w:hAnsi="Times New Roman" w:cs="Times New Roman"/>
        </w:rPr>
        <w:t xml:space="preserve">alytical steps on a single chip (Hardt </w:t>
      </w:r>
      <w:r w:rsidR="005157B6" w:rsidRPr="005157B6">
        <w:rPr>
          <w:rFonts w:ascii="Times New Roman" w:hAnsi="Times New Roman" w:cs="Times New Roman"/>
          <w:i/>
        </w:rPr>
        <w:t xml:space="preserve">et.al., </w:t>
      </w:r>
      <w:r w:rsidR="005157B6">
        <w:rPr>
          <w:rFonts w:ascii="Times New Roman" w:hAnsi="Times New Roman" w:cs="Times New Roman"/>
        </w:rPr>
        <w:t>2007).</w:t>
      </w:r>
      <w:r w:rsidRPr="00AA1609">
        <w:rPr>
          <w:rFonts w:ascii="Times New Roman" w:hAnsi="Times New Roman" w:cs="Times New Roman"/>
        </w:rPr>
        <w:t xml:space="preserve"> Traditional ELISA and PCR-based diagnostics may require </w:t>
      </w:r>
      <w:proofErr w:type="spellStart"/>
      <w:r w:rsidRPr="00AA1609">
        <w:rPr>
          <w:rFonts w:ascii="Times New Roman" w:hAnsi="Times New Roman" w:cs="Times New Roman"/>
        </w:rPr>
        <w:t>milliliters</w:t>
      </w:r>
      <w:proofErr w:type="spellEnd"/>
      <w:r w:rsidRPr="00AA1609">
        <w:rPr>
          <w:rFonts w:ascii="Times New Roman" w:hAnsi="Times New Roman" w:cs="Times New Roman"/>
        </w:rPr>
        <w:t xml:space="preserve"> of reagents and hours of processing time, whereas microfluidic systems operate with microliter volumes and can deliver results in less than </w:t>
      </w:r>
      <w:r w:rsidR="006169C7">
        <w:rPr>
          <w:rFonts w:ascii="Times New Roman" w:hAnsi="Times New Roman" w:cs="Times New Roman"/>
        </w:rPr>
        <w:t>30 minutes</w:t>
      </w:r>
      <w:r w:rsidRPr="00AA1609">
        <w:rPr>
          <w:rFonts w:ascii="Times New Roman" w:hAnsi="Times New Roman" w:cs="Times New Roman"/>
        </w:rPr>
        <w:t>. According to a global market analysis, the microfluidics market is expected to grow from USD 22.4 billion in 2024 to USD 32.7 billion by 2029, at a compound annual growth rate (CAGR) of 7.8%, driven by demands in healthcare, agriculture</w:t>
      </w:r>
      <w:r w:rsidR="006169C7">
        <w:rPr>
          <w:rFonts w:ascii="Times New Roman" w:hAnsi="Times New Roman" w:cs="Times New Roman"/>
        </w:rPr>
        <w:t>, and environmental monitoring</w:t>
      </w:r>
      <w:r w:rsidRPr="00AA1609">
        <w:rPr>
          <w:rFonts w:ascii="Times New Roman" w:hAnsi="Times New Roman" w:cs="Times New Roman"/>
        </w:rPr>
        <w:t xml:space="preserve">. Such market growth reflects strong investor and industry confidence in the scalability and economic viability of microfluidics. Plant pathogen-specific devices have already demonstrated up to 65% reductions in both reagent usage </w:t>
      </w:r>
      <w:r w:rsidR="006169C7">
        <w:rPr>
          <w:rFonts w:ascii="Times New Roman" w:hAnsi="Times New Roman" w:cs="Times New Roman"/>
        </w:rPr>
        <w:t>and diagnostic turnaround time</w:t>
      </w:r>
      <w:r w:rsidRPr="00AA1609">
        <w:rPr>
          <w:rFonts w:ascii="Times New Roman" w:hAnsi="Times New Roman" w:cs="Times New Roman"/>
        </w:rPr>
        <w:t>.</w:t>
      </w:r>
    </w:p>
    <w:p w14:paraId="18343FA5"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Adoption barriers: user training, policy, and infrastructure gaps</w:t>
      </w:r>
      <w:r w:rsidRPr="00AA1609">
        <w:rPr>
          <w:rFonts w:ascii="Times New Roman" w:hAnsi="Times New Roman" w:cs="Times New Roman"/>
        </w:rPr>
        <w:br/>
        <w:t>Despite their potential, microfluidic tools face several barriers that hinder widespread adoption</w:t>
      </w:r>
      <w:r w:rsidR="005157B6">
        <w:rPr>
          <w:rFonts w:ascii="Times New Roman" w:hAnsi="Times New Roman" w:cs="Times New Roman"/>
        </w:rPr>
        <w:t xml:space="preserve"> in plant health systems (Yadav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One major limitation is the requirement for trained personnel to operate, interpret, and maintain the devices, particularly in r</w:t>
      </w:r>
      <w:r w:rsidR="006169C7">
        <w:rPr>
          <w:rFonts w:ascii="Times New Roman" w:hAnsi="Times New Roman" w:cs="Times New Roman"/>
        </w:rPr>
        <w:t>ural or decentralized settings</w:t>
      </w:r>
      <w:r w:rsidRPr="00AA1609">
        <w:rPr>
          <w:rFonts w:ascii="Times New Roman" w:hAnsi="Times New Roman" w:cs="Times New Roman"/>
        </w:rPr>
        <w:t>. Furthermore, agricultural extension systems may lack structured frameworks or policies that endorse the use of rapid diagnostic tools, which are often not included in existing certification or phytosanitary protocols. Infrastructure limitations such as inadequate power supply, poor mobile network connectivity, and lack of cold storage for reagents in remote areas also impede device functionality and data sharing. A study emphasized that bridging these gaps requires an integrated strategy involving policy reforms, on-ground capacity building, and robust field-testing of devices under varying agroecological conditions.</w:t>
      </w:r>
    </w:p>
    <w:p w14:paraId="277A58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Patent landscape and intellectual property rights</w:t>
      </w:r>
      <w:r w:rsidRPr="00AA1609">
        <w:rPr>
          <w:rFonts w:ascii="Times New Roman" w:hAnsi="Times New Roman" w:cs="Times New Roman"/>
        </w:rPr>
        <w:br/>
        <w:t>The intellectual property (IP) ecosystem surrounding microfluidics is e</w:t>
      </w:r>
      <w:r w:rsidR="005157B6">
        <w:rPr>
          <w:rFonts w:ascii="Times New Roman" w:hAnsi="Times New Roman" w:cs="Times New Roman"/>
        </w:rPr>
        <w:t>xtensive and highly competitive (</w:t>
      </w:r>
      <w:proofErr w:type="spellStart"/>
      <w:r w:rsidR="005157B6">
        <w:rPr>
          <w:rFonts w:ascii="Times New Roman" w:hAnsi="Times New Roman" w:cs="Times New Roman"/>
        </w:rPr>
        <w:t>Yetisen</w:t>
      </w:r>
      <w:proofErr w:type="spellEnd"/>
      <w:r w:rsidR="005157B6">
        <w:rPr>
          <w:rFonts w:ascii="Times New Roman" w:hAnsi="Times New Roman" w:cs="Times New Roman"/>
        </w:rPr>
        <w:t xml:space="preserve"> </w:t>
      </w:r>
      <w:r w:rsidR="005157B6" w:rsidRPr="005157B6">
        <w:rPr>
          <w:rFonts w:ascii="Times New Roman" w:hAnsi="Times New Roman" w:cs="Times New Roman"/>
          <w:i/>
        </w:rPr>
        <w:t>et.al.,</w:t>
      </w:r>
      <w:r w:rsidR="005157B6">
        <w:rPr>
          <w:rFonts w:ascii="Times New Roman" w:hAnsi="Times New Roman" w:cs="Times New Roman"/>
        </w:rPr>
        <w:t xml:space="preserve"> 2014). </w:t>
      </w:r>
      <w:r w:rsidRPr="00AA1609">
        <w:rPr>
          <w:rFonts w:ascii="Times New Roman" w:hAnsi="Times New Roman" w:cs="Times New Roman"/>
        </w:rPr>
        <w:t xml:space="preserve"> As of recent analyses, more than 4,500 patents grouped in over 1,150 patent families have been filed globally in the microfluidics space, with significant activity in North </w:t>
      </w:r>
      <w:r w:rsidR="006169C7">
        <w:rPr>
          <w:rFonts w:ascii="Times New Roman" w:hAnsi="Times New Roman" w:cs="Times New Roman"/>
        </w:rPr>
        <w:t>America, Europe, and East Asia</w:t>
      </w:r>
      <w:r w:rsidRPr="00AA1609">
        <w:rPr>
          <w:rFonts w:ascii="Times New Roman" w:hAnsi="Times New Roman" w:cs="Times New Roman"/>
        </w:rPr>
        <w:t xml:space="preserve">. While the majority of patents relate to biomedical and environmental applications, an increasing number now focus on agricultural diagnostics. Universities and research institutes contribute substantially to this pool, often partnering with </w:t>
      </w:r>
      <w:proofErr w:type="spellStart"/>
      <w:r w:rsidRPr="00AA1609">
        <w:rPr>
          <w:rFonts w:ascii="Times New Roman" w:hAnsi="Times New Roman" w:cs="Times New Roman"/>
        </w:rPr>
        <w:t>startups</w:t>
      </w:r>
      <w:proofErr w:type="spellEnd"/>
      <w:r w:rsidRPr="00AA1609">
        <w:rPr>
          <w:rFonts w:ascii="Times New Roman" w:hAnsi="Times New Roman" w:cs="Times New Roman"/>
        </w:rPr>
        <w:t xml:space="preserve"> to commercialize lab-on-a-chip technologies. Awareness of IP rights, freedom-to-operate landscapes, and </w:t>
      </w:r>
      <w:r w:rsidRPr="00AA1609">
        <w:rPr>
          <w:rFonts w:ascii="Times New Roman" w:hAnsi="Times New Roman" w:cs="Times New Roman"/>
        </w:rPr>
        <w:lastRenderedPageBreak/>
        <w:t xml:space="preserve">licensing structures is essential for academic laboratories and </w:t>
      </w:r>
      <w:proofErr w:type="spellStart"/>
      <w:r w:rsidRPr="00AA1609">
        <w:rPr>
          <w:rFonts w:ascii="Times New Roman" w:hAnsi="Times New Roman" w:cs="Times New Roman"/>
        </w:rPr>
        <w:t>agritech</w:t>
      </w:r>
      <w:proofErr w:type="spellEnd"/>
      <w:r w:rsidRPr="00AA1609">
        <w:rPr>
          <w:rFonts w:ascii="Times New Roman" w:hAnsi="Times New Roman" w:cs="Times New Roman"/>
        </w:rPr>
        <w:t xml:space="preserve"> companies seeking to commercialize plant pathogen diagnostics. Effective patent strategies not only protect innovations but also attract venture capital and accelerate technology transfer to markets.</w:t>
      </w:r>
    </w:p>
    <w:p w14:paraId="1BA81C52"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 Opportunities in Precision Agriculture and Disease Forecasting</w:t>
      </w:r>
    </w:p>
    <w:p w14:paraId="1B532FD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 xml:space="preserve">Role in disease </w:t>
      </w:r>
      <w:proofErr w:type="spellStart"/>
      <w:r w:rsidRPr="00320A3E">
        <w:rPr>
          <w:rFonts w:ascii="Times New Roman" w:hAnsi="Times New Roman" w:cs="Times New Roman"/>
          <w:i/>
          <w:iCs/>
        </w:rPr>
        <w:t>modeling</w:t>
      </w:r>
      <w:proofErr w:type="spellEnd"/>
      <w:r w:rsidRPr="00320A3E">
        <w:rPr>
          <w:rFonts w:ascii="Times New Roman" w:hAnsi="Times New Roman" w:cs="Times New Roman"/>
          <w:i/>
          <w:iCs/>
        </w:rPr>
        <w:t xml:space="preserve"> and spatial surveillance</w:t>
      </w:r>
      <w:r w:rsidRPr="00320A3E">
        <w:rPr>
          <w:rFonts w:ascii="Times New Roman" w:hAnsi="Times New Roman" w:cs="Times New Roman"/>
        </w:rPr>
        <w:br/>
        <w:t xml:space="preserve">Microfluidic technologies have emerged as critical components in precision agriculture by enabling real-time detection of phytopathogens that directly inform disease </w:t>
      </w:r>
      <w:proofErr w:type="spellStart"/>
      <w:r w:rsidRPr="00320A3E">
        <w:rPr>
          <w:rFonts w:ascii="Times New Roman" w:hAnsi="Times New Roman" w:cs="Times New Roman"/>
        </w:rPr>
        <w:t>mod</w:t>
      </w:r>
      <w:r w:rsidR="00826666">
        <w:rPr>
          <w:rFonts w:ascii="Times New Roman" w:hAnsi="Times New Roman" w:cs="Times New Roman"/>
        </w:rPr>
        <w:t>eling</w:t>
      </w:r>
      <w:proofErr w:type="spellEnd"/>
      <w:r w:rsidR="00826666">
        <w:rPr>
          <w:rFonts w:ascii="Times New Roman" w:hAnsi="Times New Roman" w:cs="Times New Roman"/>
        </w:rPr>
        <w:t xml:space="preserve"> and spatial surveillance (</w:t>
      </w:r>
      <w:proofErr w:type="spellStart"/>
      <w:r w:rsidR="00826666">
        <w:rPr>
          <w:rFonts w:ascii="Times New Roman" w:hAnsi="Times New Roman" w:cs="Times New Roman"/>
        </w:rPr>
        <w:t>Buja</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Disease </w:t>
      </w:r>
      <w:proofErr w:type="spellStart"/>
      <w:r w:rsidRPr="00320A3E">
        <w:rPr>
          <w:rFonts w:ascii="Times New Roman" w:hAnsi="Times New Roman" w:cs="Times New Roman"/>
        </w:rPr>
        <w:t>modeling</w:t>
      </w:r>
      <w:proofErr w:type="spellEnd"/>
      <w:r w:rsidRPr="00320A3E">
        <w:rPr>
          <w:rFonts w:ascii="Times New Roman" w:hAnsi="Times New Roman" w:cs="Times New Roman"/>
        </w:rPr>
        <w:t xml:space="preserve"> depends on timely, high-resolution data on pathogen presence, environmental conditions, and host susceptibility. Microfluidic platforms can collect such data through integrated biosensors that monitor disease biomarkers and transmit results wirelessly to central databases. These devices, when deployed across diverse </w:t>
      </w:r>
      <w:proofErr w:type="spellStart"/>
      <w:r w:rsidRPr="00320A3E">
        <w:rPr>
          <w:rFonts w:ascii="Times New Roman" w:hAnsi="Times New Roman" w:cs="Times New Roman"/>
        </w:rPr>
        <w:t>agro</w:t>
      </w:r>
      <w:proofErr w:type="spellEnd"/>
      <w:r w:rsidRPr="00320A3E">
        <w:rPr>
          <w:rFonts w:ascii="Times New Roman" w:hAnsi="Times New Roman" w:cs="Times New Roman"/>
        </w:rPr>
        <w:t xml:space="preserve">-climatic zones, generate spatially resolved datasets used to predict disease dynamics, assess risk levels, and inform surveillance </w:t>
      </w:r>
      <w:proofErr w:type="spellStart"/>
      <w:proofErr w:type="gramStart"/>
      <w:r w:rsidRPr="00320A3E">
        <w:rPr>
          <w:rFonts w:ascii="Times New Roman" w:hAnsi="Times New Roman" w:cs="Times New Roman"/>
        </w:rPr>
        <w:t>maps.Geospatial</w:t>
      </w:r>
      <w:proofErr w:type="spellEnd"/>
      <w:proofErr w:type="gramEnd"/>
      <w:r w:rsidRPr="00320A3E">
        <w:rPr>
          <w:rFonts w:ascii="Times New Roman" w:hAnsi="Times New Roman" w:cs="Times New Roman"/>
        </w:rPr>
        <w:t xml:space="preserve"> analytics combined with microfluidic diagnostics enhance forecasting models for diseases such as </w:t>
      </w:r>
      <w:r w:rsidRPr="00320A3E">
        <w:rPr>
          <w:rFonts w:ascii="Times New Roman" w:hAnsi="Times New Roman" w:cs="Times New Roman"/>
          <w:i/>
          <w:iCs/>
        </w:rPr>
        <w:t xml:space="preserve">Phytophthora </w:t>
      </w:r>
      <w:proofErr w:type="spellStart"/>
      <w:r w:rsidRPr="00320A3E">
        <w:rPr>
          <w:rFonts w:ascii="Times New Roman" w:hAnsi="Times New Roman" w:cs="Times New Roman"/>
          <w:i/>
          <w:iCs/>
        </w:rPr>
        <w:t>infestans</w:t>
      </w:r>
      <w:proofErr w:type="spellEnd"/>
      <w:r w:rsidRPr="00320A3E">
        <w:rPr>
          <w:rFonts w:ascii="Times New Roman" w:hAnsi="Times New Roman" w:cs="Times New Roman"/>
        </w:rPr>
        <w:t xml:space="preserve"> in potatoes or </w:t>
      </w:r>
      <w:r w:rsidRPr="00320A3E">
        <w:rPr>
          <w:rFonts w:ascii="Times New Roman" w:hAnsi="Times New Roman" w:cs="Times New Roman"/>
          <w:i/>
          <w:iCs/>
        </w:rPr>
        <w:t xml:space="preserve">Puccinia </w:t>
      </w:r>
      <w:proofErr w:type="spellStart"/>
      <w:r w:rsidRPr="00320A3E">
        <w:rPr>
          <w:rFonts w:ascii="Times New Roman" w:hAnsi="Times New Roman" w:cs="Times New Roman"/>
          <w:i/>
          <w:iCs/>
        </w:rPr>
        <w:t>graminis</w:t>
      </w:r>
      <w:proofErr w:type="spellEnd"/>
      <w:r w:rsidRPr="00320A3E">
        <w:rPr>
          <w:rFonts w:ascii="Times New Roman" w:hAnsi="Times New Roman" w:cs="Times New Roman"/>
        </w:rPr>
        <w:t xml:space="preserve"> in wheat. For example, a study demonstrated that portable microfluidic qPCR devices deployed across multiple sites detected fungal spores with spatial resolution sufficient to predict local outbreaks two weeks in advance. This integration of on-site pathogen diagnostics with GIS-based disease tracking provides a foundational layer for predictive epidemiology in cropping </w:t>
      </w:r>
      <w:proofErr w:type="spellStart"/>
      <w:proofErr w:type="gramStart"/>
      <w:r w:rsidRPr="00320A3E">
        <w:rPr>
          <w:rFonts w:ascii="Times New Roman" w:hAnsi="Times New Roman" w:cs="Times New Roman"/>
        </w:rPr>
        <w:t>systems.The</w:t>
      </w:r>
      <w:proofErr w:type="spellEnd"/>
      <w:proofErr w:type="gramEnd"/>
      <w:r w:rsidRPr="00320A3E">
        <w:rPr>
          <w:rFonts w:ascii="Times New Roman" w:hAnsi="Times New Roman" w:cs="Times New Roman"/>
        </w:rPr>
        <w:t xml:space="preserve"> miniaturization and portability of microfluidics enable more frequent and decentralized sampling, reducing the dependence on centralized labs. This allows researchers and agronomists to identify the onset of pathogen dispersal patterns, monitor pathogen evolution in real time, and trace disease movement across </w:t>
      </w:r>
      <w:proofErr w:type="spellStart"/>
      <w:r w:rsidRPr="00320A3E">
        <w:rPr>
          <w:rFonts w:ascii="Times New Roman" w:hAnsi="Times New Roman" w:cs="Times New Roman"/>
        </w:rPr>
        <w:t>agro</w:t>
      </w:r>
      <w:proofErr w:type="spellEnd"/>
      <w:r w:rsidRPr="00320A3E">
        <w:rPr>
          <w:rFonts w:ascii="Times New Roman" w:hAnsi="Times New Roman" w:cs="Times New Roman"/>
        </w:rPr>
        <w:t>-ecological zones—an essential requirement in tracking transboundary pests and pathogens.</w:t>
      </w:r>
    </w:p>
    <w:p w14:paraId="615FDBFE"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Contribution to early warning systems for epidemic outbreaks</w:t>
      </w:r>
      <w:r w:rsidRPr="00320A3E">
        <w:rPr>
          <w:rFonts w:ascii="Times New Roman" w:hAnsi="Times New Roman" w:cs="Times New Roman"/>
        </w:rPr>
        <w:br/>
        <w:t>Timely identification of pathogen hotspots is critical to forestall epidemics that threaten regi</w:t>
      </w:r>
      <w:r w:rsidR="00826666">
        <w:rPr>
          <w:rFonts w:ascii="Times New Roman" w:hAnsi="Times New Roman" w:cs="Times New Roman"/>
        </w:rPr>
        <w:t>onal or national food security (</w:t>
      </w:r>
      <w:proofErr w:type="spellStart"/>
      <w:r w:rsidR="00826666">
        <w:rPr>
          <w:rFonts w:ascii="Times New Roman" w:hAnsi="Times New Roman" w:cs="Times New Roman"/>
        </w:rPr>
        <w:t>Ristaino</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Microfluidic-based platforms integrated with digital communication systems provide an effective tool for early warning systems (EWS). Their ability to detect asymptomatic infections, particularly during latent phases of disease progression, supports proactive mitigation before symptoms manifest visibly in the field.</w:t>
      </w:r>
      <w:r w:rsidR="009261BC">
        <w:rPr>
          <w:rFonts w:ascii="Times New Roman" w:hAnsi="Times New Roman" w:cs="Times New Roman"/>
        </w:rPr>
        <w:t xml:space="preserve"> </w:t>
      </w:r>
      <w:r w:rsidRPr="00320A3E">
        <w:rPr>
          <w:rFonts w:ascii="Times New Roman" w:hAnsi="Times New Roman" w:cs="Times New Roman"/>
        </w:rPr>
        <w:t xml:space="preserve">Rapid-response diagnostic systems have proven instrumental in detecting high-impact pathogens like </w:t>
      </w:r>
      <w:proofErr w:type="spellStart"/>
      <w:r w:rsidRPr="00320A3E">
        <w:rPr>
          <w:rFonts w:ascii="Times New Roman" w:hAnsi="Times New Roman" w:cs="Times New Roman"/>
          <w:i/>
          <w:iCs/>
        </w:rPr>
        <w:t>Xylella</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fastidiosa</w:t>
      </w:r>
      <w:proofErr w:type="spellEnd"/>
      <w:r w:rsidRPr="00320A3E">
        <w:rPr>
          <w:rFonts w:ascii="Times New Roman" w:hAnsi="Times New Roman" w:cs="Times New Roman"/>
        </w:rPr>
        <w:t xml:space="preserve">, </w:t>
      </w:r>
      <w:proofErr w:type="spellStart"/>
      <w:r w:rsidRPr="00320A3E">
        <w:rPr>
          <w:rFonts w:ascii="Times New Roman" w:hAnsi="Times New Roman" w:cs="Times New Roman"/>
          <w:i/>
          <w:iCs/>
        </w:rPr>
        <w:t>Candidatus</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asiaticus</w:t>
      </w:r>
      <w:proofErr w:type="spellEnd"/>
      <w:r w:rsidRPr="00320A3E">
        <w:rPr>
          <w:rFonts w:ascii="Times New Roman" w:hAnsi="Times New Roman" w:cs="Times New Roman"/>
        </w:rPr>
        <w:t xml:space="preserve">, and </w:t>
      </w:r>
      <w:r w:rsidRPr="00320A3E">
        <w:rPr>
          <w:rFonts w:ascii="Times New Roman" w:hAnsi="Times New Roman" w:cs="Times New Roman"/>
          <w:i/>
          <w:iCs/>
        </w:rPr>
        <w:t>Banana bunchy top virus</w:t>
      </w:r>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LAMP devices have been shown to detect </w:t>
      </w:r>
      <w:proofErr w:type="spellStart"/>
      <w:r w:rsidRPr="00320A3E">
        <w:rPr>
          <w:rFonts w:ascii="Times New Roman" w:hAnsi="Times New Roman" w:cs="Times New Roman"/>
          <w:i/>
          <w:iCs/>
        </w:rPr>
        <w:t>Candidatus</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asiaticus</w:t>
      </w:r>
      <w:proofErr w:type="spellEnd"/>
      <w:r w:rsidRPr="00320A3E">
        <w:rPr>
          <w:rFonts w:ascii="Times New Roman" w:hAnsi="Times New Roman" w:cs="Times New Roman"/>
        </w:rPr>
        <w:t xml:space="preserve"> from citrus leaf extracts in under 30 minutes, enabling the deployment of containment strategi</w:t>
      </w:r>
      <w:r w:rsidR="006169C7">
        <w:rPr>
          <w:rFonts w:ascii="Times New Roman" w:hAnsi="Times New Roman" w:cs="Times New Roman"/>
        </w:rPr>
        <w:t>es before widespread infection</w:t>
      </w:r>
      <w:r w:rsidRPr="00320A3E">
        <w:rPr>
          <w:rFonts w:ascii="Times New Roman" w:hAnsi="Times New Roman" w:cs="Times New Roman"/>
        </w:rPr>
        <w:t xml:space="preserve">. These diagnostics can be embedded in mobile extension systems or drone-mounted sensors for fast sampling and real-time alert </w:t>
      </w:r>
      <w:proofErr w:type="spellStart"/>
      <w:proofErr w:type="gramStart"/>
      <w:r w:rsidRPr="00320A3E">
        <w:rPr>
          <w:rFonts w:ascii="Times New Roman" w:hAnsi="Times New Roman" w:cs="Times New Roman"/>
        </w:rPr>
        <w:t>generation.Real</w:t>
      </w:r>
      <w:proofErr w:type="spellEnd"/>
      <w:proofErr w:type="gramEnd"/>
      <w:r w:rsidRPr="00320A3E">
        <w:rPr>
          <w:rFonts w:ascii="Times New Roman" w:hAnsi="Times New Roman" w:cs="Times New Roman"/>
        </w:rPr>
        <w:t>-time pathogen data, when integrated with weather forecasting systems, improve the predictability of outbreak events. This linkage allows the development of “smart alerts” that notify farmers and agricultural departments of imminent risk windows for pathogen establishment based on rainfall, humidity, and temperature indices. Such EWS reduce the risk of major crop losses and lower the reliance on prophylactic pesticide use.</w:t>
      </w:r>
    </w:p>
    <w:p w14:paraId="35878DA5"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Enabling site-specific disease management and input optimization</w:t>
      </w:r>
      <w:r w:rsidRPr="00320A3E">
        <w:rPr>
          <w:rFonts w:ascii="Times New Roman" w:hAnsi="Times New Roman" w:cs="Times New Roman"/>
        </w:rPr>
        <w:br/>
        <w:t>The fusion of microfluidic diagnostics with precision agriculture tools enables site-specific disease detection and targeted interventions th</w:t>
      </w:r>
      <w:r w:rsidR="00826666">
        <w:rPr>
          <w:rFonts w:ascii="Times New Roman" w:hAnsi="Times New Roman" w:cs="Times New Roman"/>
        </w:rPr>
        <w:t>at optimize agrochemical inputs (</w:t>
      </w:r>
      <w:proofErr w:type="spellStart"/>
      <w:r w:rsidR="00826666">
        <w:rPr>
          <w:rFonts w:ascii="Times New Roman" w:hAnsi="Times New Roman" w:cs="Times New Roman"/>
        </w:rPr>
        <w:t>Khondakar</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Conventional disease management often involves blanket pesticide application, which leads to economic inefficiency and environmental harm. Microfluidic tools, by offering localized disease profiles, facilitate variable-rate application of fungicides, bactericides, or biocontrol </w:t>
      </w:r>
      <w:proofErr w:type="spellStart"/>
      <w:proofErr w:type="gramStart"/>
      <w:r w:rsidRPr="00320A3E">
        <w:rPr>
          <w:rFonts w:ascii="Times New Roman" w:hAnsi="Times New Roman" w:cs="Times New Roman"/>
        </w:rPr>
        <w:t>agents.For</w:t>
      </w:r>
      <w:proofErr w:type="spellEnd"/>
      <w:proofErr w:type="gramEnd"/>
      <w:r w:rsidRPr="00320A3E">
        <w:rPr>
          <w:rFonts w:ascii="Times New Roman" w:hAnsi="Times New Roman" w:cs="Times New Roman"/>
        </w:rPr>
        <w:t xml:space="preserve"> example, a handheld microfluidic sensor to detect </w:t>
      </w:r>
      <w:proofErr w:type="spellStart"/>
      <w:r w:rsidRPr="00320A3E">
        <w:rPr>
          <w:rFonts w:ascii="Times New Roman" w:hAnsi="Times New Roman" w:cs="Times New Roman"/>
          <w:i/>
          <w:iCs/>
        </w:rPr>
        <w:t>Rhizoctonia</w:t>
      </w:r>
      <w:proofErr w:type="spellEnd"/>
      <w:r w:rsidRPr="00320A3E">
        <w:rPr>
          <w:rFonts w:ascii="Times New Roman" w:hAnsi="Times New Roman" w:cs="Times New Roman"/>
          <w:i/>
          <w:iCs/>
        </w:rPr>
        <w:t xml:space="preserve"> </w:t>
      </w:r>
      <w:proofErr w:type="spellStart"/>
      <w:r w:rsidRPr="00320A3E">
        <w:rPr>
          <w:rFonts w:ascii="Times New Roman" w:hAnsi="Times New Roman" w:cs="Times New Roman"/>
          <w:i/>
          <w:iCs/>
        </w:rPr>
        <w:t>solani</w:t>
      </w:r>
      <w:proofErr w:type="spellEnd"/>
      <w:r w:rsidRPr="00320A3E">
        <w:rPr>
          <w:rFonts w:ascii="Times New Roman" w:hAnsi="Times New Roman" w:cs="Times New Roman"/>
        </w:rPr>
        <w:t xml:space="preserve"> in rice fields, enabling zone-specific fungicide spraying based on geotagged diagnostic data. This approach reduced chemical use by 43% and maintained disease control effectiveness, thereby minimizing off-target impacts and supporting environmental </w:t>
      </w:r>
      <w:proofErr w:type="spellStart"/>
      <w:proofErr w:type="gramStart"/>
      <w:r w:rsidRPr="00320A3E">
        <w:rPr>
          <w:rFonts w:ascii="Times New Roman" w:hAnsi="Times New Roman" w:cs="Times New Roman"/>
        </w:rPr>
        <w:t>sustainability.Microfluidic</w:t>
      </w:r>
      <w:proofErr w:type="spellEnd"/>
      <w:proofErr w:type="gramEnd"/>
      <w:r w:rsidRPr="00320A3E">
        <w:rPr>
          <w:rFonts w:ascii="Times New Roman" w:hAnsi="Times New Roman" w:cs="Times New Roman"/>
        </w:rPr>
        <w:t xml:space="preserve"> systems also support the integration of multi-</w:t>
      </w:r>
      <w:r w:rsidRPr="00320A3E">
        <w:rPr>
          <w:rFonts w:ascii="Times New Roman" w:hAnsi="Times New Roman" w:cs="Times New Roman"/>
        </w:rPr>
        <w:lastRenderedPageBreak/>
        <w:t xml:space="preserve">parametric sensors (e.g., for soil moisture, temperature, pH, and volatile organic compounds) that enable holistic crop health assessment. Decision support systems (DSS) using this real-time diagnostic data generate precision prescriptions that include disease-specific chemical dosages, timing of application, and risk level </w:t>
      </w:r>
      <w:proofErr w:type="spellStart"/>
      <w:proofErr w:type="gramStart"/>
      <w:r w:rsidRPr="00320A3E">
        <w:rPr>
          <w:rFonts w:ascii="Times New Roman" w:hAnsi="Times New Roman" w:cs="Times New Roman"/>
        </w:rPr>
        <w:t>categorization.The</w:t>
      </w:r>
      <w:proofErr w:type="spellEnd"/>
      <w:proofErr w:type="gramEnd"/>
      <w:r w:rsidRPr="00320A3E">
        <w:rPr>
          <w:rFonts w:ascii="Times New Roman" w:hAnsi="Times New Roman" w:cs="Times New Roman"/>
        </w:rPr>
        <w:t xml:space="preserve"> economic implications are substanti</w:t>
      </w:r>
      <w:r w:rsidR="006169C7">
        <w:rPr>
          <w:rFonts w:ascii="Times New Roman" w:hAnsi="Times New Roman" w:cs="Times New Roman"/>
        </w:rPr>
        <w:t xml:space="preserve">al. A report by the World Bank </w:t>
      </w:r>
      <w:r w:rsidRPr="00320A3E">
        <w:rPr>
          <w:rFonts w:ascii="Times New Roman" w:hAnsi="Times New Roman" w:cs="Times New Roman"/>
        </w:rPr>
        <w:t>emphasized that precision farming enabled by digital diagnostics can increase net returns per hectare by 10–30%, while reducing agrochemical input costs by 20–50%. Microfluidics, due to their affordability, rapidity, and adaptability, form a critical part of this digital transformat</w:t>
      </w:r>
      <w:r w:rsidR="00826666">
        <w:rPr>
          <w:rFonts w:ascii="Times New Roman" w:hAnsi="Times New Roman" w:cs="Times New Roman"/>
        </w:rPr>
        <w:t xml:space="preserve">ion in plant disease management (Zhao </w:t>
      </w:r>
      <w:r w:rsidR="00826666" w:rsidRPr="00826666">
        <w:rPr>
          <w:rFonts w:ascii="Times New Roman" w:hAnsi="Times New Roman" w:cs="Times New Roman"/>
          <w:i/>
        </w:rPr>
        <w:t>et.al.,</w:t>
      </w:r>
      <w:r w:rsidR="00826666">
        <w:rPr>
          <w:rFonts w:ascii="Times New Roman" w:hAnsi="Times New Roman" w:cs="Times New Roman"/>
        </w:rPr>
        <w:t xml:space="preserve"> 2024).</w:t>
      </w:r>
    </w:p>
    <w:p w14:paraId="2C51BBC6"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XI. Limitations and Technical Bottlenecks</w:t>
      </w:r>
    </w:p>
    <w:p w14:paraId="569D63AF"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Issues in field robustness, device clogging, and matrix interference</w:t>
      </w:r>
      <w:r w:rsidRPr="00320A3E">
        <w:rPr>
          <w:rFonts w:ascii="Times New Roman" w:hAnsi="Times New Roman" w:cs="Times New Roman"/>
        </w:rPr>
        <w:br/>
        <w:t xml:space="preserve">While microfluidic platforms show immense promise in plant disease diagnostics, their field deployment is challenged by environmental and operational constraints. One critical limitation is the lack of robustness under variable field conditions. Devices often require stable temperature, humidity, and dust-free environments for optimal </w:t>
      </w:r>
      <w:proofErr w:type="spellStart"/>
      <w:r w:rsidRPr="00320A3E">
        <w:rPr>
          <w:rFonts w:ascii="Times New Roman" w:hAnsi="Times New Roman" w:cs="Times New Roman"/>
        </w:rPr>
        <w:t>functioningconditions</w:t>
      </w:r>
      <w:proofErr w:type="spellEnd"/>
      <w:r w:rsidRPr="00320A3E">
        <w:rPr>
          <w:rFonts w:ascii="Times New Roman" w:hAnsi="Times New Roman" w:cs="Times New Roman"/>
        </w:rPr>
        <w:t xml:space="preserve"> rarely met in open agricultural systems. PDMS-based chips, for example, are highly sensitive to UV radiation and thermal fluctuations, leading to microchannel deformation a</w:t>
      </w:r>
      <w:r w:rsidR="006169C7">
        <w:rPr>
          <w:rFonts w:ascii="Times New Roman" w:hAnsi="Times New Roman" w:cs="Times New Roman"/>
        </w:rPr>
        <w:t>nd compromised assay precision</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Device clogging remains a recurring problem, especially when processing complex plant tissue samples like sap, homogenized leaves, or root exudates. These matrices often contain particulates, fibrous debris, and viscous compounds such as polysaccharides and secondary metabolites that obstruct microchannels. Clogging reduces fluid flow, inhibits reagent mixing, and compromises assay completion. In field trials, up to 27% of microfluidic devices failed due to partial or complete channel blockage while hand</w:t>
      </w:r>
      <w:r w:rsidR="006169C7">
        <w:rPr>
          <w:rFonts w:ascii="Times New Roman" w:hAnsi="Times New Roman" w:cs="Times New Roman"/>
        </w:rPr>
        <w:t>ling unfiltered plant extracts</w:t>
      </w:r>
      <w:r w:rsidRPr="00320A3E">
        <w:rPr>
          <w:rFonts w:ascii="Times New Roman" w:hAnsi="Times New Roman" w:cs="Times New Roman"/>
        </w:rPr>
        <w:t xml:space="preserve">. Surface fouling and biofilm formation further deteriorate device integrity, especially under repeated use in humid </w:t>
      </w:r>
      <w:proofErr w:type="spellStart"/>
      <w:proofErr w:type="gramStart"/>
      <w:r w:rsidRPr="00320A3E">
        <w:rPr>
          <w:rFonts w:ascii="Times New Roman" w:hAnsi="Times New Roman" w:cs="Times New Roman"/>
        </w:rPr>
        <w:t>environments.Matrix</w:t>
      </w:r>
      <w:proofErr w:type="spellEnd"/>
      <w:proofErr w:type="gramEnd"/>
      <w:r w:rsidRPr="00320A3E">
        <w:rPr>
          <w:rFonts w:ascii="Times New Roman" w:hAnsi="Times New Roman" w:cs="Times New Roman"/>
        </w:rPr>
        <w:t xml:space="preserve"> </w:t>
      </w:r>
      <w:proofErr w:type="spellStart"/>
      <w:r w:rsidRPr="00320A3E">
        <w:rPr>
          <w:rFonts w:ascii="Times New Roman" w:hAnsi="Times New Roman" w:cs="Times New Roman"/>
        </w:rPr>
        <w:t>interferencechemical</w:t>
      </w:r>
      <w:proofErr w:type="spellEnd"/>
      <w:r w:rsidRPr="00320A3E">
        <w:rPr>
          <w:rFonts w:ascii="Times New Roman" w:hAnsi="Times New Roman" w:cs="Times New Roman"/>
        </w:rPr>
        <w:t xml:space="preserve"> or physical inhibition from plant-derived </w:t>
      </w:r>
      <w:proofErr w:type="spellStart"/>
      <w:r w:rsidRPr="00320A3E">
        <w:rPr>
          <w:rFonts w:ascii="Times New Roman" w:hAnsi="Times New Roman" w:cs="Times New Roman"/>
        </w:rPr>
        <w:t>compoundsalso</w:t>
      </w:r>
      <w:proofErr w:type="spellEnd"/>
      <w:r w:rsidRPr="00320A3E">
        <w:rPr>
          <w:rFonts w:ascii="Times New Roman" w:hAnsi="Times New Roman" w:cs="Times New Roman"/>
        </w:rPr>
        <w:t xml:space="preserve"> affects the accuracy of diagnostic reactions such as LAMP or ELISA. Phenolic compounds present in leaf tissues can inhibit DNA polymerase activity, while pigments like chlorophyll and anthocyanins can interfere </w:t>
      </w:r>
      <w:r w:rsidR="006169C7">
        <w:rPr>
          <w:rFonts w:ascii="Times New Roman" w:hAnsi="Times New Roman" w:cs="Times New Roman"/>
        </w:rPr>
        <w:t>with optical detection methods</w:t>
      </w:r>
      <w:r w:rsidRPr="00320A3E">
        <w:rPr>
          <w:rFonts w:ascii="Times New Roman" w:hAnsi="Times New Roman" w:cs="Times New Roman"/>
        </w:rPr>
        <w:t xml:space="preserve">. These biochemical interferences necessitate complex </w:t>
      </w:r>
      <w:proofErr w:type="spellStart"/>
      <w:r w:rsidRPr="00320A3E">
        <w:rPr>
          <w:rFonts w:ascii="Times New Roman" w:hAnsi="Times New Roman" w:cs="Times New Roman"/>
        </w:rPr>
        <w:t>pretreatment</w:t>
      </w:r>
      <w:proofErr w:type="spellEnd"/>
      <w:r w:rsidRPr="00320A3E">
        <w:rPr>
          <w:rFonts w:ascii="Times New Roman" w:hAnsi="Times New Roman" w:cs="Times New Roman"/>
        </w:rPr>
        <w:t xml:space="preserve"> steps that negate the advantages of rapid, point-of-care diagnosis.</w:t>
      </w:r>
    </w:p>
    <w:p w14:paraId="6F0618B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Challenges in multiplexing and high-throughput analysis</w:t>
      </w:r>
      <w:r w:rsidRPr="00320A3E">
        <w:rPr>
          <w:rFonts w:ascii="Times New Roman" w:hAnsi="Times New Roman" w:cs="Times New Roman"/>
        </w:rPr>
        <w:br/>
        <w:t>Multiplexed detection—the ability to identify multiple pathogens simultaneously—is essential for efficient disease surveillance in crops affected by co-infection</w:t>
      </w:r>
      <w:r w:rsidR="00826666">
        <w:rPr>
          <w:rFonts w:ascii="Times New Roman" w:hAnsi="Times New Roman" w:cs="Times New Roman"/>
        </w:rPr>
        <w:t xml:space="preserve">s (Singhal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While microfluidic systems theoretically support multiplexing, practical implementation remains limited due to channel cross-talk, reagent incompatibility, and signal overlap. Fluorescence-based multiplexing often suffers from spectral interference among fluorophores, requiring complex calibration </w:t>
      </w:r>
      <w:r w:rsidR="006169C7">
        <w:rPr>
          <w:rFonts w:ascii="Times New Roman" w:hAnsi="Times New Roman" w:cs="Times New Roman"/>
        </w:rPr>
        <w:t>and post-processing algorithms</w:t>
      </w:r>
      <w:r w:rsidRPr="00320A3E">
        <w:rPr>
          <w:rFonts w:ascii="Times New Roman" w:hAnsi="Times New Roman" w:cs="Times New Roman"/>
        </w:rPr>
        <w:t>. Electrode-based systems used for electrochemical detection also exhibit issues with signal resolution when multiple targets are assessed in parallel chambers.</w:t>
      </w:r>
    </w:p>
    <w:p w14:paraId="57EF5D7A"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rPr>
        <w:t xml:space="preserve">High-throughput analysis is hindered by the small sample processing capacity of conventional microfluidic designs. Most chips process samples in microliter volumes and are suitable for 1–8 samples per run. Scaling these systems to screen hundreds of field samples per </w:t>
      </w:r>
      <w:proofErr w:type="spellStart"/>
      <w:r w:rsidRPr="00320A3E">
        <w:rPr>
          <w:rFonts w:ascii="Times New Roman" w:hAnsi="Times New Roman" w:cs="Times New Roman"/>
        </w:rPr>
        <w:t>dayessential</w:t>
      </w:r>
      <w:proofErr w:type="spellEnd"/>
      <w:r w:rsidRPr="00320A3E">
        <w:rPr>
          <w:rFonts w:ascii="Times New Roman" w:hAnsi="Times New Roman" w:cs="Times New Roman"/>
        </w:rPr>
        <w:t xml:space="preserve"> for commercial farms or epidemiological </w:t>
      </w:r>
      <w:proofErr w:type="spellStart"/>
      <w:r w:rsidRPr="00320A3E">
        <w:rPr>
          <w:rFonts w:ascii="Times New Roman" w:hAnsi="Times New Roman" w:cs="Times New Roman"/>
        </w:rPr>
        <w:t>studiesrequires</w:t>
      </w:r>
      <w:proofErr w:type="spellEnd"/>
      <w:r w:rsidRPr="00320A3E">
        <w:rPr>
          <w:rFonts w:ascii="Times New Roman" w:hAnsi="Times New Roman" w:cs="Times New Roman"/>
        </w:rPr>
        <w:t xml:space="preserve"> complex integration of automated fluid handling, waste management, and detection modules. This integration increases the device’s complexity, cost, and power consumption, diminishing its viability in</w:t>
      </w:r>
      <w:r w:rsidR="006169C7">
        <w:rPr>
          <w:rFonts w:ascii="Times New Roman" w:hAnsi="Times New Roman" w:cs="Times New Roman"/>
        </w:rPr>
        <w:t xml:space="preserve"> resource-constrained settings</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Automated fluid routing systems like pneumatic or droplet-based control mechanisms offer promise but often rely on external pumps, valves, or programmable logic controllers, which are unsuitable for field-based use. Recent innovations in passive microfluidics using capillary forces and paper-based channels partially mitigate this challenge but still require extensive optimization for consistent results.</w:t>
      </w:r>
    </w:p>
    <w:p w14:paraId="14E1FD4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Need for plant-specific standardization and validation</w:t>
      </w:r>
      <w:r w:rsidRPr="00320A3E">
        <w:rPr>
          <w:rFonts w:ascii="Times New Roman" w:hAnsi="Times New Roman" w:cs="Times New Roman"/>
        </w:rPr>
        <w:br/>
        <w:t xml:space="preserve">One of the most critical bottlenecks in the commercialization and widespread adoption of microfluidic </w:t>
      </w:r>
      <w:r w:rsidRPr="00320A3E">
        <w:rPr>
          <w:rFonts w:ascii="Times New Roman" w:hAnsi="Times New Roman" w:cs="Times New Roman"/>
        </w:rPr>
        <w:lastRenderedPageBreak/>
        <w:t>devices for plant disease diagnostics is the lack of standardized validation protocols across diverse plant species and tis</w:t>
      </w:r>
      <w:r w:rsidR="00826666">
        <w:rPr>
          <w:rFonts w:ascii="Times New Roman" w:hAnsi="Times New Roman" w:cs="Times New Roman"/>
        </w:rPr>
        <w:t xml:space="preserve">sue types (Verma </w:t>
      </w:r>
      <w:r w:rsidR="00826666" w:rsidRPr="00826666">
        <w:rPr>
          <w:rFonts w:ascii="Times New Roman" w:hAnsi="Times New Roman" w:cs="Times New Roman"/>
          <w:i/>
        </w:rPr>
        <w:t>et.al.,</w:t>
      </w:r>
      <w:r w:rsidR="00826666">
        <w:rPr>
          <w:rFonts w:ascii="Times New Roman" w:hAnsi="Times New Roman" w:cs="Times New Roman"/>
        </w:rPr>
        <w:t xml:space="preserve"> 2022).</w:t>
      </w:r>
      <w:r w:rsidRPr="00320A3E">
        <w:rPr>
          <w:rFonts w:ascii="Times New Roman" w:hAnsi="Times New Roman" w:cs="Times New Roman"/>
        </w:rPr>
        <w:t xml:space="preserve"> Unlike human diagnostics, plant samples exhibit considerable variability in biochemical composition, cellular structure, and pathogen load, necessitating crop-specific assay tuning.</w:t>
      </w:r>
      <w:r w:rsidR="00A20182">
        <w:rPr>
          <w:rFonts w:ascii="Times New Roman" w:hAnsi="Times New Roman" w:cs="Times New Roman"/>
        </w:rPr>
        <w:t xml:space="preserve"> A</w:t>
      </w:r>
      <w:r w:rsidRPr="00320A3E">
        <w:rPr>
          <w:rFonts w:ascii="Times New Roman" w:hAnsi="Times New Roman" w:cs="Times New Roman"/>
        </w:rPr>
        <w:t xml:space="preserve"> LAMP assay designed for detecting </w:t>
      </w:r>
      <w:proofErr w:type="spellStart"/>
      <w:r w:rsidRPr="00320A3E">
        <w:rPr>
          <w:rFonts w:ascii="Times New Roman" w:hAnsi="Times New Roman" w:cs="Times New Roman"/>
          <w:i/>
          <w:iCs/>
        </w:rPr>
        <w:t>Ralstonia</w:t>
      </w:r>
      <w:proofErr w:type="spellEnd"/>
      <w:r w:rsidRPr="00320A3E">
        <w:rPr>
          <w:rFonts w:ascii="Times New Roman" w:hAnsi="Times New Roman" w:cs="Times New Roman"/>
          <w:i/>
          <w:iCs/>
        </w:rPr>
        <w:t xml:space="preserve"> solanacearum</w:t>
      </w:r>
      <w:r w:rsidRPr="00320A3E">
        <w:rPr>
          <w:rFonts w:ascii="Times New Roman" w:hAnsi="Times New Roman" w:cs="Times New Roman"/>
        </w:rPr>
        <w:t xml:space="preserve"> in potato fails to yield consistent results when applied to tomato or chili extracts due to differences in matrix inhibi</w:t>
      </w:r>
      <w:r w:rsidR="006169C7">
        <w:rPr>
          <w:rFonts w:ascii="Times New Roman" w:hAnsi="Times New Roman" w:cs="Times New Roman"/>
        </w:rPr>
        <w:t>tors and pathogen distribution</w:t>
      </w:r>
      <w:r w:rsidRPr="00320A3E">
        <w:rPr>
          <w:rFonts w:ascii="Times New Roman" w:hAnsi="Times New Roman" w:cs="Times New Roman"/>
        </w:rPr>
        <w:t xml:space="preserve">. Standardized validation across plant cultivars, growth stages, and stress conditions is essential to ensure the reproducibility and reliability of diagnostic </w:t>
      </w:r>
      <w:proofErr w:type="spellStart"/>
      <w:proofErr w:type="gramStart"/>
      <w:r w:rsidRPr="00320A3E">
        <w:rPr>
          <w:rFonts w:ascii="Times New Roman" w:hAnsi="Times New Roman" w:cs="Times New Roman"/>
        </w:rPr>
        <w:t>outcomes.Inter</w:t>
      </w:r>
      <w:proofErr w:type="spellEnd"/>
      <w:proofErr w:type="gramEnd"/>
      <w:r w:rsidRPr="00320A3E">
        <w:rPr>
          <w:rFonts w:ascii="Times New Roman" w:hAnsi="Times New Roman" w:cs="Times New Roman"/>
        </w:rPr>
        <w:t xml:space="preserve">-laboratory studies are sparse, and few regulatory frameworks exist to evaluate the diagnostic performance of microfluidic tools for plant health. Without defined parameters for sensitivity, specificity, false-positive rates, and reproducibility, it is difficult to benchmark these tools against traditional laboratory assays. A meta-analysis found that fewer than 10% of published microfluidic diagnostics for plant pathogens undergo field validation beyond controlled greenhouse </w:t>
      </w:r>
      <w:proofErr w:type="spellStart"/>
      <w:proofErr w:type="gramStart"/>
      <w:r w:rsidRPr="00320A3E">
        <w:rPr>
          <w:rFonts w:ascii="Times New Roman" w:hAnsi="Times New Roman" w:cs="Times New Roman"/>
        </w:rPr>
        <w:t>conditions.To</w:t>
      </w:r>
      <w:proofErr w:type="spellEnd"/>
      <w:proofErr w:type="gramEnd"/>
      <w:r w:rsidRPr="00320A3E">
        <w:rPr>
          <w:rFonts w:ascii="Times New Roman" w:hAnsi="Times New Roman" w:cs="Times New Roman"/>
        </w:rPr>
        <w:t xml:space="preserve"> establish credibility, microfluidic platforms must undergo rigorous multi-location field trials, comparative assessments with gold-standard diagnostics (e.g., ELISA, qPCR), and stress testing under variable agronomic conditions. Harmonization of protocols for sample preparation, amplification conditions, and detection thresholds is critical to advance plant-specific microfluidic diagnostics from lab prototypes to commercially viable products.</w:t>
      </w:r>
    </w:p>
    <w:p w14:paraId="3CBEF645"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XII. Future Perspectives and Research Needs</w:t>
      </w:r>
    </w:p>
    <w:p w14:paraId="04FA8E9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Advances in low-cost materials and portable energy sources</w:t>
      </w:r>
      <w:r w:rsidRPr="00320A3E">
        <w:rPr>
          <w:rFonts w:ascii="Times New Roman" w:hAnsi="Times New Roman" w:cs="Times New Roman"/>
        </w:rPr>
        <w:br/>
        <w:t>The future of microfluidic diagnostics in plant pathology hinges on innovations that drive affordability, portability, and ruggedne</w:t>
      </w:r>
      <w:r w:rsidR="00826666">
        <w:rPr>
          <w:rFonts w:ascii="Times New Roman" w:hAnsi="Times New Roman" w:cs="Times New Roman"/>
        </w:rPr>
        <w:t>ss (</w:t>
      </w:r>
      <w:proofErr w:type="spellStart"/>
      <w:r w:rsidR="00826666">
        <w:rPr>
          <w:rFonts w:ascii="Times New Roman" w:hAnsi="Times New Roman" w:cs="Times New Roman"/>
        </w:rPr>
        <w:t>Buja</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2021). </w:t>
      </w:r>
      <w:r w:rsidRPr="00320A3E">
        <w:rPr>
          <w:rFonts w:ascii="Times New Roman" w:hAnsi="Times New Roman" w:cs="Times New Roman"/>
        </w:rPr>
        <w:t xml:space="preserve">Cost-effective fabrication materials such as thermoplastics (e.g., PMMA, COC, polystyrene), paper, and biodegradable polymers are increasingly replacing traditional PDMS and glass. These materials offer benefits in terms of scalability, mechanical stability, and compatibility with mass production techniques like injection </w:t>
      </w:r>
      <w:r w:rsidR="00A20182" w:rsidRPr="00320A3E">
        <w:rPr>
          <w:rFonts w:ascii="Times New Roman" w:hAnsi="Times New Roman" w:cs="Times New Roman"/>
        </w:rPr>
        <w:t>moulding</w:t>
      </w:r>
      <w:r w:rsidR="00B72F07">
        <w:rPr>
          <w:rFonts w:ascii="Times New Roman" w:hAnsi="Times New Roman" w:cs="Times New Roman"/>
        </w:rPr>
        <w:t xml:space="preserve"> and hot </w:t>
      </w:r>
      <w:proofErr w:type="spellStart"/>
      <w:r w:rsidR="00B72F07">
        <w:rPr>
          <w:rFonts w:ascii="Times New Roman" w:hAnsi="Times New Roman" w:cs="Times New Roman"/>
        </w:rPr>
        <w:t>embossin</w:t>
      </w:r>
      <w:proofErr w:type="spellEnd"/>
      <w:r w:rsidRPr="00320A3E">
        <w:rPr>
          <w:rFonts w:ascii="Times New Roman" w:hAnsi="Times New Roman" w:cs="Times New Roman"/>
        </w:rPr>
        <w:t>. Paper-based microfluidic devices (</w:t>
      </w:r>
      <w:proofErr w:type="spellStart"/>
      <w:r w:rsidRPr="00320A3E">
        <w:rPr>
          <w:rFonts w:ascii="Times New Roman" w:hAnsi="Times New Roman" w:cs="Times New Roman"/>
        </w:rPr>
        <w:t>μPADs</w:t>
      </w:r>
      <w:proofErr w:type="spellEnd"/>
      <w:r w:rsidRPr="00320A3E">
        <w:rPr>
          <w:rFonts w:ascii="Times New Roman" w:hAnsi="Times New Roman" w:cs="Times New Roman"/>
        </w:rPr>
        <w:t>), cost less than $0.10 per unit and have been widely adapted for isothermal amplification and colorimetric assays, particularly under field conditions w</w:t>
      </w:r>
      <w:r w:rsidR="00B72F07">
        <w:rPr>
          <w:rFonts w:ascii="Times New Roman" w:hAnsi="Times New Roman" w:cs="Times New Roman"/>
        </w:rPr>
        <w:t>here infrastructure is limited</w:t>
      </w:r>
      <w:r w:rsidRPr="00320A3E">
        <w:rPr>
          <w:rFonts w:ascii="Times New Roman" w:hAnsi="Times New Roman" w:cs="Times New Roman"/>
        </w:rPr>
        <w:t>.</w:t>
      </w:r>
      <w:r w:rsidR="00B72F07">
        <w:rPr>
          <w:rFonts w:ascii="Times New Roman" w:hAnsi="Times New Roman" w:cs="Times New Roman"/>
        </w:rPr>
        <w:t xml:space="preserve"> </w:t>
      </w:r>
      <w:r w:rsidRPr="00320A3E">
        <w:rPr>
          <w:rFonts w:ascii="Times New Roman" w:hAnsi="Times New Roman" w:cs="Times New Roman"/>
        </w:rPr>
        <w:t xml:space="preserve">Equally critical is the development of portable, off-grid energy sources to support on-site operation of microfluidic diagnostics. Battery-powered thermal units, flexible solar panels, piezoelectric energy harvesters, and thermoelectric generators are being explored to power amplification reactions, microheaters, and LED-based detection units. Recent prototypes incorporating solar-charged capacitors have successfully operated LAMP assays for </w:t>
      </w:r>
      <w:r w:rsidRPr="00320A3E">
        <w:rPr>
          <w:rFonts w:ascii="Times New Roman" w:hAnsi="Times New Roman" w:cs="Times New Roman"/>
          <w:i/>
          <w:iCs/>
        </w:rPr>
        <w:t xml:space="preserve">Xanthomonas </w:t>
      </w:r>
      <w:proofErr w:type="spellStart"/>
      <w:r w:rsidRPr="00320A3E">
        <w:rPr>
          <w:rFonts w:ascii="Times New Roman" w:hAnsi="Times New Roman" w:cs="Times New Roman"/>
          <w:i/>
          <w:iCs/>
        </w:rPr>
        <w:t>oryzae</w:t>
      </w:r>
      <w:proofErr w:type="spellEnd"/>
      <w:r w:rsidRPr="00320A3E">
        <w:rPr>
          <w:rFonts w:ascii="Times New Roman" w:hAnsi="Times New Roman" w:cs="Times New Roman"/>
        </w:rPr>
        <w:t xml:space="preserve"> detection without reliance on external electricity, indicating strong promi</w:t>
      </w:r>
      <w:r w:rsidR="00B72F07">
        <w:rPr>
          <w:rFonts w:ascii="Times New Roman" w:hAnsi="Times New Roman" w:cs="Times New Roman"/>
        </w:rPr>
        <w:t>se for remote field deployment</w:t>
      </w:r>
      <w:r w:rsidRPr="00320A3E">
        <w:rPr>
          <w:rFonts w:ascii="Times New Roman" w:hAnsi="Times New Roman" w:cs="Times New Roman"/>
        </w:rPr>
        <w:t>.</w:t>
      </w:r>
    </w:p>
    <w:p w14:paraId="1B3DAC7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Integration with CRISPR-based diagnostics and nanotechnology</w:t>
      </w:r>
      <w:r w:rsidRPr="00320A3E">
        <w:rPr>
          <w:rFonts w:ascii="Times New Roman" w:hAnsi="Times New Roman" w:cs="Times New Roman"/>
        </w:rPr>
        <w:br/>
        <w:t xml:space="preserve">CRISPR-Cas systems, originally discovered for genome editing, have revolutionized diagnostics through platforms like SHERLOCK and DETECTR, which enable sequence-specific nucleic acid detection with ultra-high sensitivity. When combined with microfluidic platforms, these CRISPR-based tools offer potential for rapid, multiplexed detection of plant pathogens at </w:t>
      </w:r>
      <w:proofErr w:type="spellStart"/>
      <w:r w:rsidRPr="00320A3E">
        <w:rPr>
          <w:rFonts w:ascii="Times New Roman" w:hAnsi="Times New Roman" w:cs="Times New Roman"/>
        </w:rPr>
        <w:t>attomolar</w:t>
      </w:r>
      <w:proofErr w:type="spellEnd"/>
      <w:r w:rsidRPr="00320A3E">
        <w:rPr>
          <w:rFonts w:ascii="Times New Roman" w:hAnsi="Times New Roman" w:cs="Times New Roman"/>
        </w:rPr>
        <w:t xml:space="preserve"> levels. For example, CRISPR-Cas13a diagnostics with femtomolar sensitivity and compatibility with portable fluorescence readers—parameters that are well-suited for integration in lab-on-chip systems.</w:t>
      </w:r>
    </w:p>
    <w:p w14:paraId="280E6178"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rPr>
        <w:t>Nanotechnology enhances this potential by increasing surface area for analyte binding, improving signal-to-noise ratio, and enablin</w:t>
      </w:r>
      <w:r w:rsidR="00826666">
        <w:rPr>
          <w:rFonts w:ascii="Times New Roman" w:hAnsi="Times New Roman" w:cs="Times New Roman"/>
        </w:rPr>
        <w:t xml:space="preserve">g controlled fluid manipulation (Welch </w:t>
      </w:r>
      <w:r w:rsidR="00826666" w:rsidRPr="00826666">
        <w:rPr>
          <w:rFonts w:ascii="Times New Roman" w:hAnsi="Times New Roman" w:cs="Times New Roman"/>
          <w:i/>
        </w:rPr>
        <w:t>et.al.,</w:t>
      </w:r>
      <w:r w:rsidR="00826666">
        <w:rPr>
          <w:rFonts w:ascii="Times New Roman" w:hAnsi="Times New Roman" w:cs="Times New Roman"/>
        </w:rPr>
        <w:t xml:space="preserve"> 2021).</w:t>
      </w:r>
      <w:r w:rsidRPr="00320A3E">
        <w:rPr>
          <w:rFonts w:ascii="Times New Roman" w:hAnsi="Times New Roman" w:cs="Times New Roman"/>
        </w:rPr>
        <w:t xml:space="preserve"> Gold nanoparticles, quantum dots, and magnetic nanoparticles are being employed as labels, signal enhancers, and magnetic separators, respectively. Electrochemical microfluidic sensors utilizing graphene oxide and carbon nanotube electrodes have been developed to detect fungal toxins and viral coat proteins with </w:t>
      </w:r>
      <w:r w:rsidR="00B72F07">
        <w:rPr>
          <w:rFonts w:ascii="Times New Roman" w:hAnsi="Times New Roman" w:cs="Times New Roman"/>
        </w:rPr>
        <w:t xml:space="preserve">detection limits below 1 </w:t>
      </w:r>
      <w:proofErr w:type="spellStart"/>
      <w:r w:rsidR="00B72F07">
        <w:rPr>
          <w:rFonts w:ascii="Times New Roman" w:hAnsi="Times New Roman" w:cs="Times New Roman"/>
        </w:rPr>
        <w:t>pg</w:t>
      </w:r>
      <w:proofErr w:type="spellEnd"/>
      <w:r w:rsidR="00B72F07">
        <w:rPr>
          <w:rFonts w:ascii="Times New Roman" w:hAnsi="Times New Roman" w:cs="Times New Roman"/>
        </w:rPr>
        <w:t>/</w:t>
      </w:r>
      <w:proofErr w:type="spellStart"/>
      <w:r w:rsidR="00B72F07">
        <w:rPr>
          <w:rFonts w:ascii="Times New Roman" w:hAnsi="Times New Roman" w:cs="Times New Roman"/>
        </w:rPr>
        <w:t>mL</w:t>
      </w:r>
      <w:r w:rsidRPr="00320A3E">
        <w:rPr>
          <w:rFonts w:ascii="Times New Roman" w:hAnsi="Times New Roman" w:cs="Times New Roman"/>
        </w:rPr>
        <w:t>.</w:t>
      </w:r>
      <w:proofErr w:type="spellEnd"/>
      <w:r w:rsidRPr="00320A3E">
        <w:rPr>
          <w:rFonts w:ascii="Times New Roman" w:hAnsi="Times New Roman" w:cs="Times New Roman"/>
        </w:rPr>
        <w:t xml:space="preserve"> Integration of CRISPR and nanomaterials into microfluidics can support rapid identification of emerging phytopathogens, strain differentiation, and even detection of antibiotic resistance genes in plant-associated microbes.</w:t>
      </w:r>
    </w:p>
    <w:p w14:paraId="4ABE0552"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lastRenderedPageBreak/>
        <w:t>High-resolution microfluidics for single-cell plant-pathogen interaction studies</w:t>
      </w:r>
      <w:r w:rsidRPr="00320A3E">
        <w:rPr>
          <w:rFonts w:ascii="Times New Roman" w:hAnsi="Times New Roman" w:cs="Times New Roman"/>
        </w:rPr>
        <w:br/>
        <w:t xml:space="preserve">Understanding host–pathogen interactions at the single-cell level is essential to </w:t>
      </w:r>
      <w:r w:rsidR="00A20182" w:rsidRPr="00320A3E">
        <w:rPr>
          <w:rFonts w:ascii="Times New Roman" w:hAnsi="Times New Roman" w:cs="Times New Roman"/>
        </w:rPr>
        <w:t>unravelling</w:t>
      </w:r>
      <w:r w:rsidRPr="00320A3E">
        <w:rPr>
          <w:rFonts w:ascii="Times New Roman" w:hAnsi="Times New Roman" w:cs="Times New Roman"/>
        </w:rPr>
        <w:t xml:space="preserve"> early infection mechanisms and identifying resistance pathways. Microfluidic platforms now enable compartmentalization and manipulation of single cells in droplet, trap, or microwell configurations. Such systems have been used in human immunology and microbiology, and their adaptation to plant pathology is a frontier research </w:t>
      </w:r>
      <w:proofErr w:type="spellStart"/>
      <w:proofErr w:type="gramStart"/>
      <w:r w:rsidRPr="00320A3E">
        <w:rPr>
          <w:rFonts w:ascii="Times New Roman" w:hAnsi="Times New Roman" w:cs="Times New Roman"/>
        </w:rPr>
        <w:t>area.Single</w:t>
      </w:r>
      <w:proofErr w:type="spellEnd"/>
      <w:proofErr w:type="gramEnd"/>
      <w:r w:rsidRPr="00320A3E">
        <w:rPr>
          <w:rFonts w:ascii="Times New Roman" w:hAnsi="Times New Roman" w:cs="Times New Roman"/>
        </w:rPr>
        <w:t xml:space="preserve">-cell droplet microfluidics allows encapsulation of individual plant or pathogen cells in </w:t>
      </w:r>
      <w:proofErr w:type="spellStart"/>
      <w:r w:rsidRPr="00320A3E">
        <w:rPr>
          <w:rFonts w:ascii="Times New Roman" w:hAnsi="Times New Roman" w:cs="Times New Roman"/>
        </w:rPr>
        <w:t>nanoliter</w:t>
      </w:r>
      <w:proofErr w:type="spellEnd"/>
      <w:r w:rsidRPr="00320A3E">
        <w:rPr>
          <w:rFonts w:ascii="Times New Roman" w:hAnsi="Times New Roman" w:cs="Times New Roman"/>
        </w:rPr>
        <w:t xml:space="preserve"> droplets, which can be monitored for transcriptional activity, reactive oxygen species (ROS) production, and hypersensitive response (HR) </w:t>
      </w:r>
      <w:proofErr w:type="spellStart"/>
      <w:r w:rsidRPr="00320A3E">
        <w:rPr>
          <w:rFonts w:ascii="Times New Roman" w:hAnsi="Times New Roman" w:cs="Times New Roman"/>
        </w:rPr>
        <w:t>signaling</w:t>
      </w:r>
      <w:proofErr w:type="spellEnd"/>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optical tweezers have been used to isolate and study </w:t>
      </w:r>
      <w:r w:rsidRPr="00320A3E">
        <w:rPr>
          <w:rFonts w:ascii="Times New Roman" w:hAnsi="Times New Roman" w:cs="Times New Roman"/>
          <w:i/>
          <w:iCs/>
        </w:rPr>
        <w:t>Arabidopsis</w:t>
      </w:r>
      <w:r w:rsidRPr="00320A3E">
        <w:rPr>
          <w:rFonts w:ascii="Times New Roman" w:hAnsi="Times New Roman" w:cs="Times New Roman"/>
        </w:rPr>
        <w:t xml:space="preserve"> guard cells during bacterial exposure, providing real-time dat</w:t>
      </w:r>
      <w:r w:rsidR="00B72F07">
        <w:rPr>
          <w:rFonts w:ascii="Times New Roman" w:hAnsi="Times New Roman" w:cs="Times New Roman"/>
        </w:rPr>
        <w:t>a on stomatal closure dynamics</w:t>
      </w:r>
      <w:r w:rsidR="00826666">
        <w:rPr>
          <w:rFonts w:ascii="Times New Roman" w:hAnsi="Times New Roman" w:cs="Times New Roman"/>
        </w:rPr>
        <w:t xml:space="preserve"> (</w:t>
      </w:r>
      <w:proofErr w:type="spellStart"/>
      <w:r w:rsidR="00826666">
        <w:rPr>
          <w:rFonts w:ascii="Times New Roman" w:hAnsi="Times New Roman" w:cs="Times New Roman"/>
        </w:rPr>
        <w:t>Pantaleno</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2024</w:t>
      </w:r>
      <w:proofErr w:type="gramStart"/>
      <w:r w:rsidR="00826666">
        <w:rPr>
          <w:rFonts w:ascii="Times New Roman" w:hAnsi="Times New Roman" w:cs="Times New Roman"/>
        </w:rPr>
        <w:t>).</w:t>
      </w:r>
      <w:r w:rsidRPr="00320A3E">
        <w:rPr>
          <w:rFonts w:ascii="Times New Roman" w:hAnsi="Times New Roman" w:cs="Times New Roman"/>
        </w:rPr>
        <w:t>These</w:t>
      </w:r>
      <w:proofErr w:type="gramEnd"/>
      <w:r w:rsidRPr="00320A3E">
        <w:rPr>
          <w:rFonts w:ascii="Times New Roman" w:hAnsi="Times New Roman" w:cs="Times New Roman"/>
        </w:rPr>
        <w:t xml:space="preserve"> systems enable visualization of infection dynamics, effector delivery, and metabolic shifts at unprecedented resolution, offering insights that cannot be captured through bulk assays.</w:t>
      </w:r>
    </w:p>
    <w:p w14:paraId="76DEF4A0"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Development of open-source platforms for customization and deployment</w:t>
      </w:r>
      <w:r w:rsidRPr="00320A3E">
        <w:rPr>
          <w:rFonts w:ascii="Times New Roman" w:hAnsi="Times New Roman" w:cs="Times New Roman"/>
        </w:rPr>
        <w:br/>
        <w:t xml:space="preserve">To democratize access and foster innovation, there is a growing need for open-source microfluidic platforms that are customizable, modular, and adaptable to diverse agricultural contexts. Several research groups are publishing blueprints for 3D-printed chips, wax-printed paper devices, and Arduino-integrated control systems under open licenses. Tools like </w:t>
      </w:r>
      <w:proofErr w:type="spellStart"/>
      <w:r w:rsidRPr="00320A3E">
        <w:rPr>
          <w:rFonts w:ascii="Times New Roman" w:hAnsi="Times New Roman" w:cs="Times New Roman"/>
        </w:rPr>
        <w:t>OpenDrop</w:t>
      </w:r>
      <w:proofErr w:type="spellEnd"/>
      <w:r w:rsidRPr="00320A3E">
        <w:rPr>
          <w:rFonts w:ascii="Times New Roman" w:hAnsi="Times New Roman" w:cs="Times New Roman"/>
        </w:rPr>
        <w:t xml:space="preserve"> and </w:t>
      </w:r>
      <w:proofErr w:type="spellStart"/>
      <w:r w:rsidRPr="00320A3E">
        <w:rPr>
          <w:rFonts w:ascii="Times New Roman" w:hAnsi="Times New Roman" w:cs="Times New Roman"/>
        </w:rPr>
        <w:t>DropBot</w:t>
      </w:r>
      <w:proofErr w:type="spellEnd"/>
      <w:r w:rsidRPr="00320A3E">
        <w:rPr>
          <w:rFonts w:ascii="Times New Roman" w:hAnsi="Times New Roman" w:cs="Times New Roman"/>
        </w:rPr>
        <w:t xml:space="preserve"> have paved the way for DIY digital microfluidics, and repositories like GitHub and </w:t>
      </w:r>
      <w:proofErr w:type="spellStart"/>
      <w:r w:rsidRPr="00320A3E">
        <w:rPr>
          <w:rFonts w:ascii="Times New Roman" w:hAnsi="Times New Roman" w:cs="Times New Roman"/>
        </w:rPr>
        <w:t>Thingiverse</w:t>
      </w:r>
      <w:proofErr w:type="spellEnd"/>
      <w:r w:rsidRPr="00320A3E">
        <w:rPr>
          <w:rFonts w:ascii="Times New Roman" w:hAnsi="Times New Roman" w:cs="Times New Roman"/>
        </w:rPr>
        <w:t xml:space="preserve"> now host a wide array of designs tailored for nucleic acid extraction, mixing,</w:t>
      </w:r>
      <w:r w:rsidR="00B72F07">
        <w:rPr>
          <w:rFonts w:ascii="Times New Roman" w:hAnsi="Times New Roman" w:cs="Times New Roman"/>
        </w:rPr>
        <w:t xml:space="preserve"> heating, and signal </w:t>
      </w:r>
      <w:proofErr w:type="spellStart"/>
      <w:proofErr w:type="gramStart"/>
      <w:r w:rsidR="00B72F07">
        <w:rPr>
          <w:rFonts w:ascii="Times New Roman" w:hAnsi="Times New Roman" w:cs="Times New Roman"/>
        </w:rPr>
        <w:t>detection</w:t>
      </w:r>
      <w:r w:rsidRPr="00320A3E">
        <w:rPr>
          <w:rFonts w:ascii="Times New Roman" w:hAnsi="Times New Roman" w:cs="Times New Roman"/>
        </w:rPr>
        <w:t>.These</w:t>
      </w:r>
      <w:proofErr w:type="spellEnd"/>
      <w:proofErr w:type="gramEnd"/>
      <w:r w:rsidRPr="00320A3E">
        <w:rPr>
          <w:rFonts w:ascii="Times New Roman" w:hAnsi="Times New Roman" w:cs="Times New Roman"/>
        </w:rPr>
        <w:t xml:space="preserve"> platforms encourage community-driven adaptation to local plant health challenges, allowing researchers and practitioners to modify devices for specific crops, pathogens, or environmental conditions. By enabling customization, open-source microfluidics reduce dependency on expensive proprietary systems and promote participatory research, especially in resource-limited regions.</w:t>
      </w:r>
    </w:p>
    <w:p w14:paraId="625B962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Potential for interdisciplinary collaborations between plant pathologists, engineers, and data scientists</w:t>
      </w:r>
      <w:r w:rsidRPr="00320A3E">
        <w:rPr>
          <w:rFonts w:ascii="Times New Roman" w:hAnsi="Times New Roman" w:cs="Times New Roman"/>
        </w:rPr>
        <w:br/>
        <w:t>The successful implementation of microfluidic diagnostics in plant pathology requires robust collabora</w:t>
      </w:r>
      <w:r w:rsidR="00826666">
        <w:rPr>
          <w:rFonts w:ascii="Times New Roman" w:hAnsi="Times New Roman" w:cs="Times New Roman"/>
        </w:rPr>
        <w:t xml:space="preserve">tion among multiple disciplines (Zhao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Engineers bring expertise in fluid dynamics, device fabrication, and embedded electronics; plant pathologists provide insights into host–pathogen biology, sample preparation, and disease epidemiology; data scientists develop machine learning models for image analysis, pattern recognition, and outbreak </w:t>
      </w:r>
      <w:proofErr w:type="spellStart"/>
      <w:r w:rsidRPr="00320A3E">
        <w:rPr>
          <w:rFonts w:ascii="Times New Roman" w:hAnsi="Times New Roman" w:cs="Times New Roman"/>
        </w:rPr>
        <w:t>prediction.Collaborative</w:t>
      </w:r>
      <w:proofErr w:type="spellEnd"/>
      <w:r w:rsidRPr="00320A3E">
        <w:rPr>
          <w:rFonts w:ascii="Times New Roman" w:hAnsi="Times New Roman" w:cs="Times New Roman"/>
        </w:rPr>
        <w:t xml:space="preserve"> platforms such as the Plant Health and Digital Diagnostics Consortium (PHDDC) and Global Open Science Hardware Network (GOSH) are actively fostering cross-sector research to co-create solutions. AI-powered microfluidic readers, for example, developed through interdisciplinary teams, have achieved over 97% accuracy in identifying plant viruses from microchip images unde</w:t>
      </w:r>
      <w:r w:rsidR="00B72F07">
        <w:rPr>
          <w:rFonts w:ascii="Times New Roman" w:hAnsi="Times New Roman" w:cs="Times New Roman"/>
        </w:rPr>
        <w:t xml:space="preserve">r variable lighting </w:t>
      </w:r>
      <w:proofErr w:type="spellStart"/>
      <w:proofErr w:type="gramStart"/>
      <w:r w:rsidR="00B72F07">
        <w:rPr>
          <w:rFonts w:ascii="Times New Roman" w:hAnsi="Times New Roman" w:cs="Times New Roman"/>
        </w:rPr>
        <w:t>conditions</w:t>
      </w:r>
      <w:r w:rsidRPr="00320A3E">
        <w:rPr>
          <w:rFonts w:ascii="Times New Roman" w:hAnsi="Times New Roman" w:cs="Times New Roman"/>
        </w:rPr>
        <w:t>.Transdisciplinary</w:t>
      </w:r>
      <w:proofErr w:type="spellEnd"/>
      <w:proofErr w:type="gramEnd"/>
      <w:r w:rsidRPr="00320A3E">
        <w:rPr>
          <w:rFonts w:ascii="Times New Roman" w:hAnsi="Times New Roman" w:cs="Times New Roman"/>
        </w:rPr>
        <w:t xml:space="preserve"> research can also bridge gaps in regulatory policy, standardization, and user interface </w:t>
      </w:r>
      <w:proofErr w:type="spellStart"/>
      <w:r w:rsidRPr="00320A3E">
        <w:rPr>
          <w:rFonts w:ascii="Times New Roman" w:hAnsi="Times New Roman" w:cs="Times New Roman"/>
        </w:rPr>
        <w:t>designensuring</w:t>
      </w:r>
      <w:proofErr w:type="spellEnd"/>
      <w:r w:rsidRPr="00320A3E">
        <w:rPr>
          <w:rFonts w:ascii="Times New Roman" w:hAnsi="Times New Roman" w:cs="Times New Roman"/>
        </w:rPr>
        <w:t xml:space="preserve"> that the end products are not only scientifically robust but also farmer-friendly and policy-compliant. These synergies are vital for scaling microfluidic technologies beyond the laboratory into mainstream plant health management.</w:t>
      </w:r>
    </w:p>
    <w:p w14:paraId="6E9C7C6E" w14:textId="77777777" w:rsidR="005D6F3C" w:rsidRPr="005D6F3C" w:rsidRDefault="005D6F3C" w:rsidP="00320A3E">
      <w:pPr>
        <w:jc w:val="both"/>
        <w:rPr>
          <w:rFonts w:ascii="Times New Roman" w:hAnsi="Times New Roman" w:cs="Times New Roman"/>
        </w:rPr>
      </w:pPr>
      <w:r w:rsidRPr="005D6F3C">
        <w:rPr>
          <w:rFonts w:ascii="Times New Roman" w:hAnsi="Times New Roman" w:cs="Times New Roman"/>
          <w:b/>
          <w:bCs/>
        </w:rPr>
        <w:t>XIII. Conclusion</w:t>
      </w:r>
      <w:r w:rsidRPr="005D6F3C">
        <w:rPr>
          <w:rFonts w:ascii="Times New Roman" w:hAnsi="Times New Roman" w:cs="Times New Roman"/>
        </w:rPr>
        <w:br/>
      </w:r>
      <w:r w:rsidR="00320A3E" w:rsidRPr="00A20182">
        <w:rPr>
          <w:rFonts w:ascii="Times New Roman" w:hAnsi="Times New Roman" w:cs="Times New Roman"/>
        </w:rPr>
        <w:t xml:space="preserve">Microfluidic technology represents a transformative advancement in plant pathology by enabling rapid, sensitive, and field-deployable diagnostics for a wide range of pathogens. Its integration with biosensors, isothermal amplification, and digital tools such as smartphones, IoT networks, and AI enhances disease surveillance, modelling, and management with unprecedented spatial and temporal precision. Despite existing challenges including field robustness, sample complexity, and standardization gaps, ongoing innovations in materials science, CRISPR-based detection, nanotechnology, and open-source platforms are steadily addressing these limitations. The convergence of microfluidics with precision agriculture supports site-specific input optimization and early warning systems, offering substantial gains in yield protection and input efficiency. Future progress depends on interdisciplinary collaboration across plant science, engineering, and data analytics to ensure </w:t>
      </w:r>
      <w:r w:rsidR="00320A3E" w:rsidRPr="00A20182">
        <w:rPr>
          <w:rFonts w:ascii="Times New Roman" w:hAnsi="Times New Roman" w:cs="Times New Roman"/>
        </w:rPr>
        <w:lastRenderedPageBreak/>
        <w:t>scalable, validated, and user-centric diagnostic solutions. This technological synergy holds significant promise for sustainable plant health management and global food security.</w:t>
      </w:r>
    </w:p>
    <w:p w14:paraId="045E8A7D" w14:textId="77777777" w:rsidR="005D6F3C" w:rsidRPr="00A20182" w:rsidRDefault="005D6F3C" w:rsidP="00320A3E">
      <w:pPr>
        <w:jc w:val="both"/>
        <w:rPr>
          <w:rFonts w:ascii="Times New Roman" w:hAnsi="Times New Roman" w:cs="Times New Roman"/>
        </w:rPr>
      </w:pPr>
    </w:p>
    <w:p w14:paraId="39F3A112" w14:textId="77777777" w:rsidR="00826666" w:rsidRDefault="005D6F3C" w:rsidP="00320A3E">
      <w:pPr>
        <w:jc w:val="both"/>
        <w:rPr>
          <w:rFonts w:ascii="Times New Roman" w:hAnsi="Times New Roman" w:cs="Times New Roman"/>
          <w:b/>
          <w:bCs/>
        </w:rPr>
      </w:pPr>
      <w:r w:rsidRPr="005D6F3C">
        <w:rPr>
          <w:rFonts w:ascii="Times New Roman" w:hAnsi="Times New Roman" w:cs="Times New Roman"/>
          <w:b/>
          <w:bCs/>
        </w:rPr>
        <w:t>XIV. References</w:t>
      </w:r>
    </w:p>
    <w:p w14:paraId="52770A34" w14:textId="77777777" w:rsidR="00826666" w:rsidRPr="0007536D" w:rsidRDefault="005D6F3C"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lang w:val="fi-FI"/>
        </w:rPr>
        <w:br/>
      </w:r>
      <w:r w:rsidR="00826666" w:rsidRPr="00FE427F">
        <w:rPr>
          <w:rFonts w:ascii="Times New Roman" w:hAnsi="Times New Roman" w:cs="Times New Roman"/>
          <w:color w:val="222222"/>
          <w:shd w:val="clear" w:color="auto" w:fill="FFFFFF"/>
          <w:lang w:val="fi-FI"/>
        </w:rPr>
        <w:t>Awasthi, L. P., Das, S., Lee, R. F., &amp; Pattanayak, S. (2024). </w:t>
      </w:r>
      <w:r w:rsidR="00826666" w:rsidRPr="0007536D">
        <w:rPr>
          <w:rFonts w:ascii="Times New Roman" w:hAnsi="Times New Roman" w:cs="Times New Roman"/>
          <w:i/>
          <w:iCs/>
          <w:color w:val="222222"/>
          <w:shd w:val="clear" w:color="auto" w:fill="FFFFFF"/>
        </w:rPr>
        <w:t>Plant Pathology</w:t>
      </w:r>
      <w:r w:rsidR="00826666" w:rsidRPr="0007536D">
        <w:rPr>
          <w:rFonts w:ascii="Times New Roman" w:hAnsi="Times New Roman" w:cs="Times New Roman"/>
          <w:color w:val="222222"/>
          <w:shd w:val="clear" w:color="auto" w:fill="FFFFFF"/>
        </w:rPr>
        <w:t>. CRC Press.</w:t>
      </w:r>
    </w:p>
    <w:p w14:paraId="3BCF3E7D"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Buja</w:t>
      </w:r>
      <w:proofErr w:type="spellEnd"/>
      <w:r w:rsidRPr="0007536D">
        <w:rPr>
          <w:rFonts w:ascii="Times New Roman" w:hAnsi="Times New Roman" w:cs="Times New Roman"/>
          <w:color w:val="222222"/>
          <w:shd w:val="clear" w:color="auto" w:fill="FFFFFF"/>
        </w:rPr>
        <w:t xml:space="preserve">,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w:t>
      </w:r>
      <w:proofErr w:type="spellStart"/>
      <w:r w:rsidRPr="0007536D">
        <w:rPr>
          <w:rFonts w:ascii="Times New Roman" w:hAnsi="Times New Roman" w:cs="Times New Roman"/>
          <w:color w:val="222222"/>
          <w:shd w:val="clear" w:color="auto" w:fill="FFFFFF"/>
        </w:rPr>
        <w:t>Luvisi</w:t>
      </w:r>
      <w:proofErr w:type="spellEnd"/>
      <w:r w:rsidRPr="0007536D">
        <w:rPr>
          <w:rFonts w:ascii="Times New Roman" w:hAnsi="Times New Roman" w:cs="Times New Roman"/>
          <w:color w:val="222222"/>
          <w:shd w:val="clear" w:color="auto" w:fill="FFFFFF"/>
        </w:rPr>
        <w:t xml:space="preserve">,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189D13D6"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Panwar, S., </w:t>
      </w:r>
      <w:proofErr w:type="spellStart"/>
      <w:r w:rsidRPr="0007536D">
        <w:rPr>
          <w:rFonts w:ascii="Times New Roman" w:hAnsi="Times New Roman" w:cs="Times New Roman"/>
          <w:color w:val="222222"/>
          <w:shd w:val="clear" w:color="auto" w:fill="FFFFFF"/>
        </w:rPr>
        <w:t>Duggirala</w:t>
      </w:r>
      <w:proofErr w:type="spellEnd"/>
      <w:r w:rsidRPr="0007536D">
        <w:rPr>
          <w:rFonts w:ascii="Times New Roman" w:hAnsi="Times New Roman" w:cs="Times New Roman"/>
          <w:color w:val="222222"/>
          <w:shd w:val="clear" w:color="auto" w:fill="FFFFFF"/>
        </w:rPr>
        <w:t>, K. S., Yadav, P., Debnath, N., Yadav, A. K., &amp; Kumar, A. (2023). Advanced diagnostic methods for identification of bacterial foodborne pathogens: Contemporary and upcoming challenges. </w:t>
      </w:r>
      <w:r w:rsidRPr="0007536D">
        <w:rPr>
          <w:rFonts w:ascii="Times New Roman" w:hAnsi="Times New Roman" w:cs="Times New Roman"/>
          <w:i/>
          <w:iCs/>
          <w:color w:val="222222"/>
          <w:shd w:val="clear" w:color="auto" w:fill="FFFFFF"/>
        </w:rPr>
        <w:t>Critical Reviews in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43</w:t>
      </w:r>
      <w:r w:rsidRPr="0007536D">
        <w:rPr>
          <w:rFonts w:ascii="Times New Roman" w:hAnsi="Times New Roman" w:cs="Times New Roman"/>
          <w:color w:val="222222"/>
          <w:shd w:val="clear" w:color="auto" w:fill="FFFFFF"/>
        </w:rPr>
        <w:t>(7), 982-1000.</w:t>
      </w:r>
    </w:p>
    <w:p w14:paraId="5D0EA4B9"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Zhao, X., </w:t>
      </w:r>
      <w:proofErr w:type="spellStart"/>
      <w:r w:rsidRPr="0007536D">
        <w:rPr>
          <w:rFonts w:ascii="Times New Roman" w:hAnsi="Times New Roman" w:cs="Times New Roman"/>
          <w:color w:val="222222"/>
          <w:shd w:val="clear" w:color="auto" w:fill="FFFFFF"/>
        </w:rPr>
        <w:t>Zhai</w:t>
      </w:r>
      <w:proofErr w:type="spellEnd"/>
      <w:r w:rsidRPr="0007536D">
        <w:rPr>
          <w:rFonts w:ascii="Times New Roman" w:hAnsi="Times New Roman" w:cs="Times New Roman"/>
          <w:color w:val="222222"/>
          <w:shd w:val="clear" w:color="auto" w:fill="FFFFFF"/>
        </w:rPr>
        <w:t>,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15D23EF3"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Hajam, M. I., &amp; Khan, M. M. (2024). </w:t>
      </w:r>
      <w:r w:rsidRPr="0007536D">
        <w:rPr>
          <w:rFonts w:ascii="Times New Roman" w:hAnsi="Times New Roman" w:cs="Times New Roman"/>
          <w:color w:val="222222"/>
          <w:shd w:val="clear" w:color="auto" w:fill="FFFFFF"/>
        </w:rPr>
        <w:t>Microfluidics: a concise review of the history, principles, design, applications, and future outlook. </w:t>
      </w:r>
      <w:r w:rsidRPr="0007536D">
        <w:rPr>
          <w:rFonts w:ascii="Times New Roman" w:hAnsi="Times New Roman" w:cs="Times New Roman"/>
          <w:i/>
          <w:iCs/>
          <w:color w:val="222222"/>
          <w:shd w:val="clear" w:color="auto" w:fill="FFFFFF"/>
        </w:rPr>
        <w:t>Biomaterials Science</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w:t>
      </w:r>
      <w:r w:rsidRPr="0007536D">
        <w:rPr>
          <w:rFonts w:ascii="Times New Roman" w:hAnsi="Times New Roman" w:cs="Times New Roman"/>
          <w:color w:val="222222"/>
          <w:shd w:val="clear" w:color="auto" w:fill="FFFFFF"/>
        </w:rPr>
        <w:t>(2), 218-251.</w:t>
      </w:r>
    </w:p>
    <w:p w14:paraId="3DC5BFC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Ong, S. E., Zhang, S., Du, H., &amp; Fu, Y. (2008). Fundamental principles and applications of microfluidic systems. </w:t>
      </w:r>
      <w:r w:rsidRPr="0007536D">
        <w:rPr>
          <w:rFonts w:ascii="Times New Roman" w:hAnsi="Times New Roman" w:cs="Times New Roman"/>
          <w:i/>
          <w:iCs/>
          <w:color w:val="222222"/>
          <w:shd w:val="clear" w:color="auto" w:fill="FFFFFF"/>
        </w:rPr>
        <w:t xml:space="preserve">Front. </w:t>
      </w:r>
      <w:proofErr w:type="spellStart"/>
      <w:r w:rsidRPr="0007536D">
        <w:rPr>
          <w:rFonts w:ascii="Times New Roman" w:hAnsi="Times New Roman" w:cs="Times New Roman"/>
          <w:i/>
          <w:iCs/>
          <w:color w:val="222222"/>
          <w:shd w:val="clear" w:color="auto" w:fill="FFFFFF"/>
        </w:rPr>
        <w:t>Biosci</w:t>
      </w:r>
      <w:proofErr w:type="spellEnd"/>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13</w:t>
      </w:r>
      <w:r w:rsidRPr="0007536D">
        <w:rPr>
          <w:rFonts w:ascii="Times New Roman" w:hAnsi="Times New Roman" w:cs="Times New Roman"/>
          <w:color w:val="222222"/>
          <w:shd w:val="clear" w:color="auto" w:fill="FFFFFF"/>
        </w:rPr>
        <w:t>(1), 2757-2773.</w:t>
      </w:r>
    </w:p>
    <w:p w14:paraId="665B046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Ren, K., Zhou, J., &amp; Wu, H. (2013). Materials for microfluidic chip fabrication. </w:t>
      </w:r>
      <w:r w:rsidRPr="0007536D">
        <w:rPr>
          <w:rFonts w:ascii="Times New Roman" w:hAnsi="Times New Roman" w:cs="Times New Roman"/>
          <w:i/>
          <w:iCs/>
          <w:color w:val="222222"/>
          <w:shd w:val="clear" w:color="auto" w:fill="FFFFFF"/>
        </w:rPr>
        <w:t>Accounts of chemical research</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46</w:t>
      </w:r>
      <w:r w:rsidRPr="0007536D">
        <w:rPr>
          <w:rFonts w:ascii="Times New Roman" w:hAnsi="Times New Roman" w:cs="Times New Roman"/>
          <w:color w:val="222222"/>
          <w:shd w:val="clear" w:color="auto" w:fill="FFFFFF"/>
        </w:rPr>
        <w:t>(11), 2396-2406.</w:t>
      </w:r>
    </w:p>
    <w:p w14:paraId="4CC54F84"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Liao, Z., Zhang, Y., Li, Y., Miao, Y., Gao, S., Lin, F., ... &amp; </w:t>
      </w:r>
      <w:proofErr w:type="spellStart"/>
      <w:r w:rsidRPr="0007536D">
        <w:rPr>
          <w:rFonts w:ascii="Times New Roman" w:hAnsi="Times New Roman" w:cs="Times New Roman"/>
          <w:color w:val="222222"/>
          <w:shd w:val="clear" w:color="auto" w:fill="FFFFFF"/>
        </w:rPr>
        <w:t>Geng</w:t>
      </w:r>
      <w:proofErr w:type="spellEnd"/>
      <w:r w:rsidRPr="0007536D">
        <w:rPr>
          <w:rFonts w:ascii="Times New Roman" w:hAnsi="Times New Roman" w:cs="Times New Roman"/>
          <w:color w:val="222222"/>
          <w:shd w:val="clear" w:color="auto" w:fill="FFFFFF"/>
        </w:rPr>
        <w:t>, L. (2019). Microfluidic chip coupled with optical biosensors for simultaneous detection of multiple analytes: A review. </w:t>
      </w:r>
      <w:r w:rsidRPr="0007536D">
        <w:rPr>
          <w:rFonts w:ascii="Times New Roman" w:hAnsi="Times New Roman" w:cs="Times New Roman"/>
          <w:i/>
          <w:iCs/>
          <w:color w:val="222222"/>
          <w:shd w:val="clear" w:color="auto" w:fill="FFFFFF"/>
        </w:rPr>
        <w:t>Biosensors and Bioelectronics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126</w:t>
      </w:r>
      <w:r w:rsidRPr="0007536D">
        <w:rPr>
          <w:rFonts w:ascii="Times New Roman" w:hAnsi="Times New Roman" w:cs="Times New Roman"/>
          <w:color w:val="222222"/>
          <w:shd w:val="clear" w:color="auto" w:fill="FFFFFF"/>
        </w:rPr>
        <w:t>, 697-706.</w:t>
      </w:r>
    </w:p>
    <w:p w14:paraId="48886234"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332C4A45"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Wardencki</w:t>
      </w:r>
      <w:proofErr w:type="spellEnd"/>
      <w:r w:rsidRPr="0007536D">
        <w:rPr>
          <w:rFonts w:ascii="Times New Roman" w:hAnsi="Times New Roman" w:cs="Times New Roman"/>
          <w:color w:val="222222"/>
          <w:shd w:val="clear" w:color="auto" w:fill="FFFFFF"/>
        </w:rPr>
        <w:t xml:space="preserve">, W., &amp; </w:t>
      </w:r>
      <w:proofErr w:type="spellStart"/>
      <w:r w:rsidRPr="0007536D">
        <w:rPr>
          <w:rFonts w:ascii="Times New Roman" w:hAnsi="Times New Roman" w:cs="Times New Roman"/>
          <w:color w:val="222222"/>
          <w:shd w:val="clear" w:color="auto" w:fill="FFFFFF"/>
        </w:rPr>
        <w:t>Witkiewicz</w:t>
      </w:r>
      <w:proofErr w:type="spellEnd"/>
      <w:r w:rsidRPr="0007536D">
        <w:rPr>
          <w:rFonts w:ascii="Times New Roman" w:hAnsi="Times New Roman" w:cs="Times New Roman"/>
          <w:color w:val="222222"/>
          <w:shd w:val="clear" w:color="auto" w:fill="FFFFFF"/>
        </w:rPr>
        <w:t>, Z. (2021). Developments in miniaturization of gas chromatography. </w:t>
      </w:r>
      <w:proofErr w:type="spellStart"/>
      <w:r w:rsidRPr="0007536D">
        <w:rPr>
          <w:rFonts w:ascii="Times New Roman" w:hAnsi="Times New Roman" w:cs="Times New Roman"/>
          <w:i/>
          <w:iCs/>
          <w:color w:val="222222"/>
          <w:shd w:val="clear" w:color="auto" w:fill="FFFFFF"/>
        </w:rPr>
        <w:t>Curr</w:t>
      </w:r>
      <w:proofErr w:type="spellEnd"/>
      <w:r w:rsidRPr="0007536D">
        <w:rPr>
          <w:rFonts w:ascii="Times New Roman" w:hAnsi="Times New Roman" w:cs="Times New Roman"/>
          <w:i/>
          <w:iCs/>
          <w:color w:val="222222"/>
          <w:shd w:val="clear" w:color="auto" w:fill="FFFFFF"/>
        </w:rPr>
        <w:t xml:space="preserve"> Adv Chem </w:t>
      </w:r>
      <w:proofErr w:type="spellStart"/>
      <w:r w:rsidRPr="0007536D">
        <w:rPr>
          <w:rFonts w:ascii="Times New Roman" w:hAnsi="Times New Roman" w:cs="Times New Roman"/>
          <w:i/>
          <w:iCs/>
          <w:color w:val="222222"/>
          <w:shd w:val="clear" w:color="auto" w:fill="FFFFFF"/>
        </w:rPr>
        <w:t>Biochem</w:t>
      </w:r>
      <w:proofErr w:type="spellEnd"/>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w:t>
      </w:r>
      <w:r w:rsidRPr="0007536D">
        <w:rPr>
          <w:rFonts w:ascii="Times New Roman" w:hAnsi="Times New Roman" w:cs="Times New Roman"/>
          <w:color w:val="222222"/>
          <w:shd w:val="clear" w:color="auto" w:fill="FFFFFF"/>
        </w:rPr>
        <w:t>, 24-42.</w:t>
      </w:r>
    </w:p>
    <w:p w14:paraId="452A09B0"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Yew, M., Ren, Y., Koh, K. S., Sun, C., &amp; Snape, C. (2019). </w:t>
      </w:r>
      <w:r w:rsidRPr="0007536D">
        <w:rPr>
          <w:rFonts w:ascii="Times New Roman" w:hAnsi="Times New Roman" w:cs="Times New Roman"/>
          <w:color w:val="222222"/>
          <w:shd w:val="clear" w:color="auto" w:fill="FFFFFF"/>
        </w:rPr>
        <w:t>A review of state</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of</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the</w:t>
      </w:r>
      <w:r w:rsidRPr="0007536D">
        <w:rPr>
          <w:rFonts w:ascii="Cambria Math" w:hAnsi="Cambria Math" w:cs="Times New Roman"/>
          <w:color w:val="222222"/>
          <w:shd w:val="clear" w:color="auto" w:fill="FFFFFF"/>
        </w:rPr>
        <w:t>‐</w:t>
      </w:r>
      <w:r w:rsidRPr="0007536D">
        <w:rPr>
          <w:rFonts w:ascii="Times New Roman" w:hAnsi="Times New Roman" w:cs="Times New Roman"/>
          <w:color w:val="222222"/>
          <w:shd w:val="clear" w:color="auto" w:fill="FFFFFF"/>
        </w:rPr>
        <w:t>art microfluidic technologies for environmental applications: Detection and remediation. </w:t>
      </w:r>
      <w:r w:rsidRPr="0007536D">
        <w:rPr>
          <w:rFonts w:ascii="Times New Roman" w:hAnsi="Times New Roman" w:cs="Times New Roman"/>
          <w:i/>
          <w:iCs/>
          <w:color w:val="222222"/>
          <w:shd w:val="clear" w:color="auto" w:fill="FFFFFF"/>
        </w:rPr>
        <w:t>Global Challenges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w:t>
      </w:r>
      <w:r w:rsidRPr="0007536D">
        <w:rPr>
          <w:rFonts w:ascii="Times New Roman" w:hAnsi="Times New Roman" w:cs="Times New Roman"/>
          <w:color w:val="222222"/>
          <w:shd w:val="clear" w:color="auto" w:fill="FFFFFF"/>
        </w:rPr>
        <w:t>(1), 1800060.</w:t>
      </w:r>
    </w:p>
    <w:p w14:paraId="78C28FDB"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Ganesan, M., </w:t>
      </w:r>
      <w:proofErr w:type="spellStart"/>
      <w:r w:rsidRPr="0007536D">
        <w:rPr>
          <w:rFonts w:ascii="Times New Roman" w:hAnsi="Times New Roman" w:cs="Times New Roman"/>
          <w:color w:val="222222"/>
          <w:shd w:val="clear" w:color="auto" w:fill="FFFFFF"/>
        </w:rPr>
        <w:t>Tenchov</w:t>
      </w:r>
      <w:proofErr w:type="spellEnd"/>
      <w:r w:rsidRPr="0007536D">
        <w:rPr>
          <w:rFonts w:ascii="Times New Roman" w:hAnsi="Times New Roman" w:cs="Times New Roman"/>
          <w:color w:val="222222"/>
          <w:shd w:val="clear" w:color="auto" w:fill="FFFFFF"/>
        </w:rPr>
        <w:t xml:space="preserve">, R., </w:t>
      </w:r>
      <w:proofErr w:type="spellStart"/>
      <w:r w:rsidRPr="0007536D">
        <w:rPr>
          <w:rFonts w:ascii="Times New Roman" w:hAnsi="Times New Roman" w:cs="Times New Roman"/>
          <w:color w:val="222222"/>
          <w:shd w:val="clear" w:color="auto" w:fill="FFFFFF"/>
        </w:rPr>
        <w:t>Iyer</w:t>
      </w:r>
      <w:proofErr w:type="spellEnd"/>
      <w:r w:rsidRPr="0007536D">
        <w:rPr>
          <w:rFonts w:ascii="Times New Roman" w:hAnsi="Times New Roman" w:cs="Times New Roman"/>
          <w:color w:val="222222"/>
          <w:shd w:val="clear" w:color="auto" w:fill="FFFFFF"/>
        </w:rPr>
        <w:t>, K. A., Ralhan, K., Diaz, L. L., Bird, R. E., ... &amp; Zhou, Q. (2024). Nanoscale materials at work: Mapping emerging applications in energy, medicine, and beyond.</w:t>
      </w:r>
    </w:p>
    <w:p w14:paraId="5B15CC7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Yang, K., Peretz-Soroka, H., Liu, Y., &amp; Lin, F. (2016). </w:t>
      </w:r>
      <w:r w:rsidRPr="0007536D">
        <w:rPr>
          <w:rFonts w:ascii="Times New Roman" w:hAnsi="Times New Roman" w:cs="Times New Roman"/>
          <w:color w:val="222222"/>
          <w:shd w:val="clear" w:color="auto" w:fill="FFFFFF"/>
        </w:rPr>
        <w:t>Novel developments in mobile sensing based on the integration of microfluidic devices and smartphones.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(6), 943-958.</w:t>
      </w:r>
    </w:p>
    <w:p w14:paraId="6E52515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Venbrux</w:t>
      </w:r>
      <w:proofErr w:type="spellEnd"/>
      <w:r w:rsidRPr="0007536D">
        <w:rPr>
          <w:rFonts w:ascii="Times New Roman" w:hAnsi="Times New Roman" w:cs="Times New Roman"/>
          <w:color w:val="222222"/>
          <w:shd w:val="clear" w:color="auto" w:fill="FFFFFF"/>
        </w:rPr>
        <w:t xml:space="preserve">, M., </w:t>
      </w:r>
      <w:proofErr w:type="spellStart"/>
      <w:r w:rsidRPr="0007536D">
        <w:rPr>
          <w:rFonts w:ascii="Times New Roman" w:hAnsi="Times New Roman" w:cs="Times New Roman"/>
          <w:color w:val="222222"/>
          <w:shd w:val="clear" w:color="auto" w:fill="FFFFFF"/>
        </w:rPr>
        <w:t>Crauwels</w:t>
      </w:r>
      <w:proofErr w:type="spellEnd"/>
      <w:r w:rsidRPr="0007536D">
        <w:rPr>
          <w:rFonts w:ascii="Times New Roman" w:hAnsi="Times New Roman" w:cs="Times New Roman"/>
          <w:color w:val="222222"/>
          <w:shd w:val="clear" w:color="auto" w:fill="FFFFFF"/>
        </w:rPr>
        <w:t xml:space="preserve">, S., &amp; </w:t>
      </w:r>
      <w:proofErr w:type="spellStart"/>
      <w:r w:rsidRPr="0007536D">
        <w:rPr>
          <w:rFonts w:ascii="Times New Roman" w:hAnsi="Times New Roman" w:cs="Times New Roman"/>
          <w:color w:val="222222"/>
          <w:shd w:val="clear" w:color="auto" w:fill="FFFFFF"/>
        </w:rPr>
        <w:t>Rediers</w:t>
      </w:r>
      <w:proofErr w:type="spellEnd"/>
      <w:r w:rsidRPr="0007536D">
        <w:rPr>
          <w:rFonts w:ascii="Times New Roman" w:hAnsi="Times New Roman" w:cs="Times New Roman"/>
          <w:color w:val="222222"/>
          <w:shd w:val="clear" w:color="auto" w:fill="FFFFFF"/>
        </w:rPr>
        <w:t>, H. (2023). Current and emerging trends in techniques for plant pathogen detection. </w:t>
      </w:r>
      <w:r w:rsidRPr="0007536D">
        <w:rPr>
          <w:rFonts w:ascii="Times New Roman" w:hAnsi="Times New Roman" w:cs="Times New Roman"/>
          <w:i/>
          <w:iCs/>
          <w:color w:val="222222"/>
          <w:shd w:val="clear" w:color="auto" w:fill="FFFFFF"/>
        </w:rPr>
        <w:t>Frontiers in Plant Science</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 1120968.</w:t>
      </w:r>
    </w:p>
    <w:p w14:paraId="67075B75"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Japelaghi</w:t>
      </w:r>
      <w:proofErr w:type="spellEnd"/>
      <w:r w:rsidRPr="0007536D">
        <w:rPr>
          <w:rFonts w:ascii="Times New Roman" w:hAnsi="Times New Roman" w:cs="Times New Roman"/>
          <w:color w:val="222222"/>
          <w:shd w:val="clear" w:color="auto" w:fill="FFFFFF"/>
        </w:rPr>
        <w:t xml:space="preserve">, R. H., Haddad, R., &amp; </w:t>
      </w:r>
      <w:proofErr w:type="spellStart"/>
      <w:r w:rsidRPr="0007536D">
        <w:rPr>
          <w:rFonts w:ascii="Times New Roman" w:hAnsi="Times New Roman" w:cs="Times New Roman"/>
          <w:color w:val="222222"/>
          <w:shd w:val="clear" w:color="auto" w:fill="FFFFFF"/>
        </w:rPr>
        <w:t>Garoosi</w:t>
      </w:r>
      <w:proofErr w:type="spellEnd"/>
      <w:r w:rsidRPr="0007536D">
        <w:rPr>
          <w:rFonts w:ascii="Times New Roman" w:hAnsi="Times New Roman" w:cs="Times New Roman"/>
          <w:color w:val="222222"/>
          <w:shd w:val="clear" w:color="auto" w:fill="FFFFFF"/>
        </w:rPr>
        <w:t xml:space="preserve">, G. A. (2011). Rapid and efficient isolation of </w:t>
      </w:r>
      <w:proofErr w:type="gramStart"/>
      <w:r w:rsidRPr="0007536D">
        <w:rPr>
          <w:rFonts w:ascii="Times New Roman" w:hAnsi="Times New Roman" w:cs="Times New Roman"/>
          <w:color w:val="222222"/>
          <w:shd w:val="clear" w:color="auto" w:fill="FFFFFF"/>
        </w:rPr>
        <w:t>high quality</w:t>
      </w:r>
      <w:proofErr w:type="gramEnd"/>
      <w:r w:rsidRPr="0007536D">
        <w:rPr>
          <w:rFonts w:ascii="Times New Roman" w:hAnsi="Times New Roman" w:cs="Times New Roman"/>
          <w:color w:val="222222"/>
          <w:shd w:val="clear" w:color="auto" w:fill="FFFFFF"/>
        </w:rPr>
        <w:t xml:space="preserve"> nucleic acids from plant tissues rich in polyphenols and polysaccharides. </w:t>
      </w:r>
      <w:r w:rsidRPr="0007536D">
        <w:rPr>
          <w:rFonts w:ascii="Times New Roman" w:hAnsi="Times New Roman" w:cs="Times New Roman"/>
          <w:i/>
          <w:iCs/>
          <w:color w:val="222222"/>
          <w:shd w:val="clear" w:color="auto" w:fill="FFFFFF"/>
        </w:rPr>
        <w:t>Molecular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49</w:t>
      </w:r>
      <w:r w:rsidRPr="0007536D">
        <w:rPr>
          <w:rFonts w:ascii="Times New Roman" w:hAnsi="Times New Roman" w:cs="Times New Roman"/>
          <w:color w:val="222222"/>
          <w:shd w:val="clear" w:color="auto" w:fill="FFFFFF"/>
        </w:rPr>
        <w:t>, 129-137.</w:t>
      </w:r>
    </w:p>
    <w:p w14:paraId="204C843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Jayamohan</w:t>
      </w:r>
      <w:proofErr w:type="spellEnd"/>
      <w:r w:rsidRPr="0007536D">
        <w:rPr>
          <w:rFonts w:ascii="Times New Roman" w:hAnsi="Times New Roman" w:cs="Times New Roman"/>
          <w:color w:val="222222"/>
          <w:shd w:val="clear" w:color="auto" w:fill="FFFFFF"/>
        </w:rPr>
        <w:t xml:space="preserve">, H., Lambert, C. J., Sant, H. J., </w:t>
      </w:r>
      <w:proofErr w:type="spellStart"/>
      <w:r w:rsidRPr="0007536D">
        <w:rPr>
          <w:rFonts w:ascii="Times New Roman" w:hAnsi="Times New Roman" w:cs="Times New Roman"/>
          <w:color w:val="222222"/>
          <w:shd w:val="clear" w:color="auto" w:fill="FFFFFF"/>
        </w:rPr>
        <w:t>Jafek</w:t>
      </w:r>
      <w:proofErr w:type="spellEnd"/>
      <w:r w:rsidRPr="0007536D">
        <w:rPr>
          <w:rFonts w:ascii="Times New Roman" w:hAnsi="Times New Roman" w:cs="Times New Roman"/>
          <w:color w:val="222222"/>
          <w:shd w:val="clear" w:color="auto" w:fill="FFFFFF"/>
        </w:rPr>
        <w:t xml:space="preserve">, A., Patel, D., Feng, H., ... &amp; Gale, B. K. (2021). SARS-CoV-2 pandemic: a review of molecular diagnostic tools including sample </w:t>
      </w:r>
      <w:r w:rsidRPr="0007536D">
        <w:rPr>
          <w:rFonts w:ascii="Times New Roman" w:hAnsi="Times New Roman" w:cs="Times New Roman"/>
          <w:color w:val="222222"/>
          <w:shd w:val="clear" w:color="auto" w:fill="FFFFFF"/>
        </w:rPr>
        <w:lastRenderedPageBreak/>
        <w:t>collection and commercial response with associated advantages and limitations. </w:t>
      </w:r>
      <w:r w:rsidRPr="0007536D">
        <w:rPr>
          <w:rFonts w:ascii="Times New Roman" w:hAnsi="Times New Roman" w:cs="Times New Roman"/>
          <w:i/>
          <w:iCs/>
          <w:color w:val="222222"/>
          <w:shd w:val="clear" w:color="auto" w:fill="FFFFFF"/>
        </w:rPr>
        <w:t>Analytical and Bioanalytical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413</w:t>
      </w:r>
      <w:r w:rsidRPr="0007536D">
        <w:rPr>
          <w:rFonts w:ascii="Times New Roman" w:hAnsi="Times New Roman" w:cs="Times New Roman"/>
          <w:color w:val="222222"/>
          <w:shd w:val="clear" w:color="auto" w:fill="FFFFFF"/>
        </w:rPr>
        <w:t>, 49-71.</w:t>
      </w:r>
    </w:p>
    <w:p w14:paraId="32796E0D"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Hsieh, W. Y., Lin, C. H., Lin, T. C., Lin, C. H., Chang, H. F., Tsai, C. H., ... &amp; Lin, C. S. (2021). Development and efficacy of lateral flow point-of-care testing devices for rapid and mass COVID-19 diagnosis by the detections of SARS-CoV-2 antigen and anti-SARS-CoV-2 antibodies. </w:t>
      </w:r>
      <w:r w:rsidRPr="0007536D">
        <w:rPr>
          <w:rFonts w:ascii="Times New Roman" w:hAnsi="Times New Roman" w:cs="Times New Roman"/>
          <w:i/>
          <w:iCs/>
          <w:color w:val="222222"/>
          <w:shd w:val="clear" w:color="auto" w:fill="FFFFFF"/>
        </w:rPr>
        <w:t>Diagnostics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11</w:t>
      </w:r>
      <w:r w:rsidRPr="0007536D">
        <w:rPr>
          <w:rFonts w:ascii="Times New Roman" w:hAnsi="Times New Roman" w:cs="Times New Roman"/>
          <w:color w:val="222222"/>
          <w:shd w:val="clear" w:color="auto" w:fill="FFFFFF"/>
        </w:rPr>
        <w:t>(10), 1760.</w:t>
      </w:r>
    </w:p>
    <w:p w14:paraId="777FBF69"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Zhao, X., </w:t>
      </w:r>
      <w:proofErr w:type="spellStart"/>
      <w:r w:rsidRPr="0007536D">
        <w:rPr>
          <w:rFonts w:ascii="Times New Roman" w:hAnsi="Times New Roman" w:cs="Times New Roman"/>
          <w:color w:val="222222"/>
          <w:shd w:val="clear" w:color="auto" w:fill="FFFFFF"/>
        </w:rPr>
        <w:t>Zhai</w:t>
      </w:r>
      <w:proofErr w:type="spellEnd"/>
      <w:r w:rsidRPr="0007536D">
        <w:rPr>
          <w:rFonts w:ascii="Times New Roman" w:hAnsi="Times New Roman" w:cs="Times New Roman"/>
          <w:color w:val="222222"/>
          <w:shd w:val="clear" w:color="auto" w:fill="FFFFFF"/>
        </w:rPr>
        <w:t>,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7ADF256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Mumtaz, Z., Rashid, Z., Ali, A., </w:t>
      </w:r>
      <w:proofErr w:type="spellStart"/>
      <w:r w:rsidRPr="0007536D">
        <w:rPr>
          <w:rFonts w:ascii="Times New Roman" w:hAnsi="Times New Roman" w:cs="Times New Roman"/>
          <w:color w:val="222222"/>
          <w:shd w:val="clear" w:color="auto" w:fill="FFFFFF"/>
        </w:rPr>
        <w:t>Arif</w:t>
      </w:r>
      <w:proofErr w:type="spellEnd"/>
      <w:r w:rsidRPr="0007536D">
        <w:rPr>
          <w:rFonts w:ascii="Times New Roman" w:hAnsi="Times New Roman" w:cs="Times New Roman"/>
          <w:color w:val="222222"/>
          <w:shd w:val="clear" w:color="auto" w:fill="FFFFFF"/>
        </w:rPr>
        <w:t xml:space="preserve">, A., Ameen, F., </w:t>
      </w:r>
      <w:proofErr w:type="spellStart"/>
      <w:r w:rsidRPr="0007536D">
        <w:rPr>
          <w:rFonts w:ascii="Times New Roman" w:hAnsi="Times New Roman" w:cs="Times New Roman"/>
          <w:color w:val="222222"/>
          <w:shd w:val="clear" w:color="auto" w:fill="FFFFFF"/>
        </w:rPr>
        <w:t>AlTami</w:t>
      </w:r>
      <w:proofErr w:type="spellEnd"/>
      <w:r w:rsidRPr="0007536D">
        <w:rPr>
          <w:rFonts w:ascii="Times New Roman" w:hAnsi="Times New Roman" w:cs="Times New Roman"/>
          <w:color w:val="222222"/>
          <w:shd w:val="clear" w:color="auto" w:fill="FFFFFF"/>
        </w:rPr>
        <w:t>, M. S., &amp; Yousaf, M. Z. (2023). Prospects of microfluidic technology in nucleic acid detection approaches. </w:t>
      </w:r>
      <w:r w:rsidRPr="0007536D">
        <w:rPr>
          <w:rFonts w:ascii="Times New Roman" w:hAnsi="Times New Roman" w:cs="Times New Roman"/>
          <w:i/>
          <w:iCs/>
          <w:color w:val="222222"/>
          <w:shd w:val="clear" w:color="auto" w:fill="FFFFFF"/>
        </w:rPr>
        <w:t>Biosensors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13</w:t>
      </w:r>
      <w:r w:rsidRPr="0007536D">
        <w:rPr>
          <w:rFonts w:ascii="Times New Roman" w:hAnsi="Times New Roman" w:cs="Times New Roman"/>
          <w:color w:val="222222"/>
          <w:shd w:val="clear" w:color="auto" w:fill="FFFFFF"/>
        </w:rPr>
        <w:t>(6), 584.</w:t>
      </w:r>
    </w:p>
    <w:p w14:paraId="5DAB408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Mou</w:t>
      </w:r>
      <w:proofErr w:type="spellEnd"/>
      <w:r w:rsidRPr="0007536D">
        <w:rPr>
          <w:rFonts w:ascii="Times New Roman" w:hAnsi="Times New Roman" w:cs="Times New Roman"/>
          <w:color w:val="222222"/>
          <w:shd w:val="clear" w:color="auto" w:fill="FFFFFF"/>
        </w:rPr>
        <w:t>, L., &amp; Jiang, X. (2017). Materials for microfluidic immunoassays: a review. </w:t>
      </w:r>
      <w:r w:rsidRPr="0007536D">
        <w:rPr>
          <w:rFonts w:ascii="Times New Roman" w:hAnsi="Times New Roman" w:cs="Times New Roman"/>
          <w:i/>
          <w:iCs/>
          <w:color w:val="222222"/>
          <w:shd w:val="clear" w:color="auto" w:fill="FFFFFF"/>
        </w:rPr>
        <w:t>Advanced healthcare materials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6</w:t>
      </w:r>
      <w:r w:rsidRPr="0007536D">
        <w:rPr>
          <w:rFonts w:ascii="Times New Roman" w:hAnsi="Times New Roman" w:cs="Times New Roman"/>
          <w:color w:val="222222"/>
          <w:shd w:val="clear" w:color="auto" w:fill="FFFFFF"/>
        </w:rPr>
        <w:t>(15), 1601403.</w:t>
      </w:r>
    </w:p>
    <w:p w14:paraId="0DD75FF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1A89A0A3"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Khondakar</w:t>
      </w:r>
      <w:proofErr w:type="spellEnd"/>
      <w:r w:rsidRPr="0007536D">
        <w:rPr>
          <w:rFonts w:ascii="Times New Roman" w:hAnsi="Times New Roman" w:cs="Times New Roman"/>
          <w:color w:val="222222"/>
          <w:shd w:val="clear" w:color="auto" w:fill="FFFFFF"/>
        </w:rPr>
        <w:t xml:space="preserve">, K. R., &amp; Kaushik, A. K. (Eds.). (2024). Next-generation smart biosensing: </w:t>
      </w:r>
      <w:proofErr w:type="spellStart"/>
      <w:r w:rsidRPr="0007536D">
        <w:rPr>
          <w:rFonts w:ascii="Times New Roman" w:hAnsi="Times New Roman" w:cs="Times New Roman"/>
          <w:color w:val="222222"/>
          <w:shd w:val="clear" w:color="auto" w:fill="FFFFFF"/>
        </w:rPr>
        <w:t>nano</w:t>
      </w:r>
      <w:proofErr w:type="spellEnd"/>
      <w:r w:rsidRPr="0007536D">
        <w:rPr>
          <w:rFonts w:ascii="Times New Roman" w:hAnsi="Times New Roman" w:cs="Times New Roman"/>
          <w:color w:val="222222"/>
          <w:shd w:val="clear" w:color="auto" w:fill="FFFFFF"/>
        </w:rPr>
        <w:t>-platforms, Nano-microfluidics interfaces, and emerging applications of quantum sensing.</w:t>
      </w:r>
    </w:p>
    <w:p w14:paraId="2CE44424"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Yan, S., Liu, Q., Liang, B., Zhang, M., Chen, W., Zhang, D., ... &amp; Xing, D. (2025). Airborne microbes: sampling, detection, and inactivation. </w:t>
      </w:r>
      <w:r w:rsidRPr="0007536D">
        <w:rPr>
          <w:rFonts w:ascii="Times New Roman" w:hAnsi="Times New Roman" w:cs="Times New Roman"/>
          <w:i/>
          <w:iCs/>
          <w:color w:val="222222"/>
          <w:shd w:val="clear" w:color="auto" w:fill="FFFFFF"/>
        </w:rPr>
        <w:t>Critical Reviews in Biotechnology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45</w:t>
      </w:r>
      <w:r w:rsidRPr="0007536D">
        <w:rPr>
          <w:rFonts w:ascii="Times New Roman" w:hAnsi="Times New Roman" w:cs="Times New Roman"/>
          <w:color w:val="222222"/>
          <w:shd w:val="clear" w:color="auto" w:fill="FFFFFF"/>
        </w:rPr>
        <w:t>(3), 556-590.</w:t>
      </w:r>
    </w:p>
    <w:p w14:paraId="4C16D206"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Zhao, X., </w:t>
      </w:r>
      <w:proofErr w:type="spellStart"/>
      <w:r w:rsidRPr="0007536D">
        <w:rPr>
          <w:rFonts w:ascii="Times New Roman" w:hAnsi="Times New Roman" w:cs="Times New Roman"/>
          <w:color w:val="222222"/>
          <w:shd w:val="clear" w:color="auto" w:fill="FFFFFF"/>
        </w:rPr>
        <w:t>Zhai</w:t>
      </w:r>
      <w:proofErr w:type="spellEnd"/>
      <w:r w:rsidRPr="0007536D">
        <w:rPr>
          <w:rFonts w:ascii="Times New Roman" w:hAnsi="Times New Roman" w:cs="Times New Roman"/>
          <w:color w:val="222222"/>
          <w:shd w:val="clear" w:color="auto" w:fill="FFFFFF"/>
        </w:rPr>
        <w:t>,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22840BD2"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Shi, H., </w:t>
      </w:r>
      <w:proofErr w:type="spellStart"/>
      <w:r w:rsidRPr="0007536D">
        <w:rPr>
          <w:rFonts w:ascii="Times New Roman" w:hAnsi="Times New Roman" w:cs="Times New Roman"/>
          <w:color w:val="222222"/>
          <w:shd w:val="clear" w:color="auto" w:fill="FFFFFF"/>
        </w:rPr>
        <w:t>Nie</w:t>
      </w:r>
      <w:proofErr w:type="spellEnd"/>
      <w:r w:rsidRPr="0007536D">
        <w:rPr>
          <w:rFonts w:ascii="Times New Roman" w:hAnsi="Times New Roman" w:cs="Times New Roman"/>
          <w:color w:val="222222"/>
          <w:shd w:val="clear" w:color="auto" w:fill="FFFFFF"/>
        </w:rPr>
        <w:t>, K., Dong, B., Long, M., Xu, H., &amp; Liu, Z. (2019). Recent progress of microfluidic reactors for biomedical applications. </w:t>
      </w:r>
      <w:r w:rsidRPr="0007536D">
        <w:rPr>
          <w:rFonts w:ascii="Times New Roman" w:hAnsi="Times New Roman" w:cs="Times New Roman"/>
          <w:i/>
          <w:iCs/>
          <w:color w:val="222222"/>
          <w:shd w:val="clear" w:color="auto" w:fill="FFFFFF"/>
        </w:rPr>
        <w:t>Chemical Engineering Journal</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361</w:t>
      </w:r>
      <w:r w:rsidRPr="0007536D">
        <w:rPr>
          <w:rFonts w:ascii="Times New Roman" w:hAnsi="Times New Roman" w:cs="Times New Roman"/>
          <w:color w:val="222222"/>
          <w:shd w:val="clear" w:color="auto" w:fill="FFFFFF"/>
        </w:rPr>
        <w:t>, 635-650.</w:t>
      </w:r>
    </w:p>
    <w:p w14:paraId="3EC63063"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Baker, D. V., Bernal-Escalante, J., </w:t>
      </w:r>
      <w:proofErr w:type="spellStart"/>
      <w:r w:rsidRPr="0007536D">
        <w:rPr>
          <w:rFonts w:ascii="Times New Roman" w:hAnsi="Times New Roman" w:cs="Times New Roman"/>
          <w:color w:val="222222"/>
          <w:shd w:val="clear" w:color="auto" w:fill="FFFFFF"/>
        </w:rPr>
        <w:t>Traaseth</w:t>
      </w:r>
      <w:proofErr w:type="spellEnd"/>
      <w:r w:rsidRPr="0007536D">
        <w:rPr>
          <w:rFonts w:ascii="Times New Roman" w:hAnsi="Times New Roman" w:cs="Times New Roman"/>
          <w:color w:val="222222"/>
          <w:shd w:val="clear" w:color="auto" w:fill="FFFFFF"/>
        </w:rPr>
        <w:t xml:space="preserve">, C., Wang, Y., Tran, M. V., Keenan, S., &amp; </w:t>
      </w:r>
      <w:proofErr w:type="spellStart"/>
      <w:r w:rsidRPr="0007536D">
        <w:rPr>
          <w:rFonts w:ascii="Times New Roman" w:hAnsi="Times New Roman" w:cs="Times New Roman"/>
          <w:color w:val="222222"/>
          <w:shd w:val="clear" w:color="auto" w:fill="FFFFFF"/>
        </w:rPr>
        <w:t>Algar</w:t>
      </w:r>
      <w:proofErr w:type="spellEnd"/>
      <w:r w:rsidRPr="0007536D">
        <w:rPr>
          <w:rFonts w:ascii="Times New Roman" w:hAnsi="Times New Roman" w:cs="Times New Roman"/>
          <w:color w:val="222222"/>
          <w:shd w:val="clear" w:color="auto" w:fill="FFFFFF"/>
        </w:rPr>
        <w:t>, W. R. (2025). Smartphones as a platform for molecular analysis: concepts, methods, devices and future potential.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w:t>
      </w:r>
    </w:p>
    <w:p w14:paraId="543B092D"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Chauhan, S., Mittal, R., Kumar, M., Mittal, A., &amp; Kushwah, A. S. (2025). </w:t>
      </w:r>
      <w:r w:rsidRPr="0007536D">
        <w:rPr>
          <w:rFonts w:ascii="Times New Roman" w:hAnsi="Times New Roman" w:cs="Times New Roman"/>
          <w:color w:val="222222"/>
          <w:shd w:val="clear" w:color="auto" w:fill="FFFFFF"/>
        </w:rPr>
        <w:t>Gold nanoparticle-based biosensors for point-of-care diagnostics: a review of sensing nanoparticle applications and future prospects. </w:t>
      </w:r>
      <w:r w:rsidRPr="0007536D">
        <w:rPr>
          <w:rFonts w:ascii="Times New Roman" w:hAnsi="Times New Roman" w:cs="Times New Roman"/>
          <w:i/>
          <w:iCs/>
          <w:color w:val="222222"/>
          <w:shd w:val="clear" w:color="auto" w:fill="FFFFFF"/>
        </w:rPr>
        <w:t>Combinatorial Chemistry &amp; High Throughput Screening</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28</w:t>
      </w:r>
      <w:r w:rsidRPr="0007536D">
        <w:rPr>
          <w:rFonts w:ascii="Times New Roman" w:hAnsi="Times New Roman" w:cs="Times New Roman"/>
          <w:color w:val="222222"/>
          <w:shd w:val="clear" w:color="auto" w:fill="FFFFFF"/>
        </w:rPr>
        <w:t>(3), 417-434.</w:t>
      </w:r>
    </w:p>
    <w:p w14:paraId="77DBDA90"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485CB0A3"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Amirian, H., </w:t>
      </w:r>
      <w:proofErr w:type="spellStart"/>
      <w:r w:rsidRPr="0007536D">
        <w:rPr>
          <w:rFonts w:ascii="Times New Roman" w:hAnsi="Times New Roman" w:cs="Times New Roman"/>
          <w:color w:val="222222"/>
          <w:shd w:val="clear" w:color="auto" w:fill="FFFFFF"/>
        </w:rPr>
        <w:t>Dalvand</w:t>
      </w:r>
      <w:proofErr w:type="spellEnd"/>
      <w:r w:rsidRPr="0007536D">
        <w:rPr>
          <w:rFonts w:ascii="Times New Roman" w:hAnsi="Times New Roman" w:cs="Times New Roman"/>
          <w:color w:val="222222"/>
          <w:shd w:val="clear" w:color="auto" w:fill="FFFFFF"/>
        </w:rPr>
        <w:t xml:space="preserve">, K., &amp; </w:t>
      </w:r>
      <w:proofErr w:type="spellStart"/>
      <w:r w:rsidRPr="0007536D">
        <w:rPr>
          <w:rFonts w:ascii="Times New Roman" w:hAnsi="Times New Roman" w:cs="Times New Roman"/>
          <w:color w:val="222222"/>
          <w:shd w:val="clear" w:color="auto" w:fill="FFFFFF"/>
        </w:rPr>
        <w:t>Ghiasvand</w:t>
      </w:r>
      <w:proofErr w:type="spellEnd"/>
      <w:r w:rsidRPr="0007536D">
        <w:rPr>
          <w:rFonts w:ascii="Times New Roman" w:hAnsi="Times New Roman" w:cs="Times New Roman"/>
          <w:color w:val="222222"/>
          <w:shd w:val="clear" w:color="auto" w:fill="FFFFFF"/>
        </w:rPr>
        <w:t>, A. (2024). Seamless integration of Internet of Things, miniaturization, and environmental chemical surveillance. </w:t>
      </w:r>
      <w:r w:rsidRPr="0007536D">
        <w:rPr>
          <w:rFonts w:ascii="Times New Roman" w:hAnsi="Times New Roman" w:cs="Times New Roman"/>
          <w:i/>
          <w:iCs/>
          <w:color w:val="222222"/>
          <w:shd w:val="clear" w:color="auto" w:fill="FFFFFF"/>
        </w:rPr>
        <w:t>Environmental Monitoring and Assessment</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196</w:t>
      </w:r>
      <w:r w:rsidRPr="0007536D">
        <w:rPr>
          <w:rFonts w:ascii="Times New Roman" w:hAnsi="Times New Roman" w:cs="Times New Roman"/>
          <w:color w:val="222222"/>
          <w:shd w:val="clear" w:color="auto" w:fill="FFFFFF"/>
        </w:rPr>
        <w:t>(6), 582.</w:t>
      </w:r>
    </w:p>
    <w:p w14:paraId="26F12D7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Ibrahim, M., Chakrabarty, K., &amp; Zeng, J. (2016). </w:t>
      </w:r>
      <w:proofErr w:type="spellStart"/>
      <w:r w:rsidRPr="0007536D">
        <w:rPr>
          <w:rFonts w:ascii="Times New Roman" w:hAnsi="Times New Roman" w:cs="Times New Roman"/>
          <w:color w:val="222222"/>
          <w:shd w:val="clear" w:color="auto" w:fill="FFFFFF"/>
        </w:rPr>
        <w:t>BioCyBig</w:t>
      </w:r>
      <w:proofErr w:type="spellEnd"/>
      <w:r w:rsidRPr="0007536D">
        <w:rPr>
          <w:rFonts w:ascii="Times New Roman" w:hAnsi="Times New Roman" w:cs="Times New Roman"/>
          <w:color w:val="222222"/>
          <w:shd w:val="clear" w:color="auto" w:fill="FFFFFF"/>
        </w:rPr>
        <w:t xml:space="preserve">: A </w:t>
      </w:r>
      <w:proofErr w:type="spellStart"/>
      <w:r w:rsidRPr="0007536D">
        <w:rPr>
          <w:rFonts w:ascii="Times New Roman" w:hAnsi="Times New Roman" w:cs="Times New Roman"/>
          <w:color w:val="222222"/>
          <w:shd w:val="clear" w:color="auto" w:fill="FFFFFF"/>
        </w:rPr>
        <w:t>cyberphysical</w:t>
      </w:r>
      <w:proofErr w:type="spellEnd"/>
      <w:r w:rsidRPr="0007536D">
        <w:rPr>
          <w:rFonts w:ascii="Times New Roman" w:hAnsi="Times New Roman" w:cs="Times New Roman"/>
          <w:color w:val="222222"/>
          <w:shd w:val="clear" w:color="auto" w:fill="FFFFFF"/>
        </w:rPr>
        <w:t xml:space="preserve"> system for integrative microfluidics-driven analysis of genomic association studies. </w:t>
      </w:r>
      <w:r w:rsidRPr="0007536D">
        <w:rPr>
          <w:rFonts w:ascii="Times New Roman" w:hAnsi="Times New Roman" w:cs="Times New Roman"/>
          <w:i/>
          <w:iCs/>
          <w:color w:val="222222"/>
          <w:shd w:val="clear" w:color="auto" w:fill="FFFFFF"/>
        </w:rPr>
        <w:t>IEEE Transactions on Big Data</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6</w:t>
      </w:r>
      <w:r w:rsidRPr="0007536D">
        <w:rPr>
          <w:rFonts w:ascii="Times New Roman" w:hAnsi="Times New Roman" w:cs="Times New Roman"/>
          <w:color w:val="222222"/>
          <w:shd w:val="clear" w:color="auto" w:fill="FFFFFF"/>
        </w:rPr>
        <w:t>(4), 609-623.</w:t>
      </w:r>
    </w:p>
    <w:p w14:paraId="0D69F651"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Park, J., Kim, Y. W., &amp; Jeon, H. J. (2024). Machine Learning-Driven Innovations in Microfluidics. </w:t>
      </w:r>
      <w:r w:rsidRPr="0007536D">
        <w:rPr>
          <w:rFonts w:ascii="Times New Roman" w:hAnsi="Times New Roman" w:cs="Times New Roman"/>
          <w:i/>
          <w:iCs/>
          <w:color w:val="222222"/>
          <w:shd w:val="clear" w:color="auto" w:fill="FFFFFF"/>
        </w:rPr>
        <w:t>Biosensors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(12), 613.</w:t>
      </w:r>
    </w:p>
    <w:p w14:paraId="351B2ADD"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Santoso</w:t>
      </w:r>
      <w:proofErr w:type="spellEnd"/>
      <w:r w:rsidRPr="0007536D">
        <w:rPr>
          <w:rFonts w:ascii="Times New Roman" w:hAnsi="Times New Roman" w:cs="Times New Roman"/>
          <w:color w:val="222222"/>
          <w:shd w:val="clear" w:color="auto" w:fill="FFFFFF"/>
        </w:rPr>
        <w:t xml:space="preserve">, A., &amp; Surya, Y. (2024). Maximizing Decision Efficiency with Edge-Based AI Systems: Advanced Strategies for Real-Time Processing, Scalability, and Autonomous </w:t>
      </w:r>
      <w:r w:rsidRPr="0007536D">
        <w:rPr>
          <w:rFonts w:ascii="Times New Roman" w:hAnsi="Times New Roman" w:cs="Times New Roman"/>
          <w:color w:val="222222"/>
          <w:shd w:val="clear" w:color="auto" w:fill="FFFFFF"/>
        </w:rPr>
        <w:lastRenderedPageBreak/>
        <w:t>Intelligence in Distributed Environments. </w:t>
      </w:r>
      <w:r w:rsidRPr="0007536D">
        <w:rPr>
          <w:rFonts w:ascii="Times New Roman" w:hAnsi="Times New Roman" w:cs="Times New Roman"/>
          <w:i/>
          <w:iCs/>
          <w:color w:val="222222"/>
          <w:shd w:val="clear" w:color="auto" w:fill="FFFFFF"/>
        </w:rPr>
        <w:t>Quarterly Journal of Emerging Technologies and Innovations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9</w:t>
      </w:r>
      <w:r w:rsidRPr="0007536D">
        <w:rPr>
          <w:rFonts w:ascii="Times New Roman" w:hAnsi="Times New Roman" w:cs="Times New Roman"/>
          <w:color w:val="222222"/>
          <w:shd w:val="clear" w:color="auto" w:fill="FFFFFF"/>
        </w:rPr>
        <w:t>(2), 104-132.</w:t>
      </w:r>
    </w:p>
    <w:p w14:paraId="6E4824EB"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Hardt, S., &amp; </w:t>
      </w:r>
      <w:proofErr w:type="spellStart"/>
      <w:r w:rsidRPr="0007536D">
        <w:rPr>
          <w:rFonts w:ascii="Times New Roman" w:hAnsi="Times New Roman" w:cs="Times New Roman"/>
          <w:color w:val="222222"/>
          <w:shd w:val="clear" w:color="auto" w:fill="FFFFFF"/>
        </w:rPr>
        <w:t>Schönfeld</w:t>
      </w:r>
      <w:proofErr w:type="spellEnd"/>
      <w:r w:rsidRPr="0007536D">
        <w:rPr>
          <w:rFonts w:ascii="Times New Roman" w:hAnsi="Times New Roman" w:cs="Times New Roman"/>
          <w:color w:val="222222"/>
          <w:shd w:val="clear" w:color="auto" w:fill="FFFFFF"/>
        </w:rPr>
        <w:t>, F. (Eds.). (2007). </w:t>
      </w:r>
      <w:r w:rsidRPr="0007536D">
        <w:rPr>
          <w:rFonts w:ascii="Times New Roman" w:hAnsi="Times New Roman" w:cs="Times New Roman"/>
          <w:i/>
          <w:iCs/>
          <w:color w:val="222222"/>
          <w:shd w:val="clear" w:color="auto" w:fill="FFFFFF"/>
        </w:rPr>
        <w:t>Microfluidic technologies for miniaturized analysis systems</w:t>
      </w:r>
      <w:r w:rsidRPr="0007536D">
        <w:rPr>
          <w:rFonts w:ascii="Times New Roman" w:hAnsi="Times New Roman" w:cs="Times New Roman"/>
          <w:color w:val="222222"/>
          <w:shd w:val="clear" w:color="auto" w:fill="FFFFFF"/>
        </w:rPr>
        <w:t>. Springer Science &amp; Business Media.</w:t>
      </w:r>
    </w:p>
    <w:p w14:paraId="60BD33E5"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Yadav, A., &amp; Yadav, K. (2025). Portable solutions for plant pathogen diagnostics: development, usage, and future potential. </w:t>
      </w:r>
      <w:r w:rsidRPr="0007536D">
        <w:rPr>
          <w:rFonts w:ascii="Times New Roman" w:hAnsi="Times New Roman" w:cs="Times New Roman"/>
          <w:i/>
          <w:iCs/>
          <w:color w:val="222222"/>
          <w:shd w:val="clear" w:color="auto" w:fill="FFFFFF"/>
        </w:rPr>
        <w:t>Frontiers in Microbiology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16</w:t>
      </w:r>
      <w:r w:rsidRPr="0007536D">
        <w:rPr>
          <w:rFonts w:ascii="Times New Roman" w:hAnsi="Times New Roman" w:cs="Times New Roman"/>
          <w:color w:val="222222"/>
          <w:shd w:val="clear" w:color="auto" w:fill="FFFFFF"/>
        </w:rPr>
        <w:t>, 1516723.</w:t>
      </w:r>
    </w:p>
    <w:p w14:paraId="557CC104"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Yetisen, A. K., &amp; Volpatti, L. R. (2014). </w:t>
      </w:r>
      <w:r w:rsidRPr="0007536D">
        <w:rPr>
          <w:rFonts w:ascii="Times New Roman" w:hAnsi="Times New Roman" w:cs="Times New Roman"/>
          <w:color w:val="222222"/>
          <w:shd w:val="clear" w:color="auto" w:fill="FFFFFF"/>
        </w:rPr>
        <w:t>Patent protection and licensing in microfluidics. </w:t>
      </w:r>
      <w:r w:rsidRPr="0007536D">
        <w:rPr>
          <w:rFonts w:ascii="Times New Roman" w:hAnsi="Times New Roman" w:cs="Times New Roman"/>
          <w:i/>
          <w:iCs/>
          <w:color w:val="222222"/>
          <w:shd w:val="clear" w:color="auto" w:fill="FFFFFF"/>
        </w:rPr>
        <w:t>Lab on a Chip</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(13), 2217-2225.</w:t>
      </w:r>
    </w:p>
    <w:p w14:paraId="2E0594B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Buja</w:t>
      </w:r>
      <w:proofErr w:type="spellEnd"/>
      <w:r w:rsidRPr="0007536D">
        <w:rPr>
          <w:rFonts w:ascii="Times New Roman" w:hAnsi="Times New Roman" w:cs="Times New Roman"/>
          <w:color w:val="222222"/>
          <w:shd w:val="clear" w:color="auto" w:fill="FFFFFF"/>
        </w:rPr>
        <w:t xml:space="preserve">,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w:t>
      </w:r>
      <w:proofErr w:type="spellStart"/>
      <w:r w:rsidRPr="0007536D">
        <w:rPr>
          <w:rFonts w:ascii="Times New Roman" w:hAnsi="Times New Roman" w:cs="Times New Roman"/>
          <w:color w:val="222222"/>
          <w:shd w:val="clear" w:color="auto" w:fill="FFFFFF"/>
        </w:rPr>
        <w:t>Luvisi</w:t>
      </w:r>
      <w:proofErr w:type="spellEnd"/>
      <w:r w:rsidRPr="0007536D">
        <w:rPr>
          <w:rFonts w:ascii="Times New Roman" w:hAnsi="Times New Roman" w:cs="Times New Roman"/>
          <w:color w:val="222222"/>
          <w:shd w:val="clear" w:color="auto" w:fill="FFFFFF"/>
        </w:rPr>
        <w:t xml:space="preserve">,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2726F74A"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Ristaino</w:t>
      </w:r>
      <w:proofErr w:type="spellEnd"/>
      <w:r w:rsidRPr="0007536D">
        <w:rPr>
          <w:rFonts w:ascii="Times New Roman" w:hAnsi="Times New Roman" w:cs="Times New Roman"/>
          <w:color w:val="222222"/>
          <w:shd w:val="clear" w:color="auto" w:fill="FFFFFF"/>
        </w:rPr>
        <w:t xml:space="preserve">, J. B., Anderson, P. K., </w:t>
      </w:r>
      <w:proofErr w:type="spellStart"/>
      <w:r w:rsidRPr="0007536D">
        <w:rPr>
          <w:rFonts w:ascii="Times New Roman" w:hAnsi="Times New Roman" w:cs="Times New Roman"/>
          <w:color w:val="222222"/>
          <w:shd w:val="clear" w:color="auto" w:fill="FFFFFF"/>
        </w:rPr>
        <w:t>Bebber</w:t>
      </w:r>
      <w:proofErr w:type="spellEnd"/>
      <w:r w:rsidRPr="0007536D">
        <w:rPr>
          <w:rFonts w:ascii="Times New Roman" w:hAnsi="Times New Roman" w:cs="Times New Roman"/>
          <w:color w:val="222222"/>
          <w:shd w:val="clear" w:color="auto" w:fill="FFFFFF"/>
        </w:rPr>
        <w:t xml:space="preserve">, D. P., </w:t>
      </w:r>
      <w:proofErr w:type="spellStart"/>
      <w:r w:rsidRPr="0007536D">
        <w:rPr>
          <w:rFonts w:ascii="Times New Roman" w:hAnsi="Times New Roman" w:cs="Times New Roman"/>
          <w:color w:val="222222"/>
          <w:shd w:val="clear" w:color="auto" w:fill="FFFFFF"/>
        </w:rPr>
        <w:t>Brauman</w:t>
      </w:r>
      <w:proofErr w:type="spellEnd"/>
      <w:r w:rsidRPr="0007536D">
        <w:rPr>
          <w:rFonts w:ascii="Times New Roman" w:hAnsi="Times New Roman" w:cs="Times New Roman"/>
          <w:color w:val="222222"/>
          <w:shd w:val="clear" w:color="auto" w:fill="FFFFFF"/>
        </w:rPr>
        <w:t xml:space="preserve">, K. A., </w:t>
      </w:r>
      <w:proofErr w:type="spellStart"/>
      <w:r w:rsidRPr="0007536D">
        <w:rPr>
          <w:rFonts w:ascii="Times New Roman" w:hAnsi="Times New Roman" w:cs="Times New Roman"/>
          <w:color w:val="222222"/>
          <w:shd w:val="clear" w:color="auto" w:fill="FFFFFF"/>
        </w:rPr>
        <w:t>Cunniffe</w:t>
      </w:r>
      <w:proofErr w:type="spellEnd"/>
      <w:r w:rsidRPr="0007536D">
        <w:rPr>
          <w:rFonts w:ascii="Times New Roman" w:hAnsi="Times New Roman" w:cs="Times New Roman"/>
          <w:color w:val="222222"/>
          <w:shd w:val="clear" w:color="auto" w:fill="FFFFFF"/>
        </w:rPr>
        <w:t xml:space="preserve">, N. J., </w:t>
      </w:r>
      <w:proofErr w:type="spellStart"/>
      <w:r w:rsidRPr="0007536D">
        <w:rPr>
          <w:rFonts w:ascii="Times New Roman" w:hAnsi="Times New Roman" w:cs="Times New Roman"/>
          <w:color w:val="222222"/>
          <w:shd w:val="clear" w:color="auto" w:fill="FFFFFF"/>
        </w:rPr>
        <w:t>Fedoroff</w:t>
      </w:r>
      <w:proofErr w:type="spellEnd"/>
      <w:r w:rsidRPr="0007536D">
        <w:rPr>
          <w:rFonts w:ascii="Times New Roman" w:hAnsi="Times New Roman" w:cs="Times New Roman"/>
          <w:color w:val="222222"/>
          <w:shd w:val="clear" w:color="auto" w:fill="FFFFFF"/>
        </w:rPr>
        <w:t>, N. V., ... &amp; Wei, Q. (2021). The persistent threat of emerging plant disease pandemics to global food security. </w:t>
      </w:r>
      <w:r w:rsidRPr="0007536D">
        <w:rPr>
          <w:rFonts w:ascii="Times New Roman" w:hAnsi="Times New Roman" w:cs="Times New Roman"/>
          <w:i/>
          <w:iCs/>
          <w:color w:val="222222"/>
          <w:shd w:val="clear" w:color="auto" w:fill="FFFFFF"/>
        </w:rPr>
        <w:t>Proceedings of the National Academy of Sciences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118</w:t>
      </w:r>
      <w:r w:rsidRPr="0007536D">
        <w:rPr>
          <w:rFonts w:ascii="Times New Roman" w:hAnsi="Times New Roman" w:cs="Times New Roman"/>
          <w:color w:val="222222"/>
          <w:shd w:val="clear" w:color="auto" w:fill="FFFFFF"/>
        </w:rPr>
        <w:t>(23), e2022239118.</w:t>
      </w:r>
    </w:p>
    <w:p w14:paraId="1CE99E50"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Khondakar</w:t>
      </w:r>
      <w:proofErr w:type="spellEnd"/>
      <w:r w:rsidRPr="0007536D">
        <w:rPr>
          <w:rFonts w:ascii="Times New Roman" w:hAnsi="Times New Roman" w:cs="Times New Roman"/>
          <w:color w:val="222222"/>
          <w:shd w:val="clear" w:color="auto" w:fill="FFFFFF"/>
        </w:rPr>
        <w:t xml:space="preserve">, K. R., &amp; Kaushik, A. K. (Eds.). (2024). Next-generation smart biosensing: </w:t>
      </w:r>
      <w:proofErr w:type="spellStart"/>
      <w:r w:rsidRPr="0007536D">
        <w:rPr>
          <w:rFonts w:ascii="Times New Roman" w:hAnsi="Times New Roman" w:cs="Times New Roman"/>
          <w:color w:val="222222"/>
          <w:shd w:val="clear" w:color="auto" w:fill="FFFFFF"/>
        </w:rPr>
        <w:t>nano</w:t>
      </w:r>
      <w:proofErr w:type="spellEnd"/>
      <w:r w:rsidRPr="0007536D">
        <w:rPr>
          <w:rFonts w:ascii="Times New Roman" w:hAnsi="Times New Roman" w:cs="Times New Roman"/>
          <w:color w:val="222222"/>
          <w:shd w:val="clear" w:color="auto" w:fill="FFFFFF"/>
        </w:rPr>
        <w:t>-platforms, Nano-microfluidics interfaces, and emerging applications of quantum sensing.</w:t>
      </w:r>
    </w:p>
    <w:p w14:paraId="496B2107"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Zhao, X., </w:t>
      </w:r>
      <w:proofErr w:type="spellStart"/>
      <w:r w:rsidRPr="0007536D">
        <w:rPr>
          <w:rFonts w:ascii="Times New Roman" w:hAnsi="Times New Roman" w:cs="Times New Roman"/>
          <w:color w:val="222222"/>
          <w:shd w:val="clear" w:color="auto" w:fill="FFFFFF"/>
        </w:rPr>
        <w:t>Zhai</w:t>
      </w:r>
      <w:proofErr w:type="spellEnd"/>
      <w:r w:rsidRPr="0007536D">
        <w:rPr>
          <w:rFonts w:ascii="Times New Roman" w:hAnsi="Times New Roman" w:cs="Times New Roman"/>
          <w:color w:val="222222"/>
          <w:shd w:val="clear" w:color="auto" w:fill="FFFFFF"/>
        </w:rPr>
        <w:t>,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2DDEEBB3"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Singhal, P., Nabi, S. U., Yadav, M. K., &amp; Dubey, A. (2021). Mixed infection of plant viruses: diagnostics, interactions and impact on host. </w:t>
      </w:r>
      <w:r w:rsidRPr="0007536D">
        <w:rPr>
          <w:rFonts w:ascii="Times New Roman" w:hAnsi="Times New Roman" w:cs="Times New Roman"/>
          <w:i/>
          <w:iCs/>
          <w:color w:val="222222"/>
          <w:shd w:val="clear" w:color="auto" w:fill="FFFFFF"/>
        </w:rPr>
        <w:t>Journal of Plant Diseases and Protection</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128</w:t>
      </w:r>
      <w:r w:rsidRPr="0007536D">
        <w:rPr>
          <w:rFonts w:ascii="Times New Roman" w:hAnsi="Times New Roman" w:cs="Times New Roman"/>
          <w:color w:val="222222"/>
          <w:shd w:val="clear" w:color="auto" w:fill="FFFFFF"/>
        </w:rPr>
        <w:t>(2), 353-368.</w:t>
      </w:r>
    </w:p>
    <w:p w14:paraId="5C0509EB"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FE427F">
        <w:rPr>
          <w:rFonts w:ascii="Times New Roman" w:hAnsi="Times New Roman" w:cs="Times New Roman"/>
          <w:color w:val="222222"/>
          <w:shd w:val="clear" w:color="auto" w:fill="FFFFFF"/>
          <w:lang w:val="fi-FI"/>
        </w:rPr>
        <w:t xml:space="preserve">Verma, N. V., Shukla, M., Kulkarni, R., Srivastava, K., Claudic, B., Savara, J., ... </w:t>
      </w:r>
      <w:r w:rsidRPr="0007536D">
        <w:rPr>
          <w:rFonts w:ascii="Times New Roman" w:hAnsi="Times New Roman" w:cs="Times New Roman"/>
          <w:color w:val="222222"/>
          <w:shd w:val="clear" w:color="auto" w:fill="FFFFFF"/>
        </w:rPr>
        <w:t>&amp; Pandya, A. (2022). Emerging extraction and diagnostic tools for detection of plant pathogens: recent trends, challenges, and future scope. </w:t>
      </w:r>
      <w:r w:rsidRPr="0007536D">
        <w:rPr>
          <w:rFonts w:ascii="Times New Roman" w:hAnsi="Times New Roman" w:cs="Times New Roman"/>
          <w:i/>
          <w:iCs/>
          <w:color w:val="222222"/>
          <w:shd w:val="clear" w:color="auto" w:fill="FFFFFF"/>
        </w:rPr>
        <w:t>ACS Agricultural Science &amp; Technology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w:t>
      </w:r>
      <w:r w:rsidRPr="0007536D">
        <w:rPr>
          <w:rFonts w:ascii="Times New Roman" w:hAnsi="Times New Roman" w:cs="Times New Roman"/>
          <w:color w:val="222222"/>
          <w:shd w:val="clear" w:color="auto" w:fill="FFFFFF"/>
        </w:rPr>
        <w:t>(5), 858-881.</w:t>
      </w:r>
    </w:p>
    <w:p w14:paraId="485A58AF"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Buja</w:t>
      </w:r>
      <w:proofErr w:type="spellEnd"/>
      <w:r w:rsidRPr="0007536D">
        <w:rPr>
          <w:rFonts w:ascii="Times New Roman" w:hAnsi="Times New Roman" w:cs="Times New Roman"/>
          <w:color w:val="222222"/>
          <w:shd w:val="clear" w:color="auto" w:fill="FFFFFF"/>
        </w:rPr>
        <w:t xml:space="preserve">, I., Sabella, E., </w:t>
      </w:r>
      <w:proofErr w:type="spellStart"/>
      <w:r w:rsidRPr="0007536D">
        <w:rPr>
          <w:rFonts w:ascii="Times New Roman" w:hAnsi="Times New Roman" w:cs="Times New Roman"/>
          <w:color w:val="222222"/>
          <w:shd w:val="clear" w:color="auto" w:fill="FFFFFF"/>
        </w:rPr>
        <w:t>Monteduro</w:t>
      </w:r>
      <w:proofErr w:type="spellEnd"/>
      <w:r w:rsidRPr="0007536D">
        <w:rPr>
          <w:rFonts w:ascii="Times New Roman" w:hAnsi="Times New Roman" w:cs="Times New Roman"/>
          <w:color w:val="222222"/>
          <w:shd w:val="clear" w:color="auto" w:fill="FFFFFF"/>
        </w:rPr>
        <w:t xml:space="preserve">, A. G., </w:t>
      </w:r>
      <w:proofErr w:type="spellStart"/>
      <w:r w:rsidRPr="0007536D">
        <w:rPr>
          <w:rFonts w:ascii="Times New Roman" w:hAnsi="Times New Roman" w:cs="Times New Roman"/>
          <w:color w:val="222222"/>
          <w:shd w:val="clear" w:color="auto" w:fill="FFFFFF"/>
        </w:rPr>
        <w:t>Chiriacò</w:t>
      </w:r>
      <w:proofErr w:type="spellEnd"/>
      <w:r w:rsidRPr="0007536D">
        <w:rPr>
          <w:rFonts w:ascii="Times New Roman" w:hAnsi="Times New Roman" w:cs="Times New Roman"/>
          <w:color w:val="222222"/>
          <w:shd w:val="clear" w:color="auto" w:fill="FFFFFF"/>
        </w:rPr>
        <w:t xml:space="preserve">, M. S., De Bellis, L., </w:t>
      </w:r>
      <w:proofErr w:type="spellStart"/>
      <w:r w:rsidRPr="0007536D">
        <w:rPr>
          <w:rFonts w:ascii="Times New Roman" w:hAnsi="Times New Roman" w:cs="Times New Roman"/>
          <w:color w:val="222222"/>
          <w:shd w:val="clear" w:color="auto" w:fill="FFFFFF"/>
        </w:rPr>
        <w:t>Luvisi</w:t>
      </w:r>
      <w:proofErr w:type="spellEnd"/>
      <w:r w:rsidRPr="0007536D">
        <w:rPr>
          <w:rFonts w:ascii="Times New Roman" w:hAnsi="Times New Roman" w:cs="Times New Roman"/>
          <w:color w:val="222222"/>
          <w:shd w:val="clear" w:color="auto" w:fill="FFFFFF"/>
        </w:rPr>
        <w:t xml:space="preserve">, A., &amp; </w:t>
      </w:r>
      <w:proofErr w:type="spellStart"/>
      <w:r w:rsidRPr="0007536D">
        <w:rPr>
          <w:rFonts w:ascii="Times New Roman" w:hAnsi="Times New Roman" w:cs="Times New Roman"/>
          <w:color w:val="222222"/>
          <w:shd w:val="clear" w:color="auto" w:fill="FFFFFF"/>
        </w:rPr>
        <w:t>Maruccio</w:t>
      </w:r>
      <w:proofErr w:type="spellEnd"/>
      <w:r w:rsidRPr="0007536D">
        <w:rPr>
          <w:rFonts w:ascii="Times New Roman" w:hAnsi="Times New Roman" w:cs="Times New Roman"/>
          <w:color w:val="222222"/>
          <w:shd w:val="clear" w:color="auto" w:fill="FFFFFF"/>
        </w:rPr>
        <w:t>, G. (2021). Advances in plant disease detection and monitoring: From traditional assays to in-field diagnostics. </w:t>
      </w:r>
      <w:r w:rsidRPr="0007536D">
        <w:rPr>
          <w:rFonts w:ascii="Times New Roman" w:hAnsi="Times New Roman" w:cs="Times New Roman"/>
          <w:i/>
          <w:iCs/>
          <w:color w:val="222222"/>
          <w:shd w:val="clear" w:color="auto" w:fill="FFFFFF"/>
        </w:rPr>
        <w:t>Sensors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21</w:t>
      </w:r>
      <w:r w:rsidRPr="0007536D">
        <w:rPr>
          <w:rFonts w:ascii="Times New Roman" w:hAnsi="Times New Roman" w:cs="Times New Roman"/>
          <w:color w:val="222222"/>
          <w:shd w:val="clear" w:color="auto" w:fill="FFFFFF"/>
        </w:rPr>
        <w:t>(6), 2129.</w:t>
      </w:r>
    </w:p>
    <w:p w14:paraId="4D090305"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Welch, E. C., Powell, J. M., </w:t>
      </w:r>
      <w:proofErr w:type="spellStart"/>
      <w:r w:rsidRPr="0007536D">
        <w:rPr>
          <w:rFonts w:ascii="Times New Roman" w:hAnsi="Times New Roman" w:cs="Times New Roman"/>
          <w:color w:val="222222"/>
          <w:shd w:val="clear" w:color="auto" w:fill="FFFFFF"/>
        </w:rPr>
        <w:t>Clevinger</w:t>
      </w:r>
      <w:proofErr w:type="spellEnd"/>
      <w:r w:rsidRPr="0007536D">
        <w:rPr>
          <w:rFonts w:ascii="Times New Roman" w:hAnsi="Times New Roman" w:cs="Times New Roman"/>
          <w:color w:val="222222"/>
          <w:shd w:val="clear" w:color="auto" w:fill="FFFFFF"/>
        </w:rPr>
        <w:t>, T. B., Fairman, A. E., &amp; Shukla, A. (2021). Advances in biosensors and diagnostic technologies using nanostructures and nanomaterials. </w:t>
      </w:r>
      <w:r w:rsidRPr="0007536D">
        <w:rPr>
          <w:rFonts w:ascii="Times New Roman" w:hAnsi="Times New Roman" w:cs="Times New Roman"/>
          <w:i/>
          <w:iCs/>
          <w:color w:val="222222"/>
          <w:shd w:val="clear" w:color="auto" w:fill="FFFFFF"/>
        </w:rPr>
        <w:t>Advanced Functional Materials</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31</w:t>
      </w:r>
      <w:r w:rsidRPr="0007536D">
        <w:rPr>
          <w:rFonts w:ascii="Times New Roman" w:hAnsi="Times New Roman" w:cs="Times New Roman"/>
          <w:color w:val="222222"/>
          <w:shd w:val="clear" w:color="auto" w:fill="FFFFFF"/>
        </w:rPr>
        <w:t>(44), 2104126.</w:t>
      </w:r>
    </w:p>
    <w:p w14:paraId="6DC5C1A9"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proofErr w:type="spellStart"/>
      <w:r w:rsidRPr="0007536D">
        <w:rPr>
          <w:rFonts w:ascii="Times New Roman" w:hAnsi="Times New Roman" w:cs="Times New Roman"/>
          <w:color w:val="222222"/>
          <w:shd w:val="clear" w:color="auto" w:fill="FFFFFF"/>
        </w:rPr>
        <w:t>Pantaleno</w:t>
      </w:r>
      <w:proofErr w:type="spellEnd"/>
      <w:r w:rsidRPr="0007536D">
        <w:rPr>
          <w:rFonts w:ascii="Times New Roman" w:hAnsi="Times New Roman" w:cs="Times New Roman"/>
          <w:color w:val="222222"/>
          <w:shd w:val="clear" w:color="auto" w:fill="FFFFFF"/>
        </w:rPr>
        <w:t xml:space="preserve">, R., </w:t>
      </w:r>
      <w:proofErr w:type="spellStart"/>
      <w:r w:rsidRPr="0007536D">
        <w:rPr>
          <w:rFonts w:ascii="Times New Roman" w:hAnsi="Times New Roman" w:cs="Times New Roman"/>
          <w:color w:val="222222"/>
          <w:shd w:val="clear" w:color="auto" w:fill="FFFFFF"/>
        </w:rPr>
        <w:t>Schiel</w:t>
      </w:r>
      <w:proofErr w:type="spellEnd"/>
      <w:r w:rsidRPr="0007536D">
        <w:rPr>
          <w:rFonts w:ascii="Times New Roman" w:hAnsi="Times New Roman" w:cs="Times New Roman"/>
          <w:color w:val="222222"/>
          <w:shd w:val="clear" w:color="auto" w:fill="FFFFFF"/>
        </w:rPr>
        <w:t xml:space="preserve">, P., García-Mata, C., &amp; </w:t>
      </w:r>
      <w:proofErr w:type="spellStart"/>
      <w:r w:rsidRPr="0007536D">
        <w:rPr>
          <w:rFonts w:ascii="Times New Roman" w:hAnsi="Times New Roman" w:cs="Times New Roman"/>
          <w:color w:val="222222"/>
          <w:shd w:val="clear" w:color="auto" w:fill="FFFFFF"/>
        </w:rPr>
        <w:t>Scuffi</w:t>
      </w:r>
      <w:proofErr w:type="spellEnd"/>
      <w:r w:rsidRPr="0007536D">
        <w:rPr>
          <w:rFonts w:ascii="Times New Roman" w:hAnsi="Times New Roman" w:cs="Times New Roman"/>
          <w:color w:val="222222"/>
          <w:shd w:val="clear" w:color="auto" w:fill="FFFFFF"/>
        </w:rPr>
        <w:t>, D. (2024). Analysis of Guard Cell Readouts Using Arabidopsis thaliana Isolated Epidermal Peels. </w:t>
      </w:r>
      <w:r w:rsidRPr="0007536D">
        <w:rPr>
          <w:rFonts w:ascii="Times New Roman" w:hAnsi="Times New Roman" w:cs="Times New Roman"/>
          <w:i/>
          <w:iCs/>
          <w:color w:val="222222"/>
          <w:shd w:val="clear" w:color="auto" w:fill="FFFFFF"/>
        </w:rPr>
        <w:t>Bio-protocol</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14</w:t>
      </w:r>
      <w:r w:rsidRPr="0007536D">
        <w:rPr>
          <w:rFonts w:ascii="Times New Roman" w:hAnsi="Times New Roman" w:cs="Times New Roman"/>
          <w:color w:val="222222"/>
          <w:shd w:val="clear" w:color="auto" w:fill="FFFFFF"/>
        </w:rPr>
        <w:t>(14), e5033.</w:t>
      </w:r>
    </w:p>
    <w:p w14:paraId="56A37158" w14:textId="77777777" w:rsidR="00826666" w:rsidRPr="0007536D" w:rsidRDefault="00826666" w:rsidP="00826666">
      <w:pPr>
        <w:pStyle w:val="ListParagraph"/>
        <w:numPr>
          <w:ilvl w:val="0"/>
          <w:numId w:val="1"/>
        </w:numPr>
        <w:spacing w:after="200" w:line="276" w:lineRule="auto"/>
        <w:rPr>
          <w:rFonts w:ascii="Times New Roman" w:hAnsi="Times New Roman" w:cs="Times New Roman"/>
        </w:rPr>
      </w:pPr>
      <w:r w:rsidRPr="0007536D">
        <w:rPr>
          <w:rFonts w:ascii="Times New Roman" w:hAnsi="Times New Roman" w:cs="Times New Roman"/>
          <w:color w:val="222222"/>
          <w:shd w:val="clear" w:color="auto" w:fill="FFFFFF"/>
        </w:rPr>
        <w:t xml:space="preserve">Zhao, X., </w:t>
      </w:r>
      <w:proofErr w:type="spellStart"/>
      <w:r w:rsidRPr="0007536D">
        <w:rPr>
          <w:rFonts w:ascii="Times New Roman" w:hAnsi="Times New Roman" w:cs="Times New Roman"/>
          <w:color w:val="222222"/>
          <w:shd w:val="clear" w:color="auto" w:fill="FFFFFF"/>
        </w:rPr>
        <w:t>Zhai</w:t>
      </w:r>
      <w:proofErr w:type="spellEnd"/>
      <w:r w:rsidRPr="0007536D">
        <w:rPr>
          <w:rFonts w:ascii="Times New Roman" w:hAnsi="Times New Roman" w:cs="Times New Roman"/>
          <w:color w:val="222222"/>
          <w:shd w:val="clear" w:color="auto" w:fill="FFFFFF"/>
        </w:rPr>
        <w:t>, L., Chen, J., Zhou, Y., Gao, J., Xu, W., ... &amp; Yu, X. (2024). Recent advances in microfluidics for the early detection of plant diseases in vegetables, fruits, and grains caused by bacteria, fungi, and viruses. </w:t>
      </w:r>
      <w:r w:rsidRPr="0007536D">
        <w:rPr>
          <w:rFonts w:ascii="Times New Roman" w:hAnsi="Times New Roman" w:cs="Times New Roman"/>
          <w:i/>
          <w:iCs/>
          <w:color w:val="222222"/>
          <w:shd w:val="clear" w:color="auto" w:fill="FFFFFF"/>
        </w:rPr>
        <w:t>Journal of Agricultural and Food Chemistry</w:t>
      </w:r>
      <w:r w:rsidRPr="0007536D">
        <w:rPr>
          <w:rFonts w:ascii="Times New Roman" w:hAnsi="Times New Roman" w:cs="Times New Roman"/>
          <w:color w:val="222222"/>
          <w:shd w:val="clear" w:color="auto" w:fill="FFFFFF"/>
        </w:rPr>
        <w:t>, </w:t>
      </w:r>
      <w:r w:rsidRPr="0007536D">
        <w:rPr>
          <w:rFonts w:ascii="Times New Roman" w:hAnsi="Times New Roman" w:cs="Times New Roman"/>
          <w:i/>
          <w:iCs/>
          <w:color w:val="222222"/>
          <w:shd w:val="clear" w:color="auto" w:fill="FFFFFF"/>
        </w:rPr>
        <w:t>72</w:t>
      </w:r>
      <w:r w:rsidRPr="0007536D">
        <w:rPr>
          <w:rFonts w:ascii="Times New Roman" w:hAnsi="Times New Roman" w:cs="Times New Roman"/>
          <w:color w:val="222222"/>
          <w:shd w:val="clear" w:color="auto" w:fill="FFFFFF"/>
        </w:rPr>
        <w:t>(28), 15401-15415.</w:t>
      </w:r>
    </w:p>
    <w:p w14:paraId="57402E09" w14:textId="77777777" w:rsidR="00826666" w:rsidRPr="0007536D" w:rsidRDefault="00826666" w:rsidP="00826666">
      <w:pPr>
        <w:pStyle w:val="ListParagraph"/>
        <w:rPr>
          <w:rFonts w:ascii="Times New Roman" w:hAnsi="Times New Roman" w:cs="Times New Roman"/>
        </w:rPr>
      </w:pPr>
    </w:p>
    <w:p w14:paraId="5432ECC7" w14:textId="77777777" w:rsidR="005D6F3C" w:rsidRPr="005D6F3C" w:rsidRDefault="005D6F3C" w:rsidP="00320A3E">
      <w:pPr>
        <w:jc w:val="both"/>
        <w:rPr>
          <w:rFonts w:ascii="Times New Roman" w:hAnsi="Times New Roman" w:cs="Times New Roman"/>
        </w:rPr>
      </w:pPr>
    </w:p>
    <w:p w14:paraId="40B28282" w14:textId="77777777" w:rsidR="005D6F3C" w:rsidRPr="00A20182" w:rsidRDefault="005D6F3C" w:rsidP="00320A3E">
      <w:pPr>
        <w:jc w:val="both"/>
        <w:rPr>
          <w:rFonts w:ascii="Times New Roman" w:hAnsi="Times New Roman" w:cs="Times New Roman"/>
        </w:rPr>
      </w:pPr>
    </w:p>
    <w:sectPr w:rsidR="005D6F3C" w:rsidRPr="00A20182" w:rsidSect="001035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23AF" w14:textId="77777777" w:rsidR="00F526F2" w:rsidRDefault="00F526F2" w:rsidP="003426B8">
      <w:pPr>
        <w:spacing w:after="0" w:line="240" w:lineRule="auto"/>
      </w:pPr>
      <w:r>
        <w:separator/>
      </w:r>
    </w:p>
  </w:endnote>
  <w:endnote w:type="continuationSeparator" w:id="0">
    <w:p w14:paraId="0D9042C9" w14:textId="77777777" w:rsidR="00F526F2" w:rsidRDefault="00F526F2" w:rsidP="0034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8E0C" w14:textId="77777777" w:rsidR="003426B8" w:rsidRDefault="00342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FDCE" w14:textId="77777777" w:rsidR="003426B8" w:rsidRDefault="00342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1552" w14:textId="77777777" w:rsidR="003426B8" w:rsidRDefault="0034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32BDB" w14:textId="77777777" w:rsidR="00F526F2" w:rsidRDefault="00F526F2" w:rsidP="003426B8">
      <w:pPr>
        <w:spacing w:after="0" w:line="240" w:lineRule="auto"/>
      </w:pPr>
      <w:r>
        <w:separator/>
      </w:r>
    </w:p>
  </w:footnote>
  <w:footnote w:type="continuationSeparator" w:id="0">
    <w:p w14:paraId="1AB0A5B6" w14:textId="77777777" w:rsidR="00F526F2" w:rsidRDefault="00F526F2" w:rsidP="0034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01CD" w14:textId="25D19A93" w:rsidR="003426B8" w:rsidRDefault="003426B8">
    <w:pPr>
      <w:pStyle w:val="Header"/>
    </w:pPr>
    <w:r>
      <w:rPr>
        <w:noProof/>
      </w:rPr>
      <w:pict w14:anchorId="6FA84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8E17" w14:textId="4D7CF72A" w:rsidR="003426B8" w:rsidRDefault="003426B8">
    <w:pPr>
      <w:pStyle w:val="Header"/>
    </w:pPr>
    <w:r>
      <w:rPr>
        <w:noProof/>
      </w:rPr>
      <w:pict w14:anchorId="759AC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F2FF" w14:textId="4EBA80E4" w:rsidR="003426B8" w:rsidRDefault="003426B8">
    <w:pPr>
      <w:pStyle w:val="Header"/>
    </w:pPr>
    <w:r>
      <w:rPr>
        <w:noProof/>
      </w:rPr>
      <w:pict w14:anchorId="37D3A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075B"/>
    <w:multiLevelType w:val="hybridMultilevel"/>
    <w:tmpl w:val="D65C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76F2E"/>
    <w:rsid w:val="001035F0"/>
    <w:rsid w:val="00320A3E"/>
    <w:rsid w:val="003426B8"/>
    <w:rsid w:val="0040765E"/>
    <w:rsid w:val="00455902"/>
    <w:rsid w:val="005157B6"/>
    <w:rsid w:val="005D6F3C"/>
    <w:rsid w:val="005E2E6B"/>
    <w:rsid w:val="006169C7"/>
    <w:rsid w:val="00650DD5"/>
    <w:rsid w:val="007446C9"/>
    <w:rsid w:val="007E5395"/>
    <w:rsid w:val="00826666"/>
    <w:rsid w:val="008D197D"/>
    <w:rsid w:val="008F5D77"/>
    <w:rsid w:val="009152C5"/>
    <w:rsid w:val="009261BC"/>
    <w:rsid w:val="00976F2E"/>
    <w:rsid w:val="009F6FB9"/>
    <w:rsid w:val="00A20182"/>
    <w:rsid w:val="00A6595C"/>
    <w:rsid w:val="00AA1609"/>
    <w:rsid w:val="00AB4C10"/>
    <w:rsid w:val="00B72F07"/>
    <w:rsid w:val="00D254DF"/>
    <w:rsid w:val="00E0119A"/>
    <w:rsid w:val="00F526F2"/>
    <w:rsid w:val="00FE42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81BA3"/>
  <w15:docId w15:val="{6FD47B96-72B4-47BF-AC48-8981E19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5F0"/>
  </w:style>
  <w:style w:type="paragraph" w:styleId="Heading1">
    <w:name w:val="heading 1"/>
    <w:basedOn w:val="Normal"/>
    <w:next w:val="Normal"/>
    <w:link w:val="Heading1Char"/>
    <w:uiPriority w:val="9"/>
    <w:qFormat/>
    <w:rsid w:val="00976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F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F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F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F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F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F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F2E"/>
    <w:rPr>
      <w:rFonts w:eastAsiaTheme="majorEastAsia" w:cstheme="majorBidi"/>
      <w:color w:val="272727" w:themeColor="text1" w:themeTint="D8"/>
    </w:rPr>
  </w:style>
  <w:style w:type="paragraph" w:styleId="Title">
    <w:name w:val="Title"/>
    <w:basedOn w:val="Normal"/>
    <w:next w:val="Normal"/>
    <w:link w:val="TitleChar"/>
    <w:uiPriority w:val="10"/>
    <w:qFormat/>
    <w:rsid w:val="0097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F2E"/>
    <w:pPr>
      <w:spacing w:before="160"/>
      <w:jc w:val="center"/>
    </w:pPr>
    <w:rPr>
      <w:i/>
      <w:iCs/>
      <w:color w:val="404040" w:themeColor="text1" w:themeTint="BF"/>
    </w:rPr>
  </w:style>
  <w:style w:type="character" w:customStyle="1" w:styleId="QuoteChar">
    <w:name w:val="Quote Char"/>
    <w:basedOn w:val="DefaultParagraphFont"/>
    <w:link w:val="Quote"/>
    <w:uiPriority w:val="29"/>
    <w:rsid w:val="00976F2E"/>
    <w:rPr>
      <w:i/>
      <w:iCs/>
      <w:color w:val="404040" w:themeColor="text1" w:themeTint="BF"/>
    </w:rPr>
  </w:style>
  <w:style w:type="paragraph" w:styleId="ListParagraph">
    <w:name w:val="List Paragraph"/>
    <w:basedOn w:val="Normal"/>
    <w:uiPriority w:val="34"/>
    <w:qFormat/>
    <w:rsid w:val="00976F2E"/>
    <w:pPr>
      <w:ind w:left="720"/>
      <w:contextualSpacing/>
    </w:pPr>
  </w:style>
  <w:style w:type="character" w:styleId="IntenseEmphasis">
    <w:name w:val="Intense Emphasis"/>
    <w:basedOn w:val="DefaultParagraphFont"/>
    <w:uiPriority w:val="21"/>
    <w:qFormat/>
    <w:rsid w:val="00976F2E"/>
    <w:rPr>
      <w:i/>
      <w:iCs/>
      <w:color w:val="2F5496" w:themeColor="accent1" w:themeShade="BF"/>
    </w:rPr>
  </w:style>
  <w:style w:type="paragraph" w:styleId="IntenseQuote">
    <w:name w:val="Intense Quote"/>
    <w:basedOn w:val="Normal"/>
    <w:next w:val="Normal"/>
    <w:link w:val="IntenseQuoteChar"/>
    <w:uiPriority w:val="30"/>
    <w:qFormat/>
    <w:rsid w:val="0097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F2E"/>
    <w:rPr>
      <w:i/>
      <w:iCs/>
      <w:color w:val="2F5496" w:themeColor="accent1" w:themeShade="BF"/>
    </w:rPr>
  </w:style>
  <w:style w:type="character" w:styleId="IntenseReference">
    <w:name w:val="Intense Reference"/>
    <w:basedOn w:val="DefaultParagraphFont"/>
    <w:uiPriority w:val="32"/>
    <w:qFormat/>
    <w:rsid w:val="00976F2E"/>
    <w:rPr>
      <w:b/>
      <w:bCs/>
      <w:smallCaps/>
      <w:color w:val="2F5496" w:themeColor="accent1" w:themeShade="BF"/>
      <w:spacing w:val="5"/>
    </w:rPr>
  </w:style>
  <w:style w:type="paragraph" w:styleId="Header">
    <w:name w:val="header"/>
    <w:basedOn w:val="Normal"/>
    <w:link w:val="HeaderChar"/>
    <w:uiPriority w:val="99"/>
    <w:unhideWhenUsed/>
    <w:rsid w:val="0034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B8"/>
  </w:style>
  <w:style w:type="paragraph" w:styleId="Footer">
    <w:name w:val="footer"/>
    <w:basedOn w:val="Normal"/>
    <w:link w:val="FooterChar"/>
    <w:uiPriority w:val="99"/>
    <w:unhideWhenUsed/>
    <w:rsid w:val="0034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3880">
      <w:bodyDiv w:val="1"/>
      <w:marLeft w:val="0"/>
      <w:marRight w:val="0"/>
      <w:marTop w:val="0"/>
      <w:marBottom w:val="0"/>
      <w:divBdr>
        <w:top w:val="none" w:sz="0" w:space="0" w:color="auto"/>
        <w:left w:val="none" w:sz="0" w:space="0" w:color="auto"/>
        <w:bottom w:val="none" w:sz="0" w:space="0" w:color="auto"/>
        <w:right w:val="none" w:sz="0" w:space="0" w:color="auto"/>
      </w:divBdr>
    </w:div>
    <w:div w:id="246576499">
      <w:bodyDiv w:val="1"/>
      <w:marLeft w:val="0"/>
      <w:marRight w:val="0"/>
      <w:marTop w:val="0"/>
      <w:marBottom w:val="0"/>
      <w:divBdr>
        <w:top w:val="none" w:sz="0" w:space="0" w:color="auto"/>
        <w:left w:val="none" w:sz="0" w:space="0" w:color="auto"/>
        <w:bottom w:val="none" w:sz="0" w:space="0" w:color="auto"/>
        <w:right w:val="none" w:sz="0" w:space="0" w:color="auto"/>
      </w:divBdr>
    </w:div>
    <w:div w:id="285744019">
      <w:bodyDiv w:val="1"/>
      <w:marLeft w:val="0"/>
      <w:marRight w:val="0"/>
      <w:marTop w:val="0"/>
      <w:marBottom w:val="0"/>
      <w:divBdr>
        <w:top w:val="none" w:sz="0" w:space="0" w:color="auto"/>
        <w:left w:val="none" w:sz="0" w:space="0" w:color="auto"/>
        <w:bottom w:val="none" w:sz="0" w:space="0" w:color="auto"/>
        <w:right w:val="none" w:sz="0" w:space="0" w:color="auto"/>
      </w:divBdr>
    </w:div>
    <w:div w:id="693921735">
      <w:bodyDiv w:val="1"/>
      <w:marLeft w:val="0"/>
      <w:marRight w:val="0"/>
      <w:marTop w:val="0"/>
      <w:marBottom w:val="0"/>
      <w:divBdr>
        <w:top w:val="none" w:sz="0" w:space="0" w:color="auto"/>
        <w:left w:val="none" w:sz="0" w:space="0" w:color="auto"/>
        <w:bottom w:val="none" w:sz="0" w:space="0" w:color="auto"/>
        <w:right w:val="none" w:sz="0" w:space="0" w:color="auto"/>
      </w:divBdr>
    </w:div>
    <w:div w:id="821388289">
      <w:bodyDiv w:val="1"/>
      <w:marLeft w:val="0"/>
      <w:marRight w:val="0"/>
      <w:marTop w:val="0"/>
      <w:marBottom w:val="0"/>
      <w:divBdr>
        <w:top w:val="none" w:sz="0" w:space="0" w:color="auto"/>
        <w:left w:val="none" w:sz="0" w:space="0" w:color="auto"/>
        <w:bottom w:val="none" w:sz="0" w:space="0" w:color="auto"/>
        <w:right w:val="none" w:sz="0" w:space="0" w:color="auto"/>
      </w:divBdr>
    </w:div>
    <w:div w:id="1010255992">
      <w:bodyDiv w:val="1"/>
      <w:marLeft w:val="0"/>
      <w:marRight w:val="0"/>
      <w:marTop w:val="0"/>
      <w:marBottom w:val="0"/>
      <w:divBdr>
        <w:top w:val="none" w:sz="0" w:space="0" w:color="auto"/>
        <w:left w:val="none" w:sz="0" w:space="0" w:color="auto"/>
        <w:bottom w:val="none" w:sz="0" w:space="0" w:color="auto"/>
        <w:right w:val="none" w:sz="0" w:space="0" w:color="auto"/>
      </w:divBdr>
    </w:div>
    <w:div w:id="1018511098">
      <w:bodyDiv w:val="1"/>
      <w:marLeft w:val="0"/>
      <w:marRight w:val="0"/>
      <w:marTop w:val="0"/>
      <w:marBottom w:val="0"/>
      <w:divBdr>
        <w:top w:val="none" w:sz="0" w:space="0" w:color="auto"/>
        <w:left w:val="none" w:sz="0" w:space="0" w:color="auto"/>
        <w:bottom w:val="none" w:sz="0" w:space="0" w:color="auto"/>
        <w:right w:val="none" w:sz="0" w:space="0" w:color="auto"/>
      </w:divBdr>
    </w:div>
    <w:div w:id="1052003041">
      <w:bodyDiv w:val="1"/>
      <w:marLeft w:val="0"/>
      <w:marRight w:val="0"/>
      <w:marTop w:val="0"/>
      <w:marBottom w:val="0"/>
      <w:divBdr>
        <w:top w:val="none" w:sz="0" w:space="0" w:color="auto"/>
        <w:left w:val="none" w:sz="0" w:space="0" w:color="auto"/>
        <w:bottom w:val="none" w:sz="0" w:space="0" w:color="auto"/>
        <w:right w:val="none" w:sz="0" w:space="0" w:color="auto"/>
      </w:divBdr>
      <w:divsChild>
        <w:div w:id="1754858731">
          <w:marLeft w:val="0"/>
          <w:marRight w:val="0"/>
          <w:marTop w:val="0"/>
          <w:marBottom w:val="0"/>
          <w:divBdr>
            <w:top w:val="none" w:sz="0" w:space="0" w:color="auto"/>
            <w:left w:val="none" w:sz="0" w:space="0" w:color="auto"/>
            <w:bottom w:val="none" w:sz="0" w:space="0" w:color="auto"/>
            <w:right w:val="none" w:sz="0" w:space="0" w:color="auto"/>
          </w:divBdr>
          <w:divsChild>
            <w:div w:id="146089909">
              <w:marLeft w:val="0"/>
              <w:marRight w:val="0"/>
              <w:marTop w:val="0"/>
              <w:marBottom w:val="0"/>
              <w:divBdr>
                <w:top w:val="none" w:sz="0" w:space="0" w:color="auto"/>
                <w:left w:val="none" w:sz="0" w:space="0" w:color="auto"/>
                <w:bottom w:val="none" w:sz="0" w:space="0" w:color="auto"/>
                <w:right w:val="none" w:sz="0" w:space="0" w:color="auto"/>
              </w:divBdr>
              <w:divsChild>
                <w:div w:id="1673751540">
                  <w:marLeft w:val="0"/>
                  <w:marRight w:val="0"/>
                  <w:marTop w:val="0"/>
                  <w:marBottom w:val="0"/>
                  <w:divBdr>
                    <w:top w:val="none" w:sz="0" w:space="0" w:color="auto"/>
                    <w:left w:val="none" w:sz="0" w:space="0" w:color="auto"/>
                    <w:bottom w:val="none" w:sz="0" w:space="0" w:color="auto"/>
                    <w:right w:val="none" w:sz="0" w:space="0" w:color="auto"/>
                  </w:divBdr>
                  <w:divsChild>
                    <w:div w:id="1762675750">
                      <w:marLeft w:val="0"/>
                      <w:marRight w:val="0"/>
                      <w:marTop w:val="0"/>
                      <w:marBottom w:val="0"/>
                      <w:divBdr>
                        <w:top w:val="none" w:sz="0" w:space="0" w:color="auto"/>
                        <w:left w:val="none" w:sz="0" w:space="0" w:color="auto"/>
                        <w:bottom w:val="none" w:sz="0" w:space="0" w:color="auto"/>
                        <w:right w:val="none" w:sz="0" w:space="0" w:color="auto"/>
                      </w:divBdr>
                      <w:divsChild>
                        <w:div w:id="1601599652">
                          <w:marLeft w:val="0"/>
                          <w:marRight w:val="0"/>
                          <w:marTop w:val="0"/>
                          <w:marBottom w:val="0"/>
                          <w:divBdr>
                            <w:top w:val="none" w:sz="0" w:space="0" w:color="auto"/>
                            <w:left w:val="none" w:sz="0" w:space="0" w:color="auto"/>
                            <w:bottom w:val="none" w:sz="0" w:space="0" w:color="auto"/>
                            <w:right w:val="none" w:sz="0" w:space="0" w:color="auto"/>
                          </w:divBdr>
                          <w:divsChild>
                            <w:div w:id="1072041490">
                              <w:marLeft w:val="0"/>
                              <w:marRight w:val="0"/>
                              <w:marTop w:val="0"/>
                              <w:marBottom w:val="0"/>
                              <w:divBdr>
                                <w:top w:val="none" w:sz="0" w:space="0" w:color="auto"/>
                                <w:left w:val="none" w:sz="0" w:space="0" w:color="auto"/>
                                <w:bottom w:val="none" w:sz="0" w:space="0" w:color="auto"/>
                                <w:right w:val="none" w:sz="0" w:space="0" w:color="auto"/>
                              </w:divBdr>
                              <w:divsChild>
                                <w:div w:id="54549298">
                                  <w:marLeft w:val="0"/>
                                  <w:marRight w:val="0"/>
                                  <w:marTop w:val="0"/>
                                  <w:marBottom w:val="0"/>
                                  <w:divBdr>
                                    <w:top w:val="none" w:sz="0" w:space="0" w:color="auto"/>
                                    <w:left w:val="none" w:sz="0" w:space="0" w:color="auto"/>
                                    <w:bottom w:val="none" w:sz="0" w:space="0" w:color="auto"/>
                                    <w:right w:val="none" w:sz="0" w:space="0" w:color="auto"/>
                                  </w:divBdr>
                                  <w:divsChild>
                                    <w:div w:id="12375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917703">
      <w:bodyDiv w:val="1"/>
      <w:marLeft w:val="0"/>
      <w:marRight w:val="0"/>
      <w:marTop w:val="0"/>
      <w:marBottom w:val="0"/>
      <w:divBdr>
        <w:top w:val="none" w:sz="0" w:space="0" w:color="auto"/>
        <w:left w:val="none" w:sz="0" w:space="0" w:color="auto"/>
        <w:bottom w:val="none" w:sz="0" w:space="0" w:color="auto"/>
        <w:right w:val="none" w:sz="0" w:space="0" w:color="auto"/>
      </w:divBdr>
    </w:div>
    <w:div w:id="1812865551">
      <w:bodyDiv w:val="1"/>
      <w:marLeft w:val="0"/>
      <w:marRight w:val="0"/>
      <w:marTop w:val="0"/>
      <w:marBottom w:val="0"/>
      <w:divBdr>
        <w:top w:val="none" w:sz="0" w:space="0" w:color="auto"/>
        <w:left w:val="none" w:sz="0" w:space="0" w:color="auto"/>
        <w:bottom w:val="none" w:sz="0" w:space="0" w:color="auto"/>
        <w:right w:val="none" w:sz="0" w:space="0" w:color="auto"/>
      </w:divBdr>
    </w:div>
    <w:div w:id="1815488575">
      <w:bodyDiv w:val="1"/>
      <w:marLeft w:val="0"/>
      <w:marRight w:val="0"/>
      <w:marTop w:val="0"/>
      <w:marBottom w:val="0"/>
      <w:divBdr>
        <w:top w:val="none" w:sz="0" w:space="0" w:color="auto"/>
        <w:left w:val="none" w:sz="0" w:space="0" w:color="auto"/>
        <w:bottom w:val="none" w:sz="0" w:space="0" w:color="auto"/>
        <w:right w:val="none" w:sz="0" w:space="0" w:color="auto"/>
      </w:divBdr>
    </w:div>
    <w:div w:id="1881941471">
      <w:bodyDiv w:val="1"/>
      <w:marLeft w:val="0"/>
      <w:marRight w:val="0"/>
      <w:marTop w:val="0"/>
      <w:marBottom w:val="0"/>
      <w:divBdr>
        <w:top w:val="none" w:sz="0" w:space="0" w:color="auto"/>
        <w:left w:val="none" w:sz="0" w:space="0" w:color="auto"/>
        <w:bottom w:val="none" w:sz="0" w:space="0" w:color="auto"/>
        <w:right w:val="none" w:sz="0" w:space="0" w:color="auto"/>
      </w:divBdr>
    </w:div>
    <w:div w:id="20035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10592</Words>
  <Characters>60378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8</cp:revision>
  <dcterms:created xsi:type="dcterms:W3CDTF">2025-06-04T05:50:00Z</dcterms:created>
  <dcterms:modified xsi:type="dcterms:W3CDTF">2025-06-05T12:11:00Z</dcterms:modified>
</cp:coreProperties>
</file>