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A160C" w14:textId="1EA7B5E4" w:rsidR="00C91C1D" w:rsidRDefault="00C91C1D" w:rsidP="004E5511">
      <w:pPr>
        <w:spacing w:line="360" w:lineRule="auto"/>
        <w:jc w:val="right"/>
        <w:rPr>
          <w:rFonts w:ascii="Times New Roman" w:hAnsi="Times New Roman" w:cs="Times New Roman"/>
          <w:b/>
          <w:bCs/>
          <w:kern w:val="2"/>
          <w:sz w:val="24"/>
          <w:szCs w:val="24"/>
        </w:rPr>
      </w:pPr>
      <w:r w:rsidRPr="00C91C1D">
        <w:rPr>
          <w:rFonts w:ascii="Times New Roman" w:hAnsi="Times New Roman" w:cs="Times New Roman"/>
          <w:b/>
          <w:bCs/>
          <w:i/>
          <w:iCs/>
          <w:kern w:val="2"/>
          <w:sz w:val="24"/>
          <w:szCs w:val="24"/>
          <w:u w:val="single"/>
          <w:lang w:val="en-US"/>
        </w:rPr>
        <w:t>Original Research Article</w:t>
      </w:r>
    </w:p>
    <w:p w14:paraId="625DC06C" w14:textId="59995DA3" w:rsidR="004C5F8D" w:rsidRDefault="004C5F8D" w:rsidP="004E5511">
      <w:pPr>
        <w:spacing w:line="360" w:lineRule="auto"/>
        <w:jc w:val="right"/>
        <w:rPr>
          <w:rFonts w:ascii="Times New Roman" w:hAnsi="Times New Roman" w:cs="Times New Roman"/>
          <w:b/>
          <w:bCs/>
          <w:kern w:val="2"/>
          <w:sz w:val="24"/>
          <w:szCs w:val="24"/>
        </w:rPr>
      </w:pPr>
      <w:r w:rsidRPr="004C5F8D">
        <w:rPr>
          <w:rFonts w:ascii="Times New Roman" w:hAnsi="Times New Roman" w:cs="Times New Roman"/>
          <w:b/>
          <w:bCs/>
          <w:kern w:val="2"/>
          <w:sz w:val="24"/>
          <w:szCs w:val="24"/>
        </w:rPr>
        <w:t xml:space="preserve">Multivariate Analysis </w:t>
      </w:r>
      <w:r w:rsidR="00534597">
        <w:rPr>
          <w:rFonts w:ascii="Times New Roman" w:hAnsi="Times New Roman" w:cs="Times New Roman"/>
          <w:b/>
          <w:bCs/>
          <w:kern w:val="2"/>
          <w:sz w:val="24"/>
          <w:szCs w:val="24"/>
        </w:rPr>
        <w:t>for</w:t>
      </w:r>
      <w:r w:rsidRPr="004C5F8D">
        <w:rPr>
          <w:rFonts w:ascii="Times New Roman" w:hAnsi="Times New Roman" w:cs="Times New Roman"/>
          <w:b/>
          <w:bCs/>
          <w:kern w:val="2"/>
          <w:sz w:val="24"/>
          <w:szCs w:val="24"/>
        </w:rPr>
        <w:t xml:space="preserve"> Genetic Diversity in </w:t>
      </w:r>
      <w:proofErr w:type="spellStart"/>
      <w:r w:rsidR="00534597" w:rsidRPr="00534597">
        <w:rPr>
          <w:rFonts w:ascii="Times New Roman" w:hAnsi="Times New Roman" w:cs="Times New Roman"/>
          <w:b/>
          <w:bCs/>
          <w:i/>
          <w:kern w:val="2"/>
          <w:sz w:val="24"/>
          <w:szCs w:val="24"/>
        </w:rPr>
        <w:t>Bt</w:t>
      </w:r>
      <w:proofErr w:type="spellEnd"/>
      <w:r w:rsidR="00534597">
        <w:rPr>
          <w:rFonts w:ascii="Times New Roman" w:hAnsi="Times New Roman" w:cs="Times New Roman"/>
          <w:b/>
          <w:bCs/>
          <w:kern w:val="2"/>
          <w:sz w:val="24"/>
          <w:szCs w:val="24"/>
        </w:rPr>
        <w:t>-</w:t>
      </w:r>
      <w:r w:rsidRPr="004C5F8D">
        <w:rPr>
          <w:rFonts w:ascii="Times New Roman" w:hAnsi="Times New Roman" w:cs="Times New Roman"/>
          <w:b/>
          <w:bCs/>
          <w:kern w:val="2"/>
          <w:sz w:val="24"/>
          <w:szCs w:val="24"/>
        </w:rPr>
        <w:t>Cotton (</w:t>
      </w:r>
      <w:r w:rsidRPr="004E5511">
        <w:rPr>
          <w:rFonts w:ascii="Times New Roman" w:hAnsi="Times New Roman" w:cs="Times New Roman"/>
          <w:b/>
          <w:bCs/>
          <w:i/>
          <w:iCs/>
          <w:kern w:val="2"/>
          <w:sz w:val="24"/>
          <w:szCs w:val="24"/>
        </w:rPr>
        <w:t>Gossypium</w:t>
      </w:r>
      <w:r w:rsidR="00534597">
        <w:rPr>
          <w:rFonts w:ascii="Times New Roman" w:hAnsi="Times New Roman" w:cs="Times New Roman"/>
          <w:b/>
          <w:bCs/>
          <w:i/>
          <w:iCs/>
          <w:kern w:val="2"/>
          <w:sz w:val="24"/>
          <w:szCs w:val="24"/>
        </w:rPr>
        <w:t xml:space="preserve"> </w:t>
      </w:r>
      <w:proofErr w:type="spellStart"/>
      <w:r w:rsidR="00534597">
        <w:rPr>
          <w:rFonts w:ascii="Times New Roman" w:hAnsi="Times New Roman" w:cs="Times New Roman"/>
          <w:b/>
          <w:bCs/>
          <w:i/>
          <w:iCs/>
          <w:kern w:val="2"/>
          <w:sz w:val="24"/>
          <w:szCs w:val="24"/>
        </w:rPr>
        <w:t>hirsutum</w:t>
      </w:r>
      <w:proofErr w:type="spellEnd"/>
      <w:r w:rsidRPr="004C5F8D">
        <w:rPr>
          <w:rFonts w:ascii="Times New Roman" w:hAnsi="Times New Roman" w:cs="Times New Roman"/>
          <w:b/>
          <w:bCs/>
          <w:kern w:val="2"/>
          <w:sz w:val="24"/>
          <w:szCs w:val="24"/>
        </w:rPr>
        <w:t>) Genotypes for Yield and Fibre Quality Traits</w:t>
      </w:r>
    </w:p>
    <w:p w14:paraId="5CAE650A" w14:textId="77777777" w:rsidR="00A159D0" w:rsidRPr="00A470ED" w:rsidRDefault="00A159D0" w:rsidP="00A470ED">
      <w:pPr>
        <w:spacing w:after="0" w:line="276" w:lineRule="auto"/>
        <w:jc w:val="right"/>
        <w:rPr>
          <w:rFonts w:ascii="Times New Roman" w:hAnsi="Times New Roman" w:cs="Times New Roman"/>
          <w:bCs/>
          <w:kern w:val="2"/>
          <w:sz w:val="24"/>
          <w:szCs w:val="24"/>
        </w:rPr>
      </w:pPr>
    </w:p>
    <w:p w14:paraId="1C2F3517" w14:textId="77777777" w:rsidR="007D78E5" w:rsidRPr="004061B3" w:rsidRDefault="004C5F8D" w:rsidP="004061B3">
      <w:pPr>
        <w:spacing w:after="0" w:line="360" w:lineRule="auto"/>
        <w:rPr>
          <w:rFonts w:ascii="Arial" w:hAnsi="Arial" w:cs="Arial"/>
          <w:b/>
          <w:bCs/>
          <w:kern w:val="2"/>
        </w:rPr>
      </w:pPr>
      <w:r w:rsidRPr="004061B3">
        <w:rPr>
          <w:rFonts w:ascii="Arial" w:hAnsi="Arial" w:cs="Arial"/>
          <w:b/>
          <w:bCs/>
          <w:kern w:val="2"/>
        </w:rPr>
        <w:t>ABSTRACT</w:t>
      </w:r>
    </w:p>
    <w:p w14:paraId="5A1475BE" w14:textId="77777777" w:rsidR="007D78E5" w:rsidRPr="007D78E5" w:rsidRDefault="007D78E5" w:rsidP="007D78E5">
      <w:pPr>
        <w:pBdr>
          <w:top w:val="single" w:sz="4" w:space="1" w:color="auto"/>
          <w:left w:val="single" w:sz="4" w:space="4" w:color="auto"/>
          <w:bottom w:val="single" w:sz="4" w:space="1" w:color="auto"/>
          <w:right w:val="single" w:sz="4" w:space="4" w:color="auto"/>
          <w:bar w:val="single" w:sz="4" w:color="auto"/>
        </w:pBdr>
        <w:spacing w:after="0" w:line="360" w:lineRule="auto"/>
        <w:jc w:val="both"/>
        <w:rPr>
          <w:rFonts w:ascii="Times New Roman" w:hAnsi="Times New Roman" w:cs="Times New Roman"/>
          <w:kern w:val="2"/>
        </w:rPr>
      </w:pPr>
      <w:r w:rsidRPr="007D78E5">
        <w:rPr>
          <w:rFonts w:ascii="Times New Roman" w:hAnsi="Times New Roman" w:cs="Times New Roman"/>
          <w:b/>
          <w:bCs/>
          <w:kern w:val="2"/>
        </w:rPr>
        <w:t>Aim:</w:t>
      </w:r>
      <w:r w:rsidR="00534597">
        <w:rPr>
          <w:rFonts w:ascii="Times New Roman" w:hAnsi="Times New Roman" w:cs="Times New Roman"/>
          <w:b/>
          <w:bCs/>
          <w:kern w:val="2"/>
        </w:rPr>
        <w:t xml:space="preserve"> </w:t>
      </w:r>
      <w:r w:rsidRPr="007D78E5">
        <w:rPr>
          <w:rFonts w:ascii="Times New Roman" w:hAnsi="Times New Roman" w:cs="Times New Roman"/>
          <w:kern w:val="2"/>
        </w:rPr>
        <w:t xml:space="preserve">The primary objective of the present investigation was to evaluate the genetic diversity among twenty-four </w:t>
      </w:r>
      <w:r w:rsidRPr="004E5511">
        <w:rPr>
          <w:rFonts w:ascii="Times New Roman" w:hAnsi="Times New Roman" w:cs="Times New Roman"/>
          <w:i/>
          <w:iCs/>
          <w:kern w:val="2"/>
        </w:rPr>
        <w:t xml:space="preserve">Gossypium </w:t>
      </w:r>
      <w:r w:rsidR="00534597">
        <w:rPr>
          <w:rFonts w:ascii="Times New Roman" w:hAnsi="Times New Roman" w:cs="Times New Roman"/>
          <w:i/>
          <w:iCs/>
          <w:kern w:val="2"/>
        </w:rPr>
        <w:t xml:space="preserve">hirsutum </w:t>
      </w:r>
      <w:r w:rsidRPr="007D78E5">
        <w:rPr>
          <w:rFonts w:ascii="Times New Roman" w:hAnsi="Times New Roman" w:cs="Times New Roman"/>
          <w:kern w:val="2"/>
        </w:rPr>
        <w:t xml:space="preserve">genotypes for yield and fibre quality </w:t>
      </w:r>
      <w:r w:rsidR="00534597">
        <w:rPr>
          <w:rFonts w:ascii="Times New Roman" w:hAnsi="Times New Roman" w:cs="Times New Roman"/>
          <w:kern w:val="2"/>
        </w:rPr>
        <w:t>traits</w:t>
      </w:r>
      <w:r w:rsidRPr="007D78E5">
        <w:rPr>
          <w:rFonts w:ascii="Times New Roman" w:hAnsi="Times New Roman" w:cs="Times New Roman"/>
          <w:kern w:val="2"/>
        </w:rPr>
        <w:t xml:space="preserve"> using multivariate statistical approaches. This evaluation aims to identify genetically divergent parental lines suitable for breeding programs focused on yield improvement and fibre quality enhancement.</w:t>
      </w:r>
    </w:p>
    <w:p w14:paraId="5DF5D150" w14:textId="77777777" w:rsidR="007D78E5" w:rsidRPr="007D78E5" w:rsidRDefault="007D78E5" w:rsidP="007D78E5">
      <w:pPr>
        <w:pBdr>
          <w:top w:val="single" w:sz="4" w:space="1" w:color="auto"/>
          <w:left w:val="single" w:sz="4" w:space="4" w:color="auto"/>
          <w:bottom w:val="single" w:sz="4" w:space="1" w:color="auto"/>
          <w:right w:val="single" w:sz="4" w:space="4" w:color="auto"/>
          <w:bar w:val="single" w:sz="4" w:color="auto"/>
        </w:pBdr>
        <w:spacing w:after="0" w:line="360" w:lineRule="auto"/>
        <w:jc w:val="both"/>
        <w:rPr>
          <w:rFonts w:ascii="Times New Roman" w:hAnsi="Times New Roman" w:cs="Times New Roman"/>
          <w:kern w:val="2"/>
        </w:rPr>
      </w:pPr>
      <w:r w:rsidRPr="007D78E5">
        <w:rPr>
          <w:rFonts w:ascii="Times New Roman" w:hAnsi="Times New Roman" w:cs="Times New Roman"/>
          <w:b/>
          <w:bCs/>
          <w:kern w:val="2"/>
        </w:rPr>
        <w:t>Design</w:t>
      </w:r>
      <w:r w:rsidRPr="007D78E5">
        <w:rPr>
          <w:rFonts w:ascii="Times New Roman" w:hAnsi="Times New Roman" w:cs="Times New Roman"/>
          <w:kern w:val="2"/>
        </w:rPr>
        <w:t xml:space="preserve">: A field experiment was conducted in </w:t>
      </w:r>
      <w:r w:rsidRPr="007D78E5">
        <w:rPr>
          <w:rFonts w:ascii="Times New Roman" w:hAnsi="Times New Roman" w:cs="Times New Roman"/>
          <w:i/>
          <w:iCs/>
          <w:kern w:val="2"/>
        </w:rPr>
        <w:t xml:space="preserve">Kharif </w:t>
      </w:r>
      <w:r w:rsidRPr="007D78E5">
        <w:rPr>
          <w:rFonts w:ascii="Times New Roman" w:hAnsi="Times New Roman" w:cs="Times New Roman"/>
          <w:kern w:val="2"/>
        </w:rPr>
        <w:t>2022–23 using a randomized block design in three number of replications with the spacing of 67.5 x 30 cm.</w:t>
      </w:r>
    </w:p>
    <w:p w14:paraId="3A6BDB5B" w14:textId="77777777" w:rsidR="007D78E5" w:rsidRPr="007D78E5" w:rsidRDefault="007D78E5" w:rsidP="007D78E5">
      <w:pPr>
        <w:pBdr>
          <w:top w:val="single" w:sz="4" w:space="1" w:color="auto"/>
          <w:left w:val="single" w:sz="4" w:space="4" w:color="auto"/>
          <w:bottom w:val="single" w:sz="4" w:space="1" w:color="auto"/>
          <w:right w:val="single" w:sz="4" w:space="4" w:color="auto"/>
          <w:bar w:val="single" w:sz="4" w:color="auto"/>
        </w:pBdr>
        <w:spacing w:after="0" w:line="360" w:lineRule="auto"/>
        <w:jc w:val="both"/>
        <w:rPr>
          <w:rFonts w:ascii="Times New Roman" w:hAnsi="Times New Roman" w:cs="Times New Roman"/>
          <w:kern w:val="2"/>
        </w:rPr>
      </w:pPr>
      <w:r w:rsidRPr="007D78E5">
        <w:rPr>
          <w:rFonts w:ascii="Times New Roman" w:hAnsi="Times New Roman" w:cs="Times New Roman"/>
          <w:b/>
          <w:bCs/>
          <w:kern w:val="2"/>
        </w:rPr>
        <w:t xml:space="preserve">Methodology: </w:t>
      </w:r>
      <w:r w:rsidRPr="007D78E5">
        <w:rPr>
          <w:rFonts w:ascii="Times New Roman" w:hAnsi="Times New Roman" w:cs="Times New Roman"/>
          <w:kern w:val="2"/>
        </w:rPr>
        <w:t xml:space="preserve">Twenty-four cotton genotypes were </w:t>
      </w:r>
      <w:proofErr w:type="spellStart"/>
      <w:r w:rsidRPr="007D78E5">
        <w:rPr>
          <w:rFonts w:ascii="Times New Roman" w:hAnsi="Times New Roman" w:cs="Times New Roman"/>
          <w:kern w:val="2"/>
        </w:rPr>
        <w:t>analyzed</w:t>
      </w:r>
      <w:proofErr w:type="spellEnd"/>
      <w:r w:rsidRPr="007D78E5">
        <w:rPr>
          <w:rFonts w:ascii="Times New Roman" w:hAnsi="Times New Roman" w:cs="Times New Roman"/>
          <w:kern w:val="2"/>
        </w:rPr>
        <w:t xml:space="preserve"> using multivariate techniques</w:t>
      </w:r>
      <w:r w:rsidR="00534597">
        <w:rPr>
          <w:rFonts w:ascii="Times New Roman" w:hAnsi="Times New Roman" w:cs="Times New Roman"/>
          <w:kern w:val="2"/>
        </w:rPr>
        <w:t xml:space="preserve"> </w:t>
      </w:r>
      <w:r w:rsidRPr="007D78E5">
        <w:rPr>
          <w:rFonts w:ascii="Times New Roman" w:hAnsi="Times New Roman" w:cs="Times New Roman"/>
          <w:kern w:val="2"/>
        </w:rPr>
        <w:t>specifically, cluster analysis (based on Ward’s method) and principal component analysis (PCA using Kaiser’s criterion)</w:t>
      </w:r>
      <w:r w:rsidR="00534597">
        <w:rPr>
          <w:rFonts w:ascii="Times New Roman" w:hAnsi="Times New Roman" w:cs="Times New Roman"/>
          <w:kern w:val="2"/>
        </w:rPr>
        <w:t xml:space="preserve"> </w:t>
      </w:r>
      <w:r w:rsidRPr="007D78E5">
        <w:rPr>
          <w:rFonts w:ascii="Times New Roman" w:hAnsi="Times New Roman" w:cs="Times New Roman"/>
          <w:kern w:val="2"/>
        </w:rPr>
        <w:t>to quantify genetic diversity and trait contribution to variability. Eight yield and fibre quality attributes were recorded. Data analysis was executed using R software (version R4.2.1).</w:t>
      </w:r>
    </w:p>
    <w:p w14:paraId="56CAFE1C" w14:textId="77777777" w:rsidR="007D78E5" w:rsidRPr="007D78E5" w:rsidRDefault="007D78E5" w:rsidP="007D78E5">
      <w:pPr>
        <w:pBdr>
          <w:top w:val="single" w:sz="4" w:space="1" w:color="auto"/>
          <w:left w:val="single" w:sz="4" w:space="4" w:color="auto"/>
          <w:bottom w:val="single" w:sz="4" w:space="1" w:color="auto"/>
          <w:right w:val="single" w:sz="4" w:space="4" w:color="auto"/>
          <w:bar w:val="single" w:sz="4" w:color="auto"/>
        </w:pBdr>
        <w:spacing w:after="0" w:line="360" w:lineRule="auto"/>
        <w:jc w:val="both"/>
        <w:rPr>
          <w:rFonts w:ascii="Times New Roman" w:hAnsi="Times New Roman" w:cs="Times New Roman"/>
          <w:kern w:val="2"/>
        </w:rPr>
      </w:pPr>
      <w:r w:rsidRPr="007D78E5">
        <w:rPr>
          <w:rFonts w:ascii="Times New Roman" w:hAnsi="Times New Roman" w:cs="Times New Roman"/>
          <w:b/>
          <w:bCs/>
          <w:kern w:val="2"/>
        </w:rPr>
        <w:t>Results:</w:t>
      </w:r>
      <w:r w:rsidR="00534597">
        <w:rPr>
          <w:rFonts w:ascii="Times New Roman" w:hAnsi="Times New Roman" w:cs="Times New Roman"/>
          <w:b/>
          <w:bCs/>
          <w:kern w:val="2"/>
        </w:rPr>
        <w:t xml:space="preserve"> </w:t>
      </w:r>
      <w:r w:rsidRPr="007D78E5">
        <w:rPr>
          <w:rFonts w:ascii="Times New Roman" w:hAnsi="Times New Roman" w:cs="Times New Roman"/>
          <w:kern w:val="2"/>
        </w:rPr>
        <w:t>Cluster analysis grouped the genotypes into three distinct clusters, with Cluster 2 having the highest number of genotypes (12), followed by Cluster 1 (11) and Cluster 3 comprising a single genotype (HAU</w:t>
      </w:r>
      <w:r w:rsidR="00534597">
        <w:rPr>
          <w:rFonts w:ascii="Times New Roman" w:hAnsi="Times New Roman" w:cs="Times New Roman"/>
          <w:kern w:val="2"/>
        </w:rPr>
        <w:t xml:space="preserve"> </w:t>
      </w:r>
      <w:r w:rsidRPr="007D78E5">
        <w:rPr>
          <w:rFonts w:ascii="Times New Roman" w:hAnsi="Times New Roman" w:cs="Times New Roman"/>
          <w:kern w:val="2"/>
        </w:rPr>
        <w:t>Bt-5). PCA revealed that the first two principal components accounted for 71.08% of the total phenotypic variance. PC1, contributing 57.70%, was predominantly in</w:t>
      </w:r>
      <w:bookmarkStart w:id="0" w:name="_GoBack"/>
      <w:bookmarkEnd w:id="0"/>
      <w:r w:rsidRPr="007D78E5">
        <w:rPr>
          <w:rFonts w:ascii="Times New Roman" w:hAnsi="Times New Roman" w:cs="Times New Roman"/>
          <w:kern w:val="2"/>
        </w:rPr>
        <w:t xml:space="preserve">fluenced by boll number, seed cotton yield, ginning out turn and </w:t>
      </w:r>
      <w:proofErr w:type="spellStart"/>
      <w:r w:rsidRPr="007D78E5">
        <w:rPr>
          <w:rFonts w:ascii="Times New Roman" w:hAnsi="Times New Roman" w:cs="Times New Roman"/>
          <w:kern w:val="2"/>
        </w:rPr>
        <w:t>micronaire</w:t>
      </w:r>
      <w:proofErr w:type="spellEnd"/>
      <w:r w:rsidRPr="007D78E5">
        <w:rPr>
          <w:rFonts w:ascii="Times New Roman" w:hAnsi="Times New Roman" w:cs="Times New Roman"/>
          <w:kern w:val="2"/>
        </w:rPr>
        <w:t>. The trait biplot and clustering patterns underscored significant diversity among genotypes, highlighting potential combinations for hybridization.</w:t>
      </w:r>
    </w:p>
    <w:p w14:paraId="44836006" w14:textId="77777777" w:rsidR="007D78E5" w:rsidRPr="007D78E5" w:rsidRDefault="007D78E5" w:rsidP="007D78E5">
      <w:pPr>
        <w:pBdr>
          <w:top w:val="single" w:sz="4" w:space="1" w:color="auto"/>
          <w:left w:val="single" w:sz="4" w:space="4" w:color="auto"/>
          <w:bottom w:val="single" w:sz="4" w:space="1" w:color="auto"/>
          <w:right w:val="single" w:sz="4" w:space="4" w:color="auto"/>
          <w:bar w:val="single" w:sz="4" w:color="auto"/>
        </w:pBdr>
        <w:spacing w:after="0" w:line="360" w:lineRule="auto"/>
        <w:jc w:val="both"/>
        <w:rPr>
          <w:rFonts w:ascii="Times New Roman" w:hAnsi="Times New Roman" w:cs="Times New Roman"/>
          <w:b/>
          <w:bCs/>
          <w:kern w:val="2"/>
        </w:rPr>
      </w:pPr>
      <w:r w:rsidRPr="007D78E5">
        <w:rPr>
          <w:rFonts w:ascii="Times New Roman" w:hAnsi="Times New Roman" w:cs="Times New Roman"/>
          <w:b/>
          <w:bCs/>
          <w:kern w:val="2"/>
        </w:rPr>
        <w:t xml:space="preserve">Conclusion: </w:t>
      </w:r>
      <w:r w:rsidRPr="007D78E5">
        <w:rPr>
          <w:rFonts w:ascii="Times New Roman" w:hAnsi="Times New Roman" w:cs="Times New Roman"/>
          <w:kern w:val="2"/>
        </w:rPr>
        <w:t>Significant genetic variability was observed among genotypes. Traits such as seed cotton yield, boll number, boll weight and ginning out turn were key contributors to diversity. The multivariate approach effectively identified superior parental lines for use in cotton breeding programs.</w:t>
      </w:r>
    </w:p>
    <w:p w14:paraId="7F079693" w14:textId="77777777" w:rsidR="004C5F8D" w:rsidRPr="004C5F8D" w:rsidRDefault="004C5F8D" w:rsidP="004C5F8D">
      <w:pPr>
        <w:spacing w:line="360" w:lineRule="auto"/>
        <w:jc w:val="both"/>
        <w:rPr>
          <w:rFonts w:ascii="Times New Roman" w:hAnsi="Times New Roman" w:cs="Times New Roman"/>
          <w:b/>
          <w:bCs/>
          <w:i/>
          <w:iCs/>
          <w:kern w:val="2"/>
          <w:sz w:val="24"/>
          <w:szCs w:val="24"/>
        </w:rPr>
      </w:pPr>
      <w:r w:rsidRPr="004C5F8D">
        <w:rPr>
          <w:rFonts w:ascii="Times New Roman" w:hAnsi="Times New Roman" w:cs="Times New Roman"/>
          <w:b/>
          <w:bCs/>
          <w:kern w:val="2"/>
          <w:sz w:val="24"/>
          <w:szCs w:val="24"/>
        </w:rPr>
        <w:t>Keywords</w:t>
      </w:r>
      <w:r w:rsidR="00534597">
        <w:rPr>
          <w:rFonts w:ascii="Times New Roman" w:hAnsi="Times New Roman" w:cs="Times New Roman"/>
          <w:b/>
          <w:bCs/>
          <w:kern w:val="2"/>
          <w:sz w:val="24"/>
          <w:szCs w:val="24"/>
        </w:rPr>
        <w:t>:</w:t>
      </w:r>
      <w:r w:rsidR="00534597" w:rsidRPr="00534597">
        <w:rPr>
          <w:rFonts w:ascii="Times New Roman" w:hAnsi="Times New Roman" w:cs="Times New Roman"/>
          <w:i/>
          <w:iCs/>
          <w:kern w:val="2"/>
          <w:sz w:val="24"/>
          <w:szCs w:val="24"/>
        </w:rPr>
        <w:t xml:space="preserve"> </w:t>
      </w:r>
      <w:r w:rsidR="00534597" w:rsidRPr="004C5F8D">
        <w:rPr>
          <w:rFonts w:ascii="Times New Roman" w:hAnsi="Times New Roman" w:cs="Times New Roman"/>
          <w:i/>
          <w:iCs/>
          <w:kern w:val="2"/>
          <w:sz w:val="24"/>
          <w:szCs w:val="24"/>
        </w:rPr>
        <w:t>Cotton</w:t>
      </w:r>
      <w:r w:rsidR="00534597">
        <w:rPr>
          <w:rFonts w:ascii="Times New Roman" w:hAnsi="Times New Roman" w:cs="Times New Roman"/>
          <w:i/>
          <w:iCs/>
          <w:kern w:val="2"/>
          <w:sz w:val="24"/>
          <w:szCs w:val="24"/>
        </w:rPr>
        <w:t>,</w:t>
      </w:r>
      <w:r w:rsidR="00534597">
        <w:rPr>
          <w:rFonts w:ascii="Times New Roman" w:hAnsi="Times New Roman" w:cs="Times New Roman"/>
          <w:b/>
          <w:bCs/>
          <w:kern w:val="2"/>
          <w:sz w:val="24"/>
          <w:szCs w:val="24"/>
        </w:rPr>
        <w:t xml:space="preserve"> </w:t>
      </w:r>
      <w:r w:rsidRPr="004C5F8D">
        <w:rPr>
          <w:rFonts w:ascii="Times New Roman" w:hAnsi="Times New Roman" w:cs="Times New Roman"/>
          <w:i/>
          <w:iCs/>
          <w:kern w:val="2"/>
          <w:sz w:val="24"/>
          <w:szCs w:val="24"/>
        </w:rPr>
        <w:t xml:space="preserve">Cluster, Diversity, </w:t>
      </w:r>
      <w:r w:rsidR="00534597">
        <w:rPr>
          <w:rFonts w:ascii="Times New Roman" w:hAnsi="Times New Roman" w:cs="Times New Roman"/>
          <w:i/>
          <w:iCs/>
          <w:kern w:val="2"/>
          <w:sz w:val="24"/>
          <w:szCs w:val="24"/>
        </w:rPr>
        <w:t>fibre quality</w:t>
      </w:r>
      <w:r w:rsidRPr="004C5F8D">
        <w:rPr>
          <w:rFonts w:ascii="Times New Roman" w:hAnsi="Times New Roman" w:cs="Times New Roman"/>
          <w:i/>
          <w:iCs/>
          <w:kern w:val="2"/>
          <w:sz w:val="24"/>
          <w:szCs w:val="24"/>
        </w:rPr>
        <w:t>, S</w:t>
      </w:r>
      <w:r w:rsidR="00534597">
        <w:rPr>
          <w:rFonts w:ascii="Times New Roman" w:hAnsi="Times New Roman" w:cs="Times New Roman"/>
          <w:i/>
          <w:iCs/>
          <w:kern w:val="2"/>
          <w:sz w:val="24"/>
          <w:szCs w:val="24"/>
        </w:rPr>
        <w:t xml:space="preserve">eed </w:t>
      </w:r>
      <w:r w:rsidRPr="004C5F8D">
        <w:rPr>
          <w:rFonts w:ascii="Times New Roman" w:hAnsi="Times New Roman" w:cs="Times New Roman"/>
          <w:i/>
          <w:iCs/>
          <w:kern w:val="2"/>
          <w:sz w:val="24"/>
          <w:szCs w:val="24"/>
        </w:rPr>
        <w:t>C</w:t>
      </w:r>
      <w:r w:rsidR="00534597">
        <w:rPr>
          <w:rFonts w:ascii="Times New Roman" w:hAnsi="Times New Roman" w:cs="Times New Roman"/>
          <w:i/>
          <w:iCs/>
          <w:kern w:val="2"/>
          <w:sz w:val="24"/>
          <w:szCs w:val="24"/>
        </w:rPr>
        <w:t xml:space="preserve">otton </w:t>
      </w:r>
      <w:r w:rsidRPr="004C5F8D">
        <w:rPr>
          <w:rFonts w:ascii="Times New Roman" w:hAnsi="Times New Roman" w:cs="Times New Roman"/>
          <w:i/>
          <w:iCs/>
          <w:kern w:val="2"/>
          <w:sz w:val="24"/>
          <w:szCs w:val="24"/>
        </w:rPr>
        <w:t>Y</w:t>
      </w:r>
      <w:r w:rsidR="00534597">
        <w:rPr>
          <w:rFonts w:ascii="Times New Roman" w:hAnsi="Times New Roman" w:cs="Times New Roman"/>
          <w:i/>
          <w:iCs/>
          <w:kern w:val="2"/>
          <w:sz w:val="24"/>
          <w:szCs w:val="24"/>
        </w:rPr>
        <w:t>ield</w:t>
      </w:r>
    </w:p>
    <w:p w14:paraId="612881C8" w14:textId="77777777" w:rsidR="004C5F8D" w:rsidRPr="004061B3" w:rsidRDefault="004C5F8D" w:rsidP="004061B3">
      <w:pPr>
        <w:pStyle w:val="ListParagraph"/>
        <w:numPr>
          <w:ilvl w:val="0"/>
          <w:numId w:val="1"/>
        </w:numPr>
        <w:spacing w:line="360" w:lineRule="auto"/>
        <w:rPr>
          <w:rFonts w:ascii="Arial" w:hAnsi="Arial" w:cs="Arial"/>
          <w:b/>
          <w:bCs/>
          <w:kern w:val="2"/>
        </w:rPr>
      </w:pPr>
      <w:r w:rsidRPr="004061B3">
        <w:rPr>
          <w:rFonts w:ascii="Arial" w:hAnsi="Arial" w:cs="Arial"/>
          <w:b/>
          <w:bCs/>
          <w:kern w:val="2"/>
        </w:rPr>
        <w:t>INTRODUCTION</w:t>
      </w:r>
    </w:p>
    <w:p w14:paraId="6A07C393" w14:textId="77777777" w:rsidR="004C5F8D" w:rsidRPr="00FB4FCF" w:rsidRDefault="004C5F8D" w:rsidP="004C5F8D">
      <w:pPr>
        <w:spacing w:line="360" w:lineRule="auto"/>
        <w:jc w:val="both"/>
        <w:rPr>
          <w:rFonts w:ascii="Times New Roman" w:hAnsi="Times New Roman" w:cs="Times New Roman"/>
          <w:kern w:val="2"/>
          <w:sz w:val="24"/>
          <w:szCs w:val="24"/>
        </w:rPr>
      </w:pPr>
      <w:r w:rsidRPr="004C5F8D">
        <w:rPr>
          <w:rFonts w:ascii="Times New Roman" w:hAnsi="Times New Roman" w:cs="Times New Roman"/>
          <w:kern w:val="2"/>
          <w:sz w:val="24"/>
          <w:szCs w:val="24"/>
        </w:rPr>
        <w:t>Cotton (</w:t>
      </w:r>
      <w:r w:rsidRPr="004C5F8D">
        <w:rPr>
          <w:rFonts w:ascii="Times New Roman" w:hAnsi="Times New Roman" w:cs="Times New Roman"/>
          <w:i/>
          <w:iCs/>
          <w:kern w:val="2"/>
          <w:sz w:val="24"/>
          <w:szCs w:val="24"/>
        </w:rPr>
        <w:t>Gossypium spp.</w:t>
      </w:r>
      <w:r w:rsidRPr="004C5F8D">
        <w:rPr>
          <w:rFonts w:ascii="Times New Roman" w:hAnsi="Times New Roman" w:cs="Times New Roman"/>
          <w:kern w:val="2"/>
          <w:sz w:val="24"/>
          <w:szCs w:val="24"/>
        </w:rPr>
        <w:t xml:space="preserve">), often termed as "white gold," is an economically significant fibre crop that underpins both global and national economies (Nadeem </w:t>
      </w:r>
      <w:r w:rsidRPr="004C5F8D">
        <w:rPr>
          <w:rFonts w:ascii="Times New Roman" w:hAnsi="Times New Roman" w:cs="Times New Roman"/>
          <w:i/>
          <w:iCs/>
          <w:kern w:val="2"/>
          <w:sz w:val="24"/>
          <w:szCs w:val="24"/>
        </w:rPr>
        <w:t>et al</w:t>
      </w:r>
      <w:r w:rsidRPr="004C5F8D">
        <w:rPr>
          <w:rFonts w:ascii="Times New Roman" w:hAnsi="Times New Roman" w:cs="Times New Roman"/>
          <w:kern w:val="2"/>
          <w:sz w:val="24"/>
          <w:szCs w:val="24"/>
        </w:rPr>
        <w:t>., 2024). Among the cultivated species, upland cotton (</w:t>
      </w:r>
      <w:r w:rsidRPr="004C5F8D">
        <w:rPr>
          <w:rFonts w:ascii="Times New Roman" w:hAnsi="Times New Roman" w:cs="Times New Roman"/>
          <w:i/>
          <w:iCs/>
          <w:kern w:val="2"/>
          <w:sz w:val="24"/>
          <w:szCs w:val="24"/>
        </w:rPr>
        <w:t>Gossypium hirsutum</w:t>
      </w:r>
      <w:r w:rsidRPr="004C5F8D">
        <w:rPr>
          <w:rFonts w:ascii="Times New Roman" w:hAnsi="Times New Roman" w:cs="Times New Roman"/>
          <w:kern w:val="2"/>
          <w:sz w:val="24"/>
          <w:szCs w:val="24"/>
        </w:rPr>
        <w:t xml:space="preserve"> L.), an allotetraploid, is distinguished by its exceptional adaptability and superior yield potential. This species dominates global cotton production, accounting for approximately 95% of the total fibre output (Zhang </w:t>
      </w:r>
      <w:r w:rsidRPr="004C5F8D">
        <w:rPr>
          <w:rFonts w:ascii="Times New Roman" w:hAnsi="Times New Roman" w:cs="Times New Roman"/>
          <w:i/>
          <w:iCs/>
          <w:kern w:val="2"/>
          <w:sz w:val="24"/>
          <w:szCs w:val="24"/>
        </w:rPr>
        <w:t>et al</w:t>
      </w:r>
      <w:r w:rsidRPr="004C5F8D">
        <w:rPr>
          <w:rFonts w:ascii="Times New Roman" w:hAnsi="Times New Roman" w:cs="Times New Roman"/>
          <w:kern w:val="2"/>
          <w:sz w:val="24"/>
          <w:szCs w:val="24"/>
        </w:rPr>
        <w:t xml:space="preserve">., 2008). Cotton is cultivated across an </w:t>
      </w:r>
      <w:r w:rsidRPr="00FB4FCF">
        <w:rPr>
          <w:rFonts w:ascii="Times New Roman" w:hAnsi="Times New Roman" w:cs="Times New Roman"/>
          <w:kern w:val="2"/>
          <w:sz w:val="24"/>
          <w:szCs w:val="24"/>
        </w:rPr>
        <w:t xml:space="preserve">estimated </w:t>
      </w:r>
      <w:r w:rsidR="00D67CB3" w:rsidRPr="00FB4FCF">
        <w:rPr>
          <w:rFonts w:ascii="Times New Roman" w:hAnsi="Times New Roman" w:cs="Times New Roman"/>
          <w:kern w:val="2"/>
          <w:sz w:val="24"/>
          <w:szCs w:val="24"/>
        </w:rPr>
        <w:t>314.7</w:t>
      </w:r>
      <w:r w:rsidRPr="00FB4FCF">
        <w:rPr>
          <w:rFonts w:ascii="Times New Roman" w:hAnsi="Times New Roman" w:cs="Times New Roman"/>
          <w:kern w:val="2"/>
          <w:sz w:val="24"/>
          <w:szCs w:val="24"/>
        </w:rPr>
        <w:t xml:space="preserve"> lakh hectares worldwide, with India </w:t>
      </w:r>
      <w:r w:rsidRPr="00FB4FCF">
        <w:rPr>
          <w:rFonts w:ascii="Times New Roman" w:hAnsi="Times New Roman" w:cs="Times New Roman"/>
          <w:kern w:val="2"/>
          <w:sz w:val="24"/>
          <w:szCs w:val="24"/>
        </w:rPr>
        <w:lastRenderedPageBreak/>
        <w:t xml:space="preserve">leading in the acreage, encompassing approximately </w:t>
      </w:r>
      <w:r w:rsidR="00534597" w:rsidRPr="00FB4FCF">
        <w:rPr>
          <w:rFonts w:ascii="Times New Roman" w:hAnsi="Times New Roman" w:cs="Times New Roman"/>
          <w:kern w:val="2"/>
          <w:sz w:val="24"/>
          <w:szCs w:val="24"/>
        </w:rPr>
        <w:t>113.60</w:t>
      </w:r>
      <w:r w:rsidRPr="00FB4FCF">
        <w:rPr>
          <w:rFonts w:ascii="Times New Roman" w:hAnsi="Times New Roman" w:cs="Times New Roman"/>
          <w:kern w:val="2"/>
          <w:sz w:val="24"/>
          <w:szCs w:val="24"/>
        </w:rPr>
        <w:t xml:space="preserve"> lakh hectares. Notably, India contributes </w:t>
      </w:r>
      <w:r w:rsidR="00D67CB3" w:rsidRPr="00FB4FCF">
        <w:rPr>
          <w:rFonts w:ascii="Times New Roman" w:hAnsi="Times New Roman" w:cs="Times New Roman"/>
          <w:kern w:val="2"/>
          <w:sz w:val="24"/>
          <w:szCs w:val="24"/>
        </w:rPr>
        <w:t>36.09</w:t>
      </w:r>
      <w:r w:rsidRPr="00FB4FCF">
        <w:rPr>
          <w:rFonts w:ascii="Times New Roman" w:hAnsi="Times New Roman" w:cs="Times New Roman"/>
          <w:kern w:val="2"/>
          <w:sz w:val="24"/>
          <w:szCs w:val="24"/>
        </w:rPr>
        <w:t xml:space="preserve">% of the global cotton-growing area and accounts for </w:t>
      </w:r>
      <w:proofErr w:type="spellStart"/>
      <w:r w:rsidR="006437B1" w:rsidRPr="00FB4FCF">
        <w:rPr>
          <w:rFonts w:ascii="Times New Roman" w:hAnsi="Times New Roman" w:cs="Times New Roman"/>
          <w:kern w:val="2"/>
          <w:sz w:val="24"/>
          <w:szCs w:val="24"/>
        </w:rPr>
        <w:t>approx</w:t>
      </w:r>
      <w:proofErr w:type="spellEnd"/>
      <w:r w:rsidR="006437B1" w:rsidRPr="00FB4FCF">
        <w:rPr>
          <w:rFonts w:ascii="Times New Roman" w:hAnsi="Times New Roman" w:cs="Times New Roman"/>
          <w:kern w:val="2"/>
          <w:sz w:val="24"/>
          <w:szCs w:val="24"/>
        </w:rPr>
        <w:t xml:space="preserve"> 20</w:t>
      </w:r>
      <w:r w:rsidRPr="00FB4FCF">
        <w:rPr>
          <w:rFonts w:ascii="Times New Roman" w:hAnsi="Times New Roman" w:cs="Times New Roman"/>
          <w:kern w:val="2"/>
          <w:sz w:val="24"/>
          <w:szCs w:val="24"/>
        </w:rPr>
        <w:t>% (</w:t>
      </w:r>
      <w:r w:rsidR="006437B1" w:rsidRPr="00FB4FCF">
        <w:rPr>
          <w:rFonts w:ascii="Times New Roman" w:hAnsi="Times New Roman" w:cs="Times New Roman"/>
          <w:kern w:val="2"/>
          <w:sz w:val="24"/>
          <w:szCs w:val="24"/>
        </w:rPr>
        <w:t>5.09</w:t>
      </w:r>
      <w:r w:rsidRPr="00FB4FCF">
        <w:rPr>
          <w:rFonts w:ascii="Times New Roman" w:hAnsi="Times New Roman" w:cs="Times New Roman"/>
          <w:kern w:val="2"/>
          <w:sz w:val="24"/>
          <w:szCs w:val="24"/>
        </w:rPr>
        <w:t xml:space="preserve"> MT) of the total global cotton production, which stands at </w:t>
      </w:r>
      <w:r w:rsidR="00534597" w:rsidRPr="00FB4FCF">
        <w:rPr>
          <w:rFonts w:ascii="Times New Roman" w:hAnsi="Times New Roman" w:cs="Times New Roman"/>
          <w:kern w:val="2"/>
          <w:sz w:val="24"/>
          <w:szCs w:val="24"/>
        </w:rPr>
        <w:t>25.</w:t>
      </w:r>
      <w:r w:rsidR="006437B1" w:rsidRPr="00FB4FCF">
        <w:rPr>
          <w:rFonts w:ascii="Times New Roman" w:hAnsi="Times New Roman" w:cs="Times New Roman"/>
          <w:kern w:val="2"/>
          <w:sz w:val="24"/>
          <w:szCs w:val="24"/>
        </w:rPr>
        <w:t>55</w:t>
      </w:r>
      <w:r w:rsidRPr="00FB4FCF">
        <w:rPr>
          <w:rFonts w:ascii="Times New Roman" w:hAnsi="Times New Roman" w:cs="Times New Roman"/>
          <w:kern w:val="2"/>
          <w:sz w:val="24"/>
          <w:szCs w:val="24"/>
        </w:rPr>
        <w:t xml:space="preserve"> MT (</w:t>
      </w:r>
      <w:hyperlink r:id="rId7" w:tgtFrame="_new" w:history="1">
        <w:r w:rsidRPr="00FB4FCF">
          <w:rPr>
            <w:rFonts w:ascii="Times New Roman" w:hAnsi="Times New Roman" w:cs="Times New Roman"/>
            <w:kern w:val="2"/>
            <w:sz w:val="24"/>
            <w:szCs w:val="24"/>
            <w:u w:val="single"/>
          </w:rPr>
          <w:t>https://cotcorp.org.in/</w:t>
        </w:r>
      </w:hyperlink>
      <w:r w:rsidRPr="00FB4FCF">
        <w:rPr>
          <w:rFonts w:ascii="Times New Roman" w:hAnsi="Times New Roman" w:cs="Times New Roman"/>
          <w:kern w:val="2"/>
          <w:sz w:val="24"/>
          <w:szCs w:val="24"/>
        </w:rPr>
        <w:t>).</w:t>
      </w:r>
    </w:p>
    <w:p w14:paraId="46E6CA26" w14:textId="77777777" w:rsidR="004C5F8D" w:rsidRPr="004C5F8D" w:rsidRDefault="004C5F8D" w:rsidP="004C5F8D">
      <w:pPr>
        <w:spacing w:line="360" w:lineRule="auto"/>
        <w:jc w:val="both"/>
        <w:rPr>
          <w:rFonts w:ascii="Times New Roman" w:hAnsi="Times New Roman" w:cs="Times New Roman"/>
          <w:kern w:val="2"/>
          <w:sz w:val="24"/>
          <w:szCs w:val="24"/>
        </w:rPr>
      </w:pPr>
      <w:r w:rsidRPr="004C5F8D">
        <w:rPr>
          <w:rFonts w:ascii="Times New Roman" w:hAnsi="Times New Roman" w:cs="Times New Roman"/>
          <w:kern w:val="2"/>
          <w:sz w:val="24"/>
          <w:szCs w:val="24"/>
        </w:rPr>
        <w:t xml:space="preserve">In recent decades, cotton breeding efforts have predominantly concentrated on enhancing yield. However, with evolving consumer preferences and advancements in textile technology, there is an increasing demand for superior fibre quality (Zafar </w:t>
      </w:r>
      <w:r w:rsidRPr="004C5F8D">
        <w:rPr>
          <w:rFonts w:ascii="Times New Roman" w:hAnsi="Times New Roman" w:cs="Times New Roman"/>
          <w:i/>
          <w:iCs/>
          <w:kern w:val="2"/>
          <w:sz w:val="24"/>
          <w:szCs w:val="24"/>
        </w:rPr>
        <w:t>et al</w:t>
      </w:r>
      <w:r w:rsidRPr="004C5F8D">
        <w:rPr>
          <w:rFonts w:ascii="Times New Roman" w:hAnsi="Times New Roman" w:cs="Times New Roman"/>
          <w:kern w:val="2"/>
          <w:sz w:val="24"/>
          <w:szCs w:val="24"/>
        </w:rPr>
        <w:t xml:space="preserve">., 2023). Consequently, fibre quality improvement has emerged as a key objective in modern cotton breeding programs. Critical fibre attributes, including </w:t>
      </w:r>
      <w:r w:rsidR="006437B1">
        <w:rPr>
          <w:rFonts w:ascii="Times New Roman" w:hAnsi="Times New Roman" w:cs="Times New Roman"/>
          <w:kern w:val="2"/>
          <w:sz w:val="24"/>
          <w:szCs w:val="24"/>
        </w:rPr>
        <w:t xml:space="preserve">fibre </w:t>
      </w:r>
      <w:r w:rsidRPr="004C5F8D">
        <w:rPr>
          <w:rFonts w:ascii="Times New Roman" w:hAnsi="Times New Roman" w:cs="Times New Roman"/>
          <w:kern w:val="2"/>
          <w:sz w:val="24"/>
          <w:szCs w:val="24"/>
        </w:rPr>
        <w:t xml:space="preserve">strength (FS), length (FL) </w:t>
      </w:r>
      <w:proofErr w:type="spellStart"/>
      <w:r w:rsidR="006437B1" w:rsidRPr="004C5F8D">
        <w:rPr>
          <w:rFonts w:ascii="Times New Roman" w:hAnsi="Times New Roman" w:cs="Times New Roman"/>
          <w:kern w:val="2"/>
          <w:sz w:val="24"/>
          <w:szCs w:val="24"/>
        </w:rPr>
        <w:t>micronaire</w:t>
      </w:r>
      <w:proofErr w:type="spellEnd"/>
      <w:r w:rsidR="006437B1" w:rsidRPr="004C5F8D">
        <w:rPr>
          <w:rFonts w:ascii="Times New Roman" w:hAnsi="Times New Roman" w:cs="Times New Roman"/>
          <w:kern w:val="2"/>
          <w:sz w:val="24"/>
          <w:szCs w:val="24"/>
        </w:rPr>
        <w:t xml:space="preserve"> (FM),</w:t>
      </w:r>
      <w:r w:rsidR="006437B1">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 xml:space="preserve">and uniformity (FU), serve as primary determinants of fibre quality, significantly influencing the global cotton market. These traits are vital across various stages of textile processing, including spinning, weaving and dyeing. However, the genetic complexity and strong environmental dependence of these fibre quality parameters present substantial challenges in breeding programs aimed at fibre quality improvement (Rehman </w:t>
      </w:r>
      <w:r w:rsidRPr="004C5F8D">
        <w:rPr>
          <w:rFonts w:ascii="Times New Roman" w:hAnsi="Times New Roman" w:cs="Times New Roman"/>
          <w:i/>
          <w:iCs/>
          <w:kern w:val="2"/>
          <w:sz w:val="24"/>
          <w:szCs w:val="24"/>
        </w:rPr>
        <w:t>et al</w:t>
      </w:r>
      <w:r w:rsidRPr="004C5F8D">
        <w:rPr>
          <w:rFonts w:ascii="Times New Roman" w:hAnsi="Times New Roman" w:cs="Times New Roman"/>
          <w:kern w:val="2"/>
          <w:sz w:val="24"/>
          <w:szCs w:val="24"/>
        </w:rPr>
        <w:t>., 2015).</w:t>
      </w:r>
    </w:p>
    <w:p w14:paraId="1EE5F54A" w14:textId="77777777" w:rsidR="004C5F8D" w:rsidRPr="004C5F8D" w:rsidRDefault="004C5F8D" w:rsidP="004C5F8D">
      <w:pPr>
        <w:spacing w:line="360" w:lineRule="auto"/>
        <w:jc w:val="both"/>
        <w:rPr>
          <w:rFonts w:ascii="Times New Roman" w:hAnsi="Times New Roman" w:cs="Times New Roman"/>
          <w:kern w:val="2"/>
          <w:sz w:val="24"/>
          <w:szCs w:val="24"/>
        </w:rPr>
      </w:pPr>
      <w:r w:rsidRPr="004C5F8D">
        <w:rPr>
          <w:rFonts w:ascii="Times New Roman" w:hAnsi="Times New Roman" w:cs="Times New Roman"/>
          <w:kern w:val="2"/>
          <w:sz w:val="24"/>
          <w:szCs w:val="24"/>
        </w:rPr>
        <w:t xml:space="preserve">The increasing emphasis on fibre quality assessments and a deeper understanding of fibre properties' influence on textile performance have driven cotton breeders to prioritize fibre quality in genetic improvement programs. It is imperative to evaluate the genetic diversity within existing cultivars to develop cotton genotypes with superior fibre quality alongside high seed cotton yield. Biometrical techniques such as principal component analysis (PCA) and cluster analysis have proven invaluable in assessing genetic diversity among cotton genotypes (Saeed </w:t>
      </w:r>
      <w:r w:rsidRPr="004C5F8D">
        <w:rPr>
          <w:rFonts w:ascii="Times New Roman" w:hAnsi="Times New Roman" w:cs="Times New Roman"/>
          <w:i/>
          <w:iCs/>
          <w:kern w:val="2"/>
          <w:sz w:val="24"/>
          <w:szCs w:val="24"/>
        </w:rPr>
        <w:t>et al</w:t>
      </w:r>
      <w:r w:rsidRPr="004C5F8D">
        <w:rPr>
          <w:rFonts w:ascii="Times New Roman" w:hAnsi="Times New Roman" w:cs="Times New Roman"/>
          <w:kern w:val="2"/>
          <w:sz w:val="24"/>
          <w:szCs w:val="24"/>
        </w:rPr>
        <w:t xml:space="preserve">., 2014). PCA effectively quantifies phenotypic variability, providing a robust framework for evaluating genetic diversity based on fibre attributes (Sun </w:t>
      </w:r>
      <w:r w:rsidRPr="004C5F8D">
        <w:rPr>
          <w:rFonts w:ascii="Times New Roman" w:hAnsi="Times New Roman" w:cs="Times New Roman"/>
          <w:i/>
          <w:iCs/>
          <w:kern w:val="2"/>
          <w:sz w:val="24"/>
          <w:szCs w:val="24"/>
        </w:rPr>
        <w:t>et al</w:t>
      </w:r>
      <w:r w:rsidRPr="004C5F8D">
        <w:rPr>
          <w:rFonts w:ascii="Times New Roman" w:hAnsi="Times New Roman" w:cs="Times New Roman"/>
          <w:kern w:val="2"/>
          <w:sz w:val="24"/>
          <w:szCs w:val="24"/>
        </w:rPr>
        <w:t xml:space="preserve">., 2019). While PCA assigns germplasm lines to distinct groups, cluster analysis offers a more nuanced perspective on genetic relationships and kinship among cotton accessions (Munir </w:t>
      </w:r>
      <w:r w:rsidRPr="004C5F8D">
        <w:rPr>
          <w:rFonts w:ascii="Times New Roman" w:hAnsi="Times New Roman" w:cs="Times New Roman"/>
          <w:i/>
          <w:iCs/>
          <w:kern w:val="2"/>
          <w:sz w:val="24"/>
          <w:szCs w:val="24"/>
        </w:rPr>
        <w:t>et al</w:t>
      </w:r>
      <w:r w:rsidRPr="004C5F8D">
        <w:rPr>
          <w:rFonts w:ascii="Times New Roman" w:hAnsi="Times New Roman" w:cs="Times New Roman"/>
          <w:kern w:val="2"/>
          <w:sz w:val="24"/>
          <w:szCs w:val="24"/>
        </w:rPr>
        <w:t xml:space="preserve">., 2020). Recognizing the critical role of genetic diversity, this study aims to elucidate the genetic architecture of key fibre traits in </w:t>
      </w:r>
      <w:r w:rsidRPr="004C5F8D">
        <w:rPr>
          <w:rFonts w:ascii="Times New Roman" w:hAnsi="Times New Roman" w:cs="Times New Roman"/>
          <w:i/>
          <w:iCs/>
          <w:kern w:val="2"/>
          <w:sz w:val="24"/>
          <w:szCs w:val="24"/>
        </w:rPr>
        <w:t>Gossypium hirsutum</w:t>
      </w:r>
      <w:r w:rsidRPr="004C5F8D">
        <w:rPr>
          <w:rFonts w:ascii="Times New Roman" w:hAnsi="Times New Roman" w:cs="Times New Roman"/>
          <w:kern w:val="2"/>
          <w:sz w:val="24"/>
          <w:szCs w:val="24"/>
        </w:rPr>
        <w:t xml:space="preserve"> which helps to form a foundation for the development of improved cultivars.</w:t>
      </w:r>
    </w:p>
    <w:p w14:paraId="76FFD76B" w14:textId="77777777" w:rsidR="004C5F8D" w:rsidRPr="004061B3" w:rsidRDefault="004C5F8D" w:rsidP="004061B3">
      <w:pPr>
        <w:pStyle w:val="ListParagraph"/>
        <w:numPr>
          <w:ilvl w:val="0"/>
          <w:numId w:val="1"/>
        </w:numPr>
        <w:spacing w:line="360" w:lineRule="auto"/>
        <w:rPr>
          <w:rFonts w:ascii="Arial" w:hAnsi="Arial" w:cs="Arial"/>
          <w:b/>
          <w:bCs/>
          <w:kern w:val="2"/>
        </w:rPr>
      </w:pPr>
      <w:r w:rsidRPr="004061B3">
        <w:rPr>
          <w:rFonts w:ascii="Arial" w:hAnsi="Arial" w:cs="Arial"/>
          <w:b/>
          <w:bCs/>
          <w:kern w:val="2"/>
        </w:rPr>
        <w:t>MATERIALS AND METHODS</w:t>
      </w:r>
    </w:p>
    <w:p w14:paraId="4FF82546" w14:textId="77777777" w:rsidR="004C5F8D" w:rsidRPr="004C5F8D" w:rsidRDefault="004C5F8D" w:rsidP="004C5F8D">
      <w:pPr>
        <w:spacing w:line="360" w:lineRule="auto"/>
        <w:jc w:val="both"/>
        <w:rPr>
          <w:rFonts w:ascii="Times New Roman" w:hAnsi="Times New Roman" w:cs="Times New Roman"/>
          <w:kern w:val="2"/>
          <w:sz w:val="24"/>
          <w:szCs w:val="24"/>
        </w:rPr>
      </w:pPr>
      <w:r w:rsidRPr="004C5F8D">
        <w:rPr>
          <w:rFonts w:ascii="Times New Roman" w:hAnsi="Times New Roman" w:cs="Times New Roman"/>
          <w:kern w:val="2"/>
          <w:sz w:val="24"/>
          <w:szCs w:val="24"/>
        </w:rPr>
        <w:t>Twenty-four</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 xml:space="preserve">lines of </w:t>
      </w:r>
      <w:r w:rsidRPr="004C5F8D">
        <w:rPr>
          <w:rFonts w:ascii="Times New Roman" w:hAnsi="Times New Roman" w:cs="Times New Roman"/>
          <w:i/>
          <w:iCs/>
          <w:kern w:val="2"/>
          <w:sz w:val="24"/>
          <w:szCs w:val="24"/>
        </w:rPr>
        <w:t>Gossypium hirsutum</w:t>
      </w:r>
      <w:r w:rsidRPr="004C5F8D">
        <w:rPr>
          <w:rFonts w:ascii="Times New Roman" w:hAnsi="Times New Roman" w:cs="Times New Roman"/>
          <w:kern w:val="2"/>
          <w:sz w:val="24"/>
          <w:szCs w:val="24"/>
        </w:rPr>
        <w:t xml:space="preserve"> were screened for genetic diversity based on eight yield and quality ascribing traits. The field experiment was carried out in </w:t>
      </w:r>
      <w:r w:rsidRPr="004C5F8D">
        <w:rPr>
          <w:rFonts w:ascii="Times New Roman" w:hAnsi="Times New Roman" w:cs="Times New Roman"/>
          <w:i/>
          <w:iCs/>
          <w:kern w:val="2"/>
          <w:sz w:val="24"/>
          <w:szCs w:val="24"/>
        </w:rPr>
        <w:t xml:space="preserve">Kharif </w:t>
      </w:r>
      <w:r w:rsidRPr="004C5F8D">
        <w:rPr>
          <w:rFonts w:ascii="Times New Roman" w:hAnsi="Times New Roman" w:cs="Times New Roman"/>
          <w:kern w:val="2"/>
          <w:sz w:val="24"/>
          <w:szCs w:val="24"/>
        </w:rPr>
        <w:t xml:space="preserve">2022-23 with three replicated trials in a randomized block design (RBD) with the spacing of 67.5 x 30 cm at the research area of the Cotton section, Department of Genetics and Plant Breeding, CCS Haryana Agricultural University Hisar. Hisar is located at 2905’5’’ north latitude and </w:t>
      </w:r>
      <w:r w:rsidRPr="004C5F8D">
        <w:rPr>
          <w:rFonts w:ascii="Times New Roman" w:hAnsi="Times New Roman" w:cs="Times New Roman"/>
          <w:kern w:val="2"/>
          <w:sz w:val="24"/>
          <w:szCs w:val="24"/>
        </w:rPr>
        <w:lastRenderedPageBreak/>
        <w:t xml:space="preserve">75045’55’’ east longitudes. Climate of Hisar owes to its continental location on the outer margin of south west monsoon region. It has semi-arid and sub-tropical climate with warm and dry winds during </w:t>
      </w:r>
      <w:r w:rsidRPr="00190C24">
        <w:rPr>
          <w:rFonts w:ascii="Times New Roman" w:hAnsi="Times New Roman" w:cs="Times New Roman"/>
          <w:kern w:val="2"/>
          <w:sz w:val="24"/>
          <w:szCs w:val="24"/>
        </w:rPr>
        <w:t>summer season, hot humid in monsoon season and cold dry weather in winter. Data were recorded from each entry of three replications for boll weight, boll number, seed cotton yield, ginning out turn (GOT), upper half mean length (UHML), uniformity</w:t>
      </w:r>
      <w:r w:rsidRPr="004C5F8D">
        <w:rPr>
          <w:rFonts w:ascii="Times New Roman" w:hAnsi="Times New Roman" w:cs="Times New Roman"/>
          <w:kern w:val="2"/>
          <w:sz w:val="24"/>
          <w:szCs w:val="24"/>
        </w:rPr>
        <w:t xml:space="preserve"> index, tenacity and </w:t>
      </w:r>
      <w:proofErr w:type="spellStart"/>
      <w:r w:rsidRPr="004C5F8D">
        <w:rPr>
          <w:rFonts w:ascii="Times New Roman" w:hAnsi="Times New Roman" w:cs="Times New Roman"/>
          <w:kern w:val="2"/>
          <w:sz w:val="24"/>
          <w:szCs w:val="24"/>
        </w:rPr>
        <w:t>micronaire</w:t>
      </w:r>
      <w:proofErr w:type="spellEnd"/>
      <w:r w:rsidRPr="004C5F8D">
        <w:rPr>
          <w:rFonts w:ascii="Times New Roman" w:hAnsi="Times New Roman" w:cs="Times New Roman"/>
          <w:kern w:val="2"/>
          <w:sz w:val="24"/>
          <w:szCs w:val="24"/>
        </w:rPr>
        <w:t>. The mean data were put through cluster analysis and principal component analysis using R software</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version R4.2.1</w:t>
      </w:r>
      <w:r w:rsidR="00215FAB">
        <w:rPr>
          <w:rFonts w:ascii="Times New Roman" w:hAnsi="Times New Roman" w:cs="Times New Roman"/>
          <w:kern w:val="2"/>
          <w:sz w:val="24"/>
          <w:szCs w:val="24"/>
        </w:rPr>
        <w:t xml:space="preserve"> (R core team, 2022)</w:t>
      </w:r>
      <w:r w:rsidRPr="004C5F8D">
        <w:rPr>
          <w:rFonts w:ascii="Times New Roman" w:hAnsi="Times New Roman" w:cs="Times New Roman"/>
          <w:kern w:val="2"/>
          <w:sz w:val="24"/>
          <w:szCs w:val="24"/>
        </w:rPr>
        <w:t xml:space="preserve"> based on Ward’s minimum variance method (1963) and Kaiser’s (1958) approach of using principal components, respectively. </w:t>
      </w:r>
    </w:p>
    <w:p w14:paraId="7DBABC94" w14:textId="77777777" w:rsidR="004C5F8D" w:rsidRPr="004061B3" w:rsidRDefault="004C5F8D" w:rsidP="004061B3">
      <w:pPr>
        <w:pStyle w:val="ListParagraph"/>
        <w:numPr>
          <w:ilvl w:val="0"/>
          <w:numId w:val="1"/>
        </w:numPr>
        <w:spacing w:line="360" w:lineRule="auto"/>
        <w:rPr>
          <w:rFonts w:ascii="Arial" w:hAnsi="Arial" w:cs="Arial"/>
          <w:b/>
          <w:bCs/>
          <w:kern w:val="2"/>
          <w:lang w:val="en-US"/>
        </w:rPr>
      </w:pPr>
      <w:r w:rsidRPr="004061B3">
        <w:rPr>
          <w:rFonts w:ascii="Arial" w:hAnsi="Arial" w:cs="Arial"/>
          <w:b/>
          <w:bCs/>
          <w:kern w:val="2"/>
        </w:rPr>
        <w:t>RESULTS</w:t>
      </w:r>
      <w:r w:rsidR="004061B3">
        <w:rPr>
          <w:rFonts w:ascii="Arial" w:hAnsi="Arial" w:cs="Arial"/>
          <w:b/>
          <w:bCs/>
          <w:kern w:val="2"/>
        </w:rPr>
        <w:t xml:space="preserve"> AND </w:t>
      </w:r>
      <w:r w:rsidR="004061B3" w:rsidRPr="004061B3">
        <w:rPr>
          <w:rFonts w:ascii="Arial" w:hAnsi="Arial" w:cs="Arial"/>
          <w:b/>
          <w:bCs/>
          <w:kern w:val="2"/>
          <w:lang w:val="en-US"/>
        </w:rPr>
        <w:t>DISCUSSION</w:t>
      </w:r>
    </w:p>
    <w:p w14:paraId="7FE164E9" w14:textId="77777777" w:rsidR="004C5F8D" w:rsidRPr="004061B3" w:rsidRDefault="004061B3" w:rsidP="004061B3">
      <w:pPr>
        <w:pStyle w:val="ListParagraph"/>
        <w:numPr>
          <w:ilvl w:val="1"/>
          <w:numId w:val="1"/>
        </w:numPr>
        <w:spacing w:line="360" w:lineRule="auto"/>
        <w:jc w:val="both"/>
        <w:rPr>
          <w:rFonts w:ascii="Times New Roman" w:hAnsi="Times New Roman" w:cs="Times New Roman"/>
          <w:kern w:val="2"/>
          <w:sz w:val="24"/>
          <w:szCs w:val="24"/>
        </w:rPr>
      </w:pPr>
      <w:r w:rsidRPr="004061B3">
        <w:rPr>
          <w:rFonts w:ascii="Arial" w:hAnsi="Arial" w:cs="Arial"/>
          <w:b/>
          <w:bCs/>
          <w:kern w:val="2"/>
          <w:sz w:val="20"/>
          <w:szCs w:val="20"/>
        </w:rPr>
        <w:t xml:space="preserve"> Cluster analysis</w:t>
      </w:r>
      <w:r w:rsidRPr="004061B3">
        <w:rPr>
          <w:rFonts w:ascii="Times New Roman" w:hAnsi="Times New Roman" w:cs="Times New Roman"/>
          <w:b/>
          <w:bCs/>
          <w:kern w:val="2"/>
          <w:sz w:val="24"/>
          <w:szCs w:val="24"/>
        </w:rPr>
        <w:t>:</w:t>
      </w:r>
      <w:r w:rsidR="008324F6">
        <w:rPr>
          <w:rFonts w:ascii="Times New Roman" w:hAnsi="Times New Roman" w:cs="Times New Roman"/>
          <w:b/>
          <w:bCs/>
          <w:kern w:val="2"/>
          <w:sz w:val="24"/>
          <w:szCs w:val="24"/>
        </w:rPr>
        <w:t xml:space="preserve"> </w:t>
      </w:r>
      <w:r w:rsidR="004C5F8D" w:rsidRPr="004061B3">
        <w:rPr>
          <w:rFonts w:ascii="Times New Roman" w:hAnsi="Times New Roman" w:cs="Times New Roman"/>
          <w:kern w:val="2"/>
          <w:sz w:val="24"/>
          <w:szCs w:val="24"/>
        </w:rPr>
        <w:t>D</w:t>
      </w:r>
      <w:r w:rsidR="004C5F8D" w:rsidRPr="004061B3">
        <w:rPr>
          <w:rFonts w:ascii="Times New Roman" w:hAnsi="Times New Roman" w:cs="Times New Roman"/>
          <w:kern w:val="2"/>
          <w:sz w:val="24"/>
          <w:szCs w:val="24"/>
          <w:vertAlign w:val="superscript"/>
        </w:rPr>
        <w:t>2</w:t>
      </w:r>
      <w:r w:rsidR="004C5F8D" w:rsidRPr="004061B3">
        <w:rPr>
          <w:rFonts w:ascii="Times New Roman" w:hAnsi="Times New Roman" w:cs="Times New Roman"/>
          <w:kern w:val="2"/>
          <w:sz w:val="24"/>
          <w:szCs w:val="24"/>
        </w:rPr>
        <w:t xml:space="preserve"> cluster analysis is the most commonly used clustering method that groups the plant material into different clusters based on D</w:t>
      </w:r>
      <w:r w:rsidR="004C5F8D" w:rsidRPr="004061B3">
        <w:rPr>
          <w:rFonts w:ascii="Times New Roman" w:hAnsi="Times New Roman" w:cs="Times New Roman"/>
          <w:kern w:val="2"/>
          <w:sz w:val="24"/>
          <w:szCs w:val="24"/>
          <w:vertAlign w:val="superscript"/>
        </w:rPr>
        <w:t>2</w:t>
      </w:r>
      <w:r w:rsidR="004C5F8D" w:rsidRPr="004061B3">
        <w:rPr>
          <w:rFonts w:ascii="Times New Roman" w:hAnsi="Times New Roman" w:cs="Times New Roman"/>
          <w:kern w:val="2"/>
          <w:sz w:val="24"/>
          <w:szCs w:val="24"/>
        </w:rPr>
        <w:t xml:space="preserve"> values and construct a line diagram known as cluster diagram. In the present study, the total 24 lines are grouped into three major clusters on the basis of D</w:t>
      </w:r>
      <w:r w:rsidR="004C5F8D" w:rsidRPr="004061B3">
        <w:rPr>
          <w:rFonts w:ascii="Times New Roman" w:hAnsi="Times New Roman" w:cs="Times New Roman"/>
          <w:kern w:val="2"/>
          <w:sz w:val="24"/>
          <w:szCs w:val="24"/>
          <w:vertAlign w:val="superscript"/>
        </w:rPr>
        <w:t>2</w:t>
      </w:r>
      <w:r w:rsidR="004C5F8D" w:rsidRPr="004061B3">
        <w:rPr>
          <w:rFonts w:ascii="Times New Roman" w:hAnsi="Times New Roman" w:cs="Times New Roman"/>
          <w:kern w:val="2"/>
          <w:sz w:val="24"/>
          <w:szCs w:val="24"/>
        </w:rPr>
        <w:t xml:space="preserve"> values. The cluster pattern revealed that highest number of genotypes was present in Cluster 2 (12) followed by Cluster 1 (11) and only one genotype (HAU</w:t>
      </w:r>
      <w:r w:rsidR="00190C24">
        <w:rPr>
          <w:rFonts w:ascii="Times New Roman" w:hAnsi="Times New Roman" w:cs="Times New Roman"/>
          <w:kern w:val="2"/>
          <w:sz w:val="24"/>
          <w:szCs w:val="24"/>
        </w:rPr>
        <w:t xml:space="preserve"> </w:t>
      </w:r>
      <w:r w:rsidR="004C5F8D" w:rsidRPr="004061B3">
        <w:rPr>
          <w:rFonts w:ascii="Times New Roman" w:hAnsi="Times New Roman" w:cs="Times New Roman"/>
          <w:kern w:val="2"/>
          <w:sz w:val="24"/>
          <w:szCs w:val="24"/>
        </w:rPr>
        <w:t xml:space="preserve">Bt-5) was observed in cluster 3 (Table 1). Similar findings were also observed by Reddy </w:t>
      </w:r>
      <w:r w:rsidR="004C5F8D" w:rsidRPr="004061B3">
        <w:rPr>
          <w:rFonts w:ascii="Times New Roman" w:hAnsi="Times New Roman" w:cs="Times New Roman"/>
          <w:i/>
          <w:iCs/>
          <w:kern w:val="2"/>
          <w:sz w:val="24"/>
          <w:szCs w:val="24"/>
        </w:rPr>
        <w:t>et al</w:t>
      </w:r>
      <w:r w:rsidR="004C5F8D" w:rsidRPr="004061B3">
        <w:rPr>
          <w:rFonts w:ascii="Times New Roman" w:hAnsi="Times New Roman" w:cs="Times New Roman"/>
          <w:kern w:val="2"/>
          <w:sz w:val="24"/>
          <w:szCs w:val="24"/>
        </w:rPr>
        <w:t xml:space="preserve">. (2025) and Arif </w:t>
      </w:r>
      <w:r w:rsidR="004C5F8D" w:rsidRPr="004061B3">
        <w:rPr>
          <w:rFonts w:ascii="Times New Roman" w:hAnsi="Times New Roman" w:cs="Times New Roman"/>
          <w:i/>
          <w:iCs/>
          <w:kern w:val="2"/>
          <w:sz w:val="24"/>
          <w:szCs w:val="24"/>
        </w:rPr>
        <w:t>et al</w:t>
      </w:r>
      <w:r w:rsidR="004C5F8D" w:rsidRPr="004061B3">
        <w:rPr>
          <w:rFonts w:ascii="Times New Roman" w:hAnsi="Times New Roman" w:cs="Times New Roman"/>
          <w:kern w:val="2"/>
          <w:sz w:val="24"/>
          <w:szCs w:val="24"/>
        </w:rPr>
        <w:t>. (2024). A dendrogram was constructed using Ward’s minimum variance method that displays division of all 24 genotype</w:t>
      </w:r>
      <w:r w:rsidR="00190C24">
        <w:rPr>
          <w:rFonts w:ascii="Times New Roman" w:hAnsi="Times New Roman" w:cs="Times New Roman"/>
          <w:kern w:val="2"/>
          <w:sz w:val="24"/>
          <w:szCs w:val="24"/>
        </w:rPr>
        <w:t>s into different clusters (Fig.</w:t>
      </w:r>
      <w:r w:rsidR="004C5F8D" w:rsidRPr="004061B3">
        <w:rPr>
          <w:rFonts w:ascii="Times New Roman" w:hAnsi="Times New Roman" w:cs="Times New Roman"/>
          <w:kern w:val="2"/>
          <w:sz w:val="24"/>
          <w:szCs w:val="24"/>
        </w:rPr>
        <w:t xml:space="preserve">1). A heatmap was also constructed depicting the similarity index among various 24 genotypes. As the colour of intersecting cells changes from dark blue to light blue to light orange to dark orange, the dissimilarity between these genotypes increases.  Therefore, the blue colour diagonal represents the exactly similar lines whereas the orange intersections represent highly dissimilar lines (Fig. 2).  These dissimilar genotypes can be crossed in different fashions to obtain segregating population. </w:t>
      </w:r>
    </w:p>
    <w:p w14:paraId="04E93543" w14:textId="77777777" w:rsidR="004C5F8D" w:rsidRPr="004C5F8D" w:rsidRDefault="004C5F8D" w:rsidP="004061B3">
      <w:pPr>
        <w:spacing w:line="360" w:lineRule="auto"/>
        <w:rPr>
          <w:rFonts w:ascii="Times New Roman" w:hAnsi="Times New Roman" w:cs="Times New Roman"/>
          <w:kern w:val="2"/>
          <w:sz w:val="24"/>
          <w:szCs w:val="24"/>
        </w:rPr>
      </w:pPr>
      <w:r w:rsidRPr="004061B3">
        <w:rPr>
          <w:rFonts w:ascii="Times New Roman" w:hAnsi="Times New Roman" w:cs="Times New Roman"/>
          <w:b/>
          <w:bCs/>
          <w:kern w:val="2"/>
          <w:sz w:val="24"/>
          <w:szCs w:val="24"/>
        </w:rPr>
        <w:t>Table 1</w:t>
      </w:r>
      <w:r w:rsidRPr="004C5F8D">
        <w:rPr>
          <w:rFonts w:ascii="Times New Roman" w:hAnsi="Times New Roman" w:cs="Times New Roman"/>
          <w:kern w:val="2"/>
          <w:sz w:val="24"/>
          <w:szCs w:val="24"/>
        </w:rPr>
        <w:t>. Clustering of 24 genotypes into three cluster based on D</w:t>
      </w:r>
      <w:r w:rsidRPr="004C5F8D">
        <w:rPr>
          <w:rFonts w:ascii="Times New Roman" w:hAnsi="Times New Roman" w:cs="Times New Roman"/>
          <w:kern w:val="2"/>
          <w:sz w:val="24"/>
          <w:szCs w:val="24"/>
          <w:vertAlign w:val="superscript"/>
        </w:rPr>
        <w:t>2</w:t>
      </w:r>
      <w:r w:rsidRPr="004C5F8D">
        <w:rPr>
          <w:rFonts w:ascii="Times New Roman" w:hAnsi="Times New Roman" w:cs="Times New Roman"/>
          <w:kern w:val="2"/>
          <w:sz w:val="24"/>
          <w:szCs w:val="24"/>
        </w:rPr>
        <w:t xml:space="preserve"> statistics</w:t>
      </w:r>
    </w:p>
    <w:tbl>
      <w:tblPr>
        <w:tblStyle w:val="TableGrid"/>
        <w:tblW w:w="5000" w:type="pct"/>
        <w:tblLook w:val="04A0" w:firstRow="1" w:lastRow="0" w:firstColumn="1" w:lastColumn="0" w:noHBand="0" w:noVBand="1"/>
      </w:tblPr>
      <w:tblGrid>
        <w:gridCol w:w="1350"/>
        <w:gridCol w:w="2011"/>
        <w:gridCol w:w="5881"/>
      </w:tblGrid>
      <w:tr w:rsidR="004C5F8D" w:rsidRPr="004C5F8D" w14:paraId="4D8AA4D5" w14:textId="77777777" w:rsidTr="00F82E11">
        <w:trPr>
          <w:trHeight w:val="21"/>
        </w:trPr>
        <w:tc>
          <w:tcPr>
            <w:tcW w:w="705" w:type="pct"/>
            <w:hideMark/>
          </w:tcPr>
          <w:p w14:paraId="01ACED23" w14:textId="77777777" w:rsidR="004C5F8D" w:rsidRPr="004C5F8D" w:rsidRDefault="004C5F8D" w:rsidP="004C5F8D">
            <w:pPr>
              <w:spacing w:before="60" w:after="60"/>
              <w:jc w:val="center"/>
              <w:rPr>
                <w:rFonts w:ascii="Times New Roman" w:hAnsi="Times New Roman" w:cs="Times New Roman"/>
                <w:b/>
                <w:bCs/>
                <w:kern w:val="2"/>
                <w:sz w:val="24"/>
                <w:szCs w:val="24"/>
              </w:rPr>
            </w:pPr>
            <w:r w:rsidRPr="004C5F8D">
              <w:rPr>
                <w:rFonts w:ascii="Times New Roman" w:hAnsi="Times New Roman" w:cs="Times New Roman"/>
                <w:b/>
                <w:bCs/>
                <w:kern w:val="2"/>
                <w:sz w:val="24"/>
                <w:szCs w:val="24"/>
              </w:rPr>
              <w:t>CLUSTER</w:t>
            </w:r>
          </w:p>
        </w:tc>
        <w:tc>
          <w:tcPr>
            <w:tcW w:w="1101" w:type="pct"/>
            <w:hideMark/>
          </w:tcPr>
          <w:p w14:paraId="6212081E" w14:textId="77777777" w:rsidR="004C5F8D" w:rsidRPr="004C5F8D" w:rsidRDefault="004C5F8D" w:rsidP="004C5F8D">
            <w:pPr>
              <w:spacing w:before="60" w:after="60"/>
              <w:rPr>
                <w:rFonts w:ascii="Times New Roman" w:hAnsi="Times New Roman" w:cs="Times New Roman"/>
                <w:b/>
                <w:bCs/>
                <w:kern w:val="2"/>
                <w:sz w:val="24"/>
                <w:szCs w:val="24"/>
              </w:rPr>
            </w:pPr>
            <w:r w:rsidRPr="004C5F8D">
              <w:rPr>
                <w:rFonts w:ascii="Times New Roman" w:hAnsi="Times New Roman" w:cs="Times New Roman"/>
                <w:b/>
                <w:bCs/>
                <w:kern w:val="2"/>
                <w:sz w:val="24"/>
                <w:szCs w:val="24"/>
              </w:rPr>
              <w:t>NO. OF GENOTYPES</w:t>
            </w:r>
          </w:p>
        </w:tc>
        <w:tc>
          <w:tcPr>
            <w:tcW w:w="3194" w:type="pct"/>
          </w:tcPr>
          <w:p w14:paraId="68CE4DC6" w14:textId="77777777" w:rsidR="004C5F8D" w:rsidRPr="004C5F8D" w:rsidRDefault="004C5F8D" w:rsidP="004C5F8D">
            <w:pPr>
              <w:spacing w:before="60" w:after="60"/>
              <w:jc w:val="center"/>
              <w:rPr>
                <w:rFonts w:ascii="Times New Roman" w:hAnsi="Times New Roman" w:cs="Times New Roman"/>
                <w:b/>
                <w:bCs/>
                <w:kern w:val="2"/>
                <w:sz w:val="24"/>
                <w:szCs w:val="24"/>
              </w:rPr>
            </w:pPr>
            <w:r w:rsidRPr="004C5F8D">
              <w:rPr>
                <w:rFonts w:ascii="Times New Roman" w:hAnsi="Times New Roman" w:cs="Times New Roman"/>
                <w:b/>
                <w:bCs/>
                <w:kern w:val="2"/>
                <w:sz w:val="24"/>
                <w:szCs w:val="24"/>
              </w:rPr>
              <w:t>GENOTYPES</w:t>
            </w:r>
          </w:p>
        </w:tc>
      </w:tr>
      <w:tr w:rsidR="004C5F8D" w:rsidRPr="004C5F8D" w14:paraId="01B26FFC" w14:textId="77777777" w:rsidTr="00F82E11">
        <w:trPr>
          <w:trHeight w:val="21"/>
        </w:trPr>
        <w:tc>
          <w:tcPr>
            <w:tcW w:w="705" w:type="pct"/>
            <w:hideMark/>
          </w:tcPr>
          <w:p w14:paraId="5AE25B8A" w14:textId="77777777" w:rsidR="004C5F8D" w:rsidRPr="004C5F8D" w:rsidRDefault="004C5F8D" w:rsidP="004C5F8D">
            <w:pPr>
              <w:spacing w:before="60" w:after="60"/>
              <w:rPr>
                <w:rFonts w:ascii="Times New Roman" w:hAnsi="Times New Roman" w:cs="Times New Roman"/>
                <w:kern w:val="2"/>
                <w:sz w:val="24"/>
                <w:szCs w:val="24"/>
              </w:rPr>
            </w:pPr>
            <w:r w:rsidRPr="004C5F8D">
              <w:rPr>
                <w:rFonts w:ascii="Times New Roman" w:hAnsi="Times New Roman" w:cs="Times New Roman"/>
                <w:kern w:val="2"/>
                <w:sz w:val="24"/>
                <w:szCs w:val="24"/>
              </w:rPr>
              <w:t>Cluster. 1</w:t>
            </w:r>
          </w:p>
        </w:tc>
        <w:tc>
          <w:tcPr>
            <w:tcW w:w="1101" w:type="pct"/>
            <w:hideMark/>
          </w:tcPr>
          <w:p w14:paraId="38DEA702" w14:textId="77777777" w:rsidR="004C5F8D" w:rsidRPr="004C5F8D" w:rsidRDefault="004C5F8D" w:rsidP="004C5F8D">
            <w:pPr>
              <w:spacing w:before="60" w:after="60"/>
              <w:jc w:val="center"/>
              <w:rPr>
                <w:rFonts w:ascii="Times New Roman" w:hAnsi="Times New Roman" w:cs="Times New Roman"/>
                <w:kern w:val="2"/>
                <w:sz w:val="24"/>
                <w:szCs w:val="24"/>
              </w:rPr>
            </w:pPr>
            <w:r w:rsidRPr="004C5F8D">
              <w:rPr>
                <w:rFonts w:ascii="Times New Roman" w:hAnsi="Times New Roman" w:cs="Times New Roman"/>
                <w:kern w:val="2"/>
                <w:sz w:val="24"/>
                <w:szCs w:val="24"/>
              </w:rPr>
              <w:t>11</w:t>
            </w:r>
          </w:p>
        </w:tc>
        <w:tc>
          <w:tcPr>
            <w:tcW w:w="3194" w:type="pct"/>
          </w:tcPr>
          <w:p w14:paraId="50B9C474" w14:textId="77777777" w:rsidR="004C5F8D" w:rsidRPr="004C5F8D" w:rsidRDefault="004C5F8D" w:rsidP="004C5F8D">
            <w:pPr>
              <w:spacing w:before="60" w:after="60"/>
              <w:jc w:val="both"/>
              <w:rPr>
                <w:rFonts w:ascii="Times New Roman" w:hAnsi="Times New Roman" w:cs="Times New Roman"/>
                <w:kern w:val="2"/>
                <w:sz w:val="24"/>
                <w:szCs w:val="24"/>
              </w:rPr>
            </w:pPr>
            <w:r w:rsidRPr="004C5F8D">
              <w:rPr>
                <w:rFonts w:ascii="Times New Roman" w:hAnsi="Times New Roman" w:cs="Times New Roman"/>
                <w:kern w:val="2"/>
                <w:sz w:val="24"/>
                <w:szCs w:val="24"/>
              </w:rPr>
              <w:t>HAU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Bt-12, HAU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Bt-13, HAU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Bt-14, HAU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Bt-8, HAU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Bt-9, HAU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Bt-6, HAU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Bt-7, HAU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Bt-10, HAU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Bt-11, HAU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Bt-15, HAU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Bt-19</w:t>
            </w:r>
          </w:p>
        </w:tc>
      </w:tr>
      <w:tr w:rsidR="004C5F8D" w:rsidRPr="004C5F8D" w14:paraId="56622FE9" w14:textId="77777777" w:rsidTr="00F82E11">
        <w:trPr>
          <w:trHeight w:val="21"/>
        </w:trPr>
        <w:tc>
          <w:tcPr>
            <w:tcW w:w="705" w:type="pct"/>
            <w:hideMark/>
          </w:tcPr>
          <w:p w14:paraId="357EC1DB" w14:textId="77777777" w:rsidR="004C5F8D" w:rsidRPr="004C5F8D" w:rsidRDefault="004C5F8D" w:rsidP="004C5F8D">
            <w:pPr>
              <w:spacing w:before="60" w:after="60"/>
              <w:rPr>
                <w:rFonts w:ascii="Times New Roman" w:hAnsi="Times New Roman" w:cs="Times New Roman"/>
                <w:kern w:val="2"/>
                <w:sz w:val="24"/>
                <w:szCs w:val="24"/>
              </w:rPr>
            </w:pPr>
            <w:r w:rsidRPr="004C5F8D">
              <w:rPr>
                <w:rFonts w:ascii="Times New Roman" w:hAnsi="Times New Roman" w:cs="Times New Roman"/>
                <w:kern w:val="2"/>
                <w:sz w:val="24"/>
                <w:szCs w:val="24"/>
              </w:rPr>
              <w:t>Cluster. 2</w:t>
            </w:r>
          </w:p>
        </w:tc>
        <w:tc>
          <w:tcPr>
            <w:tcW w:w="1101" w:type="pct"/>
            <w:hideMark/>
          </w:tcPr>
          <w:p w14:paraId="5ADFC7F3" w14:textId="77777777" w:rsidR="004C5F8D" w:rsidRPr="004C5F8D" w:rsidRDefault="004C5F8D" w:rsidP="004C5F8D">
            <w:pPr>
              <w:spacing w:before="60" w:after="60"/>
              <w:jc w:val="center"/>
              <w:rPr>
                <w:rFonts w:ascii="Times New Roman" w:hAnsi="Times New Roman" w:cs="Times New Roman"/>
                <w:kern w:val="2"/>
                <w:sz w:val="24"/>
                <w:szCs w:val="24"/>
              </w:rPr>
            </w:pPr>
            <w:r w:rsidRPr="004C5F8D">
              <w:rPr>
                <w:rFonts w:ascii="Times New Roman" w:hAnsi="Times New Roman" w:cs="Times New Roman"/>
                <w:kern w:val="2"/>
                <w:sz w:val="24"/>
                <w:szCs w:val="24"/>
              </w:rPr>
              <w:t>12</w:t>
            </w:r>
          </w:p>
        </w:tc>
        <w:tc>
          <w:tcPr>
            <w:tcW w:w="3194" w:type="pct"/>
          </w:tcPr>
          <w:p w14:paraId="56069A81" w14:textId="77777777" w:rsidR="004C5F8D" w:rsidRPr="004C5F8D" w:rsidRDefault="004C5F8D" w:rsidP="004C5F8D">
            <w:pPr>
              <w:spacing w:before="60" w:after="60"/>
              <w:jc w:val="both"/>
              <w:rPr>
                <w:rFonts w:ascii="Times New Roman" w:hAnsi="Times New Roman" w:cs="Times New Roman"/>
                <w:kern w:val="2"/>
                <w:sz w:val="24"/>
                <w:szCs w:val="24"/>
              </w:rPr>
            </w:pPr>
            <w:r w:rsidRPr="004C5F8D">
              <w:rPr>
                <w:rFonts w:ascii="Times New Roman" w:hAnsi="Times New Roman" w:cs="Times New Roman"/>
                <w:kern w:val="2"/>
                <w:sz w:val="24"/>
                <w:szCs w:val="24"/>
              </w:rPr>
              <w:t>HAU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Bt-4, PAU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 xml:space="preserve">Bt-3, </w:t>
            </w:r>
            <w:r w:rsidR="008324F6">
              <w:rPr>
                <w:rFonts w:ascii="Times New Roman" w:hAnsi="Times New Roman" w:cs="Times New Roman"/>
                <w:kern w:val="2"/>
                <w:sz w:val="24"/>
                <w:szCs w:val="24"/>
              </w:rPr>
              <w:t>H</w:t>
            </w:r>
            <w:r w:rsidRPr="004C5F8D">
              <w:rPr>
                <w:rFonts w:ascii="Times New Roman" w:hAnsi="Times New Roman" w:cs="Times New Roman"/>
                <w:kern w:val="2"/>
                <w:sz w:val="24"/>
                <w:szCs w:val="24"/>
              </w:rPr>
              <w:t>1098i, HAU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Bt-1, HAU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Bt-16, HAU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Bt-17, HAU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Bt-18, HAU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Bt-20, HAU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Bt-21, HAU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Bt-22, HAU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Bt-23, PAU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BT-3,</w:t>
            </w:r>
          </w:p>
        </w:tc>
      </w:tr>
      <w:tr w:rsidR="004C5F8D" w:rsidRPr="004C5F8D" w14:paraId="33A435A2" w14:textId="77777777" w:rsidTr="00F82E11">
        <w:trPr>
          <w:trHeight w:val="21"/>
        </w:trPr>
        <w:tc>
          <w:tcPr>
            <w:tcW w:w="705" w:type="pct"/>
            <w:hideMark/>
          </w:tcPr>
          <w:p w14:paraId="0FD4F0D0" w14:textId="77777777" w:rsidR="004C5F8D" w:rsidRPr="004C5F8D" w:rsidRDefault="004C5F8D" w:rsidP="004C5F8D">
            <w:pPr>
              <w:spacing w:before="60" w:after="60"/>
              <w:rPr>
                <w:rFonts w:ascii="Times New Roman" w:hAnsi="Times New Roman" w:cs="Times New Roman"/>
                <w:kern w:val="2"/>
                <w:sz w:val="24"/>
                <w:szCs w:val="24"/>
              </w:rPr>
            </w:pPr>
            <w:r w:rsidRPr="004C5F8D">
              <w:rPr>
                <w:rFonts w:ascii="Times New Roman" w:hAnsi="Times New Roman" w:cs="Times New Roman"/>
                <w:kern w:val="2"/>
                <w:sz w:val="24"/>
                <w:szCs w:val="24"/>
              </w:rPr>
              <w:lastRenderedPageBreak/>
              <w:t>Cluster. 3</w:t>
            </w:r>
          </w:p>
        </w:tc>
        <w:tc>
          <w:tcPr>
            <w:tcW w:w="1101" w:type="pct"/>
            <w:hideMark/>
          </w:tcPr>
          <w:p w14:paraId="77271601" w14:textId="77777777" w:rsidR="004C5F8D" w:rsidRPr="004C5F8D" w:rsidRDefault="004C5F8D" w:rsidP="004C5F8D">
            <w:pPr>
              <w:spacing w:before="60" w:after="60"/>
              <w:jc w:val="center"/>
              <w:rPr>
                <w:rFonts w:ascii="Times New Roman" w:hAnsi="Times New Roman" w:cs="Times New Roman"/>
                <w:kern w:val="2"/>
                <w:sz w:val="24"/>
                <w:szCs w:val="24"/>
              </w:rPr>
            </w:pPr>
            <w:r w:rsidRPr="004C5F8D">
              <w:rPr>
                <w:rFonts w:ascii="Times New Roman" w:hAnsi="Times New Roman" w:cs="Times New Roman"/>
                <w:kern w:val="2"/>
                <w:sz w:val="24"/>
                <w:szCs w:val="24"/>
              </w:rPr>
              <w:t>1</w:t>
            </w:r>
          </w:p>
        </w:tc>
        <w:tc>
          <w:tcPr>
            <w:tcW w:w="3194" w:type="pct"/>
          </w:tcPr>
          <w:p w14:paraId="31841847" w14:textId="77777777" w:rsidR="004C5F8D" w:rsidRPr="004C5F8D" w:rsidRDefault="004C5F8D" w:rsidP="004C5F8D">
            <w:pPr>
              <w:rPr>
                <w:rFonts w:ascii="Times New Roman" w:hAnsi="Times New Roman" w:cs="Times New Roman"/>
                <w:kern w:val="2"/>
                <w:sz w:val="24"/>
                <w:szCs w:val="24"/>
              </w:rPr>
            </w:pPr>
            <w:r w:rsidRPr="004C5F8D">
              <w:rPr>
                <w:rFonts w:ascii="Times New Roman" w:hAnsi="Times New Roman" w:cs="Times New Roman"/>
                <w:kern w:val="2"/>
                <w:sz w:val="24"/>
                <w:szCs w:val="24"/>
              </w:rPr>
              <w:t>HAU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Bt-5</w:t>
            </w:r>
          </w:p>
        </w:tc>
      </w:tr>
    </w:tbl>
    <w:p w14:paraId="3DAA5986" w14:textId="77777777" w:rsidR="004C5F8D" w:rsidRPr="004C5F8D" w:rsidRDefault="004C5F8D" w:rsidP="004C5F8D">
      <w:pPr>
        <w:jc w:val="both"/>
        <w:rPr>
          <w:rFonts w:ascii="Times New Roman" w:hAnsi="Times New Roman" w:cs="Times New Roman"/>
          <w:kern w:val="2"/>
          <w:sz w:val="24"/>
          <w:szCs w:val="24"/>
        </w:rPr>
      </w:pPr>
    </w:p>
    <w:p w14:paraId="4B394312" w14:textId="77777777" w:rsidR="004C5F8D" w:rsidRPr="004C5F8D" w:rsidRDefault="004C5F8D" w:rsidP="004C5F8D">
      <w:pPr>
        <w:spacing w:line="360" w:lineRule="auto"/>
        <w:jc w:val="both"/>
        <w:rPr>
          <w:rFonts w:ascii="Times New Roman" w:hAnsi="Times New Roman" w:cs="Times New Roman"/>
          <w:kern w:val="2"/>
          <w:sz w:val="24"/>
          <w:szCs w:val="24"/>
        </w:rPr>
      </w:pPr>
      <w:r w:rsidRPr="004C5F8D">
        <w:rPr>
          <w:rFonts w:ascii="Times New Roman" w:hAnsi="Times New Roman" w:cs="Times New Roman"/>
          <w:kern w:val="2"/>
          <w:sz w:val="24"/>
          <w:szCs w:val="24"/>
        </w:rPr>
        <w:t xml:space="preserve">Inter-cluster distances indicate the genetic dissimilarity between two clusters, while intra-cluster distances reflect the genetic variation within individual clusters. Table 2 presents the magnitude of the intra- and inter-cluster distances obtained from the statistical analysis of 24 cotton genotypes. The highest intra-cluster distance was observed in cluster 1 (1296.32) followed by cluster 2 (1214.04). The maximum inter-cluster distance was recorded between clusters 1 and 2 (2016.58) followed by the distance between clusters 2 and 3 (1707.94). The smallest inter-cluster distance was observed between clusters 1 and cluster 3 (1387.68) indicating minimal divergence between these clusters. The results are in agreement with the findings of Luqman </w:t>
      </w:r>
      <w:r w:rsidRPr="004C5F8D">
        <w:rPr>
          <w:rFonts w:ascii="Times New Roman" w:hAnsi="Times New Roman" w:cs="Times New Roman"/>
          <w:i/>
          <w:iCs/>
          <w:kern w:val="2"/>
          <w:sz w:val="24"/>
          <w:szCs w:val="24"/>
        </w:rPr>
        <w:t>et al</w:t>
      </w:r>
      <w:r w:rsidRPr="004C5F8D">
        <w:rPr>
          <w:rFonts w:ascii="Times New Roman" w:hAnsi="Times New Roman" w:cs="Times New Roman"/>
          <w:kern w:val="2"/>
          <w:sz w:val="24"/>
          <w:szCs w:val="24"/>
        </w:rPr>
        <w:t xml:space="preserve">. (2025) and </w:t>
      </w:r>
      <w:proofErr w:type="spellStart"/>
      <w:r w:rsidRPr="004C5F8D">
        <w:rPr>
          <w:rFonts w:ascii="Times New Roman" w:hAnsi="Times New Roman" w:cs="Times New Roman"/>
          <w:kern w:val="2"/>
          <w:sz w:val="24"/>
          <w:szCs w:val="24"/>
        </w:rPr>
        <w:t>Kaleri</w:t>
      </w:r>
      <w:proofErr w:type="spellEnd"/>
      <w:r w:rsidRPr="004C5F8D">
        <w:rPr>
          <w:rFonts w:ascii="Times New Roman" w:hAnsi="Times New Roman" w:cs="Times New Roman"/>
          <w:kern w:val="2"/>
          <w:sz w:val="24"/>
          <w:szCs w:val="24"/>
        </w:rPr>
        <w:t xml:space="preserve"> </w:t>
      </w:r>
      <w:r w:rsidRPr="004C5F8D">
        <w:rPr>
          <w:rFonts w:ascii="Times New Roman" w:hAnsi="Times New Roman" w:cs="Times New Roman"/>
          <w:i/>
          <w:iCs/>
          <w:kern w:val="2"/>
          <w:sz w:val="24"/>
          <w:szCs w:val="24"/>
        </w:rPr>
        <w:t>et al</w:t>
      </w:r>
      <w:r w:rsidRPr="004C5F8D">
        <w:rPr>
          <w:rFonts w:ascii="Times New Roman" w:hAnsi="Times New Roman" w:cs="Times New Roman"/>
          <w:kern w:val="2"/>
          <w:sz w:val="24"/>
          <w:szCs w:val="24"/>
        </w:rPr>
        <w:t>. (2025).</w:t>
      </w:r>
    </w:p>
    <w:p w14:paraId="6ECED7C3" w14:textId="77777777" w:rsidR="004C5F8D" w:rsidRPr="004C5F8D" w:rsidRDefault="004C5F8D" w:rsidP="004C5F8D">
      <w:pPr>
        <w:spacing w:line="360" w:lineRule="auto"/>
        <w:jc w:val="both"/>
        <w:rPr>
          <w:rFonts w:ascii="Times New Roman" w:hAnsi="Times New Roman" w:cs="Times New Roman"/>
          <w:kern w:val="2"/>
          <w:sz w:val="24"/>
          <w:szCs w:val="24"/>
        </w:rPr>
      </w:pPr>
      <w:r w:rsidRPr="004C5F8D">
        <w:rPr>
          <w:rFonts w:ascii="Times New Roman" w:hAnsi="Times New Roman" w:cs="Times New Roman"/>
          <w:kern w:val="2"/>
          <w:sz w:val="24"/>
          <w:szCs w:val="24"/>
        </w:rPr>
        <w:t xml:space="preserve">The cluster means for different eight morphological and quality traits in 24 cotton genotypes is presented in Table 3.  Cluster 3 exhibits the highest mean values for SCY (3621.40 g), BW (3.73 g), BN (45.78), GOT (36.90) and mic (4.90). Cluster 2 outperforms in terms of UHML (27.93), UI (82.00) and Tenacity (28.46). Genotypes from clusters with complementary performance across different traits can serve as potential parents for transgressive breeding. Similar conclusions were depicted by Zafar </w:t>
      </w:r>
      <w:r w:rsidRPr="004C5F8D">
        <w:rPr>
          <w:rFonts w:ascii="Times New Roman" w:hAnsi="Times New Roman" w:cs="Times New Roman"/>
          <w:i/>
          <w:iCs/>
          <w:kern w:val="2"/>
          <w:sz w:val="24"/>
          <w:szCs w:val="24"/>
        </w:rPr>
        <w:t>et al</w:t>
      </w:r>
      <w:r w:rsidRPr="004C5F8D">
        <w:rPr>
          <w:rFonts w:ascii="Times New Roman" w:hAnsi="Times New Roman" w:cs="Times New Roman"/>
          <w:kern w:val="2"/>
          <w:sz w:val="24"/>
          <w:szCs w:val="24"/>
        </w:rPr>
        <w:t>. (202</w:t>
      </w:r>
      <w:r w:rsidR="00215FAB">
        <w:rPr>
          <w:rFonts w:ascii="Times New Roman" w:hAnsi="Times New Roman" w:cs="Times New Roman"/>
          <w:kern w:val="2"/>
          <w:sz w:val="24"/>
          <w:szCs w:val="24"/>
        </w:rPr>
        <w:t>4</w:t>
      </w:r>
      <w:r w:rsidRPr="004C5F8D">
        <w:rPr>
          <w:rFonts w:ascii="Times New Roman" w:hAnsi="Times New Roman" w:cs="Times New Roman"/>
          <w:kern w:val="2"/>
          <w:sz w:val="24"/>
          <w:szCs w:val="24"/>
        </w:rPr>
        <w:t xml:space="preserve">) and Bilal </w:t>
      </w:r>
      <w:r w:rsidRPr="004C5F8D">
        <w:rPr>
          <w:rFonts w:ascii="Times New Roman" w:hAnsi="Times New Roman" w:cs="Times New Roman"/>
          <w:i/>
          <w:iCs/>
          <w:kern w:val="2"/>
          <w:sz w:val="24"/>
          <w:szCs w:val="24"/>
        </w:rPr>
        <w:t>et al</w:t>
      </w:r>
      <w:r w:rsidRPr="004C5F8D">
        <w:rPr>
          <w:rFonts w:ascii="Times New Roman" w:hAnsi="Times New Roman" w:cs="Times New Roman"/>
          <w:kern w:val="2"/>
          <w:sz w:val="24"/>
          <w:szCs w:val="24"/>
        </w:rPr>
        <w:t xml:space="preserve">. (2024). </w:t>
      </w:r>
    </w:p>
    <w:p w14:paraId="103845F5" w14:textId="77777777" w:rsidR="004C5F8D" w:rsidRPr="004C5F8D" w:rsidRDefault="004C5F8D" w:rsidP="004C5F8D">
      <w:pPr>
        <w:jc w:val="both"/>
        <w:rPr>
          <w:rFonts w:ascii="Times New Roman" w:hAnsi="Times New Roman" w:cs="Times New Roman"/>
          <w:kern w:val="2"/>
          <w:sz w:val="24"/>
          <w:szCs w:val="24"/>
        </w:rPr>
      </w:pPr>
    </w:p>
    <w:p w14:paraId="59E0940E" w14:textId="77777777" w:rsidR="004C5F8D" w:rsidRPr="004C5F8D" w:rsidRDefault="004C5F8D" w:rsidP="004C5F8D">
      <w:pPr>
        <w:jc w:val="both"/>
        <w:rPr>
          <w:rFonts w:ascii="Times New Roman" w:hAnsi="Times New Roman" w:cs="Times New Roman"/>
          <w:kern w:val="2"/>
          <w:sz w:val="24"/>
          <w:szCs w:val="24"/>
        </w:rPr>
      </w:pPr>
      <w:r w:rsidRPr="004C5F8D">
        <w:rPr>
          <w:rFonts w:ascii="Times New Roman" w:hAnsi="Times New Roman" w:cs="Times New Roman"/>
          <w:noProof/>
          <w:kern w:val="2"/>
          <w:sz w:val="24"/>
          <w:szCs w:val="24"/>
          <w:lang w:val="en-US"/>
        </w:rPr>
        <w:lastRenderedPageBreak/>
        <w:drawing>
          <wp:inline distT="0" distB="0" distL="0" distR="0" wp14:anchorId="5AF8CFF1" wp14:editId="164E2B38">
            <wp:extent cx="4826000" cy="4208762"/>
            <wp:effectExtent l="0" t="0" r="0" b="1905"/>
            <wp:docPr id="16263400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522" r="5163"/>
                    <a:stretch/>
                  </pic:blipFill>
                  <pic:spPr bwMode="auto">
                    <a:xfrm>
                      <a:off x="0" y="0"/>
                      <a:ext cx="4826000" cy="4208762"/>
                    </a:xfrm>
                    <a:prstGeom prst="rect">
                      <a:avLst/>
                    </a:prstGeom>
                    <a:noFill/>
                    <a:ln>
                      <a:noFill/>
                    </a:ln>
                    <a:extLst>
                      <a:ext uri="{53640926-AAD7-44D8-BBD7-CCE9431645EC}">
                        <a14:shadowObscured xmlns:a14="http://schemas.microsoft.com/office/drawing/2010/main"/>
                      </a:ext>
                    </a:extLst>
                  </pic:spPr>
                </pic:pic>
              </a:graphicData>
            </a:graphic>
          </wp:inline>
        </w:drawing>
      </w:r>
    </w:p>
    <w:p w14:paraId="179CC4F0"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Fig 1. Circular dendrogram of all 24 genotypes obtained by Ward’s minimum variance method</w:t>
      </w:r>
    </w:p>
    <w:p w14:paraId="743BFB95" w14:textId="77777777" w:rsidR="004C5F8D" w:rsidRPr="004C5F8D" w:rsidRDefault="004C5F8D" w:rsidP="004C5F8D">
      <w:pPr>
        <w:jc w:val="both"/>
        <w:rPr>
          <w:rFonts w:ascii="Times New Roman" w:hAnsi="Times New Roman" w:cs="Times New Roman"/>
          <w:kern w:val="2"/>
          <w:sz w:val="24"/>
          <w:szCs w:val="24"/>
        </w:rPr>
      </w:pPr>
      <w:r w:rsidRPr="004C5F8D">
        <w:rPr>
          <w:rFonts w:ascii="Times New Roman" w:hAnsi="Times New Roman" w:cs="Times New Roman"/>
          <w:noProof/>
          <w:kern w:val="2"/>
          <w:sz w:val="24"/>
          <w:szCs w:val="24"/>
          <w:lang w:val="en-US"/>
        </w:rPr>
        <w:drawing>
          <wp:inline distT="0" distB="0" distL="0" distR="0" wp14:anchorId="4FDCAE94" wp14:editId="6022362F">
            <wp:extent cx="5130658" cy="3752850"/>
            <wp:effectExtent l="0" t="0" r="0" b="0"/>
            <wp:docPr id="19718425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33758" cy="3755118"/>
                    </a:xfrm>
                    <a:prstGeom prst="rect">
                      <a:avLst/>
                    </a:prstGeom>
                    <a:noFill/>
                    <a:ln>
                      <a:noFill/>
                    </a:ln>
                  </pic:spPr>
                </pic:pic>
              </a:graphicData>
            </a:graphic>
          </wp:inline>
        </w:drawing>
      </w:r>
    </w:p>
    <w:p w14:paraId="3C2F7F83"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Fig 2. Heatmap depicting similarity index among all 24 genotypes of cotton</w:t>
      </w:r>
    </w:p>
    <w:p w14:paraId="053B8C26" w14:textId="77777777" w:rsidR="004C5F8D" w:rsidRPr="004C5F8D" w:rsidRDefault="004C5F8D" w:rsidP="004061B3">
      <w:pPr>
        <w:rPr>
          <w:rFonts w:ascii="Times New Roman" w:hAnsi="Times New Roman" w:cs="Times New Roman"/>
          <w:kern w:val="2"/>
          <w:sz w:val="24"/>
          <w:szCs w:val="24"/>
        </w:rPr>
      </w:pPr>
      <w:r w:rsidRPr="004061B3">
        <w:rPr>
          <w:rFonts w:ascii="Times New Roman" w:hAnsi="Times New Roman" w:cs="Times New Roman"/>
          <w:b/>
          <w:bCs/>
          <w:kern w:val="2"/>
          <w:sz w:val="24"/>
          <w:szCs w:val="24"/>
        </w:rPr>
        <w:lastRenderedPageBreak/>
        <w:t>Table 2.</w:t>
      </w:r>
      <w:r w:rsidRPr="004C5F8D">
        <w:rPr>
          <w:rFonts w:ascii="Times New Roman" w:hAnsi="Times New Roman" w:cs="Times New Roman"/>
          <w:kern w:val="2"/>
          <w:sz w:val="24"/>
          <w:szCs w:val="24"/>
        </w:rPr>
        <w:t xml:space="preserve"> Inter and intra (diagonal) cluster distance among all three different clusters</w:t>
      </w:r>
    </w:p>
    <w:tbl>
      <w:tblPr>
        <w:tblW w:w="5000" w:type="pct"/>
        <w:tblLook w:val="04A0" w:firstRow="1" w:lastRow="0" w:firstColumn="1" w:lastColumn="0" w:noHBand="0" w:noVBand="1"/>
      </w:tblPr>
      <w:tblGrid>
        <w:gridCol w:w="2310"/>
        <w:gridCol w:w="2310"/>
        <w:gridCol w:w="2311"/>
        <w:gridCol w:w="2311"/>
      </w:tblGrid>
      <w:tr w:rsidR="004C5F8D" w:rsidRPr="004C5F8D" w14:paraId="1932A3AC" w14:textId="77777777" w:rsidTr="00F82E11">
        <w:trPr>
          <w:trHeight w:val="20"/>
        </w:trPr>
        <w:tc>
          <w:tcPr>
            <w:tcW w:w="1250" w:type="pct"/>
            <w:tcBorders>
              <w:top w:val="single" w:sz="4" w:space="0" w:color="auto"/>
              <w:left w:val="single" w:sz="4" w:space="0" w:color="auto"/>
              <w:bottom w:val="single" w:sz="4" w:space="0" w:color="auto"/>
              <w:right w:val="single" w:sz="4" w:space="0" w:color="auto"/>
            </w:tcBorders>
            <w:shd w:val="clear" w:color="000000" w:fill="FFFFFF"/>
            <w:hideMark/>
          </w:tcPr>
          <w:p w14:paraId="587C5330" w14:textId="77777777" w:rsidR="004C5F8D" w:rsidRPr="004C5F8D" w:rsidRDefault="004C5F8D" w:rsidP="004C5F8D">
            <w:pPr>
              <w:spacing w:before="40" w:after="40"/>
              <w:jc w:val="center"/>
              <w:rPr>
                <w:b/>
                <w:bCs/>
                <w:kern w:val="2"/>
                <w:sz w:val="24"/>
                <w:szCs w:val="24"/>
              </w:rPr>
            </w:pPr>
          </w:p>
        </w:tc>
        <w:tc>
          <w:tcPr>
            <w:tcW w:w="1250" w:type="pct"/>
            <w:tcBorders>
              <w:top w:val="single" w:sz="4" w:space="0" w:color="auto"/>
              <w:left w:val="nil"/>
              <w:bottom w:val="single" w:sz="4" w:space="0" w:color="auto"/>
              <w:right w:val="single" w:sz="4" w:space="0" w:color="auto"/>
            </w:tcBorders>
            <w:shd w:val="clear" w:color="000000" w:fill="FFFFFF"/>
            <w:hideMark/>
          </w:tcPr>
          <w:p w14:paraId="349039EC" w14:textId="77777777" w:rsidR="004C5F8D" w:rsidRPr="004C5F8D" w:rsidRDefault="004C5F8D" w:rsidP="004C5F8D">
            <w:pPr>
              <w:spacing w:before="40" w:after="40"/>
              <w:jc w:val="center"/>
              <w:rPr>
                <w:b/>
                <w:bCs/>
                <w:kern w:val="2"/>
                <w:sz w:val="24"/>
                <w:szCs w:val="24"/>
              </w:rPr>
            </w:pPr>
            <w:r w:rsidRPr="004C5F8D">
              <w:rPr>
                <w:b/>
                <w:bCs/>
                <w:kern w:val="2"/>
                <w:sz w:val="24"/>
                <w:szCs w:val="24"/>
              </w:rPr>
              <w:t>Cluster. 1</w:t>
            </w:r>
          </w:p>
        </w:tc>
        <w:tc>
          <w:tcPr>
            <w:tcW w:w="1250" w:type="pct"/>
            <w:tcBorders>
              <w:top w:val="single" w:sz="4" w:space="0" w:color="auto"/>
              <w:left w:val="nil"/>
              <w:bottom w:val="single" w:sz="4" w:space="0" w:color="auto"/>
              <w:right w:val="single" w:sz="4" w:space="0" w:color="auto"/>
            </w:tcBorders>
            <w:shd w:val="clear" w:color="000000" w:fill="FFFFFF"/>
            <w:hideMark/>
          </w:tcPr>
          <w:p w14:paraId="1C0AD247" w14:textId="77777777" w:rsidR="004C5F8D" w:rsidRPr="004C5F8D" w:rsidRDefault="004C5F8D" w:rsidP="004C5F8D">
            <w:pPr>
              <w:spacing w:before="40" w:after="40"/>
              <w:jc w:val="center"/>
              <w:rPr>
                <w:b/>
                <w:bCs/>
                <w:kern w:val="2"/>
                <w:sz w:val="24"/>
                <w:szCs w:val="24"/>
              </w:rPr>
            </w:pPr>
            <w:r w:rsidRPr="004C5F8D">
              <w:rPr>
                <w:b/>
                <w:bCs/>
                <w:kern w:val="2"/>
                <w:sz w:val="24"/>
                <w:szCs w:val="24"/>
              </w:rPr>
              <w:t>Cluster. 2</w:t>
            </w:r>
          </w:p>
        </w:tc>
        <w:tc>
          <w:tcPr>
            <w:tcW w:w="1250" w:type="pct"/>
            <w:tcBorders>
              <w:top w:val="single" w:sz="4" w:space="0" w:color="auto"/>
              <w:left w:val="nil"/>
              <w:bottom w:val="single" w:sz="4" w:space="0" w:color="auto"/>
              <w:right w:val="single" w:sz="4" w:space="0" w:color="auto"/>
            </w:tcBorders>
            <w:shd w:val="clear" w:color="000000" w:fill="FFFFFF"/>
            <w:hideMark/>
          </w:tcPr>
          <w:p w14:paraId="6631A277" w14:textId="77777777" w:rsidR="004C5F8D" w:rsidRPr="004C5F8D" w:rsidRDefault="004C5F8D" w:rsidP="004C5F8D">
            <w:pPr>
              <w:spacing w:before="40" w:after="40"/>
              <w:jc w:val="center"/>
              <w:rPr>
                <w:b/>
                <w:bCs/>
                <w:kern w:val="2"/>
                <w:sz w:val="24"/>
                <w:szCs w:val="24"/>
              </w:rPr>
            </w:pPr>
            <w:r w:rsidRPr="004C5F8D">
              <w:rPr>
                <w:b/>
                <w:bCs/>
                <w:kern w:val="2"/>
                <w:sz w:val="24"/>
                <w:szCs w:val="24"/>
              </w:rPr>
              <w:t>Cluster. 3</w:t>
            </w:r>
          </w:p>
        </w:tc>
      </w:tr>
      <w:tr w:rsidR="004C5F8D" w:rsidRPr="004C5F8D" w14:paraId="6FDBBA53" w14:textId="77777777" w:rsidTr="00F82E11">
        <w:trPr>
          <w:trHeight w:val="20"/>
        </w:trPr>
        <w:tc>
          <w:tcPr>
            <w:tcW w:w="1250" w:type="pct"/>
            <w:tcBorders>
              <w:top w:val="nil"/>
              <w:left w:val="single" w:sz="4" w:space="0" w:color="auto"/>
              <w:bottom w:val="single" w:sz="4" w:space="0" w:color="auto"/>
              <w:right w:val="single" w:sz="4" w:space="0" w:color="auto"/>
            </w:tcBorders>
            <w:shd w:val="clear" w:color="000000" w:fill="FFFFFF"/>
            <w:hideMark/>
          </w:tcPr>
          <w:p w14:paraId="46BDBB4D" w14:textId="77777777" w:rsidR="004C5F8D" w:rsidRPr="004C5F8D" w:rsidRDefault="004C5F8D" w:rsidP="004C5F8D">
            <w:pPr>
              <w:spacing w:before="40" w:after="40"/>
              <w:jc w:val="center"/>
              <w:rPr>
                <w:b/>
                <w:bCs/>
                <w:kern w:val="2"/>
                <w:sz w:val="24"/>
                <w:szCs w:val="24"/>
              </w:rPr>
            </w:pPr>
            <w:r w:rsidRPr="004C5F8D">
              <w:rPr>
                <w:b/>
                <w:bCs/>
                <w:kern w:val="2"/>
                <w:sz w:val="24"/>
                <w:szCs w:val="24"/>
              </w:rPr>
              <w:t>Cluster. 1</w:t>
            </w:r>
          </w:p>
        </w:tc>
        <w:tc>
          <w:tcPr>
            <w:tcW w:w="1250" w:type="pct"/>
            <w:tcBorders>
              <w:top w:val="nil"/>
              <w:left w:val="nil"/>
              <w:bottom w:val="single" w:sz="4" w:space="0" w:color="auto"/>
              <w:right w:val="single" w:sz="4" w:space="0" w:color="auto"/>
            </w:tcBorders>
            <w:shd w:val="clear" w:color="000000" w:fill="FFFFFF"/>
            <w:hideMark/>
          </w:tcPr>
          <w:p w14:paraId="77C74D30" w14:textId="77777777" w:rsidR="004C5F8D" w:rsidRPr="004C5F8D" w:rsidRDefault="004C5F8D" w:rsidP="004C5F8D">
            <w:pPr>
              <w:spacing w:before="40" w:after="40"/>
              <w:jc w:val="center"/>
              <w:rPr>
                <w:b/>
                <w:bCs/>
                <w:kern w:val="2"/>
                <w:sz w:val="24"/>
                <w:szCs w:val="24"/>
              </w:rPr>
            </w:pPr>
            <w:bookmarkStart w:id="1" w:name="_Hlk186725228"/>
            <w:r w:rsidRPr="004C5F8D">
              <w:rPr>
                <w:b/>
                <w:bCs/>
                <w:kern w:val="2"/>
                <w:sz w:val="24"/>
                <w:szCs w:val="24"/>
              </w:rPr>
              <w:t>1296.32</w:t>
            </w:r>
            <w:bookmarkEnd w:id="1"/>
          </w:p>
        </w:tc>
        <w:tc>
          <w:tcPr>
            <w:tcW w:w="1250" w:type="pct"/>
            <w:tcBorders>
              <w:top w:val="nil"/>
              <w:left w:val="nil"/>
              <w:bottom w:val="single" w:sz="4" w:space="0" w:color="auto"/>
              <w:right w:val="single" w:sz="4" w:space="0" w:color="auto"/>
            </w:tcBorders>
            <w:shd w:val="clear" w:color="000000" w:fill="FFFFFF"/>
          </w:tcPr>
          <w:p w14:paraId="33E930EF" w14:textId="77777777" w:rsidR="004C5F8D" w:rsidRPr="004C5F8D" w:rsidRDefault="004C5F8D" w:rsidP="004C5F8D">
            <w:pPr>
              <w:spacing w:before="40" w:after="40"/>
              <w:jc w:val="center"/>
              <w:rPr>
                <w:kern w:val="2"/>
                <w:sz w:val="24"/>
                <w:szCs w:val="24"/>
              </w:rPr>
            </w:pPr>
          </w:p>
        </w:tc>
        <w:tc>
          <w:tcPr>
            <w:tcW w:w="1250" w:type="pct"/>
            <w:tcBorders>
              <w:top w:val="nil"/>
              <w:left w:val="nil"/>
              <w:bottom w:val="single" w:sz="4" w:space="0" w:color="auto"/>
              <w:right w:val="single" w:sz="4" w:space="0" w:color="auto"/>
            </w:tcBorders>
            <w:shd w:val="clear" w:color="000000" w:fill="FFFFFF"/>
          </w:tcPr>
          <w:p w14:paraId="14071C77" w14:textId="77777777" w:rsidR="004C5F8D" w:rsidRPr="004C5F8D" w:rsidRDefault="004C5F8D" w:rsidP="004C5F8D">
            <w:pPr>
              <w:spacing w:before="40" w:after="40"/>
              <w:jc w:val="center"/>
              <w:rPr>
                <w:kern w:val="2"/>
                <w:sz w:val="24"/>
                <w:szCs w:val="24"/>
              </w:rPr>
            </w:pPr>
          </w:p>
        </w:tc>
      </w:tr>
      <w:tr w:rsidR="004C5F8D" w:rsidRPr="004C5F8D" w14:paraId="45BF16C2" w14:textId="77777777" w:rsidTr="00F82E11">
        <w:trPr>
          <w:trHeight w:val="20"/>
        </w:trPr>
        <w:tc>
          <w:tcPr>
            <w:tcW w:w="1250" w:type="pct"/>
            <w:tcBorders>
              <w:top w:val="nil"/>
              <w:left w:val="single" w:sz="4" w:space="0" w:color="auto"/>
              <w:bottom w:val="single" w:sz="4" w:space="0" w:color="auto"/>
              <w:right w:val="single" w:sz="4" w:space="0" w:color="auto"/>
            </w:tcBorders>
            <w:shd w:val="clear" w:color="000000" w:fill="FFFFFF"/>
            <w:hideMark/>
          </w:tcPr>
          <w:p w14:paraId="5B87EBBA" w14:textId="77777777" w:rsidR="004C5F8D" w:rsidRPr="004C5F8D" w:rsidRDefault="004C5F8D" w:rsidP="004C5F8D">
            <w:pPr>
              <w:spacing w:before="40" w:after="40"/>
              <w:jc w:val="center"/>
              <w:rPr>
                <w:b/>
                <w:bCs/>
                <w:kern w:val="2"/>
                <w:sz w:val="24"/>
                <w:szCs w:val="24"/>
              </w:rPr>
            </w:pPr>
            <w:r w:rsidRPr="004C5F8D">
              <w:rPr>
                <w:b/>
                <w:bCs/>
                <w:kern w:val="2"/>
                <w:sz w:val="24"/>
                <w:szCs w:val="24"/>
              </w:rPr>
              <w:t>Cluster. 2</w:t>
            </w:r>
          </w:p>
        </w:tc>
        <w:tc>
          <w:tcPr>
            <w:tcW w:w="1250" w:type="pct"/>
            <w:tcBorders>
              <w:top w:val="nil"/>
              <w:left w:val="nil"/>
              <w:bottom w:val="single" w:sz="4" w:space="0" w:color="auto"/>
              <w:right w:val="single" w:sz="4" w:space="0" w:color="auto"/>
            </w:tcBorders>
            <w:shd w:val="clear" w:color="000000" w:fill="FFFFFF"/>
            <w:hideMark/>
          </w:tcPr>
          <w:p w14:paraId="086B15DE" w14:textId="77777777" w:rsidR="004C5F8D" w:rsidRPr="004C5F8D" w:rsidRDefault="004C5F8D" w:rsidP="004C5F8D">
            <w:pPr>
              <w:spacing w:before="40" w:after="40"/>
              <w:jc w:val="center"/>
              <w:rPr>
                <w:kern w:val="2"/>
                <w:sz w:val="24"/>
                <w:szCs w:val="24"/>
              </w:rPr>
            </w:pPr>
            <w:bookmarkStart w:id="2" w:name="_Hlk186725413"/>
            <w:r w:rsidRPr="004C5F8D">
              <w:rPr>
                <w:kern w:val="2"/>
                <w:sz w:val="24"/>
                <w:szCs w:val="24"/>
              </w:rPr>
              <w:t>2016.58</w:t>
            </w:r>
            <w:bookmarkEnd w:id="2"/>
          </w:p>
        </w:tc>
        <w:tc>
          <w:tcPr>
            <w:tcW w:w="1250" w:type="pct"/>
            <w:tcBorders>
              <w:top w:val="nil"/>
              <w:left w:val="nil"/>
              <w:bottom w:val="single" w:sz="4" w:space="0" w:color="auto"/>
              <w:right w:val="single" w:sz="4" w:space="0" w:color="auto"/>
            </w:tcBorders>
            <w:shd w:val="clear" w:color="000000" w:fill="FFFFFF"/>
            <w:hideMark/>
          </w:tcPr>
          <w:p w14:paraId="0F328A37" w14:textId="77777777" w:rsidR="004C5F8D" w:rsidRPr="004C5F8D" w:rsidRDefault="004C5F8D" w:rsidP="004C5F8D">
            <w:pPr>
              <w:spacing w:before="40" w:after="40"/>
              <w:jc w:val="center"/>
              <w:rPr>
                <w:b/>
                <w:bCs/>
                <w:kern w:val="2"/>
                <w:sz w:val="24"/>
                <w:szCs w:val="24"/>
              </w:rPr>
            </w:pPr>
            <w:bookmarkStart w:id="3" w:name="_Hlk186725260"/>
            <w:r w:rsidRPr="004C5F8D">
              <w:rPr>
                <w:b/>
                <w:bCs/>
                <w:kern w:val="2"/>
                <w:sz w:val="24"/>
                <w:szCs w:val="24"/>
              </w:rPr>
              <w:t>1214.04</w:t>
            </w:r>
            <w:bookmarkEnd w:id="3"/>
          </w:p>
        </w:tc>
        <w:tc>
          <w:tcPr>
            <w:tcW w:w="1250" w:type="pct"/>
            <w:tcBorders>
              <w:top w:val="nil"/>
              <w:left w:val="nil"/>
              <w:bottom w:val="single" w:sz="4" w:space="0" w:color="auto"/>
              <w:right w:val="single" w:sz="4" w:space="0" w:color="auto"/>
            </w:tcBorders>
            <w:shd w:val="clear" w:color="000000" w:fill="FFFFFF"/>
            <w:hideMark/>
          </w:tcPr>
          <w:p w14:paraId="20ED2C09" w14:textId="77777777" w:rsidR="004C5F8D" w:rsidRPr="004C5F8D" w:rsidRDefault="004C5F8D" w:rsidP="004C5F8D">
            <w:pPr>
              <w:spacing w:before="40" w:after="40"/>
              <w:jc w:val="center"/>
              <w:rPr>
                <w:kern w:val="2"/>
                <w:sz w:val="24"/>
                <w:szCs w:val="24"/>
              </w:rPr>
            </w:pPr>
          </w:p>
        </w:tc>
      </w:tr>
      <w:tr w:rsidR="004C5F8D" w:rsidRPr="004C5F8D" w14:paraId="0D2B1135" w14:textId="77777777" w:rsidTr="00F82E11">
        <w:trPr>
          <w:trHeight w:val="20"/>
        </w:trPr>
        <w:tc>
          <w:tcPr>
            <w:tcW w:w="1250" w:type="pct"/>
            <w:tcBorders>
              <w:top w:val="nil"/>
              <w:left w:val="single" w:sz="4" w:space="0" w:color="auto"/>
              <w:bottom w:val="single" w:sz="4" w:space="0" w:color="auto"/>
              <w:right w:val="single" w:sz="4" w:space="0" w:color="auto"/>
            </w:tcBorders>
            <w:shd w:val="clear" w:color="000000" w:fill="FFFFFF"/>
            <w:hideMark/>
          </w:tcPr>
          <w:p w14:paraId="4ED8E0E0" w14:textId="77777777" w:rsidR="004C5F8D" w:rsidRPr="004C5F8D" w:rsidRDefault="004C5F8D" w:rsidP="004C5F8D">
            <w:pPr>
              <w:spacing w:before="40" w:after="40"/>
              <w:jc w:val="center"/>
              <w:rPr>
                <w:b/>
                <w:bCs/>
                <w:kern w:val="2"/>
                <w:sz w:val="24"/>
                <w:szCs w:val="24"/>
              </w:rPr>
            </w:pPr>
            <w:r w:rsidRPr="004C5F8D">
              <w:rPr>
                <w:b/>
                <w:bCs/>
                <w:kern w:val="2"/>
                <w:sz w:val="24"/>
                <w:szCs w:val="24"/>
              </w:rPr>
              <w:t>Cluster. 3</w:t>
            </w:r>
          </w:p>
        </w:tc>
        <w:tc>
          <w:tcPr>
            <w:tcW w:w="1250" w:type="pct"/>
            <w:tcBorders>
              <w:top w:val="nil"/>
              <w:left w:val="nil"/>
              <w:bottom w:val="single" w:sz="4" w:space="0" w:color="auto"/>
              <w:right w:val="single" w:sz="4" w:space="0" w:color="auto"/>
            </w:tcBorders>
            <w:shd w:val="clear" w:color="000000" w:fill="FFFFFF"/>
            <w:hideMark/>
          </w:tcPr>
          <w:p w14:paraId="7137C764" w14:textId="77777777" w:rsidR="004C5F8D" w:rsidRPr="004C5F8D" w:rsidRDefault="004C5F8D" w:rsidP="004C5F8D">
            <w:pPr>
              <w:spacing w:before="40" w:after="40"/>
              <w:jc w:val="center"/>
              <w:rPr>
                <w:kern w:val="2"/>
                <w:sz w:val="24"/>
                <w:szCs w:val="24"/>
              </w:rPr>
            </w:pPr>
            <w:bookmarkStart w:id="4" w:name="_Hlk186725521"/>
            <w:r w:rsidRPr="004C5F8D">
              <w:rPr>
                <w:kern w:val="2"/>
                <w:sz w:val="24"/>
                <w:szCs w:val="24"/>
              </w:rPr>
              <w:t>1387.68</w:t>
            </w:r>
            <w:bookmarkEnd w:id="4"/>
          </w:p>
        </w:tc>
        <w:tc>
          <w:tcPr>
            <w:tcW w:w="1250" w:type="pct"/>
            <w:tcBorders>
              <w:top w:val="nil"/>
              <w:left w:val="nil"/>
              <w:bottom w:val="single" w:sz="4" w:space="0" w:color="auto"/>
              <w:right w:val="single" w:sz="4" w:space="0" w:color="auto"/>
            </w:tcBorders>
            <w:shd w:val="clear" w:color="000000" w:fill="FFFFFF"/>
            <w:hideMark/>
          </w:tcPr>
          <w:p w14:paraId="03E93540" w14:textId="77777777" w:rsidR="004C5F8D" w:rsidRPr="004C5F8D" w:rsidRDefault="004C5F8D" w:rsidP="004C5F8D">
            <w:pPr>
              <w:spacing w:before="40" w:after="40"/>
              <w:jc w:val="center"/>
              <w:rPr>
                <w:kern w:val="2"/>
                <w:sz w:val="24"/>
                <w:szCs w:val="24"/>
              </w:rPr>
            </w:pPr>
            <w:bookmarkStart w:id="5" w:name="_Hlk186725448"/>
            <w:r w:rsidRPr="004C5F8D">
              <w:rPr>
                <w:kern w:val="2"/>
                <w:sz w:val="24"/>
                <w:szCs w:val="24"/>
              </w:rPr>
              <w:t>1707.94</w:t>
            </w:r>
            <w:bookmarkEnd w:id="5"/>
          </w:p>
        </w:tc>
        <w:tc>
          <w:tcPr>
            <w:tcW w:w="1250" w:type="pct"/>
            <w:tcBorders>
              <w:top w:val="nil"/>
              <w:left w:val="nil"/>
              <w:bottom w:val="single" w:sz="4" w:space="0" w:color="auto"/>
              <w:right w:val="single" w:sz="4" w:space="0" w:color="auto"/>
            </w:tcBorders>
            <w:shd w:val="clear" w:color="000000" w:fill="FFFFFF"/>
            <w:hideMark/>
          </w:tcPr>
          <w:p w14:paraId="24AC9DB6" w14:textId="77777777" w:rsidR="004C5F8D" w:rsidRPr="004C5F8D" w:rsidRDefault="004C5F8D" w:rsidP="004C5F8D">
            <w:pPr>
              <w:spacing w:before="40" w:after="40"/>
              <w:jc w:val="center"/>
              <w:rPr>
                <w:b/>
                <w:bCs/>
                <w:kern w:val="2"/>
                <w:sz w:val="24"/>
                <w:szCs w:val="24"/>
              </w:rPr>
            </w:pPr>
            <w:r w:rsidRPr="004C5F8D">
              <w:rPr>
                <w:b/>
                <w:bCs/>
                <w:kern w:val="2"/>
                <w:sz w:val="24"/>
                <w:szCs w:val="24"/>
              </w:rPr>
              <w:t>0.00</w:t>
            </w:r>
          </w:p>
        </w:tc>
      </w:tr>
    </w:tbl>
    <w:p w14:paraId="483FD9AC" w14:textId="77777777" w:rsidR="004C5F8D" w:rsidRPr="004C5F8D" w:rsidRDefault="004C5F8D" w:rsidP="004C5F8D">
      <w:pPr>
        <w:rPr>
          <w:rFonts w:ascii="Times New Roman" w:hAnsi="Times New Roman" w:cs="Times New Roman"/>
          <w:kern w:val="2"/>
          <w:sz w:val="24"/>
          <w:szCs w:val="24"/>
        </w:rPr>
      </w:pPr>
    </w:p>
    <w:p w14:paraId="548E76E5" w14:textId="77777777" w:rsidR="004C5F8D" w:rsidRPr="004C5F8D" w:rsidRDefault="004C5F8D" w:rsidP="004061B3">
      <w:pPr>
        <w:spacing w:line="360" w:lineRule="auto"/>
        <w:rPr>
          <w:rFonts w:ascii="Times New Roman" w:hAnsi="Times New Roman" w:cs="Times New Roman"/>
          <w:bCs/>
          <w:kern w:val="2"/>
          <w:sz w:val="24"/>
          <w:szCs w:val="24"/>
        </w:rPr>
      </w:pPr>
      <w:r w:rsidRPr="004061B3">
        <w:rPr>
          <w:rFonts w:ascii="Times New Roman" w:hAnsi="Times New Roman" w:cs="Times New Roman"/>
          <w:b/>
          <w:kern w:val="2"/>
          <w:sz w:val="24"/>
          <w:szCs w:val="24"/>
        </w:rPr>
        <w:t>Table 3.</w:t>
      </w:r>
      <w:r w:rsidRPr="004C5F8D">
        <w:rPr>
          <w:rFonts w:ascii="Times New Roman" w:hAnsi="Times New Roman" w:cs="Times New Roman"/>
          <w:bCs/>
          <w:kern w:val="2"/>
          <w:sz w:val="24"/>
          <w:szCs w:val="24"/>
        </w:rPr>
        <w:t xml:space="preserve"> Mean performance of all clusters for various traits under study</w:t>
      </w:r>
    </w:p>
    <w:tbl>
      <w:tblPr>
        <w:tblW w:w="5000" w:type="pct"/>
        <w:tblLook w:val="04A0" w:firstRow="1" w:lastRow="0" w:firstColumn="1" w:lastColumn="0" w:noHBand="0" w:noVBand="1"/>
      </w:tblPr>
      <w:tblGrid>
        <w:gridCol w:w="1473"/>
        <w:gridCol w:w="1068"/>
        <w:gridCol w:w="919"/>
        <w:gridCol w:w="919"/>
        <w:gridCol w:w="919"/>
        <w:gridCol w:w="919"/>
        <w:gridCol w:w="921"/>
        <w:gridCol w:w="1039"/>
        <w:gridCol w:w="1065"/>
      </w:tblGrid>
      <w:tr w:rsidR="004C5F8D" w:rsidRPr="004C5F8D" w14:paraId="100CD9DC" w14:textId="77777777" w:rsidTr="00F82E11">
        <w:trPr>
          <w:trHeight w:val="19"/>
        </w:trPr>
        <w:tc>
          <w:tcPr>
            <w:tcW w:w="800" w:type="pct"/>
            <w:tcBorders>
              <w:top w:val="single" w:sz="4" w:space="0" w:color="auto"/>
              <w:left w:val="single" w:sz="4" w:space="0" w:color="auto"/>
              <w:bottom w:val="single" w:sz="4" w:space="0" w:color="auto"/>
              <w:right w:val="single" w:sz="4" w:space="0" w:color="auto"/>
            </w:tcBorders>
            <w:shd w:val="clear" w:color="000000" w:fill="FFFFFF"/>
            <w:hideMark/>
          </w:tcPr>
          <w:p w14:paraId="7874201B" w14:textId="77777777" w:rsidR="004C5F8D" w:rsidRPr="004C5F8D" w:rsidRDefault="004C5F8D" w:rsidP="004C5F8D">
            <w:pPr>
              <w:spacing w:before="60" w:after="40"/>
              <w:jc w:val="center"/>
              <w:rPr>
                <w:b/>
                <w:bCs/>
                <w:kern w:val="2"/>
                <w:sz w:val="24"/>
                <w:szCs w:val="24"/>
              </w:rPr>
            </w:pPr>
          </w:p>
        </w:tc>
        <w:tc>
          <w:tcPr>
            <w:tcW w:w="581" w:type="pct"/>
            <w:tcBorders>
              <w:top w:val="single" w:sz="4" w:space="0" w:color="auto"/>
              <w:left w:val="nil"/>
              <w:bottom w:val="single" w:sz="4" w:space="0" w:color="auto"/>
              <w:right w:val="single" w:sz="4" w:space="0" w:color="auto"/>
            </w:tcBorders>
            <w:shd w:val="clear" w:color="000000" w:fill="FFFFFF"/>
            <w:hideMark/>
          </w:tcPr>
          <w:p w14:paraId="1A00A1C0" w14:textId="77777777" w:rsidR="004C5F8D" w:rsidRPr="004C5F8D" w:rsidRDefault="004C5F8D" w:rsidP="004C5F8D">
            <w:pPr>
              <w:spacing w:before="60" w:after="40"/>
              <w:jc w:val="center"/>
              <w:rPr>
                <w:b/>
                <w:bCs/>
                <w:kern w:val="2"/>
                <w:sz w:val="24"/>
                <w:szCs w:val="24"/>
              </w:rPr>
            </w:pPr>
            <w:r w:rsidRPr="004C5F8D">
              <w:rPr>
                <w:b/>
                <w:bCs/>
                <w:kern w:val="2"/>
                <w:sz w:val="24"/>
                <w:szCs w:val="24"/>
              </w:rPr>
              <w:t>SCY</w:t>
            </w:r>
          </w:p>
        </w:tc>
        <w:tc>
          <w:tcPr>
            <w:tcW w:w="500" w:type="pct"/>
            <w:tcBorders>
              <w:top w:val="single" w:sz="4" w:space="0" w:color="auto"/>
              <w:left w:val="nil"/>
              <w:bottom w:val="single" w:sz="4" w:space="0" w:color="auto"/>
              <w:right w:val="single" w:sz="4" w:space="0" w:color="auto"/>
            </w:tcBorders>
            <w:shd w:val="clear" w:color="000000" w:fill="FFFFFF"/>
            <w:hideMark/>
          </w:tcPr>
          <w:p w14:paraId="2549F2A2" w14:textId="77777777" w:rsidR="004C5F8D" w:rsidRPr="004C5F8D" w:rsidRDefault="004C5F8D" w:rsidP="004C5F8D">
            <w:pPr>
              <w:spacing w:before="60" w:after="40"/>
              <w:jc w:val="center"/>
              <w:rPr>
                <w:b/>
                <w:bCs/>
                <w:kern w:val="2"/>
                <w:sz w:val="24"/>
                <w:szCs w:val="24"/>
              </w:rPr>
            </w:pPr>
            <w:r w:rsidRPr="004C5F8D">
              <w:rPr>
                <w:b/>
                <w:bCs/>
                <w:kern w:val="2"/>
                <w:sz w:val="24"/>
                <w:szCs w:val="24"/>
              </w:rPr>
              <w:t>BW</w:t>
            </w:r>
          </w:p>
        </w:tc>
        <w:tc>
          <w:tcPr>
            <w:tcW w:w="500" w:type="pct"/>
            <w:tcBorders>
              <w:top w:val="single" w:sz="4" w:space="0" w:color="auto"/>
              <w:left w:val="nil"/>
              <w:bottom w:val="single" w:sz="4" w:space="0" w:color="auto"/>
              <w:right w:val="single" w:sz="4" w:space="0" w:color="auto"/>
            </w:tcBorders>
            <w:shd w:val="clear" w:color="000000" w:fill="FFFFFF"/>
            <w:hideMark/>
          </w:tcPr>
          <w:p w14:paraId="20EDE6F4" w14:textId="77777777" w:rsidR="004C5F8D" w:rsidRPr="004C5F8D" w:rsidRDefault="004C5F8D" w:rsidP="004C5F8D">
            <w:pPr>
              <w:spacing w:before="60" w:after="40"/>
              <w:jc w:val="center"/>
              <w:rPr>
                <w:b/>
                <w:bCs/>
                <w:kern w:val="2"/>
                <w:sz w:val="24"/>
                <w:szCs w:val="24"/>
              </w:rPr>
            </w:pPr>
            <w:r w:rsidRPr="004C5F8D">
              <w:rPr>
                <w:b/>
                <w:bCs/>
                <w:kern w:val="2"/>
                <w:sz w:val="24"/>
                <w:szCs w:val="24"/>
              </w:rPr>
              <w:t>BN</w:t>
            </w:r>
          </w:p>
        </w:tc>
        <w:tc>
          <w:tcPr>
            <w:tcW w:w="500" w:type="pct"/>
            <w:tcBorders>
              <w:top w:val="single" w:sz="4" w:space="0" w:color="auto"/>
              <w:left w:val="nil"/>
              <w:bottom w:val="single" w:sz="4" w:space="0" w:color="auto"/>
              <w:right w:val="single" w:sz="4" w:space="0" w:color="auto"/>
            </w:tcBorders>
            <w:shd w:val="clear" w:color="000000" w:fill="FFFFFF"/>
            <w:hideMark/>
          </w:tcPr>
          <w:p w14:paraId="61C1D7A9" w14:textId="77777777" w:rsidR="004C5F8D" w:rsidRPr="004C5F8D" w:rsidRDefault="004C5F8D" w:rsidP="004C5F8D">
            <w:pPr>
              <w:spacing w:before="60" w:after="40"/>
              <w:jc w:val="center"/>
              <w:rPr>
                <w:b/>
                <w:bCs/>
                <w:kern w:val="2"/>
                <w:sz w:val="24"/>
                <w:szCs w:val="24"/>
              </w:rPr>
            </w:pPr>
            <w:r w:rsidRPr="004C5F8D">
              <w:rPr>
                <w:b/>
                <w:bCs/>
                <w:kern w:val="2"/>
                <w:sz w:val="24"/>
                <w:szCs w:val="24"/>
              </w:rPr>
              <w:t>GOT</w:t>
            </w:r>
          </w:p>
        </w:tc>
        <w:tc>
          <w:tcPr>
            <w:tcW w:w="500" w:type="pct"/>
            <w:tcBorders>
              <w:top w:val="single" w:sz="4" w:space="0" w:color="auto"/>
              <w:left w:val="nil"/>
              <w:bottom w:val="single" w:sz="4" w:space="0" w:color="auto"/>
              <w:right w:val="single" w:sz="4" w:space="0" w:color="auto"/>
            </w:tcBorders>
            <w:shd w:val="clear" w:color="000000" w:fill="FFFFFF"/>
            <w:hideMark/>
          </w:tcPr>
          <w:p w14:paraId="647B5100" w14:textId="77777777" w:rsidR="004C5F8D" w:rsidRPr="004C5F8D" w:rsidRDefault="004C5F8D" w:rsidP="004C5F8D">
            <w:pPr>
              <w:spacing w:before="60" w:after="40"/>
              <w:jc w:val="center"/>
              <w:rPr>
                <w:b/>
                <w:bCs/>
                <w:kern w:val="2"/>
                <w:sz w:val="24"/>
                <w:szCs w:val="24"/>
              </w:rPr>
            </w:pPr>
            <w:r w:rsidRPr="004C5F8D">
              <w:rPr>
                <w:b/>
                <w:bCs/>
                <w:kern w:val="2"/>
                <w:sz w:val="24"/>
                <w:szCs w:val="24"/>
              </w:rPr>
              <w:t>UHML</w:t>
            </w:r>
          </w:p>
        </w:tc>
        <w:tc>
          <w:tcPr>
            <w:tcW w:w="501" w:type="pct"/>
            <w:tcBorders>
              <w:top w:val="single" w:sz="4" w:space="0" w:color="auto"/>
              <w:left w:val="nil"/>
              <w:bottom w:val="single" w:sz="4" w:space="0" w:color="auto"/>
              <w:right w:val="single" w:sz="4" w:space="0" w:color="auto"/>
            </w:tcBorders>
            <w:shd w:val="clear" w:color="000000" w:fill="FFFFFF"/>
            <w:hideMark/>
          </w:tcPr>
          <w:p w14:paraId="69DF4856" w14:textId="77777777" w:rsidR="004C5F8D" w:rsidRPr="004C5F8D" w:rsidRDefault="004C5F8D" w:rsidP="004C5F8D">
            <w:pPr>
              <w:spacing w:before="60" w:after="40"/>
              <w:jc w:val="center"/>
              <w:rPr>
                <w:b/>
                <w:bCs/>
                <w:kern w:val="2"/>
                <w:sz w:val="24"/>
                <w:szCs w:val="24"/>
              </w:rPr>
            </w:pPr>
            <w:r w:rsidRPr="004C5F8D">
              <w:rPr>
                <w:b/>
                <w:bCs/>
                <w:kern w:val="2"/>
                <w:sz w:val="24"/>
                <w:szCs w:val="24"/>
              </w:rPr>
              <w:t>UI</w:t>
            </w:r>
          </w:p>
        </w:tc>
        <w:tc>
          <w:tcPr>
            <w:tcW w:w="538" w:type="pct"/>
            <w:tcBorders>
              <w:top w:val="single" w:sz="4" w:space="0" w:color="auto"/>
              <w:left w:val="nil"/>
              <w:bottom w:val="single" w:sz="4" w:space="0" w:color="auto"/>
              <w:right w:val="single" w:sz="4" w:space="0" w:color="auto"/>
            </w:tcBorders>
            <w:shd w:val="clear" w:color="000000" w:fill="FFFFFF"/>
            <w:hideMark/>
          </w:tcPr>
          <w:p w14:paraId="35E6F531" w14:textId="77777777" w:rsidR="004C5F8D" w:rsidRPr="004C5F8D" w:rsidRDefault="004C5F8D" w:rsidP="004C5F8D">
            <w:pPr>
              <w:spacing w:before="60" w:after="40"/>
              <w:jc w:val="center"/>
              <w:rPr>
                <w:b/>
                <w:bCs/>
                <w:kern w:val="2"/>
                <w:sz w:val="24"/>
                <w:szCs w:val="24"/>
              </w:rPr>
            </w:pPr>
            <w:r w:rsidRPr="004C5F8D">
              <w:rPr>
                <w:b/>
                <w:bCs/>
                <w:kern w:val="2"/>
                <w:sz w:val="24"/>
                <w:szCs w:val="24"/>
              </w:rPr>
              <w:t>Tenacity</w:t>
            </w:r>
          </w:p>
        </w:tc>
        <w:tc>
          <w:tcPr>
            <w:tcW w:w="579" w:type="pct"/>
            <w:tcBorders>
              <w:top w:val="single" w:sz="4" w:space="0" w:color="auto"/>
              <w:left w:val="nil"/>
              <w:bottom w:val="single" w:sz="4" w:space="0" w:color="auto"/>
              <w:right w:val="single" w:sz="4" w:space="0" w:color="auto"/>
            </w:tcBorders>
            <w:shd w:val="clear" w:color="000000" w:fill="FFFFFF"/>
            <w:hideMark/>
          </w:tcPr>
          <w:p w14:paraId="78592C7E" w14:textId="77777777" w:rsidR="004C5F8D" w:rsidRPr="004C5F8D" w:rsidRDefault="004C5F8D" w:rsidP="004C5F8D">
            <w:pPr>
              <w:spacing w:before="60" w:after="40"/>
              <w:jc w:val="center"/>
              <w:rPr>
                <w:b/>
                <w:bCs/>
                <w:kern w:val="2"/>
                <w:sz w:val="24"/>
                <w:szCs w:val="24"/>
              </w:rPr>
            </w:pPr>
            <w:r w:rsidRPr="004C5F8D">
              <w:rPr>
                <w:b/>
                <w:bCs/>
                <w:kern w:val="2"/>
                <w:sz w:val="24"/>
                <w:szCs w:val="24"/>
              </w:rPr>
              <w:t>mic</w:t>
            </w:r>
          </w:p>
        </w:tc>
      </w:tr>
      <w:tr w:rsidR="004C5F8D" w:rsidRPr="004C5F8D" w14:paraId="459F2571" w14:textId="77777777" w:rsidTr="00F82E11">
        <w:trPr>
          <w:trHeight w:val="19"/>
        </w:trPr>
        <w:tc>
          <w:tcPr>
            <w:tcW w:w="800" w:type="pct"/>
            <w:tcBorders>
              <w:top w:val="nil"/>
              <w:left w:val="single" w:sz="4" w:space="0" w:color="auto"/>
              <w:bottom w:val="single" w:sz="4" w:space="0" w:color="auto"/>
              <w:right w:val="single" w:sz="4" w:space="0" w:color="auto"/>
            </w:tcBorders>
            <w:shd w:val="clear" w:color="000000" w:fill="FFFFFF"/>
            <w:hideMark/>
          </w:tcPr>
          <w:p w14:paraId="580E789B" w14:textId="77777777" w:rsidR="004C5F8D" w:rsidRPr="004C5F8D" w:rsidRDefault="004C5F8D" w:rsidP="004C5F8D">
            <w:pPr>
              <w:spacing w:before="60" w:after="40"/>
              <w:jc w:val="center"/>
              <w:rPr>
                <w:b/>
                <w:bCs/>
                <w:kern w:val="2"/>
                <w:sz w:val="24"/>
                <w:szCs w:val="24"/>
              </w:rPr>
            </w:pPr>
            <w:r w:rsidRPr="004C5F8D">
              <w:rPr>
                <w:b/>
                <w:bCs/>
                <w:kern w:val="2"/>
                <w:sz w:val="24"/>
                <w:szCs w:val="24"/>
              </w:rPr>
              <w:t>Cluster. 1</w:t>
            </w:r>
          </w:p>
        </w:tc>
        <w:tc>
          <w:tcPr>
            <w:tcW w:w="581" w:type="pct"/>
            <w:tcBorders>
              <w:top w:val="nil"/>
              <w:left w:val="nil"/>
              <w:bottom w:val="single" w:sz="4" w:space="0" w:color="auto"/>
              <w:right w:val="single" w:sz="4" w:space="0" w:color="auto"/>
            </w:tcBorders>
            <w:shd w:val="clear" w:color="000000" w:fill="FFFFFF"/>
            <w:vAlign w:val="bottom"/>
            <w:hideMark/>
          </w:tcPr>
          <w:p w14:paraId="3E35A82D"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3331.46</w:t>
            </w:r>
          </w:p>
        </w:tc>
        <w:tc>
          <w:tcPr>
            <w:tcW w:w="500" w:type="pct"/>
            <w:tcBorders>
              <w:top w:val="nil"/>
              <w:left w:val="nil"/>
              <w:bottom w:val="single" w:sz="4" w:space="0" w:color="auto"/>
              <w:right w:val="single" w:sz="4" w:space="0" w:color="auto"/>
            </w:tcBorders>
            <w:shd w:val="clear" w:color="000000" w:fill="FFFFFF"/>
            <w:vAlign w:val="bottom"/>
            <w:hideMark/>
          </w:tcPr>
          <w:p w14:paraId="2B81A655"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3.62</w:t>
            </w:r>
          </w:p>
        </w:tc>
        <w:tc>
          <w:tcPr>
            <w:tcW w:w="500" w:type="pct"/>
            <w:tcBorders>
              <w:top w:val="nil"/>
              <w:left w:val="nil"/>
              <w:bottom w:val="single" w:sz="4" w:space="0" w:color="auto"/>
              <w:right w:val="single" w:sz="4" w:space="0" w:color="auto"/>
            </w:tcBorders>
            <w:shd w:val="clear" w:color="000000" w:fill="FFFFFF"/>
            <w:vAlign w:val="bottom"/>
            <w:hideMark/>
          </w:tcPr>
          <w:p w14:paraId="27D6D882"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41.83</w:t>
            </w:r>
          </w:p>
        </w:tc>
        <w:tc>
          <w:tcPr>
            <w:tcW w:w="500" w:type="pct"/>
            <w:tcBorders>
              <w:top w:val="nil"/>
              <w:left w:val="nil"/>
              <w:bottom w:val="single" w:sz="4" w:space="0" w:color="auto"/>
              <w:right w:val="single" w:sz="4" w:space="0" w:color="auto"/>
            </w:tcBorders>
            <w:shd w:val="clear" w:color="000000" w:fill="FFFFFF"/>
            <w:vAlign w:val="bottom"/>
            <w:hideMark/>
          </w:tcPr>
          <w:p w14:paraId="783CAD98"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36.56</w:t>
            </w:r>
          </w:p>
        </w:tc>
        <w:tc>
          <w:tcPr>
            <w:tcW w:w="500" w:type="pct"/>
            <w:tcBorders>
              <w:top w:val="nil"/>
              <w:left w:val="nil"/>
              <w:bottom w:val="single" w:sz="4" w:space="0" w:color="auto"/>
              <w:right w:val="single" w:sz="4" w:space="0" w:color="auto"/>
            </w:tcBorders>
            <w:shd w:val="clear" w:color="000000" w:fill="FFFFFF"/>
            <w:vAlign w:val="bottom"/>
            <w:hideMark/>
          </w:tcPr>
          <w:p w14:paraId="4ADC8D2A"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26.42</w:t>
            </w:r>
          </w:p>
        </w:tc>
        <w:tc>
          <w:tcPr>
            <w:tcW w:w="501" w:type="pct"/>
            <w:tcBorders>
              <w:top w:val="nil"/>
              <w:left w:val="nil"/>
              <w:bottom w:val="single" w:sz="4" w:space="0" w:color="auto"/>
              <w:right w:val="single" w:sz="4" w:space="0" w:color="auto"/>
            </w:tcBorders>
            <w:shd w:val="clear" w:color="000000" w:fill="FFFFFF"/>
            <w:vAlign w:val="bottom"/>
            <w:hideMark/>
          </w:tcPr>
          <w:p w14:paraId="0A20624C"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81.18</w:t>
            </w:r>
          </w:p>
        </w:tc>
        <w:tc>
          <w:tcPr>
            <w:tcW w:w="538" w:type="pct"/>
            <w:tcBorders>
              <w:top w:val="nil"/>
              <w:left w:val="nil"/>
              <w:bottom w:val="single" w:sz="4" w:space="0" w:color="auto"/>
              <w:right w:val="single" w:sz="4" w:space="0" w:color="auto"/>
            </w:tcBorders>
            <w:shd w:val="clear" w:color="000000" w:fill="FFFFFF"/>
            <w:vAlign w:val="bottom"/>
            <w:hideMark/>
          </w:tcPr>
          <w:p w14:paraId="1767AF84"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27.57</w:t>
            </w:r>
          </w:p>
        </w:tc>
        <w:tc>
          <w:tcPr>
            <w:tcW w:w="579" w:type="pct"/>
            <w:tcBorders>
              <w:top w:val="nil"/>
              <w:left w:val="nil"/>
              <w:bottom w:val="single" w:sz="4" w:space="0" w:color="auto"/>
              <w:right w:val="single" w:sz="4" w:space="0" w:color="auto"/>
            </w:tcBorders>
            <w:shd w:val="clear" w:color="000000" w:fill="FFFFFF"/>
            <w:vAlign w:val="bottom"/>
            <w:hideMark/>
          </w:tcPr>
          <w:p w14:paraId="7FC50D60"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4.59</w:t>
            </w:r>
          </w:p>
        </w:tc>
      </w:tr>
      <w:tr w:rsidR="004C5F8D" w:rsidRPr="004C5F8D" w14:paraId="0E7F40D0" w14:textId="77777777" w:rsidTr="00F82E11">
        <w:trPr>
          <w:trHeight w:val="19"/>
        </w:trPr>
        <w:tc>
          <w:tcPr>
            <w:tcW w:w="800" w:type="pct"/>
            <w:tcBorders>
              <w:top w:val="nil"/>
              <w:left w:val="single" w:sz="4" w:space="0" w:color="auto"/>
              <w:bottom w:val="single" w:sz="4" w:space="0" w:color="auto"/>
              <w:right w:val="single" w:sz="4" w:space="0" w:color="auto"/>
            </w:tcBorders>
            <w:shd w:val="clear" w:color="000000" w:fill="FFFFFF"/>
            <w:hideMark/>
          </w:tcPr>
          <w:p w14:paraId="056C4CC7" w14:textId="77777777" w:rsidR="004C5F8D" w:rsidRPr="004C5F8D" w:rsidRDefault="004C5F8D" w:rsidP="004C5F8D">
            <w:pPr>
              <w:spacing w:before="60" w:after="40"/>
              <w:jc w:val="center"/>
              <w:rPr>
                <w:b/>
                <w:bCs/>
                <w:kern w:val="2"/>
                <w:sz w:val="24"/>
                <w:szCs w:val="24"/>
              </w:rPr>
            </w:pPr>
            <w:r w:rsidRPr="004C5F8D">
              <w:rPr>
                <w:b/>
                <w:bCs/>
                <w:kern w:val="2"/>
                <w:sz w:val="24"/>
                <w:szCs w:val="24"/>
              </w:rPr>
              <w:t>Cluster.2</w:t>
            </w:r>
          </w:p>
        </w:tc>
        <w:tc>
          <w:tcPr>
            <w:tcW w:w="581" w:type="pct"/>
            <w:tcBorders>
              <w:top w:val="nil"/>
              <w:left w:val="nil"/>
              <w:bottom w:val="single" w:sz="4" w:space="0" w:color="auto"/>
              <w:right w:val="single" w:sz="4" w:space="0" w:color="auto"/>
            </w:tcBorders>
            <w:shd w:val="clear" w:color="000000" w:fill="FFFFFF"/>
            <w:vAlign w:val="bottom"/>
            <w:hideMark/>
          </w:tcPr>
          <w:p w14:paraId="26CA10E9"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2451.99</w:t>
            </w:r>
          </w:p>
        </w:tc>
        <w:tc>
          <w:tcPr>
            <w:tcW w:w="500" w:type="pct"/>
            <w:tcBorders>
              <w:top w:val="nil"/>
              <w:left w:val="nil"/>
              <w:bottom w:val="single" w:sz="4" w:space="0" w:color="auto"/>
              <w:right w:val="single" w:sz="4" w:space="0" w:color="auto"/>
            </w:tcBorders>
            <w:shd w:val="clear" w:color="000000" w:fill="FFFFFF"/>
            <w:vAlign w:val="bottom"/>
            <w:hideMark/>
          </w:tcPr>
          <w:p w14:paraId="30F79156"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3.41</w:t>
            </w:r>
          </w:p>
        </w:tc>
        <w:tc>
          <w:tcPr>
            <w:tcW w:w="500" w:type="pct"/>
            <w:tcBorders>
              <w:top w:val="nil"/>
              <w:left w:val="nil"/>
              <w:bottom w:val="single" w:sz="4" w:space="0" w:color="auto"/>
              <w:right w:val="single" w:sz="4" w:space="0" w:color="auto"/>
            </w:tcBorders>
            <w:shd w:val="clear" w:color="000000" w:fill="FFFFFF"/>
            <w:vAlign w:val="bottom"/>
            <w:hideMark/>
          </w:tcPr>
          <w:p w14:paraId="248F7027"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33.83</w:t>
            </w:r>
          </w:p>
        </w:tc>
        <w:tc>
          <w:tcPr>
            <w:tcW w:w="500" w:type="pct"/>
            <w:tcBorders>
              <w:top w:val="nil"/>
              <w:left w:val="nil"/>
              <w:bottom w:val="single" w:sz="4" w:space="0" w:color="auto"/>
              <w:right w:val="single" w:sz="4" w:space="0" w:color="auto"/>
            </w:tcBorders>
            <w:shd w:val="clear" w:color="000000" w:fill="FFFFFF"/>
            <w:vAlign w:val="bottom"/>
            <w:hideMark/>
          </w:tcPr>
          <w:p w14:paraId="2DCE4ED4"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34.23</w:t>
            </w:r>
          </w:p>
        </w:tc>
        <w:tc>
          <w:tcPr>
            <w:tcW w:w="500" w:type="pct"/>
            <w:tcBorders>
              <w:top w:val="nil"/>
              <w:left w:val="nil"/>
              <w:bottom w:val="single" w:sz="4" w:space="0" w:color="auto"/>
              <w:right w:val="single" w:sz="4" w:space="0" w:color="auto"/>
            </w:tcBorders>
            <w:shd w:val="clear" w:color="000000" w:fill="FFFFFF"/>
            <w:vAlign w:val="bottom"/>
            <w:hideMark/>
          </w:tcPr>
          <w:p w14:paraId="5EB2D981"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27.93</w:t>
            </w:r>
          </w:p>
        </w:tc>
        <w:tc>
          <w:tcPr>
            <w:tcW w:w="501" w:type="pct"/>
            <w:tcBorders>
              <w:top w:val="nil"/>
              <w:left w:val="nil"/>
              <w:bottom w:val="single" w:sz="4" w:space="0" w:color="auto"/>
              <w:right w:val="single" w:sz="4" w:space="0" w:color="auto"/>
            </w:tcBorders>
            <w:shd w:val="clear" w:color="000000" w:fill="FFFFFF"/>
            <w:vAlign w:val="bottom"/>
            <w:hideMark/>
          </w:tcPr>
          <w:p w14:paraId="0E4F1670"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82.00</w:t>
            </w:r>
          </w:p>
        </w:tc>
        <w:tc>
          <w:tcPr>
            <w:tcW w:w="538" w:type="pct"/>
            <w:tcBorders>
              <w:top w:val="nil"/>
              <w:left w:val="nil"/>
              <w:bottom w:val="single" w:sz="4" w:space="0" w:color="auto"/>
              <w:right w:val="single" w:sz="4" w:space="0" w:color="auto"/>
            </w:tcBorders>
            <w:shd w:val="clear" w:color="000000" w:fill="FFFFFF"/>
            <w:vAlign w:val="bottom"/>
            <w:hideMark/>
          </w:tcPr>
          <w:p w14:paraId="0B1C81BC"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28.46</w:t>
            </w:r>
          </w:p>
        </w:tc>
        <w:tc>
          <w:tcPr>
            <w:tcW w:w="579" w:type="pct"/>
            <w:tcBorders>
              <w:top w:val="nil"/>
              <w:left w:val="nil"/>
              <w:bottom w:val="single" w:sz="4" w:space="0" w:color="auto"/>
              <w:right w:val="single" w:sz="4" w:space="0" w:color="auto"/>
            </w:tcBorders>
            <w:shd w:val="clear" w:color="000000" w:fill="FFFFFF"/>
            <w:vAlign w:val="bottom"/>
            <w:hideMark/>
          </w:tcPr>
          <w:p w14:paraId="5FA9C1DE"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4.36</w:t>
            </w:r>
          </w:p>
        </w:tc>
      </w:tr>
      <w:tr w:rsidR="004C5F8D" w:rsidRPr="004C5F8D" w14:paraId="20C0079F" w14:textId="77777777" w:rsidTr="00F82E11">
        <w:trPr>
          <w:trHeight w:val="19"/>
        </w:trPr>
        <w:tc>
          <w:tcPr>
            <w:tcW w:w="800" w:type="pct"/>
            <w:tcBorders>
              <w:top w:val="nil"/>
              <w:left w:val="single" w:sz="4" w:space="0" w:color="auto"/>
              <w:bottom w:val="single" w:sz="4" w:space="0" w:color="auto"/>
              <w:right w:val="single" w:sz="4" w:space="0" w:color="auto"/>
            </w:tcBorders>
            <w:shd w:val="clear" w:color="000000" w:fill="FFFFFF"/>
            <w:hideMark/>
          </w:tcPr>
          <w:p w14:paraId="42E612E6" w14:textId="77777777" w:rsidR="004C5F8D" w:rsidRPr="004C5F8D" w:rsidRDefault="004C5F8D" w:rsidP="004C5F8D">
            <w:pPr>
              <w:spacing w:before="60" w:after="40"/>
              <w:jc w:val="center"/>
              <w:rPr>
                <w:b/>
                <w:bCs/>
                <w:kern w:val="2"/>
                <w:sz w:val="24"/>
                <w:szCs w:val="24"/>
              </w:rPr>
            </w:pPr>
            <w:r w:rsidRPr="004C5F8D">
              <w:rPr>
                <w:b/>
                <w:bCs/>
                <w:kern w:val="2"/>
                <w:sz w:val="24"/>
                <w:szCs w:val="24"/>
              </w:rPr>
              <w:t>Cluster.3</w:t>
            </w:r>
          </w:p>
        </w:tc>
        <w:tc>
          <w:tcPr>
            <w:tcW w:w="581" w:type="pct"/>
            <w:tcBorders>
              <w:top w:val="nil"/>
              <w:left w:val="nil"/>
              <w:bottom w:val="single" w:sz="4" w:space="0" w:color="auto"/>
              <w:right w:val="single" w:sz="4" w:space="0" w:color="auto"/>
            </w:tcBorders>
            <w:shd w:val="clear" w:color="000000" w:fill="FFFFFF"/>
            <w:vAlign w:val="bottom"/>
            <w:hideMark/>
          </w:tcPr>
          <w:p w14:paraId="0F6FE942"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3621.40</w:t>
            </w:r>
          </w:p>
        </w:tc>
        <w:tc>
          <w:tcPr>
            <w:tcW w:w="500" w:type="pct"/>
            <w:tcBorders>
              <w:top w:val="nil"/>
              <w:left w:val="nil"/>
              <w:bottom w:val="single" w:sz="4" w:space="0" w:color="auto"/>
              <w:right w:val="single" w:sz="4" w:space="0" w:color="auto"/>
            </w:tcBorders>
            <w:shd w:val="clear" w:color="000000" w:fill="FFFFFF"/>
            <w:vAlign w:val="bottom"/>
            <w:hideMark/>
          </w:tcPr>
          <w:p w14:paraId="53544B70"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3.73</w:t>
            </w:r>
          </w:p>
        </w:tc>
        <w:tc>
          <w:tcPr>
            <w:tcW w:w="500" w:type="pct"/>
            <w:tcBorders>
              <w:top w:val="nil"/>
              <w:left w:val="nil"/>
              <w:bottom w:val="single" w:sz="4" w:space="0" w:color="auto"/>
              <w:right w:val="single" w:sz="4" w:space="0" w:color="auto"/>
            </w:tcBorders>
            <w:shd w:val="clear" w:color="000000" w:fill="FFFFFF"/>
            <w:vAlign w:val="bottom"/>
            <w:hideMark/>
          </w:tcPr>
          <w:p w14:paraId="63DEE5F2"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45.78</w:t>
            </w:r>
          </w:p>
        </w:tc>
        <w:tc>
          <w:tcPr>
            <w:tcW w:w="500" w:type="pct"/>
            <w:tcBorders>
              <w:top w:val="nil"/>
              <w:left w:val="nil"/>
              <w:bottom w:val="single" w:sz="4" w:space="0" w:color="auto"/>
              <w:right w:val="single" w:sz="4" w:space="0" w:color="auto"/>
            </w:tcBorders>
            <w:shd w:val="clear" w:color="000000" w:fill="FFFFFF"/>
            <w:vAlign w:val="bottom"/>
            <w:hideMark/>
          </w:tcPr>
          <w:p w14:paraId="79286215"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36.90</w:t>
            </w:r>
          </w:p>
        </w:tc>
        <w:tc>
          <w:tcPr>
            <w:tcW w:w="500" w:type="pct"/>
            <w:tcBorders>
              <w:top w:val="nil"/>
              <w:left w:val="nil"/>
              <w:bottom w:val="single" w:sz="4" w:space="0" w:color="auto"/>
              <w:right w:val="single" w:sz="4" w:space="0" w:color="auto"/>
            </w:tcBorders>
            <w:shd w:val="clear" w:color="000000" w:fill="FFFFFF"/>
            <w:vAlign w:val="bottom"/>
            <w:hideMark/>
          </w:tcPr>
          <w:p w14:paraId="1D47B26C"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23.20</w:t>
            </w:r>
          </w:p>
        </w:tc>
        <w:tc>
          <w:tcPr>
            <w:tcW w:w="501" w:type="pct"/>
            <w:tcBorders>
              <w:top w:val="nil"/>
              <w:left w:val="nil"/>
              <w:bottom w:val="single" w:sz="4" w:space="0" w:color="auto"/>
              <w:right w:val="single" w:sz="4" w:space="0" w:color="auto"/>
            </w:tcBorders>
            <w:shd w:val="clear" w:color="000000" w:fill="FFFFFF"/>
            <w:vAlign w:val="bottom"/>
            <w:hideMark/>
          </w:tcPr>
          <w:p w14:paraId="62949733"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81.00</w:t>
            </w:r>
          </w:p>
        </w:tc>
        <w:tc>
          <w:tcPr>
            <w:tcW w:w="538" w:type="pct"/>
            <w:tcBorders>
              <w:top w:val="nil"/>
              <w:left w:val="nil"/>
              <w:bottom w:val="single" w:sz="4" w:space="0" w:color="auto"/>
              <w:right w:val="single" w:sz="4" w:space="0" w:color="auto"/>
            </w:tcBorders>
            <w:shd w:val="clear" w:color="000000" w:fill="FFFFFF"/>
            <w:vAlign w:val="bottom"/>
            <w:hideMark/>
          </w:tcPr>
          <w:p w14:paraId="797961AE"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23.20</w:t>
            </w:r>
          </w:p>
        </w:tc>
        <w:tc>
          <w:tcPr>
            <w:tcW w:w="579" w:type="pct"/>
            <w:tcBorders>
              <w:top w:val="nil"/>
              <w:left w:val="nil"/>
              <w:bottom w:val="single" w:sz="4" w:space="0" w:color="auto"/>
              <w:right w:val="single" w:sz="4" w:space="0" w:color="auto"/>
            </w:tcBorders>
            <w:shd w:val="clear" w:color="000000" w:fill="FFFFFF"/>
            <w:vAlign w:val="bottom"/>
            <w:hideMark/>
          </w:tcPr>
          <w:p w14:paraId="40A54E77"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4.90</w:t>
            </w:r>
          </w:p>
        </w:tc>
      </w:tr>
    </w:tbl>
    <w:p w14:paraId="01F110D1" w14:textId="77777777" w:rsidR="004C5F8D" w:rsidRPr="004C5F8D" w:rsidRDefault="004C5F8D" w:rsidP="004C5F8D">
      <w:pPr>
        <w:rPr>
          <w:rFonts w:ascii="Times New Roman" w:hAnsi="Times New Roman" w:cs="Times New Roman"/>
          <w:i/>
          <w:iCs/>
          <w:kern w:val="2"/>
          <w:sz w:val="24"/>
          <w:szCs w:val="24"/>
        </w:rPr>
      </w:pPr>
      <w:r w:rsidRPr="004C5F8D">
        <w:rPr>
          <w:rFonts w:ascii="Times New Roman" w:hAnsi="Times New Roman" w:cs="Times New Roman"/>
          <w:i/>
          <w:iCs/>
          <w:kern w:val="2"/>
          <w:sz w:val="24"/>
          <w:szCs w:val="24"/>
        </w:rPr>
        <w:t xml:space="preserve">SCY: Seed cotton yield, BW: Boll weight, BN: Boll number, GOT: Ginning Out Turn, UHML: Upper Half Mean length, UI: Uniformity Index, Mic: </w:t>
      </w:r>
      <w:proofErr w:type="spellStart"/>
      <w:r w:rsidRPr="004C5F8D">
        <w:rPr>
          <w:rFonts w:ascii="Times New Roman" w:hAnsi="Times New Roman" w:cs="Times New Roman"/>
          <w:i/>
          <w:iCs/>
          <w:kern w:val="2"/>
          <w:sz w:val="24"/>
          <w:szCs w:val="24"/>
        </w:rPr>
        <w:t>Micronaire</w:t>
      </w:r>
      <w:proofErr w:type="spellEnd"/>
      <w:r w:rsidRPr="004C5F8D">
        <w:rPr>
          <w:rFonts w:ascii="Times New Roman" w:hAnsi="Times New Roman" w:cs="Times New Roman"/>
          <w:i/>
          <w:iCs/>
          <w:kern w:val="2"/>
          <w:sz w:val="24"/>
          <w:szCs w:val="24"/>
        </w:rPr>
        <w:t xml:space="preserve"> (FF)</w:t>
      </w:r>
    </w:p>
    <w:p w14:paraId="181EE24B" w14:textId="77777777" w:rsidR="004C5F8D" w:rsidRPr="004C5F8D" w:rsidRDefault="004C5F8D" w:rsidP="004C5F8D">
      <w:pPr>
        <w:rPr>
          <w:rFonts w:ascii="Times New Roman" w:hAnsi="Times New Roman" w:cs="Times New Roman"/>
          <w:kern w:val="2"/>
          <w:sz w:val="24"/>
          <w:szCs w:val="24"/>
        </w:rPr>
      </w:pPr>
      <w:r w:rsidRPr="004C5F8D">
        <w:rPr>
          <w:noProof/>
          <w:kern w:val="2"/>
          <w:sz w:val="24"/>
          <w:szCs w:val="24"/>
          <w:lang w:val="en-US"/>
        </w:rPr>
        <w:drawing>
          <wp:inline distT="0" distB="0" distL="0" distR="0" wp14:anchorId="1B85A1C9" wp14:editId="709C6765">
            <wp:extent cx="5731510" cy="3262630"/>
            <wp:effectExtent l="0" t="0" r="2540" b="0"/>
            <wp:docPr id="1797483036" name="Picture 1">
              <a:extLst xmlns:a="http://schemas.openxmlformats.org/drawingml/2006/main">
                <a:ext uri="{FF2B5EF4-FFF2-40B4-BE49-F238E27FC236}">
                  <a16:creationId xmlns:a16="http://schemas.microsoft.com/office/drawing/2014/main" id="{42C3964A-AE08-216A-23C4-1B7F5B3BB4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2C3964A-AE08-216A-23C4-1B7F5B3BB4B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262630"/>
                    </a:xfrm>
                    <a:prstGeom prst="rect">
                      <a:avLst/>
                    </a:prstGeom>
                    <a:noFill/>
                  </pic:spPr>
                </pic:pic>
              </a:graphicData>
            </a:graphic>
          </wp:inline>
        </w:drawing>
      </w:r>
    </w:p>
    <w:p w14:paraId="73DC0BD8" w14:textId="77777777" w:rsidR="004C5F8D" w:rsidRPr="004C5F8D" w:rsidRDefault="004C5F8D" w:rsidP="004C5F8D">
      <w:pPr>
        <w:rPr>
          <w:rFonts w:ascii="Times New Roman" w:hAnsi="Times New Roman" w:cs="Times New Roman"/>
          <w:kern w:val="2"/>
          <w:sz w:val="24"/>
          <w:szCs w:val="24"/>
        </w:rPr>
      </w:pPr>
    </w:p>
    <w:p w14:paraId="5BBF61F1" w14:textId="232E6917" w:rsidR="004C5F8D" w:rsidRPr="004C5F8D" w:rsidRDefault="004C5F8D" w:rsidP="004061B3">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 xml:space="preserve">Fig. </w:t>
      </w:r>
      <w:r w:rsidR="003D274C">
        <w:rPr>
          <w:rFonts w:ascii="Times New Roman" w:hAnsi="Times New Roman" w:cs="Times New Roman"/>
          <w:kern w:val="2"/>
          <w:sz w:val="24"/>
          <w:szCs w:val="24"/>
        </w:rPr>
        <w:t>3</w:t>
      </w:r>
      <w:r w:rsidRPr="004C5F8D">
        <w:rPr>
          <w:rFonts w:ascii="Times New Roman" w:hAnsi="Times New Roman" w:cs="Times New Roman"/>
          <w:kern w:val="2"/>
          <w:sz w:val="24"/>
          <w:szCs w:val="24"/>
        </w:rPr>
        <w:t>. Scree plot presenting contribution of each principal component</w:t>
      </w:r>
    </w:p>
    <w:p w14:paraId="581D39C9" w14:textId="77777777" w:rsidR="004C5F8D" w:rsidRPr="004C5F8D" w:rsidRDefault="004C5F8D" w:rsidP="004C5F8D">
      <w:pPr>
        <w:rPr>
          <w:rFonts w:ascii="Times New Roman" w:hAnsi="Times New Roman" w:cs="Times New Roman"/>
          <w:kern w:val="2"/>
          <w:sz w:val="24"/>
          <w:szCs w:val="24"/>
        </w:rPr>
      </w:pPr>
    </w:p>
    <w:p w14:paraId="743EA8B0" w14:textId="77777777" w:rsidR="004C5F8D" w:rsidRPr="004C5F8D" w:rsidRDefault="004C5F8D" w:rsidP="004C5F8D">
      <w:pPr>
        <w:rPr>
          <w:rFonts w:ascii="Times New Roman" w:hAnsi="Times New Roman" w:cs="Times New Roman"/>
          <w:kern w:val="2"/>
          <w:sz w:val="24"/>
          <w:szCs w:val="24"/>
        </w:rPr>
      </w:pPr>
      <w:r w:rsidRPr="004C5F8D">
        <w:rPr>
          <w:noProof/>
          <w:kern w:val="2"/>
          <w:sz w:val="24"/>
          <w:szCs w:val="24"/>
          <w:highlight w:val="lightGray"/>
          <w:lang w:val="en-US"/>
        </w:rPr>
        <w:lastRenderedPageBreak/>
        <w:drawing>
          <wp:inline distT="0" distB="0" distL="0" distR="0" wp14:anchorId="3B37838E" wp14:editId="5BBEADC9">
            <wp:extent cx="5731510" cy="3375025"/>
            <wp:effectExtent l="0" t="0" r="2540" b="6350"/>
            <wp:docPr id="2" name="Picture 1">
              <a:extLst xmlns:a="http://schemas.openxmlformats.org/drawingml/2006/main">
                <a:ext uri="{FF2B5EF4-FFF2-40B4-BE49-F238E27FC236}">
                  <a16:creationId xmlns:a16="http://schemas.microsoft.com/office/drawing/2014/main" id="{663FC5F4-2265-55BA-2DA3-7914E3E5F1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663FC5F4-2265-55BA-2DA3-7914E3E5F1B7}"/>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375025"/>
                    </a:xfrm>
                    <a:prstGeom prst="rect">
                      <a:avLst/>
                    </a:prstGeom>
                    <a:noFill/>
                  </pic:spPr>
                </pic:pic>
              </a:graphicData>
            </a:graphic>
          </wp:inline>
        </w:drawing>
      </w:r>
    </w:p>
    <w:p w14:paraId="22DA4B85" w14:textId="1318558A"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 xml:space="preserve">Fig. </w:t>
      </w:r>
      <w:r w:rsidR="003D274C">
        <w:rPr>
          <w:rFonts w:ascii="Times New Roman" w:hAnsi="Times New Roman" w:cs="Times New Roman"/>
          <w:kern w:val="2"/>
          <w:sz w:val="24"/>
          <w:szCs w:val="24"/>
        </w:rPr>
        <w:t>4</w:t>
      </w:r>
      <w:r w:rsidRPr="004C5F8D">
        <w:rPr>
          <w:rFonts w:ascii="Times New Roman" w:hAnsi="Times New Roman" w:cs="Times New Roman"/>
          <w:kern w:val="2"/>
          <w:sz w:val="24"/>
          <w:szCs w:val="24"/>
        </w:rPr>
        <w:t>. Biplot of fibre quality traits along with the evaluated genotypes based on PCA analysis</w:t>
      </w:r>
    </w:p>
    <w:p w14:paraId="2B8FF03B" w14:textId="77777777" w:rsidR="004C5F8D" w:rsidRPr="004C5F8D" w:rsidRDefault="004C5F8D" w:rsidP="004C5F8D">
      <w:pPr>
        <w:rPr>
          <w:rFonts w:ascii="Times New Roman" w:hAnsi="Times New Roman" w:cs="Times New Roman"/>
          <w:kern w:val="2"/>
          <w:sz w:val="24"/>
          <w:szCs w:val="24"/>
        </w:rPr>
      </w:pPr>
    </w:p>
    <w:p w14:paraId="4BFFC2C7" w14:textId="77777777" w:rsidR="004C5F8D" w:rsidRPr="004C5F8D" w:rsidRDefault="004C5F8D" w:rsidP="004C5F8D">
      <w:pPr>
        <w:rPr>
          <w:rFonts w:ascii="Times New Roman" w:hAnsi="Times New Roman" w:cs="Times New Roman"/>
          <w:kern w:val="2"/>
          <w:sz w:val="24"/>
          <w:szCs w:val="24"/>
        </w:rPr>
      </w:pPr>
      <w:r w:rsidRPr="004C5F8D">
        <w:rPr>
          <w:noProof/>
          <w:kern w:val="2"/>
          <w:sz w:val="24"/>
          <w:szCs w:val="24"/>
          <w:highlight w:val="lightGray"/>
          <w:lang w:val="en-US"/>
        </w:rPr>
        <w:drawing>
          <wp:inline distT="0" distB="0" distL="0" distR="0" wp14:anchorId="3D1DD1A2" wp14:editId="3C0016FB">
            <wp:extent cx="5731510" cy="3262630"/>
            <wp:effectExtent l="0" t="0" r="0" b="0"/>
            <wp:docPr id="130784677" name="Picture 1">
              <a:extLst xmlns:a="http://schemas.openxmlformats.org/drawingml/2006/main">
                <a:ext uri="{FF2B5EF4-FFF2-40B4-BE49-F238E27FC236}">
                  <a16:creationId xmlns:a16="http://schemas.microsoft.com/office/drawing/2014/main" id="{1B0C65C7-8571-B9AD-6F05-3E4619E7AC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B0C65C7-8571-B9AD-6F05-3E4619E7AC3A}"/>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262630"/>
                    </a:xfrm>
                    <a:prstGeom prst="rect">
                      <a:avLst/>
                    </a:prstGeom>
                    <a:noFill/>
                  </pic:spPr>
                </pic:pic>
              </a:graphicData>
            </a:graphic>
          </wp:inline>
        </w:drawing>
      </w:r>
    </w:p>
    <w:p w14:paraId="2DE020BD" w14:textId="4D6EAAD9"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 xml:space="preserve">Fig. </w:t>
      </w:r>
      <w:r w:rsidR="003D274C">
        <w:rPr>
          <w:rFonts w:ascii="Times New Roman" w:hAnsi="Times New Roman" w:cs="Times New Roman"/>
          <w:kern w:val="2"/>
          <w:sz w:val="24"/>
          <w:szCs w:val="24"/>
        </w:rPr>
        <w:t>5</w:t>
      </w:r>
      <w:r w:rsidRPr="004C5F8D">
        <w:rPr>
          <w:rFonts w:ascii="Times New Roman" w:hAnsi="Times New Roman" w:cs="Times New Roman"/>
          <w:kern w:val="2"/>
          <w:sz w:val="24"/>
          <w:szCs w:val="24"/>
        </w:rPr>
        <w:t>. Biplot depicting four distinct groups of traits based on PCA analysis</w:t>
      </w:r>
    </w:p>
    <w:p w14:paraId="0A54C157" w14:textId="77777777" w:rsidR="004C5F8D" w:rsidRPr="004C5F8D" w:rsidRDefault="004C5F8D" w:rsidP="004C5F8D">
      <w:pPr>
        <w:jc w:val="center"/>
        <w:rPr>
          <w:rFonts w:ascii="Times New Roman" w:hAnsi="Times New Roman" w:cs="Times New Roman"/>
          <w:kern w:val="2"/>
          <w:sz w:val="24"/>
          <w:szCs w:val="24"/>
        </w:rPr>
      </w:pPr>
      <w:r w:rsidRPr="004061B3">
        <w:rPr>
          <w:rFonts w:ascii="Times New Roman" w:hAnsi="Times New Roman" w:cs="Times New Roman"/>
          <w:b/>
          <w:bCs/>
          <w:kern w:val="2"/>
          <w:sz w:val="24"/>
          <w:szCs w:val="24"/>
        </w:rPr>
        <w:t>Table 4.</w:t>
      </w:r>
      <w:r w:rsidRPr="004C5F8D">
        <w:rPr>
          <w:rFonts w:ascii="Times New Roman" w:hAnsi="Times New Roman" w:cs="Times New Roman"/>
          <w:kern w:val="2"/>
          <w:sz w:val="24"/>
          <w:szCs w:val="24"/>
        </w:rPr>
        <w:t xml:space="preserve">  Eigen values, eigen vectors and proportion of variation accounted for by first two principal components.</w:t>
      </w:r>
    </w:p>
    <w:tbl>
      <w:tblPr>
        <w:tblStyle w:val="TableGrid"/>
        <w:tblW w:w="0" w:type="auto"/>
        <w:tblLook w:val="04A0" w:firstRow="1" w:lastRow="0" w:firstColumn="1" w:lastColumn="0" w:noHBand="0" w:noVBand="1"/>
      </w:tblPr>
      <w:tblGrid>
        <w:gridCol w:w="3005"/>
        <w:gridCol w:w="3005"/>
        <w:gridCol w:w="3006"/>
      </w:tblGrid>
      <w:tr w:rsidR="004C5F8D" w:rsidRPr="004C5F8D" w14:paraId="2239694B" w14:textId="77777777" w:rsidTr="00F82E11">
        <w:tc>
          <w:tcPr>
            <w:tcW w:w="3005" w:type="dxa"/>
            <w:vAlign w:val="bottom"/>
          </w:tcPr>
          <w:p w14:paraId="7089CF70" w14:textId="77777777" w:rsidR="004C5F8D" w:rsidRPr="004C5F8D" w:rsidRDefault="004C5F8D" w:rsidP="004C5F8D">
            <w:pPr>
              <w:jc w:val="center"/>
              <w:rPr>
                <w:rFonts w:ascii="Times New Roman" w:hAnsi="Times New Roman" w:cs="Times New Roman"/>
                <w:b/>
                <w:bCs/>
                <w:kern w:val="2"/>
                <w:sz w:val="24"/>
                <w:szCs w:val="24"/>
              </w:rPr>
            </w:pPr>
            <w:r w:rsidRPr="004C5F8D">
              <w:rPr>
                <w:rFonts w:ascii="Times New Roman" w:hAnsi="Times New Roman" w:cs="Times New Roman"/>
                <w:b/>
                <w:bCs/>
                <w:kern w:val="2"/>
                <w:sz w:val="24"/>
                <w:szCs w:val="24"/>
              </w:rPr>
              <w:t>Trait</w:t>
            </w:r>
          </w:p>
        </w:tc>
        <w:tc>
          <w:tcPr>
            <w:tcW w:w="3005" w:type="dxa"/>
            <w:vAlign w:val="bottom"/>
          </w:tcPr>
          <w:p w14:paraId="71E7FBAA" w14:textId="77777777" w:rsidR="004C5F8D" w:rsidRPr="004C5F8D" w:rsidRDefault="004C5F8D" w:rsidP="004C5F8D">
            <w:pPr>
              <w:jc w:val="center"/>
              <w:rPr>
                <w:rFonts w:ascii="Times New Roman" w:hAnsi="Times New Roman" w:cs="Times New Roman"/>
                <w:b/>
                <w:bCs/>
                <w:kern w:val="2"/>
                <w:sz w:val="24"/>
                <w:szCs w:val="24"/>
              </w:rPr>
            </w:pPr>
            <w:r w:rsidRPr="004C5F8D">
              <w:rPr>
                <w:rFonts w:ascii="Times New Roman" w:hAnsi="Times New Roman" w:cs="Times New Roman"/>
                <w:b/>
                <w:bCs/>
                <w:kern w:val="2"/>
                <w:sz w:val="24"/>
                <w:szCs w:val="24"/>
              </w:rPr>
              <w:t>PCI</w:t>
            </w:r>
          </w:p>
        </w:tc>
        <w:tc>
          <w:tcPr>
            <w:tcW w:w="3006" w:type="dxa"/>
            <w:vAlign w:val="bottom"/>
          </w:tcPr>
          <w:p w14:paraId="6BAE8BE3" w14:textId="77777777" w:rsidR="004C5F8D" w:rsidRPr="004C5F8D" w:rsidRDefault="004C5F8D" w:rsidP="004C5F8D">
            <w:pPr>
              <w:jc w:val="center"/>
              <w:rPr>
                <w:rFonts w:ascii="Times New Roman" w:hAnsi="Times New Roman" w:cs="Times New Roman"/>
                <w:b/>
                <w:bCs/>
                <w:kern w:val="2"/>
                <w:sz w:val="24"/>
                <w:szCs w:val="24"/>
              </w:rPr>
            </w:pPr>
            <w:r w:rsidRPr="004C5F8D">
              <w:rPr>
                <w:rFonts w:ascii="Times New Roman" w:hAnsi="Times New Roman" w:cs="Times New Roman"/>
                <w:b/>
                <w:bCs/>
                <w:kern w:val="2"/>
                <w:sz w:val="24"/>
                <w:szCs w:val="24"/>
              </w:rPr>
              <w:t>PC2</w:t>
            </w:r>
          </w:p>
        </w:tc>
      </w:tr>
      <w:tr w:rsidR="004C5F8D" w:rsidRPr="004C5F8D" w14:paraId="6E46C89E" w14:textId="77777777" w:rsidTr="00F82E11">
        <w:tc>
          <w:tcPr>
            <w:tcW w:w="3005" w:type="dxa"/>
            <w:vAlign w:val="bottom"/>
          </w:tcPr>
          <w:p w14:paraId="0F893665" w14:textId="77777777" w:rsidR="004C5F8D" w:rsidRPr="004C5F8D" w:rsidRDefault="004C5F8D" w:rsidP="004C5F8D">
            <w:pPr>
              <w:jc w:val="center"/>
              <w:rPr>
                <w:rFonts w:ascii="Times New Roman" w:hAnsi="Times New Roman" w:cs="Times New Roman"/>
                <w:b/>
                <w:bCs/>
                <w:kern w:val="2"/>
                <w:sz w:val="24"/>
                <w:szCs w:val="24"/>
              </w:rPr>
            </w:pPr>
            <w:r w:rsidRPr="004C5F8D">
              <w:rPr>
                <w:rFonts w:ascii="Times New Roman" w:hAnsi="Times New Roman" w:cs="Times New Roman"/>
                <w:b/>
                <w:bCs/>
                <w:kern w:val="2"/>
                <w:sz w:val="24"/>
                <w:szCs w:val="24"/>
              </w:rPr>
              <w:t>SCY</w:t>
            </w:r>
          </w:p>
        </w:tc>
        <w:tc>
          <w:tcPr>
            <w:tcW w:w="3005" w:type="dxa"/>
            <w:vAlign w:val="bottom"/>
          </w:tcPr>
          <w:p w14:paraId="1DF8737F"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0.867</w:t>
            </w:r>
          </w:p>
        </w:tc>
        <w:tc>
          <w:tcPr>
            <w:tcW w:w="3006" w:type="dxa"/>
            <w:vAlign w:val="bottom"/>
          </w:tcPr>
          <w:p w14:paraId="5F738875"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0.262</w:t>
            </w:r>
          </w:p>
        </w:tc>
      </w:tr>
      <w:tr w:rsidR="004C5F8D" w:rsidRPr="004C5F8D" w14:paraId="305BF919" w14:textId="77777777" w:rsidTr="00F82E11">
        <w:tc>
          <w:tcPr>
            <w:tcW w:w="3005" w:type="dxa"/>
            <w:vAlign w:val="bottom"/>
          </w:tcPr>
          <w:p w14:paraId="2C8B469E" w14:textId="77777777" w:rsidR="004C5F8D" w:rsidRPr="004C5F8D" w:rsidRDefault="004C5F8D" w:rsidP="004C5F8D">
            <w:pPr>
              <w:jc w:val="center"/>
              <w:rPr>
                <w:rFonts w:ascii="Times New Roman" w:hAnsi="Times New Roman" w:cs="Times New Roman"/>
                <w:b/>
                <w:bCs/>
                <w:kern w:val="2"/>
                <w:sz w:val="24"/>
                <w:szCs w:val="24"/>
              </w:rPr>
            </w:pPr>
            <w:r w:rsidRPr="004C5F8D">
              <w:rPr>
                <w:rFonts w:ascii="Times New Roman" w:hAnsi="Times New Roman" w:cs="Times New Roman"/>
                <w:b/>
                <w:bCs/>
                <w:kern w:val="2"/>
                <w:sz w:val="24"/>
                <w:szCs w:val="24"/>
              </w:rPr>
              <w:t>BW</w:t>
            </w:r>
          </w:p>
        </w:tc>
        <w:tc>
          <w:tcPr>
            <w:tcW w:w="3005" w:type="dxa"/>
            <w:vAlign w:val="bottom"/>
          </w:tcPr>
          <w:p w14:paraId="7620E08E"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0.435</w:t>
            </w:r>
          </w:p>
        </w:tc>
        <w:tc>
          <w:tcPr>
            <w:tcW w:w="3006" w:type="dxa"/>
            <w:vAlign w:val="bottom"/>
          </w:tcPr>
          <w:p w14:paraId="66539A86"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-0.647</w:t>
            </w:r>
          </w:p>
        </w:tc>
      </w:tr>
      <w:tr w:rsidR="004C5F8D" w:rsidRPr="004C5F8D" w14:paraId="5BE00F4F" w14:textId="77777777" w:rsidTr="00F82E11">
        <w:tc>
          <w:tcPr>
            <w:tcW w:w="3005" w:type="dxa"/>
            <w:vAlign w:val="bottom"/>
          </w:tcPr>
          <w:p w14:paraId="536FF592" w14:textId="77777777" w:rsidR="004C5F8D" w:rsidRPr="004C5F8D" w:rsidRDefault="004C5F8D" w:rsidP="004C5F8D">
            <w:pPr>
              <w:jc w:val="center"/>
              <w:rPr>
                <w:rFonts w:ascii="Times New Roman" w:hAnsi="Times New Roman" w:cs="Times New Roman"/>
                <w:b/>
                <w:bCs/>
                <w:kern w:val="2"/>
                <w:sz w:val="24"/>
                <w:szCs w:val="24"/>
              </w:rPr>
            </w:pPr>
            <w:r w:rsidRPr="004C5F8D">
              <w:rPr>
                <w:rFonts w:ascii="Times New Roman" w:hAnsi="Times New Roman" w:cs="Times New Roman"/>
                <w:b/>
                <w:bCs/>
                <w:kern w:val="2"/>
                <w:sz w:val="24"/>
                <w:szCs w:val="24"/>
              </w:rPr>
              <w:lastRenderedPageBreak/>
              <w:t>BN</w:t>
            </w:r>
          </w:p>
        </w:tc>
        <w:tc>
          <w:tcPr>
            <w:tcW w:w="3005" w:type="dxa"/>
            <w:vAlign w:val="bottom"/>
          </w:tcPr>
          <w:p w14:paraId="092CB271"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0.885</w:t>
            </w:r>
          </w:p>
        </w:tc>
        <w:tc>
          <w:tcPr>
            <w:tcW w:w="3006" w:type="dxa"/>
            <w:vAlign w:val="bottom"/>
          </w:tcPr>
          <w:p w14:paraId="12C648B5"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0.300</w:t>
            </w:r>
          </w:p>
        </w:tc>
      </w:tr>
      <w:tr w:rsidR="004C5F8D" w:rsidRPr="004C5F8D" w14:paraId="3D869DC2" w14:textId="77777777" w:rsidTr="00F82E11">
        <w:tc>
          <w:tcPr>
            <w:tcW w:w="3005" w:type="dxa"/>
            <w:vAlign w:val="bottom"/>
          </w:tcPr>
          <w:p w14:paraId="3DB83572" w14:textId="77777777" w:rsidR="004C5F8D" w:rsidRPr="004C5F8D" w:rsidRDefault="004C5F8D" w:rsidP="004C5F8D">
            <w:pPr>
              <w:jc w:val="center"/>
              <w:rPr>
                <w:rFonts w:ascii="Times New Roman" w:hAnsi="Times New Roman" w:cs="Times New Roman"/>
                <w:b/>
                <w:bCs/>
                <w:kern w:val="2"/>
                <w:sz w:val="24"/>
                <w:szCs w:val="24"/>
              </w:rPr>
            </w:pPr>
            <w:r w:rsidRPr="004C5F8D">
              <w:rPr>
                <w:rFonts w:ascii="Times New Roman" w:hAnsi="Times New Roman" w:cs="Times New Roman"/>
                <w:b/>
                <w:bCs/>
                <w:kern w:val="2"/>
                <w:sz w:val="24"/>
                <w:szCs w:val="24"/>
              </w:rPr>
              <w:t>GOT</w:t>
            </w:r>
          </w:p>
        </w:tc>
        <w:tc>
          <w:tcPr>
            <w:tcW w:w="3005" w:type="dxa"/>
            <w:vAlign w:val="bottom"/>
          </w:tcPr>
          <w:p w14:paraId="5EE737E5"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0.788</w:t>
            </w:r>
          </w:p>
        </w:tc>
        <w:tc>
          <w:tcPr>
            <w:tcW w:w="3006" w:type="dxa"/>
            <w:vAlign w:val="bottom"/>
          </w:tcPr>
          <w:p w14:paraId="67583218"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0.188</w:t>
            </w:r>
          </w:p>
        </w:tc>
      </w:tr>
      <w:tr w:rsidR="004C5F8D" w:rsidRPr="004C5F8D" w14:paraId="2FA7FE38" w14:textId="77777777" w:rsidTr="00F82E11">
        <w:tc>
          <w:tcPr>
            <w:tcW w:w="3005" w:type="dxa"/>
            <w:vAlign w:val="bottom"/>
          </w:tcPr>
          <w:p w14:paraId="705EE98D" w14:textId="77777777" w:rsidR="004C5F8D" w:rsidRPr="004C5F8D" w:rsidRDefault="004C5F8D" w:rsidP="004C5F8D">
            <w:pPr>
              <w:jc w:val="center"/>
              <w:rPr>
                <w:rFonts w:ascii="Times New Roman" w:hAnsi="Times New Roman" w:cs="Times New Roman"/>
                <w:b/>
                <w:bCs/>
                <w:kern w:val="2"/>
                <w:sz w:val="24"/>
                <w:szCs w:val="24"/>
              </w:rPr>
            </w:pPr>
            <w:r w:rsidRPr="004C5F8D">
              <w:rPr>
                <w:rFonts w:ascii="Times New Roman" w:hAnsi="Times New Roman" w:cs="Times New Roman"/>
                <w:b/>
                <w:bCs/>
                <w:kern w:val="2"/>
                <w:sz w:val="24"/>
                <w:szCs w:val="24"/>
              </w:rPr>
              <w:t>UHML</w:t>
            </w:r>
          </w:p>
        </w:tc>
        <w:tc>
          <w:tcPr>
            <w:tcW w:w="3005" w:type="dxa"/>
            <w:vAlign w:val="bottom"/>
          </w:tcPr>
          <w:p w14:paraId="0432AA68"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-0.89</w:t>
            </w:r>
          </w:p>
        </w:tc>
        <w:tc>
          <w:tcPr>
            <w:tcW w:w="3006" w:type="dxa"/>
            <w:vAlign w:val="bottom"/>
          </w:tcPr>
          <w:p w14:paraId="26C005B7"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0.092</w:t>
            </w:r>
          </w:p>
        </w:tc>
      </w:tr>
      <w:tr w:rsidR="004C5F8D" w:rsidRPr="004C5F8D" w14:paraId="40B78208" w14:textId="77777777" w:rsidTr="00F82E11">
        <w:tc>
          <w:tcPr>
            <w:tcW w:w="3005" w:type="dxa"/>
            <w:vAlign w:val="bottom"/>
          </w:tcPr>
          <w:p w14:paraId="5AD081C9" w14:textId="77777777" w:rsidR="004C5F8D" w:rsidRPr="004C5F8D" w:rsidRDefault="004C5F8D" w:rsidP="004C5F8D">
            <w:pPr>
              <w:jc w:val="center"/>
              <w:rPr>
                <w:rFonts w:ascii="Times New Roman" w:hAnsi="Times New Roman" w:cs="Times New Roman"/>
                <w:b/>
                <w:bCs/>
                <w:kern w:val="2"/>
                <w:sz w:val="24"/>
                <w:szCs w:val="24"/>
              </w:rPr>
            </w:pPr>
            <w:r w:rsidRPr="004C5F8D">
              <w:rPr>
                <w:rFonts w:ascii="Times New Roman" w:hAnsi="Times New Roman" w:cs="Times New Roman"/>
                <w:b/>
                <w:bCs/>
                <w:kern w:val="2"/>
                <w:sz w:val="24"/>
                <w:szCs w:val="24"/>
              </w:rPr>
              <w:t>UI</w:t>
            </w:r>
          </w:p>
        </w:tc>
        <w:tc>
          <w:tcPr>
            <w:tcW w:w="3005" w:type="dxa"/>
            <w:vAlign w:val="bottom"/>
          </w:tcPr>
          <w:p w14:paraId="0C0FD4E3"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-0.827</w:t>
            </w:r>
          </w:p>
        </w:tc>
        <w:tc>
          <w:tcPr>
            <w:tcW w:w="3006" w:type="dxa"/>
            <w:vAlign w:val="bottom"/>
          </w:tcPr>
          <w:p w14:paraId="5666CC46"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-0.297</w:t>
            </w:r>
          </w:p>
        </w:tc>
      </w:tr>
      <w:tr w:rsidR="004C5F8D" w:rsidRPr="004C5F8D" w14:paraId="625FE8B8" w14:textId="77777777" w:rsidTr="00F82E11">
        <w:tc>
          <w:tcPr>
            <w:tcW w:w="3005" w:type="dxa"/>
            <w:vAlign w:val="bottom"/>
          </w:tcPr>
          <w:p w14:paraId="5B043642" w14:textId="77777777" w:rsidR="004C5F8D" w:rsidRPr="004C5F8D" w:rsidRDefault="004C5F8D" w:rsidP="004C5F8D">
            <w:pPr>
              <w:jc w:val="center"/>
              <w:rPr>
                <w:rFonts w:ascii="Times New Roman" w:hAnsi="Times New Roman" w:cs="Times New Roman"/>
                <w:b/>
                <w:bCs/>
                <w:kern w:val="2"/>
                <w:sz w:val="24"/>
                <w:szCs w:val="24"/>
              </w:rPr>
            </w:pPr>
            <w:bookmarkStart w:id="6" w:name="_Hlk188901290"/>
            <w:r w:rsidRPr="004C5F8D">
              <w:rPr>
                <w:rFonts w:ascii="Times New Roman" w:hAnsi="Times New Roman" w:cs="Times New Roman"/>
                <w:b/>
                <w:bCs/>
                <w:kern w:val="2"/>
                <w:sz w:val="24"/>
                <w:szCs w:val="24"/>
              </w:rPr>
              <w:t>Tenacity</w:t>
            </w:r>
            <w:bookmarkEnd w:id="6"/>
          </w:p>
        </w:tc>
        <w:tc>
          <w:tcPr>
            <w:tcW w:w="3005" w:type="dxa"/>
            <w:vAlign w:val="bottom"/>
          </w:tcPr>
          <w:p w14:paraId="4BA27B83"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-0.621</w:t>
            </w:r>
          </w:p>
        </w:tc>
        <w:tc>
          <w:tcPr>
            <w:tcW w:w="3006" w:type="dxa"/>
            <w:vAlign w:val="bottom"/>
          </w:tcPr>
          <w:p w14:paraId="33691BE5"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0.505</w:t>
            </w:r>
          </w:p>
        </w:tc>
      </w:tr>
      <w:tr w:rsidR="004C5F8D" w:rsidRPr="004C5F8D" w14:paraId="182650FE" w14:textId="77777777" w:rsidTr="00F82E11">
        <w:tc>
          <w:tcPr>
            <w:tcW w:w="3005" w:type="dxa"/>
            <w:vAlign w:val="bottom"/>
          </w:tcPr>
          <w:p w14:paraId="146FD475" w14:textId="77777777" w:rsidR="004C5F8D" w:rsidRPr="004C5F8D" w:rsidRDefault="004C5F8D" w:rsidP="004C5F8D">
            <w:pPr>
              <w:jc w:val="center"/>
              <w:rPr>
                <w:rFonts w:ascii="Times New Roman" w:hAnsi="Times New Roman" w:cs="Times New Roman"/>
                <w:b/>
                <w:bCs/>
                <w:kern w:val="2"/>
                <w:sz w:val="24"/>
                <w:szCs w:val="24"/>
              </w:rPr>
            </w:pPr>
            <w:r w:rsidRPr="004C5F8D">
              <w:rPr>
                <w:rFonts w:ascii="Times New Roman" w:hAnsi="Times New Roman" w:cs="Times New Roman"/>
                <w:b/>
                <w:bCs/>
                <w:kern w:val="2"/>
                <w:sz w:val="24"/>
                <w:szCs w:val="24"/>
              </w:rPr>
              <w:t>mic</w:t>
            </w:r>
          </w:p>
        </w:tc>
        <w:tc>
          <w:tcPr>
            <w:tcW w:w="3005" w:type="dxa"/>
            <w:vAlign w:val="bottom"/>
          </w:tcPr>
          <w:p w14:paraId="2136386A"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0.641</w:t>
            </w:r>
          </w:p>
        </w:tc>
        <w:tc>
          <w:tcPr>
            <w:tcW w:w="3006" w:type="dxa"/>
            <w:vAlign w:val="bottom"/>
          </w:tcPr>
          <w:p w14:paraId="381EFEEB"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-0.326</w:t>
            </w:r>
          </w:p>
        </w:tc>
      </w:tr>
      <w:tr w:rsidR="004C5F8D" w:rsidRPr="004C5F8D" w14:paraId="3052683C" w14:textId="77777777" w:rsidTr="00F82E11">
        <w:tc>
          <w:tcPr>
            <w:tcW w:w="3005" w:type="dxa"/>
            <w:vAlign w:val="bottom"/>
          </w:tcPr>
          <w:p w14:paraId="10FDEF07" w14:textId="77777777" w:rsidR="004C5F8D" w:rsidRPr="004C5F8D" w:rsidRDefault="004C5F8D" w:rsidP="004C5F8D">
            <w:pPr>
              <w:jc w:val="center"/>
              <w:rPr>
                <w:rFonts w:ascii="Times New Roman" w:hAnsi="Times New Roman" w:cs="Times New Roman"/>
                <w:b/>
                <w:bCs/>
                <w:kern w:val="2"/>
                <w:sz w:val="24"/>
                <w:szCs w:val="24"/>
              </w:rPr>
            </w:pPr>
            <w:r w:rsidRPr="004C5F8D">
              <w:rPr>
                <w:rFonts w:ascii="Times New Roman" w:hAnsi="Times New Roman" w:cs="Times New Roman"/>
                <w:b/>
                <w:bCs/>
                <w:kern w:val="2"/>
                <w:sz w:val="24"/>
                <w:szCs w:val="24"/>
              </w:rPr>
              <w:t>eigenvalue</w:t>
            </w:r>
          </w:p>
        </w:tc>
        <w:tc>
          <w:tcPr>
            <w:tcW w:w="3005" w:type="dxa"/>
            <w:vAlign w:val="bottom"/>
          </w:tcPr>
          <w:p w14:paraId="78C78F58"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4.616</w:t>
            </w:r>
          </w:p>
        </w:tc>
        <w:tc>
          <w:tcPr>
            <w:tcW w:w="3006" w:type="dxa"/>
            <w:vAlign w:val="bottom"/>
          </w:tcPr>
          <w:p w14:paraId="1AD31ED4"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1.071</w:t>
            </w:r>
          </w:p>
        </w:tc>
      </w:tr>
      <w:tr w:rsidR="004C5F8D" w:rsidRPr="004C5F8D" w14:paraId="74058388" w14:textId="77777777" w:rsidTr="00F82E11">
        <w:tc>
          <w:tcPr>
            <w:tcW w:w="3005" w:type="dxa"/>
            <w:vAlign w:val="bottom"/>
          </w:tcPr>
          <w:p w14:paraId="647588A2" w14:textId="77777777" w:rsidR="004C5F8D" w:rsidRPr="004C5F8D" w:rsidRDefault="004C5F8D" w:rsidP="004C5F8D">
            <w:pPr>
              <w:jc w:val="center"/>
              <w:rPr>
                <w:rFonts w:ascii="Times New Roman" w:hAnsi="Times New Roman" w:cs="Times New Roman"/>
                <w:b/>
                <w:bCs/>
                <w:kern w:val="2"/>
                <w:sz w:val="24"/>
                <w:szCs w:val="24"/>
              </w:rPr>
            </w:pPr>
            <w:r w:rsidRPr="004C5F8D">
              <w:rPr>
                <w:rFonts w:ascii="Times New Roman" w:hAnsi="Times New Roman" w:cs="Times New Roman"/>
                <w:b/>
                <w:bCs/>
                <w:kern w:val="2"/>
                <w:sz w:val="24"/>
                <w:szCs w:val="24"/>
              </w:rPr>
              <w:t>Variance</w:t>
            </w:r>
          </w:p>
        </w:tc>
        <w:tc>
          <w:tcPr>
            <w:tcW w:w="3005" w:type="dxa"/>
            <w:vAlign w:val="bottom"/>
          </w:tcPr>
          <w:p w14:paraId="0C078998"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57.697</w:t>
            </w:r>
          </w:p>
        </w:tc>
        <w:tc>
          <w:tcPr>
            <w:tcW w:w="3006" w:type="dxa"/>
            <w:vAlign w:val="bottom"/>
          </w:tcPr>
          <w:p w14:paraId="18363E6C"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13.389</w:t>
            </w:r>
          </w:p>
        </w:tc>
      </w:tr>
      <w:tr w:rsidR="004C5F8D" w:rsidRPr="004C5F8D" w14:paraId="4C8D3362" w14:textId="77777777" w:rsidTr="00F82E11">
        <w:tc>
          <w:tcPr>
            <w:tcW w:w="3005" w:type="dxa"/>
            <w:vAlign w:val="bottom"/>
          </w:tcPr>
          <w:p w14:paraId="1293F17E" w14:textId="77777777" w:rsidR="004C5F8D" w:rsidRPr="004C5F8D" w:rsidRDefault="004C5F8D" w:rsidP="004C5F8D">
            <w:pPr>
              <w:jc w:val="center"/>
              <w:rPr>
                <w:rFonts w:ascii="Times New Roman" w:hAnsi="Times New Roman" w:cs="Times New Roman"/>
                <w:b/>
                <w:bCs/>
                <w:kern w:val="2"/>
                <w:sz w:val="24"/>
                <w:szCs w:val="24"/>
              </w:rPr>
            </w:pPr>
            <w:r w:rsidRPr="004C5F8D">
              <w:rPr>
                <w:rFonts w:ascii="Times New Roman" w:hAnsi="Times New Roman" w:cs="Times New Roman"/>
                <w:b/>
                <w:bCs/>
                <w:kern w:val="2"/>
                <w:sz w:val="24"/>
                <w:szCs w:val="24"/>
              </w:rPr>
              <w:t>cumulative</w:t>
            </w:r>
          </w:p>
        </w:tc>
        <w:tc>
          <w:tcPr>
            <w:tcW w:w="3005" w:type="dxa"/>
            <w:vAlign w:val="bottom"/>
          </w:tcPr>
          <w:p w14:paraId="50A436A1"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57.697</w:t>
            </w:r>
          </w:p>
        </w:tc>
        <w:tc>
          <w:tcPr>
            <w:tcW w:w="3006" w:type="dxa"/>
            <w:vAlign w:val="bottom"/>
          </w:tcPr>
          <w:p w14:paraId="46D09FBF"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71.086</w:t>
            </w:r>
          </w:p>
        </w:tc>
      </w:tr>
    </w:tbl>
    <w:p w14:paraId="5FF91E00" w14:textId="77777777" w:rsidR="004C5F8D" w:rsidRPr="004C5F8D" w:rsidRDefault="004C5F8D" w:rsidP="004C5F8D">
      <w:pPr>
        <w:rPr>
          <w:rFonts w:ascii="Times New Roman" w:hAnsi="Times New Roman" w:cs="Times New Roman"/>
          <w:i/>
          <w:iCs/>
          <w:kern w:val="2"/>
          <w:sz w:val="24"/>
          <w:szCs w:val="24"/>
        </w:rPr>
      </w:pPr>
      <w:r w:rsidRPr="004C5F8D">
        <w:rPr>
          <w:rFonts w:ascii="Times New Roman" w:hAnsi="Times New Roman" w:cs="Times New Roman"/>
          <w:i/>
          <w:iCs/>
          <w:kern w:val="2"/>
          <w:sz w:val="24"/>
          <w:szCs w:val="24"/>
        </w:rPr>
        <w:t xml:space="preserve">SCY: Seed cotton yield, BW: Boll weight, BN: Boll number, GOT: Ginning Out Turn, UHML: Upper Half Mean length, UI: Uniformity Index, Mic: </w:t>
      </w:r>
      <w:proofErr w:type="spellStart"/>
      <w:r w:rsidRPr="004C5F8D">
        <w:rPr>
          <w:rFonts w:ascii="Times New Roman" w:hAnsi="Times New Roman" w:cs="Times New Roman"/>
          <w:i/>
          <w:iCs/>
          <w:kern w:val="2"/>
          <w:sz w:val="24"/>
          <w:szCs w:val="24"/>
        </w:rPr>
        <w:t>Micronaire</w:t>
      </w:r>
      <w:proofErr w:type="spellEnd"/>
      <w:r w:rsidRPr="004C5F8D">
        <w:rPr>
          <w:rFonts w:ascii="Times New Roman" w:hAnsi="Times New Roman" w:cs="Times New Roman"/>
          <w:i/>
          <w:iCs/>
          <w:kern w:val="2"/>
          <w:sz w:val="24"/>
          <w:szCs w:val="24"/>
        </w:rPr>
        <w:t xml:space="preserve"> (FF)</w:t>
      </w:r>
    </w:p>
    <w:p w14:paraId="7300D950" w14:textId="615DB2C2" w:rsidR="004C5F8D" w:rsidRPr="004C5F8D" w:rsidRDefault="004061B3" w:rsidP="004C5F8D">
      <w:pPr>
        <w:spacing w:line="360" w:lineRule="auto"/>
        <w:jc w:val="both"/>
        <w:rPr>
          <w:rFonts w:ascii="Times New Roman" w:hAnsi="Times New Roman" w:cs="Times New Roman"/>
          <w:kern w:val="2"/>
          <w:sz w:val="24"/>
          <w:szCs w:val="24"/>
        </w:rPr>
      </w:pPr>
      <w:r>
        <w:rPr>
          <w:rFonts w:ascii="Arial" w:hAnsi="Arial" w:cs="Arial"/>
          <w:b/>
          <w:bCs/>
          <w:kern w:val="2"/>
          <w:sz w:val="20"/>
          <w:szCs w:val="20"/>
        </w:rPr>
        <w:t xml:space="preserve">3.2 </w:t>
      </w:r>
      <w:r w:rsidRPr="004061B3">
        <w:rPr>
          <w:rFonts w:ascii="Arial" w:hAnsi="Arial" w:cs="Arial"/>
          <w:b/>
          <w:bCs/>
          <w:kern w:val="2"/>
          <w:sz w:val="20"/>
          <w:szCs w:val="20"/>
        </w:rPr>
        <w:t xml:space="preserve">Principal component analysis (PCA): </w:t>
      </w:r>
      <w:r w:rsidR="004C5F8D" w:rsidRPr="004C5F8D">
        <w:rPr>
          <w:rFonts w:ascii="Times New Roman" w:hAnsi="Times New Roman" w:cs="Times New Roman"/>
          <w:kern w:val="2"/>
          <w:sz w:val="24"/>
          <w:szCs w:val="24"/>
        </w:rPr>
        <w:t>Principal component analysis (PCA) was conducted to gain a deeper understanding of the sources of variance among cotton genotypes. PCA reduces the number of traits influencing the total variance. Out of the eight principal components (PCs) generated, only the first two are discussed, as their eigen</w:t>
      </w:r>
      <w:r w:rsidR="00190C24">
        <w:rPr>
          <w:rFonts w:ascii="Times New Roman" w:hAnsi="Times New Roman" w:cs="Times New Roman"/>
          <w:kern w:val="2"/>
          <w:sz w:val="24"/>
          <w:szCs w:val="24"/>
        </w:rPr>
        <w:t xml:space="preserve"> </w:t>
      </w:r>
      <w:r w:rsidR="004C5F8D" w:rsidRPr="004C5F8D">
        <w:rPr>
          <w:rFonts w:ascii="Times New Roman" w:hAnsi="Times New Roman" w:cs="Times New Roman"/>
          <w:kern w:val="2"/>
          <w:sz w:val="24"/>
          <w:szCs w:val="24"/>
        </w:rPr>
        <w:t xml:space="preserve">values were greater than one and explained 71.08% of the total variation, as depicted in fig. </w:t>
      </w:r>
      <w:r w:rsidR="000A4207">
        <w:rPr>
          <w:rFonts w:ascii="Times New Roman" w:hAnsi="Times New Roman" w:cs="Times New Roman"/>
          <w:kern w:val="2"/>
          <w:sz w:val="24"/>
          <w:szCs w:val="24"/>
        </w:rPr>
        <w:t>3</w:t>
      </w:r>
      <w:r w:rsidR="004C5F8D" w:rsidRPr="004C5F8D">
        <w:rPr>
          <w:rFonts w:ascii="Times New Roman" w:hAnsi="Times New Roman" w:cs="Times New Roman"/>
          <w:kern w:val="2"/>
          <w:sz w:val="24"/>
          <w:szCs w:val="24"/>
        </w:rPr>
        <w:t xml:space="preserve">.  Similar results were observed by Reddy </w:t>
      </w:r>
      <w:r w:rsidR="004C5F8D" w:rsidRPr="004C5F8D">
        <w:rPr>
          <w:rFonts w:ascii="Times New Roman" w:hAnsi="Times New Roman" w:cs="Times New Roman"/>
          <w:i/>
          <w:iCs/>
          <w:kern w:val="2"/>
          <w:sz w:val="24"/>
          <w:szCs w:val="24"/>
        </w:rPr>
        <w:t>et al</w:t>
      </w:r>
      <w:r w:rsidR="004C5F8D" w:rsidRPr="004C5F8D">
        <w:rPr>
          <w:rFonts w:ascii="Times New Roman" w:hAnsi="Times New Roman" w:cs="Times New Roman"/>
          <w:kern w:val="2"/>
          <w:sz w:val="24"/>
          <w:szCs w:val="24"/>
        </w:rPr>
        <w:t xml:space="preserve">. (2025) and Liu &amp; Kim (2025).  PC1 accounted for 57.7% of the total variation and had highest positive factor loadings for boll number (0.885), seed cotton yield (0.867), ginning out turn (0.788), mic (0.641) and boll weight (0.435) and negatively influenced by UHML (-0.890), UI (-0.827) and tenacity (-0.621). Whereas, PC2 explained 13.39% of the variation, with tenacity, boll number, SCY and ginning out turn being the highest contributors, showing factor loadings of 0.505, 0.300, 0.262 and 0.188, respectively, while boll weight, mic and UHML were the negative contributor with a factor loading value of -0.647, -0.327 and -0.297, respectively (Table 4), as also observed by </w:t>
      </w:r>
      <w:proofErr w:type="spellStart"/>
      <w:r w:rsidR="004C5F8D" w:rsidRPr="004C5F8D">
        <w:rPr>
          <w:rFonts w:ascii="Times New Roman" w:hAnsi="Times New Roman" w:cs="Times New Roman"/>
          <w:kern w:val="2"/>
          <w:sz w:val="24"/>
          <w:szCs w:val="24"/>
        </w:rPr>
        <w:t>Chapara</w:t>
      </w:r>
      <w:proofErr w:type="spellEnd"/>
      <w:r w:rsidR="004C5F8D" w:rsidRPr="004C5F8D">
        <w:rPr>
          <w:rFonts w:ascii="Times New Roman" w:hAnsi="Times New Roman" w:cs="Times New Roman"/>
          <w:kern w:val="2"/>
          <w:sz w:val="24"/>
          <w:szCs w:val="24"/>
        </w:rPr>
        <w:t xml:space="preserve"> </w:t>
      </w:r>
      <w:r w:rsidR="004C5F8D" w:rsidRPr="004C5F8D">
        <w:rPr>
          <w:rFonts w:ascii="Times New Roman" w:hAnsi="Times New Roman" w:cs="Times New Roman"/>
          <w:i/>
          <w:iCs/>
          <w:kern w:val="2"/>
          <w:sz w:val="24"/>
          <w:szCs w:val="24"/>
        </w:rPr>
        <w:t>et al</w:t>
      </w:r>
      <w:r w:rsidR="004C5F8D" w:rsidRPr="004C5F8D">
        <w:rPr>
          <w:rFonts w:ascii="Times New Roman" w:hAnsi="Times New Roman" w:cs="Times New Roman"/>
          <w:kern w:val="2"/>
          <w:sz w:val="24"/>
          <w:szCs w:val="24"/>
        </w:rPr>
        <w:t xml:space="preserve">. (2024) and Agarwal </w:t>
      </w:r>
      <w:r w:rsidR="004C5F8D" w:rsidRPr="004C5F8D">
        <w:rPr>
          <w:rFonts w:ascii="Times New Roman" w:hAnsi="Times New Roman" w:cs="Times New Roman"/>
          <w:i/>
          <w:iCs/>
          <w:kern w:val="2"/>
          <w:sz w:val="24"/>
          <w:szCs w:val="24"/>
        </w:rPr>
        <w:t>et al</w:t>
      </w:r>
      <w:r w:rsidR="004C5F8D" w:rsidRPr="004C5F8D">
        <w:rPr>
          <w:rFonts w:ascii="Times New Roman" w:hAnsi="Times New Roman" w:cs="Times New Roman"/>
          <w:kern w:val="2"/>
          <w:sz w:val="24"/>
          <w:szCs w:val="24"/>
        </w:rPr>
        <w:t>. (2024).</w:t>
      </w:r>
    </w:p>
    <w:p w14:paraId="029DC0D0" w14:textId="223651FE" w:rsidR="004C5F8D" w:rsidRPr="004C5F8D" w:rsidRDefault="004C5F8D" w:rsidP="004C5F8D">
      <w:pPr>
        <w:spacing w:line="360" w:lineRule="auto"/>
        <w:jc w:val="both"/>
        <w:rPr>
          <w:rFonts w:ascii="Times New Roman" w:hAnsi="Times New Roman" w:cs="Times New Roman"/>
          <w:kern w:val="2"/>
          <w:sz w:val="24"/>
          <w:szCs w:val="24"/>
        </w:rPr>
      </w:pPr>
      <w:r w:rsidRPr="004C5F8D">
        <w:rPr>
          <w:rFonts w:ascii="Times New Roman" w:hAnsi="Times New Roman" w:cs="Times New Roman"/>
          <w:kern w:val="2"/>
          <w:sz w:val="24"/>
          <w:szCs w:val="24"/>
        </w:rPr>
        <w:t xml:space="preserve">Furthermore, four distinct groups of traits were identified based on the trait biplot shown in fig. </w:t>
      </w:r>
      <w:r w:rsidR="000A4207">
        <w:rPr>
          <w:rFonts w:ascii="Times New Roman" w:hAnsi="Times New Roman" w:cs="Times New Roman"/>
          <w:kern w:val="2"/>
          <w:sz w:val="24"/>
          <w:szCs w:val="24"/>
        </w:rPr>
        <w:t>4</w:t>
      </w:r>
      <w:r w:rsidRPr="004C5F8D">
        <w:rPr>
          <w:rFonts w:ascii="Times New Roman" w:hAnsi="Times New Roman" w:cs="Times New Roman"/>
          <w:kern w:val="2"/>
          <w:sz w:val="24"/>
          <w:szCs w:val="24"/>
        </w:rPr>
        <w:t xml:space="preserve">. The first group included BN, SCY and GOT which exhibited a positive association with the first two PCs. The second group consisted of mic and BW were negatively correlated with PC2, while third group included only UI, which was negatively correlated with PC1 and positively correlated with PC2. The fourth group included tenacity and UHML which was positively correlated with PC3, while negatively correlated with PC1 and PC2. The vectors of traits </w:t>
      </w:r>
      <w:r w:rsidRPr="004C5F8D">
        <w:rPr>
          <w:rFonts w:ascii="Times New Roman" w:hAnsi="Times New Roman" w:cs="Times New Roman"/>
          <w:i/>
          <w:iCs/>
          <w:kern w:val="2"/>
          <w:sz w:val="24"/>
          <w:szCs w:val="24"/>
        </w:rPr>
        <w:t>viz</w:t>
      </w:r>
      <w:r w:rsidRPr="004C5F8D">
        <w:rPr>
          <w:rFonts w:ascii="Times New Roman" w:hAnsi="Times New Roman" w:cs="Times New Roman"/>
          <w:kern w:val="2"/>
          <w:sz w:val="24"/>
          <w:szCs w:val="24"/>
        </w:rPr>
        <w:t xml:space="preserve">., BN, SCY and GOT made an acute angle with the PC1 vector, indicating their positive correlation, while UHML and tenacity made an obtuse angle with it showing their negative correlation, as also concluded by Agarwal </w:t>
      </w:r>
      <w:r w:rsidRPr="004C5F8D">
        <w:rPr>
          <w:rFonts w:ascii="Times New Roman" w:hAnsi="Times New Roman" w:cs="Times New Roman"/>
          <w:i/>
          <w:iCs/>
          <w:kern w:val="2"/>
          <w:sz w:val="24"/>
          <w:szCs w:val="24"/>
        </w:rPr>
        <w:t>et al.</w:t>
      </w:r>
      <w:r w:rsidRPr="004C5F8D">
        <w:rPr>
          <w:rFonts w:ascii="Times New Roman" w:hAnsi="Times New Roman" w:cs="Times New Roman"/>
          <w:kern w:val="2"/>
          <w:sz w:val="24"/>
          <w:szCs w:val="24"/>
        </w:rPr>
        <w:t xml:space="preserve"> (2024). The association is stronger in the genotypes, included in that group </w:t>
      </w:r>
      <w:r w:rsidRPr="004C5F8D">
        <w:rPr>
          <w:rFonts w:ascii="Times New Roman" w:hAnsi="Times New Roman" w:cs="Times New Roman"/>
          <w:i/>
          <w:iCs/>
          <w:kern w:val="2"/>
          <w:sz w:val="24"/>
          <w:szCs w:val="24"/>
        </w:rPr>
        <w:t>i.e</w:t>
      </w:r>
      <w:r w:rsidRPr="004C5F8D">
        <w:rPr>
          <w:rFonts w:ascii="Times New Roman" w:hAnsi="Times New Roman" w:cs="Times New Roman"/>
          <w:kern w:val="2"/>
          <w:sz w:val="24"/>
          <w:szCs w:val="24"/>
        </w:rPr>
        <w:t xml:space="preserve">., HAUBt-6, HAUBt-14, HAUBt-10, HAUBt-12, HAUBt-13, HAUBt-11 as shown in fig. </w:t>
      </w:r>
      <w:r w:rsidR="000A4207">
        <w:rPr>
          <w:rFonts w:ascii="Times New Roman" w:hAnsi="Times New Roman" w:cs="Times New Roman"/>
          <w:kern w:val="2"/>
          <w:sz w:val="24"/>
          <w:szCs w:val="24"/>
        </w:rPr>
        <w:t>5</w:t>
      </w:r>
      <w:r w:rsidRPr="004C5F8D">
        <w:rPr>
          <w:rFonts w:ascii="Times New Roman" w:hAnsi="Times New Roman" w:cs="Times New Roman"/>
          <w:kern w:val="2"/>
          <w:sz w:val="24"/>
          <w:szCs w:val="24"/>
        </w:rPr>
        <w:t xml:space="preserve">. </w:t>
      </w:r>
    </w:p>
    <w:p w14:paraId="78FA8AA8" w14:textId="77777777" w:rsidR="004C5F8D" w:rsidRPr="004061B3" w:rsidRDefault="004C5F8D" w:rsidP="004061B3">
      <w:pPr>
        <w:pStyle w:val="ListParagraph"/>
        <w:numPr>
          <w:ilvl w:val="0"/>
          <w:numId w:val="1"/>
        </w:numPr>
        <w:spacing w:line="360" w:lineRule="auto"/>
        <w:rPr>
          <w:rFonts w:ascii="Arial" w:hAnsi="Arial" w:cs="Arial"/>
          <w:b/>
          <w:bCs/>
          <w:kern w:val="2"/>
        </w:rPr>
      </w:pPr>
      <w:r w:rsidRPr="004061B3">
        <w:rPr>
          <w:rFonts w:ascii="Arial" w:hAnsi="Arial" w:cs="Arial"/>
          <w:b/>
          <w:bCs/>
          <w:kern w:val="2"/>
        </w:rPr>
        <w:lastRenderedPageBreak/>
        <w:t>CONCLUSION</w:t>
      </w:r>
    </w:p>
    <w:p w14:paraId="3EA6377C" w14:textId="77777777" w:rsidR="004C5F8D" w:rsidRDefault="004C5F8D" w:rsidP="004C5F8D">
      <w:pPr>
        <w:spacing w:line="360" w:lineRule="auto"/>
        <w:jc w:val="both"/>
        <w:rPr>
          <w:rFonts w:ascii="Times New Roman" w:hAnsi="Times New Roman" w:cs="Times New Roman"/>
          <w:kern w:val="2"/>
          <w:sz w:val="24"/>
          <w:szCs w:val="24"/>
        </w:rPr>
      </w:pPr>
      <w:r w:rsidRPr="004C5F8D">
        <w:rPr>
          <w:rFonts w:ascii="Times New Roman" w:hAnsi="Times New Roman" w:cs="Times New Roman"/>
          <w:kern w:val="2"/>
          <w:sz w:val="24"/>
          <w:szCs w:val="24"/>
        </w:rPr>
        <w:t xml:space="preserve">The present study has revealed substantial degrees of variation among the twenty-four cotton lines. The principal component analysis identified traits </w:t>
      </w:r>
      <w:r w:rsidRPr="004C5F8D">
        <w:rPr>
          <w:rFonts w:ascii="Times New Roman" w:hAnsi="Times New Roman" w:cs="Times New Roman"/>
          <w:i/>
          <w:iCs/>
          <w:kern w:val="2"/>
          <w:sz w:val="24"/>
          <w:szCs w:val="24"/>
        </w:rPr>
        <w:t>viz</w:t>
      </w:r>
      <w:r w:rsidRPr="004C5F8D">
        <w:rPr>
          <w:rFonts w:ascii="Times New Roman" w:hAnsi="Times New Roman" w:cs="Times New Roman"/>
          <w:kern w:val="2"/>
          <w:sz w:val="24"/>
          <w:szCs w:val="24"/>
        </w:rPr>
        <w:t>., seed cotton yield, boll weight, boll number and ginning out turn based on which selection would be efficacious. Aforesaid characters have high positive factor loadings and statistically valid differences that contributed more to genetic diversity and were crucial in illustrating the clusters. The grouping of genotypes into three clusters and reduction of traits to two major principal components by PCA would be of practical value to cotton breeders to design experiments for further germplasm collection as well as for hybridization activities to produce heterotic progenies.</w:t>
      </w:r>
    </w:p>
    <w:p w14:paraId="32FFBDD2" w14:textId="77777777" w:rsidR="004061B3" w:rsidRPr="004061B3" w:rsidRDefault="004061B3" w:rsidP="004C5F8D">
      <w:pPr>
        <w:spacing w:line="360" w:lineRule="auto"/>
        <w:ind w:left="720" w:hanging="720"/>
        <w:jc w:val="both"/>
        <w:rPr>
          <w:rFonts w:ascii="Arial" w:hAnsi="Arial" w:cs="Arial"/>
          <w:b/>
          <w:bCs/>
          <w:kern w:val="2"/>
        </w:rPr>
      </w:pPr>
      <w:r w:rsidRPr="004061B3">
        <w:rPr>
          <w:rFonts w:ascii="Arial" w:hAnsi="Arial" w:cs="Arial"/>
          <w:b/>
          <w:bCs/>
          <w:kern w:val="2"/>
        </w:rPr>
        <w:t>REFERENCES</w:t>
      </w:r>
    </w:p>
    <w:p w14:paraId="1821F12A" w14:textId="77777777" w:rsidR="007E52BA" w:rsidRPr="007E52BA" w:rsidRDefault="007E52BA" w:rsidP="004C5F8D">
      <w:pPr>
        <w:spacing w:line="360" w:lineRule="auto"/>
        <w:ind w:left="720" w:hanging="720"/>
        <w:jc w:val="both"/>
        <w:rPr>
          <w:rFonts w:ascii="Times New Roman" w:hAnsi="Times New Roman" w:cs="Times New Roman"/>
          <w:color w:val="000000" w:themeColor="text1"/>
          <w:kern w:val="2"/>
          <w:sz w:val="24"/>
          <w:szCs w:val="24"/>
        </w:rPr>
      </w:pPr>
      <w:r w:rsidRPr="007E52BA">
        <w:rPr>
          <w:rFonts w:ascii="Times New Roman" w:hAnsi="Times New Roman" w:cs="Times New Roman"/>
          <w:color w:val="000000" w:themeColor="text1"/>
          <w:kern w:val="2"/>
          <w:sz w:val="24"/>
          <w:szCs w:val="24"/>
        </w:rPr>
        <w:t xml:space="preserve">Agarwal, N., Ray, S., &amp; Tripathi, K. C. (2024). Enhancing cotton crop yield prediction through principal component analysis and regression modelling. </w:t>
      </w:r>
      <w:r w:rsidRPr="007E52BA">
        <w:rPr>
          <w:rFonts w:ascii="Times New Roman" w:hAnsi="Times New Roman" w:cs="Times New Roman"/>
          <w:i/>
          <w:iCs/>
          <w:color w:val="000000" w:themeColor="text1"/>
          <w:kern w:val="2"/>
          <w:sz w:val="24"/>
          <w:szCs w:val="24"/>
        </w:rPr>
        <w:t>Springer Nature</w:t>
      </w:r>
      <w:r w:rsidRPr="007E52BA">
        <w:rPr>
          <w:rFonts w:ascii="Times New Roman" w:hAnsi="Times New Roman" w:cs="Times New Roman"/>
          <w:color w:val="000000" w:themeColor="text1"/>
          <w:kern w:val="2"/>
          <w:sz w:val="24"/>
          <w:szCs w:val="24"/>
        </w:rPr>
        <w:t xml:space="preserve">, 2(3), 237-248. </w:t>
      </w:r>
    </w:p>
    <w:p w14:paraId="692DA3DC" w14:textId="77777777" w:rsidR="007E52BA" w:rsidRPr="007E52BA" w:rsidRDefault="007E52BA" w:rsidP="004C5F8D">
      <w:pPr>
        <w:spacing w:line="360" w:lineRule="auto"/>
        <w:ind w:left="720" w:hanging="720"/>
        <w:jc w:val="both"/>
        <w:rPr>
          <w:rFonts w:ascii="Times New Roman" w:hAnsi="Times New Roman" w:cs="Times New Roman"/>
          <w:color w:val="000000" w:themeColor="text1"/>
          <w:kern w:val="2"/>
          <w:sz w:val="24"/>
          <w:szCs w:val="24"/>
        </w:rPr>
      </w:pPr>
      <w:r w:rsidRPr="007E52BA">
        <w:rPr>
          <w:rFonts w:ascii="Times New Roman" w:hAnsi="Times New Roman" w:cs="Times New Roman"/>
          <w:color w:val="000000" w:themeColor="text1"/>
          <w:kern w:val="2"/>
          <w:sz w:val="24"/>
          <w:szCs w:val="24"/>
        </w:rPr>
        <w:t xml:space="preserve">Arif, T., Chaudhary, M. T., Majeed, S., Rana, I. A., Ali, Z., </w:t>
      </w:r>
      <w:proofErr w:type="spellStart"/>
      <w:r w:rsidRPr="007E52BA">
        <w:rPr>
          <w:rFonts w:ascii="Times New Roman" w:hAnsi="Times New Roman" w:cs="Times New Roman"/>
          <w:color w:val="000000" w:themeColor="text1"/>
          <w:kern w:val="2"/>
          <w:sz w:val="24"/>
          <w:szCs w:val="24"/>
        </w:rPr>
        <w:t>Elansary</w:t>
      </w:r>
      <w:proofErr w:type="spellEnd"/>
      <w:r w:rsidRPr="007E52BA">
        <w:rPr>
          <w:rFonts w:ascii="Times New Roman" w:hAnsi="Times New Roman" w:cs="Times New Roman"/>
          <w:color w:val="000000" w:themeColor="text1"/>
          <w:kern w:val="2"/>
          <w:sz w:val="24"/>
          <w:szCs w:val="24"/>
        </w:rPr>
        <w:t>, H. O., &amp; Azhar, M. T. (2023). Exploitation of various physio-morphological and biochemical traits for the identification of drought tolerant genotypes in cotton. </w:t>
      </w:r>
      <w:r w:rsidRPr="007E52BA">
        <w:rPr>
          <w:rFonts w:ascii="Times New Roman" w:hAnsi="Times New Roman" w:cs="Times New Roman"/>
          <w:i/>
          <w:iCs/>
          <w:color w:val="000000" w:themeColor="text1"/>
          <w:kern w:val="2"/>
          <w:sz w:val="24"/>
          <w:szCs w:val="24"/>
        </w:rPr>
        <w:t>BMC Plant Biology</w:t>
      </w:r>
      <w:r w:rsidRPr="007E52BA">
        <w:rPr>
          <w:rFonts w:ascii="Times New Roman" w:hAnsi="Times New Roman" w:cs="Times New Roman"/>
          <w:color w:val="000000" w:themeColor="text1"/>
          <w:kern w:val="2"/>
          <w:sz w:val="24"/>
          <w:szCs w:val="24"/>
        </w:rPr>
        <w:t>, </w:t>
      </w:r>
      <w:r w:rsidRPr="007E52BA">
        <w:rPr>
          <w:rFonts w:ascii="Times New Roman" w:hAnsi="Times New Roman" w:cs="Times New Roman"/>
          <w:i/>
          <w:iCs/>
          <w:color w:val="000000" w:themeColor="text1"/>
          <w:kern w:val="2"/>
          <w:sz w:val="24"/>
          <w:szCs w:val="24"/>
        </w:rPr>
        <w:t>23</w:t>
      </w:r>
      <w:r w:rsidRPr="007E52BA">
        <w:rPr>
          <w:rFonts w:ascii="Times New Roman" w:hAnsi="Times New Roman" w:cs="Times New Roman"/>
          <w:color w:val="000000" w:themeColor="text1"/>
          <w:kern w:val="2"/>
          <w:sz w:val="24"/>
          <w:szCs w:val="24"/>
        </w:rPr>
        <w:t>(1), 508-512.</w:t>
      </w:r>
    </w:p>
    <w:p w14:paraId="16F41354" w14:textId="77777777" w:rsidR="007E52BA" w:rsidRPr="007E52BA" w:rsidRDefault="007E52BA" w:rsidP="004C5F8D">
      <w:pPr>
        <w:spacing w:line="360" w:lineRule="auto"/>
        <w:ind w:left="720" w:hanging="720"/>
        <w:jc w:val="both"/>
        <w:rPr>
          <w:rFonts w:ascii="Times New Roman" w:hAnsi="Times New Roman" w:cs="Times New Roman"/>
          <w:color w:val="000000" w:themeColor="text1"/>
          <w:kern w:val="2"/>
          <w:sz w:val="24"/>
          <w:szCs w:val="24"/>
        </w:rPr>
      </w:pPr>
      <w:r w:rsidRPr="007E52BA">
        <w:rPr>
          <w:rFonts w:ascii="Times New Roman" w:hAnsi="Times New Roman" w:cs="Times New Roman"/>
          <w:color w:val="000000" w:themeColor="text1"/>
          <w:kern w:val="2"/>
          <w:sz w:val="24"/>
          <w:szCs w:val="24"/>
        </w:rPr>
        <w:t xml:space="preserve">Bilal, N., Tipu, A. L., Liaqat, S., Sarwar, M., &amp; Basheer, M. (2024). Diversity and correlation studies of intraspecific hybrids for their morphological traits in cotton (Gossypium hirsutum L.). </w:t>
      </w:r>
      <w:r w:rsidRPr="007E52BA">
        <w:rPr>
          <w:rFonts w:ascii="Times New Roman" w:hAnsi="Times New Roman" w:cs="Times New Roman"/>
          <w:i/>
          <w:iCs/>
          <w:color w:val="000000" w:themeColor="text1"/>
          <w:kern w:val="2"/>
          <w:sz w:val="24"/>
          <w:szCs w:val="24"/>
        </w:rPr>
        <w:t>BMC Plant Biology</w:t>
      </w:r>
      <w:r w:rsidRPr="007E52BA">
        <w:rPr>
          <w:rFonts w:ascii="Times New Roman" w:hAnsi="Times New Roman" w:cs="Times New Roman"/>
          <w:color w:val="000000" w:themeColor="text1"/>
          <w:kern w:val="2"/>
          <w:sz w:val="24"/>
          <w:szCs w:val="24"/>
        </w:rPr>
        <w:t>, </w:t>
      </w:r>
      <w:r w:rsidRPr="007E52BA">
        <w:rPr>
          <w:rFonts w:ascii="Times New Roman" w:hAnsi="Times New Roman" w:cs="Times New Roman"/>
          <w:i/>
          <w:iCs/>
          <w:color w:val="000000" w:themeColor="text1"/>
          <w:kern w:val="2"/>
          <w:sz w:val="24"/>
          <w:szCs w:val="24"/>
        </w:rPr>
        <w:t>13</w:t>
      </w:r>
      <w:r w:rsidRPr="007E52BA">
        <w:rPr>
          <w:rFonts w:ascii="Times New Roman" w:hAnsi="Times New Roman" w:cs="Times New Roman"/>
          <w:color w:val="000000" w:themeColor="text1"/>
          <w:kern w:val="2"/>
          <w:sz w:val="24"/>
          <w:szCs w:val="24"/>
        </w:rPr>
        <w:t>(5), 516-30.</w:t>
      </w:r>
    </w:p>
    <w:p w14:paraId="2C964047" w14:textId="77777777" w:rsidR="007E52BA" w:rsidRPr="007E52BA" w:rsidRDefault="007E52BA" w:rsidP="004C5F8D">
      <w:pPr>
        <w:spacing w:line="360" w:lineRule="auto"/>
        <w:ind w:left="720" w:hanging="720"/>
        <w:jc w:val="both"/>
        <w:rPr>
          <w:rFonts w:ascii="Times New Roman" w:hAnsi="Times New Roman" w:cs="Times New Roman"/>
          <w:color w:val="000000" w:themeColor="text1"/>
          <w:kern w:val="2"/>
          <w:sz w:val="24"/>
          <w:szCs w:val="24"/>
        </w:rPr>
      </w:pPr>
      <w:proofErr w:type="spellStart"/>
      <w:r w:rsidRPr="007E52BA">
        <w:rPr>
          <w:rFonts w:ascii="Times New Roman" w:hAnsi="Times New Roman" w:cs="Times New Roman"/>
          <w:color w:val="000000" w:themeColor="text1"/>
          <w:kern w:val="2"/>
          <w:sz w:val="24"/>
          <w:szCs w:val="24"/>
        </w:rPr>
        <w:t>Chapara</w:t>
      </w:r>
      <w:proofErr w:type="spellEnd"/>
      <w:r w:rsidRPr="007E52BA">
        <w:rPr>
          <w:rFonts w:ascii="Times New Roman" w:hAnsi="Times New Roman" w:cs="Times New Roman"/>
          <w:color w:val="000000" w:themeColor="text1"/>
          <w:kern w:val="2"/>
          <w:sz w:val="24"/>
          <w:szCs w:val="24"/>
        </w:rPr>
        <w:t xml:space="preserve">, R., Reddy, K. S., Rani, M. S., Sudhamani, K., Grace, A. D., Lakshmi, N. V., &amp; Rao, G. P. (2024). Studies on genetic divergence through principal component analysis and </w:t>
      </w:r>
      <w:proofErr w:type="spellStart"/>
      <w:r w:rsidRPr="007E52BA">
        <w:rPr>
          <w:rFonts w:ascii="Times New Roman" w:hAnsi="Times New Roman" w:cs="Times New Roman"/>
          <w:color w:val="000000" w:themeColor="text1"/>
          <w:kern w:val="2"/>
          <w:sz w:val="24"/>
          <w:szCs w:val="24"/>
        </w:rPr>
        <w:t>mahalanobis</w:t>
      </w:r>
      <w:proofErr w:type="spellEnd"/>
      <w:r w:rsidRPr="007E52BA">
        <w:rPr>
          <w:rFonts w:ascii="Times New Roman" w:hAnsi="Times New Roman" w:cs="Times New Roman"/>
          <w:color w:val="000000" w:themeColor="text1"/>
          <w:kern w:val="2"/>
          <w:sz w:val="24"/>
          <w:szCs w:val="24"/>
        </w:rPr>
        <w:t xml:space="preserve"> D</w:t>
      </w:r>
      <w:r w:rsidRPr="007E52BA">
        <w:rPr>
          <w:rFonts w:ascii="Times New Roman" w:hAnsi="Times New Roman" w:cs="Times New Roman"/>
          <w:color w:val="000000" w:themeColor="text1"/>
          <w:kern w:val="2"/>
          <w:sz w:val="24"/>
          <w:szCs w:val="24"/>
          <w:vertAlign w:val="superscript"/>
        </w:rPr>
        <w:t>2</w:t>
      </w:r>
      <w:r w:rsidRPr="007E52BA">
        <w:rPr>
          <w:rFonts w:ascii="Times New Roman" w:hAnsi="Times New Roman" w:cs="Times New Roman"/>
          <w:color w:val="000000" w:themeColor="text1"/>
          <w:kern w:val="2"/>
          <w:sz w:val="24"/>
          <w:szCs w:val="24"/>
        </w:rPr>
        <w:t xml:space="preserve"> analysis for seed cotton yield and important fibre traits in (</w:t>
      </w:r>
      <w:r w:rsidRPr="007E52BA">
        <w:rPr>
          <w:rFonts w:ascii="Times New Roman" w:hAnsi="Times New Roman" w:cs="Times New Roman"/>
          <w:i/>
          <w:iCs/>
          <w:color w:val="000000" w:themeColor="text1"/>
          <w:kern w:val="2"/>
          <w:sz w:val="24"/>
          <w:szCs w:val="24"/>
        </w:rPr>
        <w:t>G. hirsutum</w:t>
      </w:r>
      <w:r w:rsidRPr="007E52BA">
        <w:rPr>
          <w:rFonts w:ascii="Times New Roman" w:hAnsi="Times New Roman" w:cs="Times New Roman"/>
          <w:color w:val="000000" w:themeColor="text1"/>
          <w:kern w:val="2"/>
          <w:sz w:val="24"/>
          <w:szCs w:val="24"/>
        </w:rPr>
        <w:t xml:space="preserve"> L.) </w:t>
      </w:r>
      <w:r w:rsidRPr="007E52BA">
        <w:rPr>
          <w:rFonts w:ascii="Times New Roman" w:hAnsi="Times New Roman" w:cs="Times New Roman"/>
          <w:i/>
          <w:iCs/>
          <w:color w:val="000000" w:themeColor="text1"/>
          <w:kern w:val="2"/>
          <w:sz w:val="24"/>
          <w:szCs w:val="24"/>
        </w:rPr>
        <w:t xml:space="preserve">Pure and Applied Biology, 12 </w:t>
      </w:r>
      <w:r w:rsidRPr="007E52BA">
        <w:rPr>
          <w:rFonts w:ascii="Times New Roman" w:hAnsi="Times New Roman" w:cs="Times New Roman"/>
          <w:color w:val="000000" w:themeColor="text1"/>
          <w:kern w:val="2"/>
          <w:sz w:val="24"/>
          <w:szCs w:val="24"/>
        </w:rPr>
        <w:t>(3), 624-636.</w:t>
      </w:r>
    </w:p>
    <w:p w14:paraId="1B2CB791" w14:textId="77777777" w:rsidR="007E52BA" w:rsidRPr="007E52BA" w:rsidRDefault="007E52BA" w:rsidP="004C5F8D">
      <w:pPr>
        <w:spacing w:line="360" w:lineRule="auto"/>
        <w:ind w:left="720" w:hanging="720"/>
        <w:jc w:val="both"/>
        <w:rPr>
          <w:rFonts w:ascii="Times New Roman" w:hAnsi="Times New Roman" w:cs="Times New Roman"/>
          <w:color w:val="000000" w:themeColor="text1"/>
          <w:kern w:val="2"/>
          <w:sz w:val="24"/>
          <w:szCs w:val="24"/>
        </w:rPr>
      </w:pPr>
      <w:r w:rsidRPr="007E52BA">
        <w:rPr>
          <w:rFonts w:ascii="Times New Roman" w:hAnsi="Times New Roman" w:cs="Times New Roman"/>
          <w:color w:val="000000" w:themeColor="text1"/>
          <w:kern w:val="2"/>
          <w:sz w:val="24"/>
          <w:szCs w:val="24"/>
        </w:rPr>
        <w:t xml:space="preserve">Kaiser, H. F. (1958). The varimax criterion for analytic rotation in factor analysis. </w:t>
      </w:r>
      <w:r w:rsidRPr="007E52BA">
        <w:rPr>
          <w:rFonts w:ascii="Times New Roman" w:hAnsi="Times New Roman" w:cs="Times New Roman"/>
          <w:i/>
          <w:iCs/>
          <w:color w:val="000000" w:themeColor="text1"/>
          <w:kern w:val="2"/>
          <w:sz w:val="24"/>
          <w:szCs w:val="24"/>
        </w:rPr>
        <w:t>Psychometrika</w:t>
      </w:r>
      <w:r w:rsidRPr="007E52BA">
        <w:rPr>
          <w:rFonts w:ascii="Times New Roman" w:hAnsi="Times New Roman" w:cs="Times New Roman"/>
          <w:color w:val="000000" w:themeColor="text1"/>
          <w:kern w:val="2"/>
          <w:sz w:val="24"/>
          <w:szCs w:val="24"/>
        </w:rPr>
        <w:t xml:space="preserve">, 23(3), 187 200. </w:t>
      </w:r>
    </w:p>
    <w:p w14:paraId="1D8AEC00" w14:textId="77777777" w:rsidR="007E52BA" w:rsidRPr="007E52BA" w:rsidRDefault="007E52BA" w:rsidP="004C5F8D">
      <w:pPr>
        <w:spacing w:line="360" w:lineRule="auto"/>
        <w:ind w:left="720" w:hanging="720"/>
        <w:jc w:val="both"/>
        <w:rPr>
          <w:rFonts w:ascii="Times New Roman" w:hAnsi="Times New Roman" w:cs="Times New Roman"/>
          <w:color w:val="000000" w:themeColor="text1"/>
          <w:kern w:val="2"/>
          <w:sz w:val="24"/>
          <w:szCs w:val="24"/>
        </w:rPr>
      </w:pPr>
      <w:proofErr w:type="spellStart"/>
      <w:r w:rsidRPr="007E52BA">
        <w:rPr>
          <w:rFonts w:ascii="Times New Roman" w:hAnsi="Times New Roman" w:cs="Times New Roman"/>
          <w:color w:val="000000" w:themeColor="text1"/>
          <w:kern w:val="2"/>
          <w:sz w:val="24"/>
          <w:szCs w:val="24"/>
        </w:rPr>
        <w:t>Kaleri</w:t>
      </w:r>
      <w:proofErr w:type="spellEnd"/>
      <w:r w:rsidRPr="007E52BA">
        <w:rPr>
          <w:rFonts w:ascii="Times New Roman" w:hAnsi="Times New Roman" w:cs="Times New Roman"/>
          <w:color w:val="000000" w:themeColor="text1"/>
          <w:kern w:val="2"/>
          <w:sz w:val="24"/>
          <w:szCs w:val="24"/>
        </w:rPr>
        <w:t xml:space="preserve">, R. A., Malik, Y., </w:t>
      </w:r>
      <w:proofErr w:type="spellStart"/>
      <w:r w:rsidRPr="007E52BA">
        <w:rPr>
          <w:rFonts w:ascii="Times New Roman" w:hAnsi="Times New Roman" w:cs="Times New Roman"/>
          <w:color w:val="000000" w:themeColor="text1"/>
          <w:kern w:val="2"/>
          <w:sz w:val="24"/>
          <w:szCs w:val="24"/>
        </w:rPr>
        <w:t>Majidano</w:t>
      </w:r>
      <w:proofErr w:type="spellEnd"/>
      <w:r w:rsidRPr="007E52BA">
        <w:rPr>
          <w:rFonts w:ascii="Times New Roman" w:hAnsi="Times New Roman" w:cs="Times New Roman"/>
          <w:color w:val="000000" w:themeColor="text1"/>
          <w:kern w:val="2"/>
          <w:sz w:val="24"/>
          <w:szCs w:val="24"/>
        </w:rPr>
        <w:t xml:space="preserve">, T., Abbasi, M. Z. H., Ejaz, S., </w:t>
      </w:r>
      <w:proofErr w:type="spellStart"/>
      <w:r w:rsidRPr="007E52BA">
        <w:rPr>
          <w:rFonts w:ascii="Times New Roman" w:hAnsi="Times New Roman" w:cs="Times New Roman"/>
          <w:color w:val="000000" w:themeColor="text1"/>
          <w:kern w:val="2"/>
          <w:sz w:val="24"/>
          <w:szCs w:val="24"/>
        </w:rPr>
        <w:t>Bahalkani</w:t>
      </w:r>
      <w:proofErr w:type="spellEnd"/>
      <w:r w:rsidRPr="007E52BA">
        <w:rPr>
          <w:rFonts w:ascii="Times New Roman" w:hAnsi="Times New Roman" w:cs="Times New Roman"/>
          <w:color w:val="000000" w:themeColor="text1"/>
          <w:kern w:val="2"/>
          <w:sz w:val="24"/>
          <w:szCs w:val="24"/>
        </w:rPr>
        <w:t xml:space="preserve">, G. H., &amp; </w:t>
      </w:r>
      <w:proofErr w:type="spellStart"/>
      <w:r w:rsidRPr="007E52BA">
        <w:rPr>
          <w:rFonts w:ascii="Times New Roman" w:hAnsi="Times New Roman" w:cs="Times New Roman"/>
          <w:color w:val="000000" w:themeColor="text1"/>
          <w:kern w:val="2"/>
          <w:sz w:val="24"/>
          <w:szCs w:val="24"/>
        </w:rPr>
        <w:t>Kaleri</w:t>
      </w:r>
      <w:proofErr w:type="spellEnd"/>
      <w:r w:rsidRPr="007E52BA">
        <w:rPr>
          <w:rFonts w:ascii="Times New Roman" w:hAnsi="Times New Roman" w:cs="Times New Roman"/>
          <w:color w:val="000000" w:themeColor="text1"/>
          <w:kern w:val="2"/>
          <w:sz w:val="24"/>
          <w:szCs w:val="24"/>
        </w:rPr>
        <w:t>, I. A. (2025). Genetic diversity for yield and fibre traits in upland cotton (</w:t>
      </w:r>
      <w:r w:rsidRPr="007E52BA">
        <w:rPr>
          <w:rFonts w:ascii="Times New Roman" w:hAnsi="Times New Roman" w:cs="Times New Roman"/>
          <w:i/>
          <w:iCs/>
          <w:color w:val="000000" w:themeColor="text1"/>
          <w:kern w:val="2"/>
          <w:sz w:val="24"/>
          <w:szCs w:val="24"/>
        </w:rPr>
        <w:t>Gossypium hirsutum</w:t>
      </w:r>
      <w:r w:rsidRPr="007E52BA">
        <w:rPr>
          <w:rFonts w:ascii="Times New Roman" w:hAnsi="Times New Roman" w:cs="Times New Roman"/>
          <w:color w:val="000000" w:themeColor="text1"/>
          <w:kern w:val="2"/>
          <w:sz w:val="24"/>
          <w:szCs w:val="24"/>
        </w:rPr>
        <w:t xml:space="preserve"> L.) genotypes</w:t>
      </w:r>
      <w:r w:rsidRPr="007E52BA">
        <w:rPr>
          <w:rFonts w:ascii="Times New Roman" w:hAnsi="Times New Roman" w:cs="Times New Roman"/>
          <w:i/>
          <w:iCs/>
          <w:color w:val="000000" w:themeColor="text1"/>
          <w:kern w:val="2"/>
          <w:sz w:val="24"/>
          <w:szCs w:val="24"/>
        </w:rPr>
        <w:t xml:space="preserve">. Pure and Applied Biology, 14 </w:t>
      </w:r>
      <w:r w:rsidRPr="007E52BA">
        <w:rPr>
          <w:rFonts w:ascii="Times New Roman" w:hAnsi="Times New Roman" w:cs="Times New Roman"/>
          <w:color w:val="000000" w:themeColor="text1"/>
          <w:kern w:val="2"/>
          <w:sz w:val="24"/>
          <w:szCs w:val="24"/>
        </w:rPr>
        <w:t>(2), 524-530.</w:t>
      </w:r>
    </w:p>
    <w:p w14:paraId="758C89EC" w14:textId="77777777" w:rsidR="007E52BA" w:rsidRPr="007E52BA" w:rsidRDefault="007E52BA" w:rsidP="004C5F8D">
      <w:pPr>
        <w:spacing w:line="360" w:lineRule="auto"/>
        <w:ind w:left="720" w:hanging="720"/>
        <w:jc w:val="both"/>
        <w:rPr>
          <w:rFonts w:ascii="Times New Roman" w:hAnsi="Times New Roman" w:cs="Times New Roman"/>
          <w:color w:val="000000" w:themeColor="text1"/>
          <w:kern w:val="2"/>
          <w:sz w:val="24"/>
          <w:szCs w:val="24"/>
        </w:rPr>
      </w:pPr>
      <w:r w:rsidRPr="007E52BA">
        <w:rPr>
          <w:rFonts w:ascii="Times New Roman" w:hAnsi="Times New Roman" w:cs="Times New Roman"/>
          <w:color w:val="000000" w:themeColor="text1"/>
          <w:kern w:val="2"/>
          <w:sz w:val="24"/>
          <w:szCs w:val="24"/>
        </w:rPr>
        <w:lastRenderedPageBreak/>
        <w:t xml:space="preserve">Liu, Y. &amp; Kim, H. J. (2024). Attenuated total reflection </w:t>
      </w:r>
      <w:proofErr w:type="spellStart"/>
      <w:r w:rsidRPr="007E52BA">
        <w:rPr>
          <w:rFonts w:ascii="Times New Roman" w:hAnsi="Times New Roman" w:cs="Times New Roman"/>
          <w:color w:val="000000" w:themeColor="text1"/>
          <w:kern w:val="2"/>
          <w:sz w:val="24"/>
          <w:szCs w:val="24"/>
        </w:rPr>
        <w:t>fourier</w:t>
      </w:r>
      <w:proofErr w:type="spellEnd"/>
      <w:r w:rsidRPr="007E52BA">
        <w:rPr>
          <w:rFonts w:ascii="Times New Roman" w:hAnsi="Times New Roman" w:cs="Times New Roman"/>
          <w:color w:val="000000" w:themeColor="text1"/>
          <w:kern w:val="2"/>
          <w:sz w:val="24"/>
          <w:szCs w:val="24"/>
        </w:rPr>
        <w:t xml:space="preserve"> transform infrared spectroscopy with soft independent modelling of class analogy–principal component analysis for classifying cotton fibre maturity phenotypes of cotton population composed of various genotypes. </w:t>
      </w:r>
      <w:r w:rsidRPr="007E52BA">
        <w:rPr>
          <w:rFonts w:ascii="Times New Roman" w:hAnsi="Times New Roman" w:cs="Times New Roman"/>
          <w:i/>
          <w:iCs/>
          <w:color w:val="000000" w:themeColor="text1"/>
          <w:kern w:val="2"/>
          <w:sz w:val="24"/>
          <w:szCs w:val="24"/>
        </w:rPr>
        <w:t>Applied Spectroscopy</w:t>
      </w:r>
      <w:r w:rsidRPr="007E52BA">
        <w:rPr>
          <w:rFonts w:ascii="Times New Roman" w:hAnsi="Times New Roman" w:cs="Times New Roman"/>
          <w:color w:val="000000" w:themeColor="text1"/>
          <w:kern w:val="2"/>
          <w:sz w:val="24"/>
          <w:szCs w:val="24"/>
        </w:rPr>
        <w:t>, </w:t>
      </w:r>
      <w:r w:rsidRPr="007E52BA">
        <w:rPr>
          <w:rFonts w:ascii="Times New Roman" w:hAnsi="Times New Roman" w:cs="Times New Roman"/>
          <w:i/>
          <w:iCs/>
          <w:color w:val="000000" w:themeColor="text1"/>
          <w:kern w:val="2"/>
          <w:sz w:val="24"/>
          <w:szCs w:val="24"/>
        </w:rPr>
        <w:t>78</w:t>
      </w:r>
      <w:r w:rsidRPr="007E52BA">
        <w:rPr>
          <w:rFonts w:ascii="Times New Roman" w:hAnsi="Times New Roman" w:cs="Times New Roman"/>
          <w:color w:val="000000" w:themeColor="text1"/>
          <w:kern w:val="2"/>
          <w:sz w:val="24"/>
          <w:szCs w:val="24"/>
        </w:rPr>
        <w:t>(1), 99-110.</w:t>
      </w:r>
    </w:p>
    <w:p w14:paraId="2B941F57" w14:textId="77777777" w:rsidR="007E52BA" w:rsidRPr="007E52BA" w:rsidRDefault="007E52BA" w:rsidP="004C5F8D">
      <w:pPr>
        <w:spacing w:line="360" w:lineRule="auto"/>
        <w:ind w:left="720" w:hanging="720"/>
        <w:jc w:val="both"/>
        <w:rPr>
          <w:rFonts w:ascii="Times New Roman" w:hAnsi="Times New Roman" w:cs="Times New Roman"/>
          <w:color w:val="000000" w:themeColor="text1"/>
          <w:kern w:val="2"/>
          <w:sz w:val="24"/>
          <w:szCs w:val="24"/>
        </w:rPr>
      </w:pPr>
      <w:r w:rsidRPr="007E52BA">
        <w:rPr>
          <w:rFonts w:ascii="Times New Roman" w:hAnsi="Times New Roman" w:cs="Times New Roman"/>
          <w:color w:val="000000" w:themeColor="text1"/>
          <w:kern w:val="2"/>
          <w:sz w:val="24"/>
          <w:szCs w:val="24"/>
        </w:rPr>
        <w:t xml:space="preserve">Luqman, T., Hussain, M., &amp; Khan, M.K.R. (2025). Harnessing multivariate insights coupled with susceptibility indices to reveal morpho-physiological and biochemical traits in heat tolerance of cotton. </w:t>
      </w:r>
      <w:r w:rsidRPr="007E52BA">
        <w:rPr>
          <w:rFonts w:ascii="Times New Roman" w:hAnsi="Times New Roman" w:cs="Times New Roman"/>
          <w:i/>
          <w:iCs/>
          <w:color w:val="000000" w:themeColor="text1"/>
          <w:kern w:val="2"/>
          <w:sz w:val="24"/>
          <w:szCs w:val="24"/>
        </w:rPr>
        <w:t>BMC Plant Biology</w:t>
      </w:r>
      <w:r w:rsidRPr="007E52BA">
        <w:rPr>
          <w:rFonts w:ascii="Times New Roman" w:hAnsi="Times New Roman" w:cs="Times New Roman"/>
          <w:color w:val="000000" w:themeColor="text1"/>
          <w:kern w:val="2"/>
          <w:sz w:val="24"/>
          <w:szCs w:val="24"/>
        </w:rPr>
        <w:t xml:space="preserve">, </w:t>
      </w:r>
      <w:r w:rsidRPr="007E52BA">
        <w:rPr>
          <w:rFonts w:ascii="Times New Roman" w:hAnsi="Times New Roman" w:cs="Times New Roman"/>
          <w:i/>
          <w:iCs/>
          <w:color w:val="000000" w:themeColor="text1"/>
          <w:kern w:val="2"/>
          <w:sz w:val="24"/>
          <w:szCs w:val="24"/>
        </w:rPr>
        <w:t>25</w:t>
      </w:r>
      <w:r w:rsidRPr="007E52BA">
        <w:rPr>
          <w:rFonts w:ascii="Times New Roman" w:hAnsi="Times New Roman" w:cs="Times New Roman"/>
          <w:color w:val="000000" w:themeColor="text1"/>
          <w:kern w:val="2"/>
          <w:sz w:val="24"/>
          <w:szCs w:val="24"/>
        </w:rPr>
        <w:t xml:space="preserve">(1), 126-137. </w:t>
      </w:r>
      <w:proofErr w:type="spellStart"/>
      <w:r w:rsidRPr="007E52BA">
        <w:rPr>
          <w:rFonts w:ascii="Times New Roman" w:hAnsi="Times New Roman" w:cs="Times New Roman"/>
          <w:color w:val="000000" w:themeColor="text1"/>
          <w:kern w:val="2"/>
          <w:sz w:val="24"/>
          <w:szCs w:val="24"/>
        </w:rPr>
        <w:t>doi</w:t>
      </w:r>
      <w:proofErr w:type="spellEnd"/>
      <w:r w:rsidRPr="007E52BA">
        <w:rPr>
          <w:rFonts w:ascii="Times New Roman" w:hAnsi="Times New Roman" w:cs="Times New Roman"/>
          <w:color w:val="000000" w:themeColor="text1"/>
          <w:kern w:val="2"/>
          <w:sz w:val="24"/>
          <w:szCs w:val="24"/>
        </w:rPr>
        <w:t xml:space="preserve">: 10.1186/s12870-025-06141-5. </w:t>
      </w:r>
    </w:p>
    <w:p w14:paraId="6C832924" w14:textId="77777777" w:rsidR="007E52BA" w:rsidRPr="007E52BA" w:rsidRDefault="007E52BA" w:rsidP="004C5F8D">
      <w:pPr>
        <w:spacing w:line="360" w:lineRule="auto"/>
        <w:ind w:left="720" w:hanging="720"/>
        <w:jc w:val="both"/>
        <w:rPr>
          <w:rFonts w:ascii="Times New Roman" w:hAnsi="Times New Roman" w:cs="Times New Roman"/>
          <w:color w:val="000000" w:themeColor="text1"/>
          <w:kern w:val="2"/>
          <w:sz w:val="24"/>
          <w:szCs w:val="24"/>
        </w:rPr>
      </w:pPr>
      <w:r w:rsidRPr="007E52BA">
        <w:rPr>
          <w:rFonts w:ascii="Times New Roman" w:hAnsi="Times New Roman" w:cs="Times New Roman"/>
          <w:color w:val="000000" w:themeColor="text1"/>
          <w:kern w:val="2"/>
          <w:sz w:val="24"/>
          <w:szCs w:val="24"/>
        </w:rPr>
        <w:t xml:space="preserve">Munir, S., Qureshi, M.K., Shahzad, A.N., Nawaz, I., Anjam, M.S., Rasul. S., &amp; Zulfiqar, M.A. (2020). Genetic dissection of interspecific and intraspecific hybrids of cotton for morpho yield and </w:t>
      </w:r>
      <w:proofErr w:type="spellStart"/>
      <w:r w:rsidRPr="007E52BA">
        <w:rPr>
          <w:rFonts w:ascii="Times New Roman" w:hAnsi="Times New Roman" w:cs="Times New Roman"/>
          <w:color w:val="000000" w:themeColor="text1"/>
          <w:kern w:val="2"/>
          <w:sz w:val="24"/>
          <w:szCs w:val="24"/>
        </w:rPr>
        <w:t>fiber</w:t>
      </w:r>
      <w:proofErr w:type="spellEnd"/>
      <w:r w:rsidRPr="007E52BA">
        <w:rPr>
          <w:rFonts w:ascii="Times New Roman" w:hAnsi="Times New Roman" w:cs="Times New Roman"/>
          <w:color w:val="000000" w:themeColor="text1"/>
          <w:kern w:val="2"/>
          <w:sz w:val="24"/>
          <w:szCs w:val="24"/>
        </w:rPr>
        <w:t xml:space="preserve"> traits using multivariate analysis. </w:t>
      </w:r>
      <w:r w:rsidRPr="007E52BA">
        <w:rPr>
          <w:rFonts w:ascii="Times New Roman" w:hAnsi="Times New Roman" w:cs="Times New Roman"/>
          <w:i/>
          <w:iCs/>
          <w:color w:val="000000" w:themeColor="text1"/>
          <w:kern w:val="2"/>
          <w:sz w:val="24"/>
          <w:szCs w:val="24"/>
        </w:rPr>
        <w:t>Pakistan Journal of Agriculture Research</w:t>
      </w:r>
      <w:r w:rsidRPr="007E52BA">
        <w:rPr>
          <w:rFonts w:ascii="Times New Roman" w:hAnsi="Times New Roman" w:cs="Times New Roman"/>
          <w:color w:val="000000" w:themeColor="text1"/>
          <w:kern w:val="2"/>
          <w:sz w:val="24"/>
          <w:szCs w:val="24"/>
        </w:rPr>
        <w:t xml:space="preserve">, </w:t>
      </w:r>
      <w:r w:rsidRPr="007E52BA">
        <w:rPr>
          <w:rFonts w:ascii="Times New Roman" w:hAnsi="Times New Roman" w:cs="Times New Roman"/>
          <w:i/>
          <w:iCs/>
          <w:color w:val="000000" w:themeColor="text1"/>
          <w:kern w:val="2"/>
          <w:sz w:val="24"/>
          <w:szCs w:val="24"/>
        </w:rPr>
        <w:t>33</w:t>
      </w:r>
      <w:r w:rsidRPr="007E52BA">
        <w:rPr>
          <w:rFonts w:ascii="Times New Roman" w:hAnsi="Times New Roman" w:cs="Times New Roman"/>
          <w:color w:val="000000" w:themeColor="text1"/>
          <w:kern w:val="2"/>
          <w:sz w:val="24"/>
          <w:szCs w:val="24"/>
        </w:rPr>
        <w:t xml:space="preserve">(1), 9-16. </w:t>
      </w:r>
    </w:p>
    <w:p w14:paraId="7ECE306D" w14:textId="77777777" w:rsidR="007E52BA" w:rsidRPr="007E52BA" w:rsidRDefault="007E52BA" w:rsidP="004C5F8D">
      <w:pPr>
        <w:spacing w:line="360" w:lineRule="auto"/>
        <w:ind w:left="720" w:hanging="720"/>
        <w:jc w:val="both"/>
        <w:rPr>
          <w:rFonts w:ascii="Times New Roman" w:hAnsi="Times New Roman" w:cs="Times New Roman"/>
          <w:color w:val="000000" w:themeColor="text1"/>
          <w:kern w:val="2"/>
          <w:sz w:val="24"/>
          <w:szCs w:val="24"/>
        </w:rPr>
      </w:pPr>
      <w:r w:rsidRPr="007E52BA">
        <w:rPr>
          <w:rFonts w:ascii="Times New Roman" w:hAnsi="Times New Roman" w:cs="Times New Roman"/>
          <w:color w:val="000000" w:themeColor="text1"/>
          <w:kern w:val="2"/>
          <w:sz w:val="24"/>
          <w:szCs w:val="24"/>
        </w:rPr>
        <w:t>Nadeem, S., Riaz Ahmed, S., Luqman, T., Tan, D. K., Maryum, Z., Akhtar, K. P., &amp; Liu, Y. (2024). A comprehensive review on Gossypium hirsutum resistance against cotton leaf curl virus. </w:t>
      </w:r>
      <w:r w:rsidRPr="007E52BA">
        <w:rPr>
          <w:rFonts w:ascii="Times New Roman" w:hAnsi="Times New Roman" w:cs="Times New Roman"/>
          <w:i/>
          <w:iCs/>
          <w:color w:val="000000" w:themeColor="text1"/>
          <w:kern w:val="2"/>
          <w:sz w:val="24"/>
          <w:szCs w:val="24"/>
        </w:rPr>
        <w:t>Frontiers in Genetics</w:t>
      </w:r>
      <w:r w:rsidRPr="007E52BA">
        <w:rPr>
          <w:rFonts w:ascii="Times New Roman" w:hAnsi="Times New Roman" w:cs="Times New Roman"/>
          <w:color w:val="000000" w:themeColor="text1"/>
          <w:kern w:val="2"/>
          <w:sz w:val="24"/>
          <w:szCs w:val="24"/>
        </w:rPr>
        <w:t>, </w:t>
      </w:r>
      <w:r w:rsidRPr="007E52BA">
        <w:rPr>
          <w:rFonts w:ascii="Times New Roman" w:hAnsi="Times New Roman" w:cs="Times New Roman"/>
          <w:i/>
          <w:iCs/>
          <w:color w:val="000000" w:themeColor="text1"/>
          <w:kern w:val="2"/>
          <w:sz w:val="24"/>
          <w:szCs w:val="24"/>
        </w:rPr>
        <w:t>15</w:t>
      </w:r>
      <w:r w:rsidRPr="007E52BA">
        <w:rPr>
          <w:rFonts w:ascii="Times New Roman" w:hAnsi="Times New Roman" w:cs="Times New Roman"/>
          <w:color w:val="000000" w:themeColor="text1"/>
          <w:kern w:val="2"/>
          <w:sz w:val="24"/>
          <w:szCs w:val="24"/>
        </w:rPr>
        <w:t>(2), 130-145.</w:t>
      </w:r>
    </w:p>
    <w:p w14:paraId="4724CA98" w14:textId="77777777" w:rsidR="007E52BA" w:rsidRPr="007E52BA" w:rsidRDefault="007E52BA" w:rsidP="004C5F8D">
      <w:pPr>
        <w:spacing w:line="360" w:lineRule="auto"/>
        <w:ind w:left="720" w:hanging="720"/>
        <w:jc w:val="both"/>
        <w:rPr>
          <w:rFonts w:ascii="Times New Roman" w:hAnsi="Times New Roman" w:cs="Times New Roman"/>
          <w:color w:val="000000" w:themeColor="text1"/>
          <w:kern w:val="2"/>
          <w:sz w:val="24"/>
          <w:szCs w:val="24"/>
        </w:rPr>
      </w:pPr>
      <w:r w:rsidRPr="007E52BA">
        <w:rPr>
          <w:rFonts w:ascii="Times New Roman" w:hAnsi="Times New Roman" w:cs="Times New Roman"/>
          <w:color w:val="000000" w:themeColor="text1"/>
          <w:kern w:val="2"/>
          <w:sz w:val="24"/>
          <w:szCs w:val="24"/>
        </w:rPr>
        <w:t xml:space="preserve">R Core Team. (2022). R: a language and environment for </w:t>
      </w:r>
      <w:proofErr w:type="spellStart"/>
      <w:r w:rsidRPr="007E52BA">
        <w:rPr>
          <w:rFonts w:ascii="Times New Roman" w:hAnsi="Times New Roman" w:cs="Times New Roman"/>
          <w:color w:val="000000" w:themeColor="text1"/>
          <w:kern w:val="2"/>
          <w:sz w:val="24"/>
          <w:szCs w:val="24"/>
        </w:rPr>
        <w:t>sta</w:t>
      </w:r>
      <w:proofErr w:type="spellEnd"/>
      <w:r w:rsidRPr="007E52BA">
        <w:rPr>
          <w:rFonts w:ascii="Times New Roman" w:hAnsi="Times New Roman" w:cs="Times New Roman"/>
          <w:color w:val="000000" w:themeColor="text1"/>
          <w:kern w:val="2"/>
          <w:sz w:val="24"/>
          <w:szCs w:val="24"/>
        </w:rPr>
        <w:t xml:space="preserve"> </w:t>
      </w:r>
      <w:proofErr w:type="spellStart"/>
      <w:r w:rsidRPr="007E52BA">
        <w:rPr>
          <w:rFonts w:ascii="Times New Roman" w:hAnsi="Times New Roman" w:cs="Times New Roman"/>
          <w:color w:val="000000" w:themeColor="text1"/>
          <w:kern w:val="2"/>
          <w:sz w:val="24"/>
          <w:szCs w:val="24"/>
        </w:rPr>
        <w:t>tistical</w:t>
      </w:r>
      <w:proofErr w:type="spellEnd"/>
      <w:r w:rsidRPr="007E52BA">
        <w:rPr>
          <w:rFonts w:ascii="Times New Roman" w:hAnsi="Times New Roman" w:cs="Times New Roman"/>
          <w:color w:val="000000" w:themeColor="text1"/>
          <w:kern w:val="2"/>
          <w:sz w:val="24"/>
          <w:szCs w:val="24"/>
        </w:rPr>
        <w:t xml:space="preserve"> computing. R foundation for statistical computing, Vienna.</w:t>
      </w:r>
    </w:p>
    <w:p w14:paraId="697D12F1" w14:textId="77777777" w:rsidR="007E52BA" w:rsidRPr="007E52BA" w:rsidRDefault="007E52BA" w:rsidP="004C5F8D">
      <w:pPr>
        <w:spacing w:line="360" w:lineRule="auto"/>
        <w:ind w:left="720" w:hanging="720"/>
        <w:jc w:val="both"/>
        <w:rPr>
          <w:rFonts w:ascii="Times New Roman" w:hAnsi="Times New Roman" w:cs="Times New Roman"/>
          <w:color w:val="000000" w:themeColor="text1"/>
          <w:kern w:val="2"/>
          <w:sz w:val="24"/>
          <w:szCs w:val="24"/>
        </w:rPr>
      </w:pPr>
      <w:r w:rsidRPr="007E52BA">
        <w:rPr>
          <w:rFonts w:ascii="Times New Roman" w:hAnsi="Times New Roman" w:cs="Times New Roman"/>
          <w:color w:val="000000" w:themeColor="text1"/>
          <w:kern w:val="2"/>
          <w:sz w:val="24"/>
          <w:szCs w:val="24"/>
        </w:rPr>
        <w:t xml:space="preserve">Reddy, P., Vishnuvardhan, K.M., &amp; Amarnath K. (2025). Insights into the genetic divergence in </w:t>
      </w:r>
      <w:proofErr w:type="spellStart"/>
      <w:r w:rsidRPr="007E52BA">
        <w:rPr>
          <w:rFonts w:ascii="Times New Roman" w:hAnsi="Times New Roman" w:cs="Times New Roman"/>
          <w:color w:val="000000" w:themeColor="text1"/>
          <w:kern w:val="2"/>
          <w:sz w:val="24"/>
          <w:szCs w:val="24"/>
        </w:rPr>
        <w:t>asiatic</w:t>
      </w:r>
      <w:proofErr w:type="spellEnd"/>
      <w:r w:rsidRPr="007E52BA">
        <w:rPr>
          <w:rFonts w:ascii="Times New Roman" w:hAnsi="Times New Roman" w:cs="Times New Roman"/>
          <w:color w:val="000000" w:themeColor="text1"/>
          <w:kern w:val="2"/>
          <w:sz w:val="24"/>
          <w:szCs w:val="24"/>
        </w:rPr>
        <w:t xml:space="preserve"> cotton (</w:t>
      </w:r>
      <w:r w:rsidRPr="007E52BA">
        <w:rPr>
          <w:rFonts w:ascii="Times New Roman" w:hAnsi="Times New Roman" w:cs="Times New Roman"/>
          <w:i/>
          <w:iCs/>
          <w:color w:val="000000" w:themeColor="text1"/>
          <w:kern w:val="2"/>
          <w:sz w:val="24"/>
          <w:szCs w:val="24"/>
        </w:rPr>
        <w:t xml:space="preserve">Gossypium </w:t>
      </w:r>
      <w:proofErr w:type="spellStart"/>
      <w:r w:rsidRPr="007E52BA">
        <w:rPr>
          <w:rFonts w:ascii="Times New Roman" w:hAnsi="Times New Roman" w:cs="Times New Roman"/>
          <w:i/>
          <w:iCs/>
          <w:color w:val="000000" w:themeColor="text1"/>
          <w:kern w:val="2"/>
          <w:sz w:val="24"/>
          <w:szCs w:val="24"/>
        </w:rPr>
        <w:t>arboreum</w:t>
      </w:r>
      <w:proofErr w:type="spellEnd"/>
      <w:r w:rsidRPr="007E52BA">
        <w:rPr>
          <w:rFonts w:ascii="Times New Roman" w:hAnsi="Times New Roman" w:cs="Times New Roman"/>
          <w:color w:val="000000" w:themeColor="text1"/>
          <w:kern w:val="2"/>
          <w:sz w:val="24"/>
          <w:szCs w:val="24"/>
        </w:rPr>
        <w:t xml:space="preserve"> L.) germplasm for fibre-quality traits. </w:t>
      </w:r>
      <w:r w:rsidRPr="007E52BA">
        <w:rPr>
          <w:rFonts w:ascii="Times New Roman" w:hAnsi="Times New Roman" w:cs="Times New Roman"/>
          <w:i/>
          <w:iCs/>
          <w:color w:val="000000" w:themeColor="text1"/>
          <w:kern w:val="2"/>
          <w:sz w:val="24"/>
          <w:szCs w:val="24"/>
        </w:rPr>
        <w:t>Plant Genetic Resources: Characterization and Utilization</w:t>
      </w:r>
      <w:r w:rsidRPr="007E52BA">
        <w:rPr>
          <w:rFonts w:ascii="Times New Roman" w:hAnsi="Times New Roman" w:cs="Times New Roman"/>
          <w:color w:val="000000" w:themeColor="text1"/>
          <w:kern w:val="2"/>
          <w:sz w:val="24"/>
          <w:szCs w:val="24"/>
        </w:rPr>
        <w:t xml:space="preserve">, </w:t>
      </w:r>
      <w:r w:rsidRPr="007E52BA">
        <w:rPr>
          <w:rFonts w:ascii="Times New Roman" w:hAnsi="Times New Roman" w:cs="Times New Roman"/>
          <w:i/>
          <w:iCs/>
          <w:color w:val="000000" w:themeColor="text1"/>
          <w:kern w:val="2"/>
          <w:sz w:val="24"/>
          <w:szCs w:val="24"/>
        </w:rPr>
        <w:t>23</w:t>
      </w:r>
      <w:r w:rsidRPr="007E52BA">
        <w:rPr>
          <w:rFonts w:ascii="Times New Roman" w:hAnsi="Times New Roman" w:cs="Times New Roman"/>
          <w:color w:val="000000" w:themeColor="text1"/>
          <w:kern w:val="2"/>
          <w:sz w:val="24"/>
          <w:szCs w:val="24"/>
        </w:rPr>
        <w:t xml:space="preserve">(1), 18-26. </w:t>
      </w:r>
    </w:p>
    <w:p w14:paraId="7E4C8CB3" w14:textId="77777777" w:rsidR="007E52BA" w:rsidRPr="007E52BA" w:rsidRDefault="007E52BA" w:rsidP="004C5F8D">
      <w:pPr>
        <w:spacing w:line="360" w:lineRule="auto"/>
        <w:ind w:left="720" w:hanging="720"/>
        <w:jc w:val="both"/>
        <w:rPr>
          <w:rFonts w:ascii="Times New Roman" w:hAnsi="Times New Roman" w:cs="Times New Roman"/>
          <w:color w:val="000000" w:themeColor="text1"/>
          <w:kern w:val="2"/>
          <w:sz w:val="24"/>
          <w:szCs w:val="24"/>
        </w:rPr>
      </w:pPr>
      <w:r w:rsidRPr="007E52BA">
        <w:rPr>
          <w:rFonts w:ascii="Times New Roman" w:hAnsi="Times New Roman" w:cs="Times New Roman"/>
          <w:color w:val="000000" w:themeColor="text1"/>
          <w:kern w:val="2"/>
          <w:sz w:val="24"/>
          <w:szCs w:val="24"/>
        </w:rPr>
        <w:t xml:space="preserve">Rehman, S., Abid, M. A., Bilal, M., Asharaf, J., Liaqat, S., Ahmad, R.I., &amp; Qambar, G. (2015). Genotype by trait analysis and estimates of heritability of wheat (Triticum aestivum L.) under drought and control conditions. </w:t>
      </w:r>
      <w:r w:rsidRPr="007E52BA">
        <w:rPr>
          <w:rFonts w:ascii="Times New Roman" w:hAnsi="Times New Roman" w:cs="Times New Roman"/>
          <w:i/>
          <w:iCs/>
          <w:color w:val="000000" w:themeColor="text1"/>
          <w:kern w:val="2"/>
          <w:sz w:val="24"/>
          <w:szCs w:val="24"/>
        </w:rPr>
        <w:t>Basic Research Journal of Agricultural Science Review</w:t>
      </w:r>
      <w:r w:rsidRPr="007E52BA">
        <w:rPr>
          <w:rFonts w:ascii="Times New Roman" w:hAnsi="Times New Roman" w:cs="Times New Roman"/>
          <w:color w:val="000000" w:themeColor="text1"/>
          <w:kern w:val="2"/>
          <w:sz w:val="24"/>
          <w:szCs w:val="24"/>
        </w:rPr>
        <w:t xml:space="preserve">, </w:t>
      </w:r>
      <w:r w:rsidRPr="007E52BA">
        <w:rPr>
          <w:rFonts w:ascii="Times New Roman" w:hAnsi="Times New Roman" w:cs="Times New Roman"/>
          <w:i/>
          <w:iCs/>
          <w:color w:val="000000" w:themeColor="text1"/>
          <w:kern w:val="2"/>
          <w:sz w:val="24"/>
          <w:szCs w:val="24"/>
        </w:rPr>
        <w:t>4</w:t>
      </w:r>
      <w:r w:rsidRPr="007E52BA">
        <w:rPr>
          <w:rFonts w:ascii="Times New Roman" w:hAnsi="Times New Roman" w:cs="Times New Roman"/>
          <w:color w:val="000000" w:themeColor="text1"/>
          <w:kern w:val="2"/>
          <w:sz w:val="24"/>
          <w:szCs w:val="24"/>
        </w:rPr>
        <w:t>(4), 127–134.</w:t>
      </w:r>
    </w:p>
    <w:p w14:paraId="59BEB778" w14:textId="77777777" w:rsidR="007E52BA" w:rsidRPr="007E52BA" w:rsidRDefault="007E52BA" w:rsidP="004C5F8D">
      <w:pPr>
        <w:spacing w:line="360" w:lineRule="auto"/>
        <w:ind w:left="720" w:hanging="720"/>
        <w:jc w:val="both"/>
        <w:rPr>
          <w:rFonts w:ascii="Times New Roman" w:hAnsi="Times New Roman" w:cs="Times New Roman"/>
          <w:color w:val="000000" w:themeColor="text1"/>
          <w:kern w:val="2"/>
          <w:sz w:val="24"/>
          <w:szCs w:val="24"/>
        </w:rPr>
      </w:pPr>
      <w:r w:rsidRPr="007E52BA">
        <w:rPr>
          <w:rFonts w:ascii="Times New Roman" w:hAnsi="Times New Roman" w:cs="Times New Roman"/>
          <w:color w:val="000000" w:themeColor="text1"/>
          <w:kern w:val="2"/>
          <w:sz w:val="24"/>
          <w:szCs w:val="24"/>
        </w:rPr>
        <w:t xml:space="preserve">Saeed, F., Farooq, J., Mahmood, A., Hussain, T., Riaz, M., &amp; Ahmad, S. (2014). Genetic diversity in upland cotton for cotton leaf curl virus disease, earliness and fibre quality. </w:t>
      </w:r>
      <w:r w:rsidRPr="007E52BA">
        <w:rPr>
          <w:rFonts w:ascii="Times New Roman" w:hAnsi="Times New Roman" w:cs="Times New Roman"/>
          <w:i/>
          <w:iCs/>
          <w:color w:val="000000" w:themeColor="text1"/>
          <w:kern w:val="2"/>
          <w:sz w:val="24"/>
          <w:szCs w:val="24"/>
        </w:rPr>
        <w:t>Pakistan Journal of Agriculture Research</w:t>
      </w:r>
      <w:r w:rsidRPr="007E52BA">
        <w:rPr>
          <w:rFonts w:ascii="Times New Roman" w:hAnsi="Times New Roman" w:cs="Times New Roman"/>
          <w:color w:val="000000" w:themeColor="text1"/>
          <w:kern w:val="2"/>
          <w:sz w:val="24"/>
          <w:szCs w:val="24"/>
        </w:rPr>
        <w:t xml:space="preserve">, </w:t>
      </w:r>
      <w:r w:rsidRPr="007E52BA">
        <w:rPr>
          <w:rFonts w:ascii="Times New Roman" w:hAnsi="Times New Roman" w:cs="Times New Roman"/>
          <w:i/>
          <w:iCs/>
          <w:color w:val="000000" w:themeColor="text1"/>
          <w:kern w:val="2"/>
          <w:sz w:val="24"/>
          <w:szCs w:val="24"/>
        </w:rPr>
        <w:t>27</w:t>
      </w:r>
      <w:r w:rsidRPr="007E52BA">
        <w:rPr>
          <w:rFonts w:ascii="Times New Roman" w:hAnsi="Times New Roman" w:cs="Times New Roman"/>
          <w:color w:val="000000" w:themeColor="text1"/>
          <w:kern w:val="2"/>
          <w:sz w:val="24"/>
          <w:szCs w:val="24"/>
        </w:rPr>
        <w:t>(3), 226 236.</w:t>
      </w:r>
    </w:p>
    <w:p w14:paraId="04916DF5" w14:textId="77777777" w:rsidR="007E52BA" w:rsidRPr="007E52BA" w:rsidRDefault="007E52BA" w:rsidP="004C5F8D">
      <w:pPr>
        <w:spacing w:line="360" w:lineRule="auto"/>
        <w:ind w:left="720" w:hanging="720"/>
        <w:jc w:val="both"/>
        <w:rPr>
          <w:rFonts w:ascii="Times New Roman" w:hAnsi="Times New Roman" w:cs="Times New Roman"/>
          <w:color w:val="000000" w:themeColor="text1"/>
          <w:kern w:val="2"/>
          <w:sz w:val="24"/>
          <w:szCs w:val="24"/>
        </w:rPr>
      </w:pPr>
      <w:r w:rsidRPr="007E52BA">
        <w:rPr>
          <w:rFonts w:ascii="Times New Roman" w:hAnsi="Times New Roman" w:cs="Times New Roman"/>
          <w:color w:val="000000" w:themeColor="text1"/>
          <w:kern w:val="2"/>
          <w:sz w:val="24"/>
          <w:szCs w:val="24"/>
        </w:rPr>
        <w:t xml:space="preserve">Sun, Z.W., </w:t>
      </w:r>
      <w:proofErr w:type="spellStart"/>
      <w:r w:rsidRPr="007E52BA">
        <w:rPr>
          <w:rFonts w:ascii="Times New Roman" w:hAnsi="Times New Roman" w:cs="Times New Roman"/>
          <w:color w:val="000000" w:themeColor="text1"/>
          <w:kern w:val="2"/>
          <w:sz w:val="24"/>
          <w:szCs w:val="24"/>
        </w:rPr>
        <w:t>Xingfen</w:t>
      </w:r>
      <w:proofErr w:type="spellEnd"/>
      <w:r w:rsidRPr="007E52BA">
        <w:rPr>
          <w:rFonts w:ascii="Times New Roman" w:hAnsi="Times New Roman" w:cs="Times New Roman"/>
          <w:color w:val="000000" w:themeColor="text1"/>
          <w:kern w:val="2"/>
          <w:sz w:val="24"/>
          <w:szCs w:val="24"/>
        </w:rPr>
        <w:t xml:space="preserve">, L.I.U., </w:t>
      </w:r>
      <w:proofErr w:type="spellStart"/>
      <w:r w:rsidRPr="007E52BA">
        <w:rPr>
          <w:rFonts w:ascii="Times New Roman" w:hAnsi="Times New Roman" w:cs="Times New Roman"/>
          <w:color w:val="000000" w:themeColor="text1"/>
          <w:kern w:val="2"/>
          <w:sz w:val="24"/>
          <w:szCs w:val="24"/>
        </w:rPr>
        <w:t>Zhengwen</w:t>
      </w:r>
      <w:proofErr w:type="spellEnd"/>
      <w:r w:rsidRPr="007E52BA">
        <w:rPr>
          <w:rFonts w:ascii="Times New Roman" w:hAnsi="Times New Roman" w:cs="Times New Roman"/>
          <w:color w:val="000000" w:themeColor="text1"/>
          <w:kern w:val="2"/>
          <w:sz w:val="24"/>
          <w:szCs w:val="24"/>
        </w:rPr>
        <w:t xml:space="preserve">, G.U., </w:t>
      </w:r>
      <w:proofErr w:type="spellStart"/>
      <w:r w:rsidRPr="007E52BA">
        <w:rPr>
          <w:rFonts w:ascii="Times New Roman" w:hAnsi="Times New Roman" w:cs="Times New Roman"/>
          <w:color w:val="000000" w:themeColor="text1"/>
          <w:kern w:val="2"/>
          <w:sz w:val="24"/>
          <w:szCs w:val="24"/>
        </w:rPr>
        <w:t>Qishen</w:t>
      </w:r>
      <w:proofErr w:type="spellEnd"/>
      <w:r w:rsidRPr="007E52BA">
        <w:rPr>
          <w:rFonts w:ascii="Times New Roman" w:hAnsi="Times New Roman" w:cs="Times New Roman"/>
          <w:color w:val="000000" w:themeColor="text1"/>
          <w:kern w:val="2"/>
          <w:sz w:val="24"/>
          <w:szCs w:val="24"/>
        </w:rPr>
        <w:t xml:space="preserve">, Z., Yan, L.I., </w:t>
      </w:r>
      <w:proofErr w:type="spellStart"/>
      <w:r w:rsidRPr="007E52BA">
        <w:rPr>
          <w:rFonts w:ascii="Times New Roman" w:hAnsi="Times New Roman" w:cs="Times New Roman"/>
          <w:color w:val="000000" w:themeColor="text1"/>
          <w:kern w:val="2"/>
          <w:sz w:val="24"/>
          <w:szCs w:val="24"/>
        </w:rPr>
        <w:t>Zhikun</w:t>
      </w:r>
      <w:proofErr w:type="spellEnd"/>
      <w:r w:rsidRPr="007E52BA">
        <w:rPr>
          <w:rFonts w:ascii="Times New Roman" w:hAnsi="Times New Roman" w:cs="Times New Roman"/>
          <w:color w:val="000000" w:themeColor="text1"/>
          <w:kern w:val="2"/>
          <w:sz w:val="24"/>
          <w:szCs w:val="24"/>
        </w:rPr>
        <w:t xml:space="preserve">, K.E., </w:t>
      </w:r>
      <w:proofErr w:type="spellStart"/>
      <w:r w:rsidRPr="007E52BA">
        <w:rPr>
          <w:rFonts w:ascii="Times New Roman" w:hAnsi="Times New Roman" w:cs="Times New Roman"/>
          <w:color w:val="000000" w:themeColor="text1"/>
          <w:kern w:val="2"/>
          <w:sz w:val="24"/>
          <w:szCs w:val="24"/>
        </w:rPr>
        <w:t>Huifeng</w:t>
      </w:r>
      <w:proofErr w:type="spellEnd"/>
      <w:r w:rsidRPr="007E52BA">
        <w:rPr>
          <w:rFonts w:ascii="Times New Roman" w:hAnsi="Times New Roman" w:cs="Times New Roman"/>
          <w:color w:val="000000" w:themeColor="text1"/>
          <w:kern w:val="2"/>
          <w:sz w:val="24"/>
          <w:szCs w:val="24"/>
        </w:rPr>
        <w:t xml:space="preserve">, Y., Jun, W.U., Jinhua, W.U., </w:t>
      </w:r>
      <w:proofErr w:type="spellStart"/>
      <w:r w:rsidRPr="007E52BA">
        <w:rPr>
          <w:rFonts w:ascii="Times New Roman" w:hAnsi="Times New Roman" w:cs="Times New Roman"/>
          <w:color w:val="000000" w:themeColor="text1"/>
          <w:kern w:val="2"/>
          <w:sz w:val="24"/>
          <w:szCs w:val="24"/>
        </w:rPr>
        <w:t>Liqiang</w:t>
      </w:r>
      <w:proofErr w:type="spellEnd"/>
      <w:r w:rsidRPr="007E52BA">
        <w:rPr>
          <w:rFonts w:ascii="Times New Roman" w:hAnsi="Times New Roman" w:cs="Times New Roman"/>
          <w:color w:val="000000" w:themeColor="text1"/>
          <w:kern w:val="2"/>
          <w:sz w:val="24"/>
          <w:szCs w:val="24"/>
        </w:rPr>
        <w:t xml:space="preserve">, Z., </w:t>
      </w:r>
      <w:proofErr w:type="spellStart"/>
      <w:r w:rsidRPr="007E52BA">
        <w:rPr>
          <w:rFonts w:ascii="Times New Roman" w:hAnsi="Times New Roman" w:cs="Times New Roman"/>
          <w:color w:val="000000" w:themeColor="text1"/>
          <w:kern w:val="2"/>
          <w:sz w:val="24"/>
          <w:szCs w:val="24"/>
        </w:rPr>
        <w:t>Guiyin</w:t>
      </w:r>
      <w:proofErr w:type="spellEnd"/>
      <w:r w:rsidRPr="007E52BA">
        <w:rPr>
          <w:rFonts w:ascii="Times New Roman" w:hAnsi="Times New Roman" w:cs="Times New Roman"/>
          <w:color w:val="000000" w:themeColor="text1"/>
          <w:kern w:val="2"/>
          <w:sz w:val="24"/>
          <w:szCs w:val="24"/>
        </w:rPr>
        <w:t xml:space="preserve">, M.A., &amp; </w:t>
      </w:r>
      <w:proofErr w:type="spellStart"/>
      <w:r w:rsidRPr="007E52BA">
        <w:rPr>
          <w:rFonts w:ascii="Times New Roman" w:hAnsi="Times New Roman" w:cs="Times New Roman"/>
          <w:color w:val="000000" w:themeColor="text1"/>
          <w:kern w:val="2"/>
          <w:sz w:val="24"/>
          <w:szCs w:val="24"/>
        </w:rPr>
        <w:t>Zhiying</w:t>
      </w:r>
      <w:proofErr w:type="spellEnd"/>
      <w:r w:rsidRPr="007E52BA">
        <w:rPr>
          <w:rFonts w:ascii="Times New Roman" w:hAnsi="Times New Roman" w:cs="Times New Roman"/>
          <w:color w:val="000000" w:themeColor="text1"/>
          <w:kern w:val="2"/>
          <w:sz w:val="24"/>
          <w:szCs w:val="24"/>
        </w:rPr>
        <w:t xml:space="preserve">. (2019). Evaluation of </w:t>
      </w:r>
      <w:r w:rsidRPr="007E52BA">
        <w:rPr>
          <w:rFonts w:ascii="Times New Roman" w:hAnsi="Times New Roman" w:cs="Times New Roman"/>
          <w:color w:val="000000" w:themeColor="text1"/>
          <w:kern w:val="2"/>
          <w:sz w:val="24"/>
          <w:szCs w:val="24"/>
        </w:rPr>
        <w:lastRenderedPageBreak/>
        <w:t xml:space="preserve">the genetic diversity of fibre quality traits in upland cotton (Gossypium hirsutum L.) inferred from phenotypic variations. </w:t>
      </w:r>
      <w:r w:rsidRPr="007E52BA">
        <w:rPr>
          <w:rFonts w:ascii="Times New Roman" w:hAnsi="Times New Roman" w:cs="Times New Roman"/>
          <w:i/>
          <w:iCs/>
          <w:color w:val="000000" w:themeColor="text1"/>
          <w:kern w:val="2"/>
          <w:sz w:val="24"/>
          <w:szCs w:val="24"/>
        </w:rPr>
        <w:t>Journal of Cotton Research</w:t>
      </w:r>
      <w:r w:rsidRPr="007E52BA">
        <w:rPr>
          <w:rFonts w:ascii="Times New Roman" w:hAnsi="Times New Roman" w:cs="Times New Roman"/>
          <w:color w:val="000000" w:themeColor="text1"/>
          <w:kern w:val="2"/>
          <w:sz w:val="24"/>
          <w:szCs w:val="24"/>
        </w:rPr>
        <w:t xml:space="preserve">, </w:t>
      </w:r>
      <w:r w:rsidRPr="007E52BA">
        <w:rPr>
          <w:rFonts w:ascii="Times New Roman" w:hAnsi="Times New Roman" w:cs="Times New Roman"/>
          <w:i/>
          <w:iCs/>
          <w:color w:val="000000" w:themeColor="text1"/>
          <w:kern w:val="2"/>
          <w:sz w:val="24"/>
          <w:szCs w:val="24"/>
        </w:rPr>
        <w:t>2</w:t>
      </w:r>
      <w:r w:rsidRPr="007E52BA">
        <w:rPr>
          <w:rFonts w:ascii="Times New Roman" w:hAnsi="Times New Roman" w:cs="Times New Roman"/>
          <w:color w:val="000000" w:themeColor="text1"/>
          <w:kern w:val="2"/>
          <w:sz w:val="24"/>
          <w:szCs w:val="24"/>
        </w:rPr>
        <w:t xml:space="preserve">(22), 1-8. </w:t>
      </w:r>
    </w:p>
    <w:p w14:paraId="5A34110A" w14:textId="77777777" w:rsidR="007E52BA" w:rsidRPr="007E52BA" w:rsidRDefault="007E52BA" w:rsidP="004C5F8D">
      <w:pPr>
        <w:spacing w:line="360" w:lineRule="auto"/>
        <w:ind w:left="720" w:hanging="720"/>
        <w:jc w:val="both"/>
        <w:rPr>
          <w:rFonts w:ascii="Times New Roman" w:hAnsi="Times New Roman" w:cs="Times New Roman"/>
          <w:color w:val="000000" w:themeColor="text1"/>
          <w:kern w:val="2"/>
          <w:sz w:val="24"/>
          <w:szCs w:val="24"/>
        </w:rPr>
      </w:pPr>
      <w:r w:rsidRPr="007E52BA">
        <w:rPr>
          <w:rFonts w:ascii="Times New Roman" w:hAnsi="Times New Roman" w:cs="Times New Roman"/>
          <w:color w:val="000000" w:themeColor="text1"/>
          <w:kern w:val="2"/>
          <w:sz w:val="24"/>
          <w:szCs w:val="24"/>
        </w:rPr>
        <w:t xml:space="preserve">Ward, J. H. (1963). Hierarchical grouping to optimize an objective function. </w:t>
      </w:r>
      <w:r w:rsidRPr="007E52BA">
        <w:rPr>
          <w:rFonts w:ascii="Times New Roman" w:hAnsi="Times New Roman" w:cs="Times New Roman"/>
          <w:i/>
          <w:iCs/>
          <w:color w:val="000000" w:themeColor="text1"/>
          <w:kern w:val="2"/>
          <w:sz w:val="24"/>
          <w:szCs w:val="24"/>
        </w:rPr>
        <w:t>Journal of the American Statistical Association</w:t>
      </w:r>
      <w:r w:rsidRPr="007E52BA">
        <w:rPr>
          <w:rFonts w:ascii="Times New Roman" w:hAnsi="Times New Roman" w:cs="Times New Roman"/>
          <w:color w:val="000000" w:themeColor="text1"/>
          <w:kern w:val="2"/>
          <w:sz w:val="24"/>
          <w:szCs w:val="24"/>
        </w:rPr>
        <w:t xml:space="preserve">, 58, 236–244. </w:t>
      </w:r>
    </w:p>
    <w:p w14:paraId="1A7E9FF3" w14:textId="77777777" w:rsidR="007E52BA" w:rsidRPr="007E52BA" w:rsidRDefault="007E52BA" w:rsidP="004C5F8D">
      <w:pPr>
        <w:spacing w:line="360" w:lineRule="auto"/>
        <w:ind w:left="720" w:hanging="720"/>
        <w:jc w:val="both"/>
        <w:rPr>
          <w:rFonts w:ascii="Times New Roman" w:hAnsi="Times New Roman" w:cs="Times New Roman"/>
          <w:color w:val="000000" w:themeColor="text1"/>
          <w:kern w:val="2"/>
          <w:sz w:val="24"/>
          <w:szCs w:val="24"/>
        </w:rPr>
      </w:pPr>
      <w:r w:rsidRPr="007E52BA">
        <w:rPr>
          <w:rFonts w:ascii="Times New Roman" w:hAnsi="Times New Roman" w:cs="Times New Roman"/>
          <w:color w:val="000000" w:themeColor="text1"/>
          <w:kern w:val="2"/>
          <w:sz w:val="24"/>
          <w:szCs w:val="24"/>
        </w:rPr>
        <w:t xml:space="preserve">Zafar, M. M., Ijaz, A., Anwar, Z., Iqbal, M. S., Zafar, S., Subhan, M., &amp; Jiang, X. (2024). Harnessing genetic diversity in cotton for enhanced resilience against salt stress by using </w:t>
      </w:r>
      <w:proofErr w:type="spellStart"/>
      <w:r w:rsidRPr="007E52BA">
        <w:rPr>
          <w:rFonts w:ascii="Times New Roman" w:hAnsi="Times New Roman" w:cs="Times New Roman"/>
          <w:color w:val="000000" w:themeColor="text1"/>
          <w:kern w:val="2"/>
          <w:sz w:val="24"/>
          <w:szCs w:val="24"/>
        </w:rPr>
        <w:t>agro</w:t>
      </w:r>
      <w:proofErr w:type="spellEnd"/>
      <w:r w:rsidRPr="007E52BA">
        <w:rPr>
          <w:rFonts w:ascii="Times New Roman" w:hAnsi="Times New Roman" w:cs="Times New Roman"/>
          <w:color w:val="000000" w:themeColor="text1"/>
          <w:kern w:val="2"/>
          <w:sz w:val="24"/>
          <w:szCs w:val="24"/>
        </w:rPr>
        <w:t>-physiological characters. </w:t>
      </w:r>
      <w:r w:rsidRPr="007E52BA">
        <w:rPr>
          <w:rFonts w:ascii="Times New Roman" w:hAnsi="Times New Roman" w:cs="Times New Roman"/>
          <w:i/>
          <w:iCs/>
          <w:color w:val="000000" w:themeColor="text1"/>
          <w:kern w:val="2"/>
          <w:sz w:val="24"/>
          <w:szCs w:val="24"/>
        </w:rPr>
        <w:t>Plant Production Science</w:t>
      </w:r>
      <w:r w:rsidRPr="007E52BA">
        <w:rPr>
          <w:rFonts w:ascii="Times New Roman" w:hAnsi="Times New Roman" w:cs="Times New Roman"/>
          <w:color w:val="000000" w:themeColor="text1"/>
          <w:kern w:val="2"/>
          <w:sz w:val="24"/>
          <w:szCs w:val="24"/>
        </w:rPr>
        <w:t>, </w:t>
      </w:r>
      <w:r w:rsidRPr="007E52BA">
        <w:rPr>
          <w:rFonts w:ascii="Times New Roman" w:hAnsi="Times New Roman" w:cs="Times New Roman"/>
          <w:i/>
          <w:iCs/>
          <w:color w:val="000000" w:themeColor="text1"/>
          <w:kern w:val="2"/>
          <w:sz w:val="24"/>
          <w:szCs w:val="24"/>
        </w:rPr>
        <w:t>28</w:t>
      </w:r>
      <w:r w:rsidRPr="007E52BA">
        <w:rPr>
          <w:rFonts w:ascii="Times New Roman" w:hAnsi="Times New Roman" w:cs="Times New Roman"/>
          <w:color w:val="000000" w:themeColor="text1"/>
          <w:kern w:val="2"/>
          <w:sz w:val="24"/>
          <w:szCs w:val="24"/>
        </w:rPr>
        <w:t xml:space="preserve">(1), 51–68. </w:t>
      </w:r>
    </w:p>
    <w:p w14:paraId="06CAF5A9" w14:textId="77777777" w:rsidR="007E52BA" w:rsidRPr="007E52BA" w:rsidRDefault="007E52BA" w:rsidP="004C5F8D">
      <w:pPr>
        <w:spacing w:line="360" w:lineRule="auto"/>
        <w:ind w:left="720" w:hanging="720"/>
        <w:jc w:val="both"/>
        <w:rPr>
          <w:rFonts w:ascii="Times New Roman" w:hAnsi="Times New Roman" w:cs="Times New Roman"/>
          <w:color w:val="000000" w:themeColor="text1"/>
          <w:kern w:val="2"/>
          <w:sz w:val="24"/>
          <w:szCs w:val="24"/>
        </w:rPr>
      </w:pPr>
      <w:r w:rsidRPr="007E52BA">
        <w:rPr>
          <w:rFonts w:ascii="Times New Roman" w:hAnsi="Times New Roman" w:cs="Times New Roman"/>
          <w:color w:val="000000" w:themeColor="text1"/>
          <w:kern w:val="2"/>
          <w:sz w:val="24"/>
          <w:szCs w:val="24"/>
        </w:rPr>
        <w:t>Zafar, S., Afzal, H., Ijaz, A., Mahmood, A., Ayub, A., Nayab, A., &amp; Moosa, A. (2023). Cotton and drought stress: An updated overview for improving stress tolerance. </w:t>
      </w:r>
      <w:r w:rsidRPr="007E52BA">
        <w:rPr>
          <w:rFonts w:ascii="Times New Roman" w:hAnsi="Times New Roman" w:cs="Times New Roman"/>
          <w:i/>
          <w:iCs/>
          <w:color w:val="000000" w:themeColor="text1"/>
          <w:kern w:val="2"/>
          <w:sz w:val="24"/>
          <w:szCs w:val="24"/>
        </w:rPr>
        <w:t>South African Journal of Botany</w:t>
      </w:r>
      <w:r w:rsidRPr="007E52BA">
        <w:rPr>
          <w:rFonts w:ascii="Times New Roman" w:hAnsi="Times New Roman" w:cs="Times New Roman"/>
          <w:color w:val="000000" w:themeColor="text1"/>
          <w:kern w:val="2"/>
          <w:sz w:val="24"/>
          <w:szCs w:val="24"/>
        </w:rPr>
        <w:t>, </w:t>
      </w:r>
      <w:r w:rsidRPr="007E52BA">
        <w:rPr>
          <w:rFonts w:ascii="Times New Roman" w:hAnsi="Times New Roman" w:cs="Times New Roman"/>
          <w:i/>
          <w:iCs/>
          <w:color w:val="000000" w:themeColor="text1"/>
          <w:kern w:val="2"/>
          <w:sz w:val="24"/>
          <w:szCs w:val="24"/>
        </w:rPr>
        <w:t>161</w:t>
      </w:r>
      <w:r w:rsidRPr="007E52BA">
        <w:rPr>
          <w:rFonts w:ascii="Times New Roman" w:hAnsi="Times New Roman" w:cs="Times New Roman"/>
          <w:color w:val="000000" w:themeColor="text1"/>
          <w:kern w:val="2"/>
          <w:sz w:val="24"/>
          <w:szCs w:val="24"/>
        </w:rPr>
        <w:t>(3), 258-268.</w:t>
      </w:r>
    </w:p>
    <w:p w14:paraId="333F19B4" w14:textId="77777777" w:rsidR="007E52BA" w:rsidRPr="007E52BA" w:rsidRDefault="007E52BA" w:rsidP="004C5F8D">
      <w:pPr>
        <w:spacing w:line="360" w:lineRule="auto"/>
        <w:ind w:left="720" w:hanging="720"/>
        <w:jc w:val="both"/>
        <w:rPr>
          <w:rFonts w:ascii="Times New Roman" w:hAnsi="Times New Roman" w:cs="Times New Roman"/>
          <w:color w:val="000000" w:themeColor="text1"/>
          <w:kern w:val="2"/>
          <w:sz w:val="24"/>
          <w:szCs w:val="24"/>
        </w:rPr>
      </w:pPr>
      <w:r w:rsidRPr="007E52BA">
        <w:rPr>
          <w:rFonts w:ascii="Times New Roman" w:hAnsi="Times New Roman" w:cs="Times New Roman"/>
          <w:color w:val="000000" w:themeColor="text1"/>
          <w:kern w:val="2"/>
          <w:sz w:val="24"/>
          <w:szCs w:val="24"/>
        </w:rPr>
        <w:t xml:space="preserve">Zhang, H.B., Li, Y., &amp; Wang, B., &amp; Chee, P.W. (2008). Recent advances in cotton genomics. </w:t>
      </w:r>
      <w:r w:rsidRPr="007E52BA">
        <w:rPr>
          <w:rFonts w:ascii="Times New Roman" w:hAnsi="Times New Roman" w:cs="Times New Roman"/>
          <w:i/>
          <w:iCs/>
          <w:color w:val="000000" w:themeColor="text1"/>
          <w:kern w:val="2"/>
          <w:sz w:val="24"/>
          <w:szCs w:val="24"/>
        </w:rPr>
        <w:t>International Journal of Plant Genomics</w:t>
      </w:r>
      <w:r w:rsidRPr="007E52BA">
        <w:rPr>
          <w:rFonts w:ascii="Times New Roman" w:hAnsi="Times New Roman" w:cs="Times New Roman"/>
          <w:color w:val="000000" w:themeColor="text1"/>
          <w:kern w:val="2"/>
          <w:sz w:val="24"/>
          <w:szCs w:val="24"/>
        </w:rPr>
        <w:t xml:space="preserve">, </w:t>
      </w:r>
      <w:r w:rsidRPr="007E52BA">
        <w:rPr>
          <w:rFonts w:ascii="Times New Roman" w:hAnsi="Times New Roman" w:cs="Times New Roman"/>
          <w:i/>
          <w:iCs/>
          <w:color w:val="000000" w:themeColor="text1"/>
          <w:kern w:val="2"/>
          <w:sz w:val="24"/>
          <w:szCs w:val="24"/>
        </w:rPr>
        <w:t>7</w:t>
      </w:r>
      <w:r w:rsidRPr="007E52BA">
        <w:rPr>
          <w:rFonts w:ascii="Times New Roman" w:hAnsi="Times New Roman" w:cs="Times New Roman"/>
          <w:color w:val="000000" w:themeColor="text1"/>
          <w:kern w:val="2"/>
          <w:sz w:val="24"/>
          <w:szCs w:val="24"/>
        </w:rPr>
        <w:t>(3), 234-343.</w:t>
      </w:r>
    </w:p>
    <w:p w14:paraId="16C9E8E8" w14:textId="77777777" w:rsidR="00321930" w:rsidRPr="004C5F8D" w:rsidRDefault="00321930"/>
    <w:sectPr w:rsidR="00321930" w:rsidRPr="004C5F8D" w:rsidSect="00446A5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203B6" w14:textId="77777777" w:rsidR="000D4F13" w:rsidRDefault="000D4F13" w:rsidP="00513A97">
      <w:pPr>
        <w:spacing w:after="0" w:line="240" w:lineRule="auto"/>
      </w:pPr>
      <w:r>
        <w:separator/>
      </w:r>
    </w:p>
  </w:endnote>
  <w:endnote w:type="continuationSeparator" w:id="0">
    <w:p w14:paraId="28BC5001" w14:textId="77777777" w:rsidR="000D4F13" w:rsidRDefault="000D4F13" w:rsidP="00513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998A2" w14:textId="77777777" w:rsidR="00513A97" w:rsidRDefault="00513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63D3C" w14:textId="77777777" w:rsidR="00513A97" w:rsidRDefault="00513A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F7584" w14:textId="77777777" w:rsidR="00513A97" w:rsidRDefault="00513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D1EFF" w14:textId="77777777" w:rsidR="000D4F13" w:rsidRDefault="000D4F13" w:rsidP="00513A97">
      <w:pPr>
        <w:spacing w:after="0" w:line="240" w:lineRule="auto"/>
      </w:pPr>
      <w:r>
        <w:separator/>
      </w:r>
    </w:p>
  </w:footnote>
  <w:footnote w:type="continuationSeparator" w:id="0">
    <w:p w14:paraId="487EC8DC" w14:textId="77777777" w:rsidR="000D4F13" w:rsidRDefault="000D4F13" w:rsidP="00513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13415" w14:textId="1640720D" w:rsidR="00513A97" w:rsidRDefault="00513A97">
    <w:pPr>
      <w:pStyle w:val="Header"/>
    </w:pPr>
    <w:r>
      <w:rPr>
        <w:noProof/>
      </w:rPr>
      <w:pict w14:anchorId="37175C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3693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8A5A1" w14:textId="2A1D425B" w:rsidR="00513A97" w:rsidRDefault="00513A97">
    <w:pPr>
      <w:pStyle w:val="Header"/>
    </w:pPr>
    <w:r>
      <w:rPr>
        <w:noProof/>
      </w:rPr>
      <w:pict w14:anchorId="564181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3693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E108A" w14:textId="5FE8E1FA" w:rsidR="00513A97" w:rsidRDefault="00513A97">
    <w:pPr>
      <w:pStyle w:val="Header"/>
    </w:pPr>
    <w:r>
      <w:rPr>
        <w:noProof/>
      </w:rPr>
      <w:pict w14:anchorId="4DB2D0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3693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B09D1"/>
    <w:multiLevelType w:val="multilevel"/>
    <w:tmpl w:val="82A46E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14AF"/>
    <w:rsid w:val="000A4207"/>
    <w:rsid w:val="000D4F13"/>
    <w:rsid w:val="00190C24"/>
    <w:rsid w:val="00215FAB"/>
    <w:rsid w:val="00267CC5"/>
    <w:rsid w:val="002B7A95"/>
    <w:rsid w:val="00321930"/>
    <w:rsid w:val="003D274C"/>
    <w:rsid w:val="003E61B5"/>
    <w:rsid w:val="004061B3"/>
    <w:rsid w:val="00446A58"/>
    <w:rsid w:val="004C5F8D"/>
    <w:rsid w:val="004E5511"/>
    <w:rsid w:val="00502BDA"/>
    <w:rsid w:val="00513A97"/>
    <w:rsid w:val="00516531"/>
    <w:rsid w:val="00534597"/>
    <w:rsid w:val="005B3C4A"/>
    <w:rsid w:val="00641F04"/>
    <w:rsid w:val="006437B1"/>
    <w:rsid w:val="0078310B"/>
    <w:rsid w:val="007951CE"/>
    <w:rsid w:val="007D78E5"/>
    <w:rsid w:val="007E52BA"/>
    <w:rsid w:val="008324F6"/>
    <w:rsid w:val="00A055C0"/>
    <w:rsid w:val="00A159D0"/>
    <w:rsid w:val="00A354FC"/>
    <w:rsid w:val="00A470ED"/>
    <w:rsid w:val="00C91C1D"/>
    <w:rsid w:val="00CC14AF"/>
    <w:rsid w:val="00CD48EF"/>
    <w:rsid w:val="00D67CB3"/>
    <w:rsid w:val="00DD0C9D"/>
    <w:rsid w:val="00E70BD7"/>
    <w:rsid w:val="00E974E6"/>
    <w:rsid w:val="00F002FB"/>
    <w:rsid w:val="00F43C75"/>
    <w:rsid w:val="00FB4F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B9A133"/>
  <w15:docId w15:val="{843C7152-82C3-4DB8-BB00-228B73C4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5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5F8D"/>
    <w:rPr>
      <w:sz w:val="16"/>
      <w:szCs w:val="16"/>
    </w:rPr>
  </w:style>
  <w:style w:type="paragraph" w:styleId="CommentText">
    <w:name w:val="annotation text"/>
    <w:basedOn w:val="Normal"/>
    <w:link w:val="CommentTextChar"/>
    <w:uiPriority w:val="99"/>
    <w:semiHidden/>
    <w:unhideWhenUsed/>
    <w:rsid w:val="004C5F8D"/>
    <w:pPr>
      <w:spacing w:line="240" w:lineRule="auto"/>
    </w:pPr>
    <w:rPr>
      <w:kern w:val="2"/>
      <w:sz w:val="20"/>
      <w:szCs w:val="20"/>
    </w:rPr>
  </w:style>
  <w:style w:type="character" w:customStyle="1" w:styleId="CommentTextChar">
    <w:name w:val="Comment Text Char"/>
    <w:basedOn w:val="DefaultParagraphFont"/>
    <w:link w:val="CommentText"/>
    <w:uiPriority w:val="99"/>
    <w:semiHidden/>
    <w:rsid w:val="004C5F8D"/>
    <w:rPr>
      <w:kern w:val="2"/>
      <w:sz w:val="20"/>
      <w:szCs w:val="20"/>
    </w:rPr>
  </w:style>
  <w:style w:type="paragraph" w:styleId="BalloonText">
    <w:name w:val="Balloon Text"/>
    <w:basedOn w:val="Normal"/>
    <w:link w:val="BalloonTextChar"/>
    <w:uiPriority w:val="99"/>
    <w:semiHidden/>
    <w:unhideWhenUsed/>
    <w:rsid w:val="004C5F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F8D"/>
    <w:rPr>
      <w:rFonts w:ascii="Segoe UI" w:hAnsi="Segoe UI" w:cs="Segoe UI"/>
      <w:sz w:val="18"/>
      <w:szCs w:val="18"/>
    </w:rPr>
  </w:style>
  <w:style w:type="paragraph" w:styleId="ListParagraph">
    <w:name w:val="List Paragraph"/>
    <w:basedOn w:val="Normal"/>
    <w:uiPriority w:val="34"/>
    <w:qFormat/>
    <w:rsid w:val="004061B3"/>
    <w:pPr>
      <w:ind w:left="720"/>
      <w:contextualSpacing/>
    </w:pPr>
  </w:style>
  <w:style w:type="character" w:styleId="Hyperlink">
    <w:name w:val="Hyperlink"/>
    <w:basedOn w:val="DefaultParagraphFont"/>
    <w:uiPriority w:val="99"/>
    <w:unhideWhenUsed/>
    <w:rsid w:val="00A470ED"/>
    <w:rPr>
      <w:color w:val="0563C1" w:themeColor="hyperlink"/>
      <w:u w:val="single"/>
    </w:rPr>
  </w:style>
  <w:style w:type="character" w:styleId="UnresolvedMention">
    <w:name w:val="Unresolved Mention"/>
    <w:basedOn w:val="DefaultParagraphFont"/>
    <w:uiPriority w:val="99"/>
    <w:semiHidden/>
    <w:unhideWhenUsed/>
    <w:rsid w:val="00A055C0"/>
    <w:rPr>
      <w:color w:val="605E5C"/>
      <w:shd w:val="clear" w:color="auto" w:fill="E1DFDD"/>
    </w:rPr>
  </w:style>
  <w:style w:type="paragraph" w:styleId="Header">
    <w:name w:val="header"/>
    <w:basedOn w:val="Normal"/>
    <w:link w:val="HeaderChar"/>
    <w:uiPriority w:val="99"/>
    <w:unhideWhenUsed/>
    <w:rsid w:val="00513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A97"/>
  </w:style>
  <w:style w:type="paragraph" w:styleId="Footer">
    <w:name w:val="footer"/>
    <w:basedOn w:val="Normal"/>
    <w:link w:val="FooterChar"/>
    <w:uiPriority w:val="99"/>
    <w:unhideWhenUsed/>
    <w:rsid w:val="00513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83570">
      <w:bodyDiv w:val="1"/>
      <w:marLeft w:val="0"/>
      <w:marRight w:val="0"/>
      <w:marTop w:val="0"/>
      <w:marBottom w:val="0"/>
      <w:divBdr>
        <w:top w:val="none" w:sz="0" w:space="0" w:color="auto"/>
        <w:left w:val="none" w:sz="0" w:space="0" w:color="auto"/>
        <w:bottom w:val="none" w:sz="0" w:space="0" w:color="auto"/>
        <w:right w:val="none" w:sz="0" w:space="0" w:color="auto"/>
      </w:divBdr>
    </w:div>
    <w:div w:id="222101974">
      <w:bodyDiv w:val="1"/>
      <w:marLeft w:val="0"/>
      <w:marRight w:val="0"/>
      <w:marTop w:val="0"/>
      <w:marBottom w:val="0"/>
      <w:divBdr>
        <w:top w:val="none" w:sz="0" w:space="0" w:color="auto"/>
        <w:left w:val="none" w:sz="0" w:space="0" w:color="auto"/>
        <w:bottom w:val="none" w:sz="0" w:space="0" w:color="auto"/>
        <w:right w:val="none" w:sz="0" w:space="0" w:color="auto"/>
      </w:divBdr>
    </w:div>
    <w:div w:id="456995491">
      <w:bodyDiv w:val="1"/>
      <w:marLeft w:val="0"/>
      <w:marRight w:val="0"/>
      <w:marTop w:val="0"/>
      <w:marBottom w:val="0"/>
      <w:divBdr>
        <w:top w:val="none" w:sz="0" w:space="0" w:color="auto"/>
        <w:left w:val="none" w:sz="0" w:space="0" w:color="auto"/>
        <w:bottom w:val="none" w:sz="0" w:space="0" w:color="auto"/>
        <w:right w:val="none" w:sz="0" w:space="0" w:color="auto"/>
      </w:divBdr>
    </w:div>
    <w:div w:id="501899099">
      <w:bodyDiv w:val="1"/>
      <w:marLeft w:val="0"/>
      <w:marRight w:val="0"/>
      <w:marTop w:val="0"/>
      <w:marBottom w:val="0"/>
      <w:divBdr>
        <w:top w:val="none" w:sz="0" w:space="0" w:color="auto"/>
        <w:left w:val="none" w:sz="0" w:space="0" w:color="auto"/>
        <w:bottom w:val="none" w:sz="0" w:space="0" w:color="auto"/>
        <w:right w:val="none" w:sz="0" w:space="0" w:color="auto"/>
      </w:divBdr>
    </w:div>
    <w:div w:id="545064136">
      <w:bodyDiv w:val="1"/>
      <w:marLeft w:val="0"/>
      <w:marRight w:val="0"/>
      <w:marTop w:val="0"/>
      <w:marBottom w:val="0"/>
      <w:divBdr>
        <w:top w:val="none" w:sz="0" w:space="0" w:color="auto"/>
        <w:left w:val="none" w:sz="0" w:space="0" w:color="auto"/>
        <w:bottom w:val="none" w:sz="0" w:space="0" w:color="auto"/>
        <w:right w:val="none" w:sz="0" w:space="0" w:color="auto"/>
      </w:divBdr>
    </w:div>
    <w:div w:id="619147273">
      <w:bodyDiv w:val="1"/>
      <w:marLeft w:val="0"/>
      <w:marRight w:val="0"/>
      <w:marTop w:val="0"/>
      <w:marBottom w:val="0"/>
      <w:divBdr>
        <w:top w:val="none" w:sz="0" w:space="0" w:color="auto"/>
        <w:left w:val="none" w:sz="0" w:space="0" w:color="auto"/>
        <w:bottom w:val="none" w:sz="0" w:space="0" w:color="auto"/>
        <w:right w:val="none" w:sz="0" w:space="0" w:color="auto"/>
      </w:divBdr>
    </w:div>
    <w:div w:id="818695758">
      <w:bodyDiv w:val="1"/>
      <w:marLeft w:val="0"/>
      <w:marRight w:val="0"/>
      <w:marTop w:val="0"/>
      <w:marBottom w:val="0"/>
      <w:divBdr>
        <w:top w:val="none" w:sz="0" w:space="0" w:color="auto"/>
        <w:left w:val="none" w:sz="0" w:space="0" w:color="auto"/>
        <w:bottom w:val="none" w:sz="0" w:space="0" w:color="auto"/>
        <w:right w:val="none" w:sz="0" w:space="0" w:color="auto"/>
      </w:divBdr>
    </w:div>
    <w:div w:id="847524380">
      <w:bodyDiv w:val="1"/>
      <w:marLeft w:val="0"/>
      <w:marRight w:val="0"/>
      <w:marTop w:val="0"/>
      <w:marBottom w:val="0"/>
      <w:divBdr>
        <w:top w:val="none" w:sz="0" w:space="0" w:color="auto"/>
        <w:left w:val="none" w:sz="0" w:space="0" w:color="auto"/>
        <w:bottom w:val="none" w:sz="0" w:space="0" w:color="auto"/>
        <w:right w:val="none" w:sz="0" w:space="0" w:color="auto"/>
      </w:divBdr>
    </w:div>
    <w:div w:id="932668212">
      <w:bodyDiv w:val="1"/>
      <w:marLeft w:val="0"/>
      <w:marRight w:val="0"/>
      <w:marTop w:val="0"/>
      <w:marBottom w:val="0"/>
      <w:divBdr>
        <w:top w:val="none" w:sz="0" w:space="0" w:color="auto"/>
        <w:left w:val="none" w:sz="0" w:space="0" w:color="auto"/>
        <w:bottom w:val="none" w:sz="0" w:space="0" w:color="auto"/>
        <w:right w:val="none" w:sz="0" w:space="0" w:color="auto"/>
      </w:divBdr>
    </w:div>
    <w:div w:id="1082264057">
      <w:bodyDiv w:val="1"/>
      <w:marLeft w:val="0"/>
      <w:marRight w:val="0"/>
      <w:marTop w:val="0"/>
      <w:marBottom w:val="0"/>
      <w:divBdr>
        <w:top w:val="none" w:sz="0" w:space="0" w:color="auto"/>
        <w:left w:val="none" w:sz="0" w:space="0" w:color="auto"/>
        <w:bottom w:val="none" w:sz="0" w:space="0" w:color="auto"/>
        <w:right w:val="none" w:sz="0" w:space="0" w:color="auto"/>
      </w:divBdr>
    </w:div>
    <w:div w:id="1192183361">
      <w:bodyDiv w:val="1"/>
      <w:marLeft w:val="0"/>
      <w:marRight w:val="0"/>
      <w:marTop w:val="0"/>
      <w:marBottom w:val="0"/>
      <w:divBdr>
        <w:top w:val="none" w:sz="0" w:space="0" w:color="auto"/>
        <w:left w:val="none" w:sz="0" w:space="0" w:color="auto"/>
        <w:bottom w:val="none" w:sz="0" w:space="0" w:color="auto"/>
        <w:right w:val="none" w:sz="0" w:space="0" w:color="auto"/>
      </w:divBdr>
    </w:div>
    <w:div w:id="1520512765">
      <w:bodyDiv w:val="1"/>
      <w:marLeft w:val="0"/>
      <w:marRight w:val="0"/>
      <w:marTop w:val="0"/>
      <w:marBottom w:val="0"/>
      <w:divBdr>
        <w:top w:val="none" w:sz="0" w:space="0" w:color="auto"/>
        <w:left w:val="none" w:sz="0" w:space="0" w:color="auto"/>
        <w:bottom w:val="none" w:sz="0" w:space="0" w:color="auto"/>
        <w:right w:val="none" w:sz="0" w:space="0" w:color="auto"/>
      </w:divBdr>
    </w:div>
    <w:div w:id="1582442634">
      <w:bodyDiv w:val="1"/>
      <w:marLeft w:val="0"/>
      <w:marRight w:val="0"/>
      <w:marTop w:val="0"/>
      <w:marBottom w:val="0"/>
      <w:divBdr>
        <w:top w:val="none" w:sz="0" w:space="0" w:color="auto"/>
        <w:left w:val="none" w:sz="0" w:space="0" w:color="auto"/>
        <w:bottom w:val="none" w:sz="0" w:space="0" w:color="auto"/>
        <w:right w:val="none" w:sz="0" w:space="0" w:color="auto"/>
      </w:divBdr>
    </w:div>
    <w:div w:id="1750805803">
      <w:bodyDiv w:val="1"/>
      <w:marLeft w:val="0"/>
      <w:marRight w:val="0"/>
      <w:marTop w:val="0"/>
      <w:marBottom w:val="0"/>
      <w:divBdr>
        <w:top w:val="none" w:sz="0" w:space="0" w:color="auto"/>
        <w:left w:val="none" w:sz="0" w:space="0" w:color="auto"/>
        <w:bottom w:val="none" w:sz="0" w:space="0" w:color="auto"/>
        <w:right w:val="none" w:sz="0" w:space="0" w:color="auto"/>
      </w:divBdr>
    </w:div>
    <w:div w:id="1755399989">
      <w:bodyDiv w:val="1"/>
      <w:marLeft w:val="0"/>
      <w:marRight w:val="0"/>
      <w:marTop w:val="0"/>
      <w:marBottom w:val="0"/>
      <w:divBdr>
        <w:top w:val="none" w:sz="0" w:space="0" w:color="auto"/>
        <w:left w:val="none" w:sz="0" w:space="0" w:color="auto"/>
        <w:bottom w:val="none" w:sz="0" w:space="0" w:color="auto"/>
        <w:right w:val="none" w:sz="0" w:space="0" w:color="auto"/>
      </w:divBdr>
    </w:div>
    <w:div w:id="1966696154">
      <w:bodyDiv w:val="1"/>
      <w:marLeft w:val="0"/>
      <w:marRight w:val="0"/>
      <w:marTop w:val="0"/>
      <w:marBottom w:val="0"/>
      <w:divBdr>
        <w:top w:val="none" w:sz="0" w:space="0" w:color="auto"/>
        <w:left w:val="none" w:sz="0" w:space="0" w:color="auto"/>
        <w:bottom w:val="none" w:sz="0" w:space="0" w:color="auto"/>
        <w:right w:val="none" w:sz="0" w:space="0" w:color="auto"/>
      </w:divBdr>
    </w:div>
    <w:div w:id="209304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otcorp.org.in/" TargetMode="Externa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11</Pages>
  <Words>2707</Words>
  <Characters>15435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Deepak Kamboj</dc:creator>
  <cp:keywords/>
  <dc:description/>
  <cp:lastModifiedBy>SDI 1084</cp:lastModifiedBy>
  <cp:revision>25</cp:revision>
  <dcterms:created xsi:type="dcterms:W3CDTF">2025-05-12T04:33:00Z</dcterms:created>
  <dcterms:modified xsi:type="dcterms:W3CDTF">2025-06-02T08:35:00Z</dcterms:modified>
</cp:coreProperties>
</file>