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19C80" w14:textId="77777777" w:rsidR="00B823FE" w:rsidRDefault="00B823FE" w:rsidP="00B823FE">
      <w:pPr>
        <w:jc w:val="center"/>
        <w:rPr>
          <w:rFonts w:ascii="Times New Roman" w:hAnsi="Times New Roman" w:cs="Times New Roman"/>
          <w:b/>
          <w:sz w:val="30"/>
          <w:szCs w:val="30"/>
          <w:vertAlign w:val="superscript"/>
        </w:rPr>
      </w:pPr>
      <w:r>
        <w:rPr>
          <w:rFonts w:ascii="Times New Roman" w:hAnsi="Times New Roman" w:cs="Times New Roman"/>
          <w:b/>
          <w:sz w:val="30"/>
          <w:szCs w:val="30"/>
        </w:rPr>
        <w:t>Advances in Biofortification of Horticultural Crops: A Comprehensive Review</w:t>
      </w:r>
    </w:p>
    <w:p w14:paraId="7AF804AF" w14:textId="77777777" w:rsidR="002B3AEB" w:rsidRDefault="002B3AEB" w:rsidP="0065529C">
      <w:pPr>
        <w:jc w:val="both"/>
        <w:rPr>
          <w:rFonts w:ascii="Times New Roman" w:hAnsi="Times New Roman" w:cs="Times New Roman"/>
          <w:b/>
          <w:sz w:val="24"/>
          <w:szCs w:val="24"/>
        </w:rPr>
      </w:pPr>
    </w:p>
    <w:p w14:paraId="1C44DC74" w14:textId="146828F5" w:rsidR="0065529C" w:rsidRPr="00B2248A" w:rsidRDefault="0065529C" w:rsidP="0065529C">
      <w:pPr>
        <w:jc w:val="both"/>
        <w:rPr>
          <w:rFonts w:ascii="Times New Roman" w:hAnsi="Times New Roman" w:cs="Times New Roman"/>
          <w:b/>
          <w:sz w:val="24"/>
          <w:szCs w:val="24"/>
        </w:rPr>
      </w:pPr>
      <w:r w:rsidRPr="00B2248A">
        <w:rPr>
          <w:rFonts w:ascii="Times New Roman" w:hAnsi="Times New Roman" w:cs="Times New Roman"/>
          <w:b/>
          <w:sz w:val="24"/>
          <w:szCs w:val="24"/>
        </w:rPr>
        <w:t>Abstract</w:t>
      </w:r>
    </w:p>
    <w:p w14:paraId="18C9FFE5" w14:textId="77777777" w:rsidR="00C91A42" w:rsidRPr="00B2248A" w:rsidRDefault="005D6D8D" w:rsidP="005D6D8D">
      <w:pPr>
        <w:jc w:val="both"/>
        <w:rPr>
          <w:rFonts w:ascii="Times New Roman" w:hAnsi="Times New Roman" w:cs="Times New Roman"/>
          <w:sz w:val="24"/>
          <w:szCs w:val="24"/>
        </w:rPr>
      </w:pPr>
      <w:r w:rsidRPr="00B2248A">
        <w:rPr>
          <w:rFonts w:ascii="Times New Roman" w:hAnsi="Times New Roman" w:cs="Times New Roman"/>
          <w:sz w:val="24"/>
          <w:szCs w:val="24"/>
        </w:rPr>
        <w:t>Micronutrient malnutrition, or "hidden hunger," is still a serious world public health issue, especially in developing nations. It occurs due to insufficient intake of vital vitamins and minerals like iron, zinc, iodine, and provitamin A, affecting one-third of the world</w:t>
      </w:r>
      <w:r w:rsidR="002E4FEE" w:rsidRPr="00B2248A">
        <w:rPr>
          <w:rFonts w:ascii="Times New Roman" w:hAnsi="Times New Roman" w:cs="Times New Roman"/>
          <w:sz w:val="24"/>
          <w:szCs w:val="24"/>
        </w:rPr>
        <w:t xml:space="preserve">'s population. Biofortification </w:t>
      </w:r>
      <w:r w:rsidRPr="00B2248A">
        <w:rPr>
          <w:rFonts w:ascii="Times New Roman" w:hAnsi="Times New Roman" w:cs="Times New Roman"/>
          <w:sz w:val="24"/>
          <w:szCs w:val="24"/>
        </w:rPr>
        <w:t>the increase in the content of nutrients in plants by traditional breeding, transgenic ap</w:t>
      </w:r>
      <w:r w:rsidR="002E4FEE" w:rsidRPr="00B2248A">
        <w:rPr>
          <w:rFonts w:ascii="Times New Roman" w:hAnsi="Times New Roman" w:cs="Times New Roman"/>
          <w:sz w:val="24"/>
          <w:szCs w:val="24"/>
        </w:rPr>
        <w:t xml:space="preserve">proaches, or agronomy practices </w:t>
      </w:r>
      <w:r w:rsidRPr="00B2248A">
        <w:rPr>
          <w:rFonts w:ascii="Times New Roman" w:hAnsi="Times New Roman" w:cs="Times New Roman"/>
          <w:sz w:val="24"/>
          <w:szCs w:val="24"/>
        </w:rPr>
        <w:t xml:space="preserve">has been a cost-efficient and sustainable solution to address this phenomenon. Although the majority of attention has been given to staple crops, horticultural crops such as vegetables and fruits have vast potential owing to their inherent richness in vitamins, minerals, and antioxidants. Recent progress in biofortification methods like molecular breeding, genome editing, and nanotechnology is addressed in this review. It also mentions the production of nutrient-dense horticultural varieties such as Pusa </w:t>
      </w:r>
      <w:proofErr w:type="spellStart"/>
      <w:r w:rsidRPr="00B2248A">
        <w:rPr>
          <w:rFonts w:ascii="Times New Roman" w:hAnsi="Times New Roman" w:cs="Times New Roman"/>
          <w:sz w:val="24"/>
          <w:szCs w:val="24"/>
        </w:rPr>
        <w:t>Betakesari</w:t>
      </w:r>
      <w:proofErr w:type="spellEnd"/>
      <w:r w:rsidRPr="00B2248A">
        <w:rPr>
          <w:rFonts w:ascii="Times New Roman" w:hAnsi="Times New Roman" w:cs="Times New Roman"/>
          <w:sz w:val="24"/>
          <w:szCs w:val="24"/>
        </w:rPr>
        <w:t>, Bhu Sona, Bhu Krishna, Kufri Neelkanth, Pant Lobia-1, and Pant Lobia-2.</w:t>
      </w:r>
    </w:p>
    <w:p w14:paraId="186ABF0C" w14:textId="77777777" w:rsidR="00B028C7" w:rsidRPr="00B2248A" w:rsidRDefault="007226D3" w:rsidP="005D6D8D">
      <w:pPr>
        <w:jc w:val="both"/>
        <w:rPr>
          <w:rFonts w:ascii="Times New Roman" w:hAnsi="Times New Roman" w:cs="Times New Roman"/>
          <w:sz w:val="24"/>
          <w:szCs w:val="24"/>
        </w:rPr>
      </w:pPr>
      <w:r>
        <w:rPr>
          <w:rFonts w:ascii="Times New Roman" w:hAnsi="Times New Roman" w:cs="Times New Roman"/>
          <w:sz w:val="24"/>
          <w:szCs w:val="24"/>
        </w:rPr>
        <w:t xml:space="preserve">Keywords- Biofortification, Hidden hunger, </w:t>
      </w:r>
      <w:proofErr w:type="spellStart"/>
      <w:r>
        <w:rPr>
          <w:rFonts w:ascii="Times New Roman" w:hAnsi="Times New Roman" w:cs="Times New Roman"/>
          <w:sz w:val="24"/>
          <w:szCs w:val="24"/>
        </w:rPr>
        <w:t>Antioxident</w:t>
      </w:r>
      <w:proofErr w:type="spellEnd"/>
      <w:r>
        <w:rPr>
          <w:rFonts w:ascii="Times New Roman" w:hAnsi="Times New Roman" w:cs="Times New Roman"/>
          <w:sz w:val="24"/>
          <w:szCs w:val="24"/>
        </w:rPr>
        <w:t xml:space="preserve">, Biofortification Strategies </w:t>
      </w:r>
    </w:p>
    <w:p w14:paraId="522FF471" w14:textId="77777777" w:rsidR="001C6F58" w:rsidRPr="00B2248A" w:rsidRDefault="001C6F58" w:rsidP="005D6D8D">
      <w:pPr>
        <w:jc w:val="both"/>
        <w:rPr>
          <w:rFonts w:ascii="Times New Roman" w:hAnsi="Times New Roman" w:cs="Times New Roman"/>
          <w:b/>
          <w:sz w:val="24"/>
          <w:szCs w:val="24"/>
        </w:rPr>
      </w:pPr>
      <w:r w:rsidRPr="00B2248A">
        <w:rPr>
          <w:rFonts w:ascii="Times New Roman" w:hAnsi="Times New Roman" w:cs="Times New Roman"/>
          <w:b/>
          <w:sz w:val="24"/>
          <w:szCs w:val="24"/>
        </w:rPr>
        <w:t xml:space="preserve">Introduction </w:t>
      </w:r>
    </w:p>
    <w:p w14:paraId="14C17F07" w14:textId="77777777" w:rsidR="001C6F58" w:rsidRPr="00B2248A" w:rsidRDefault="001C6F58" w:rsidP="001C6F58">
      <w:pPr>
        <w:jc w:val="both"/>
        <w:rPr>
          <w:rFonts w:ascii="Times New Roman" w:hAnsi="Times New Roman" w:cs="Times New Roman"/>
          <w:sz w:val="24"/>
          <w:szCs w:val="24"/>
        </w:rPr>
      </w:pPr>
      <w:r w:rsidRPr="00B2248A">
        <w:rPr>
          <w:rFonts w:ascii="Times New Roman" w:hAnsi="Times New Roman" w:cs="Times New Roman"/>
          <w:sz w:val="24"/>
          <w:szCs w:val="24"/>
        </w:rPr>
        <w:t>The international agricultural agenda has taken a dramatic shift over the years showing concern for food security during the latter part of the 20th century to nutritional security during the 21st century</w:t>
      </w:r>
      <w:r w:rsidR="00BE52FC" w:rsidRPr="00B2248A">
        <w:rPr>
          <w:rFonts w:ascii="Times New Roman" w:hAnsi="Times New Roman" w:cs="Times New Roman"/>
          <w:sz w:val="24"/>
          <w:szCs w:val="24"/>
        </w:rPr>
        <w:t xml:space="preserve"> (</w:t>
      </w:r>
      <w:r w:rsidR="00BE52FC" w:rsidRPr="00B2248A">
        <w:rPr>
          <w:rFonts w:ascii="Times New Roman" w:hAnsi="Times New Roman" w:cs="Times New Roman"/>
          <w:color w:val="222222"/>
          <w:sz w:val="24"/>
          <w:szCs w:val="24"/>
          <w:shd w:val="clear" w:color="auto" w:fill="FFFFFF"/>
        </w:rPr>
        <w:t>Falcon, and Naylor, 2005).</w:t>
      </w:r>
      <w:r w:rsidRPr="00B2248A">
        <w:rPr>
          <w:rFonts w:ascii="Times New Roman" w:hAnsi="Times New Roman" w:cs="Times New Roman"/>
          <w:sz w:val="24"/>
          <w:szCs w:val="24"/>
        </w:rPr>
        <w:t xml:space="preserve"> Although calorie sufficiency has been met for much of the world, and it is still gripped by the issue of "hidden hunger" micronutrient malnutrition that plagues more than 2 billion individuals worldwide (WHO)</w:t>
      </w:r>
      <w:r w:rsidR="003664E0" w:rsidRPr="00B2248A">
        <w:rPr>
          <w:rFonts w:ascii="Times New Roman" w:hAnsi="Times New Roman" w:cs="Times New Roman"/>
          <w:sz w:val="24"/>
          <w:szCs w:val="24"/>
        </w:rPr>
        <w:t xml:space="preserve"> (</w:t>
      </w:r>
      <w:r w:rsidR="003664E0" w:rsidRPr="00B2248A">
        <w:rPr>
          <w:rFonts w:ascii="Times New Roman" w:hAnsi="Times New Roman" w:cs="Times New Roman"/>
          <w:color w:val="222222"/>
          <w:sz w:val="24"/>
          <w:szCs w:val="24"/>
          <w:shd w:val="clear" w:color="auto" w:fill="FFFFFF"/>
        </w:rPr>
        <w:t>Kent, 2015)</w:t>
      </w:r>
      <w:r w:rsidRPr="00B2248A">
        <w:rPr>
          <w:rFonts w:ascii="Times New Roman" w:hAnsi="Times New Roman" w:cs="Times New Roman"/>
          <w:sz w:val="24"/>
          <w:szCs w:val="24"/>
        </w:rPr>
        <w:t>. This type of malnutrition is especially prevalent among children and women in poor countries and is marked by a lack of vital vitamins and minerals in spite of sufficient caloric consumption</w:t>
      </w:r>
      <w:r w:rsidR="009E2BB8" w:rsidRPr="00B2248A">
        <w:rPr>
          <w:rFonts w:ascii="Times New Roman" w:hAnsi="Times New Roman" w:cs="Times New Roman"/>
          <w:sz w:val="24"/>
          <w:szCs w:val="24"/>
        </w:rPr>
        <w:t xml:space="preserve"> (</w:t>
      </w:r>
      <w:r w:rsidR="009E2BB8" w:rsidRPr="00B2248A">
        <w:rPr>
          <w:rFonts w:ascii="Times New Roman" w:hAnsi="Times New Roman" w:cs="Times New Roman"/>
          <w:color w:val="222222"/>
          <w:sz w:val="24"/>
          <w:szCs w:val="24"/>
          <w:shd w:val="clear" w:color="auto" w:fill="FFFFFF"/>
        </w:rPr>
        <w:t>Parida et al., 2023)</w:t>
      </w:r>
      <w:r w:rsidRPr="00B2248A">
        <w:rPr>
          <w:rFonts w:ascii="Times New Roman" w:hAnsi="Times New Roman" w:cs="Times New Roman"/>
          <w:sz w:val="24"/>
          <w:szCs w:val="24"/>
        </w:rPr>
        <w:t>.</w:t>
      </w:r>
    </w:p>
    <w:p w14:paraId="5E32D934" w14:textId="77777777" w:rsidR="00E56A09" w:rsidRPr="00B2248A" w:rsidRDefault="00E56A09" w:rsidP="00E56A09">
      <w:pPr>
        <w:spacing w:after="0" w:line="360" w:lineRule="auto"/>
        <w:jc w:val="both"/>
        <w:rPr>
          <w:rFonts w:ascii="Times New Roman" w:hAnsi="Times New Roman" w:cs="Times New Roman"/>
          <w:b/>
          <w:sz w:val="24"/>
          <w:szCs w:val="24"/>
        </w:rPr>
      </w:pPr>
      <w:r w:rsidRPr="00B2248A">
        <w:rPr>
          <w:rFonts w:ascii="Times New Roman" w:hAnsi="Times New Roman" w:cs="Times New Roman"/>
          <w:sz w:val="24"/>
          <w:szCs w:val="24"/>
        </w:rPr>
        <w:t>Bio-fortification derived from</w:t>
      </w:r>
      <w:r w:rsidRPr="00B2248A">
        <w:rPr>
          <w:rFonts w:ascii="Times New Roman" w:hAnsi="Times New Roman" w:cs="Times New Roman"/>
          <w:i/>
          <w:iCs/>
          <w:sz w:val="24"/>
          <w:szCs w:val="24"/>
        </w:rPr>
        <w:t xml:space="preserve"> </w:t>
      </w:r>
      <w:r w:rsidRPr="00B2248A">
        <w:rPr>
          <w:rFonts w:ascii="Times New Roman" w:hAnsi="Times New Roman" w:cs="Times New Roman"/>
          <w:sz w:val="24"/>
          <w:szCs w:val="24"/>
        </w:rPr>
        <w:t>two-word</w:t>
      </w:r>
      <w:r w:rsidRPr="00B2248A">
        <w:rPr>
          <w:rFonts w:ascii="Times New Roman" w:hAnsi="Times New Roman" w:cs="Times New Roman"/>
          <w:i/>
          <w:iCs/>
          <w:sz w:val="24"/>
          <w:szCs w:val="24"/>
        </w:rPr>
        <w:t xml:space="preserve"> </w:t>
      </w:r>
      <w:r w:rsidRPr="00B2248A">
        <w:rPr>
          <w:rFonts w:ascii="Times New Roman" w:hAnsi="Times New Roman" w:cs="Times New Roman"/>
          <w:b/>
          <w:i/>
          <w:iCs/>
          <w:sz w:val="24"/>
          <w:szCs w:val="24"/>
        </w:rPr>
        <w:t xml:space="preserve">Bios &amp; </w:t>
      </w:r>
      <w:proofErr w:type="spellStart"/>
      <w:r w:rsidRPr="00B2248A">
        <w:rPr>
          <w:rFonts w:ascii="Times New Roman" w:hAnsi="Times New Roman" w:cs="Times New Roman"/>
          <w:b/>
          <w:i/>
          <w:iCs/>
          <w:sz w:val="24"/>
          <w:szCs w:val="24"/>
        </w:rPr>
        <w:t>Fortificare</w:t>
      </w:r>
      <w:proofErr w:type="spellEnd"/>
      <w:r w:rsidRPr="00B2248A">
        <w:rPr>
          <w:rFonts w:ascii="Times New Roman" w:hAnsi="Times New Roman" w:cs="Times New Roman"/>
          <w:i/>
          <w:iCs/>
          <w:sz w:val="24"/>
          <w:szCs w:val="24"/>
        </w:rPr>
        <w:t xml:space="preserve"> in which </w:t>
      </w:r>
      <w:r w:rsidRPr="00B2248A">
        <w:rPr>
          <w:rFonts w:ascii="Times New Roman" w:hAnsi="Times New Roman" w:cs="Times New Roman"/>
          <w:b/>
          <w:sz w:val="24"/>
          <w:szCs w:val="24"/>
        </w:rPr>
        <w:t>“</w:t>
      </w:r>
      <w:r w:rsidRPr="00B2248A">
        <w:rPr>
          <w:rFonts w:ascii="Times New Roman" w:hAnsi="Times New Roman" w:cs="Times New Roman"/>
          <w:b/>
          <w:i/>
          <w:iCs/>
          <w:sz w:val="24"/>
          <w:szCs w:val="24"/>
        </w:rPr>
        <w:t>Bios</w:t>
      </w:r>
      <w:r w:rsidRPr="00B2248A">
        <w:rPr>
          <w:rFonts w:ascii="Times New Roman" w:hAnsi="Times New Roman" w:cs="Times New Roman"/>
          <w:b/>
          <w:sz w:val="24"/>
          <w:szCs w:val="24"/>
        </w:rPr>
        <w:t>” Greek word means “life” and “</w:t>
      </w:r>
      <w:proofErr w:type="spellStart"/>
      <w:r w:rsidRPr="00B2248A">
        <w:rPr>
          <w:rFonts w:ascii="Times New Roman" w:hAnsi="Times New Roman" w:cs="Times New Roman"/>
          <w:b/>
          <w:i/>
          <w:iCs/>
          <w:sz w:val="24"/>
          <w:szCs w:val="24"/>
        </w:rPr>
        <w:t>Fortificare</w:t>
      </w:r>
      <w:proofErr w:type="spellEnd"/>
      <w:r w:rsidRPr="00B2248A">
        <w:rPr>
          <w:rFonts w:ascii="Times New Roman" w:hAnsi="Times New Roman" w:cs="Times New Roman"/>
          <w:b/>
          <w:sz w:val="24"/>
          <w:szCs w:val="24"/>
        </w:rPr>
        <w:t xml:space="preserve">” derived from </w:t>
      </w:r>
      <w:proofErr w:type="spellStart"/>
      <w:r w:rsidRPr="00B2248A">
        <w:rPr>
          <w:rFonts w:ascii="Times New Roman" w:hAnsi="Times New Roman" w:cs="Times New Roman"/>
          <w:b/>
          <w:sz w:val="24"/>
          <w:szCs w:val="24"/>
        </w:rPr>
        <w:t>latin</w:t>
      </w:r>
      <w:proofErr w:type="spellEnd"/>
      <w:r w:rsidRPr="00B2248A">
        <w:rPr>
          <w:rFonts w:ascii="Times New Roman" w:hAnsi="Times New Roman" w:cs="Times New Roman"/>
          <w:b/>
          <w:sz w:val="24"/>
          <w:szCs w:val="24"/>
        </w:rPr>
        <w:t xml:space="preserve"> word means “Make strong” Bio</w:t>
      </w:r>
      <w:r w:rsidRPr="00B2248A">
        <w:rPr>
          <w:rFonts w:ascii="Times New Roman" w:hAnsi="Times New Roman" w:cs="Times New Roman"/>
          <w:b/>
          <w:bCs/>
          <w:sz w:val="24"/>
          <w:szCs w:val="24"/>
        </w:rPr>
        <w:t xml:space="preserve">-fortification is </w:t>
      </w:r>
      <w:proofErr w:type="gramStart"/>
      <w:r w:rsidRPr="00B2248A">
        <w:rPr>
          <w:rFonts w:ascii="Times New Roman" w:hAnsi="Times New Roman" w:cs="Times New Roman"/>
          <w:bCs/>
          <w:sz w:val="24"/>
          <w:szCs w:val="24"/>
        </w:rPr>
        <w:t>an</w:t>
      </w:r>
      <w:proofErr w:type="gramEnd"/>
      <w:r w:rsidRPr="00B2248A">
        <w:rPr>
          <w:rFonts w:ascii="Times New Roman" w:hAnsi="Times New Roman" w:cs="Times New Roman"/>
          <w:sz w:val="24"/>
          <w:szCs w:val="24"/>
        </w:rPr>
        <w:t xml:space="preserve"> process by which the nutritional worth of food is increased through selective breeding or genetic modification. Bio-fortification is different from traditional fortification, because this process changes the plant itself</w:t>
      </w:r>
      <w:r w:rsidR="008D0F16" w:rsidRPr="00B2248A">
        <w:rPr>
          <w:rFonts w:ascii="Times New Roman" w:hAnsi="Times New Roman" w:cs="Times New Roman"/>
          <w:sz w:val="24"/>
          <w:szCs w:val="24"/>
        </w:rPr>
        <w:t xml:space="preserve"> </w:t>
      </w:r>
      <w:proofErr w:type="gramStart"/>
      <w:r w:rsidR="008D0F16" w:rsidRPr="00B2248A">
        <w:rPr>
          <w:rFonts w:ascii="Times New Roman" w:hAnsi="Times New Roman" w:cs="Times New Roman"/>
          <w:sz w:val="24"/>
          <w:szCs w:val="24"/>
        </w:rPr>
        <w:t xml:space="preserve">( </w:t>
      </w:r>
      <w:r w:rsidR="008D0F16" w:rsidRPr="00B2248A">
        <w:rPr>
          <w:rFonts w:ascii="Times New Roman" w:hAnsi="Times New Roman" w:cs="Times New Roman"/>
          <w:color w:val="222222"/>
          <w:sz w:val="24"/>
          <w:szCs w:val="24"/>
          <w:shd w:val="clear" w:color="auto" w:fill="FFFFFF"/>
        </w:rPr>
        <w:t>Saikanth</w:t>
      </w:r>
      <w:proofErr w:type="gramEnd"/>
      <w:r w:rsidR="008D0F16" w:rsidRPr="00B2248A">
        <w:rPr>
          <w:rFonts w:ascii="Times New Roman" w:hAnsi="Times New Roman" w:cs="Times New Roman"/>
          <w:color w:val="222222"/>
          <w:sz w:val="24"/>
          <w:szCs w:val="24"/>
          <w:shd w:val="clear" w:color="auto" w:fill="FFFFFF"/>
        </w:rPr>
        <w:t>, et al., 2023</w:t>
      </w:r>
      <w:r w:rsidR="008D0F16" w:rsidRPr="00B2248A">
        <w:rPr>
          <w:rFonts w:ascii="Times New Roman" w:hAnsi="Times New Roman" w:cs="Times New Roman"/>
          <w:sz w:val="24"/>
          <w:szCs w:val="24"/>
        </w:rPr>
        <w:t>)</w:t>
      </w:r>
      <w:r w:rsidRPr="00B2248A">
        <w:rPr>
          <w:rFonts w:ascii="Times New Roman" w:hAnsi="Times New Roman" w:cs="Times New Roman"/>
          <w:sz w:val="24"/>
          <w:szCs w:val="24"/>
        </w:rPr>
        <w:t>. Bio-fortification can be defined as the development of micronutrient-dense staple crops (cereals and vegetables) using traditional plant breeding practices, modern biotechnology, and agronomical approached.</w:t>
      </w:r>
    </w:p>
    <w:p w14:paraId="5FC3796E" w14:textId="77777777" w:rsidR="00E56A09" w:rsidRPr="00B2248A" w:rsidRDefault="00E56A09" w:rsidP="00E56A09">
      <w:pPr>
        <w:spacing w:after="0" w:line="360" w:lineRule="auto"/>
        <w:jc w:val="both"/>
        <w:rPr>
          <w:rFonts w:ascii="Times New Roman" w:hAnsi="Times New Roman" w:cs="Times New Roman"/>
          <w:color w:val="000000"/>
          <w:sz w:val="24"/>
          <w:szCs w:val="24"/>
        </w:rPr>
      </w:pPr>
      <w:r w:rsidRPr="00B2248A">
        <w:rPr>
          <w:rFonts w:ascii="Times New Roman" w:hAnsi="Times New Roman" w:cs="Times New Roman"/>
          <w:color w:val="000000"/>
          <w:sz w:val="24"/>
          <w:szCs w:val="24"/>
        </w:rPr>
        <w:t>Bio-fortification is a process that alters crops to improve their nutritional value. Bio-fortification is different from traditional fortification, because this process changes the plant itself.</w:t>
      </w:r>
    </w:p>
    <w:p w14:paraId="69164D1F" w14:textId="77777777" w:rsidR="00547F5B" w:rsidRPr="00B2248A" w:rsidRDefault="00547F5B" w:rsidP="00E56A09">
      <w:pPr>
        <w:spacing w:after="0" w:line="360" w:lineRule="auto"/>
        <w:jc w:val="both"/>
        <w:rPr>
          <w:rFonts w:ascii="Times New Roman" w:hAnsi="Times New Roman" w:cs="Times New Roman"/>
          <w:color w:val="000000"/>
          <w:sz w:val="24"/>
          <w:szCs w:val="24"/>
        </w:rPr>
      </w:pPr>
      <w:r w:rsidRPr="00B2248A">
        <w:rPr>
          <w:rFonts w:ascii="Times New Roman" w:hAnsi="Times New Roman" w:cs="Times New Roman"/>
          <w:noProof/>
          <w:color w:val="000000"/>
          <w:sz w:val="24"/>
          <w:szCs w:val="24"/>
        </w:rPr>
        <w:lastRenderedPageBreak/>
        <w:drawing>
          <wp:anchor distT="0" distB="0" distL="114300" distR="114300" simplePos="0" relativeHeight="251665408" behindDoc="1" locked="0" layoutInCell="1" allowOverlap="1" wp14:anchorId="115F10F8" wp14:editId="071AB2AB">
            <wp:simplePos x="0" y="0"/>
            <wp:positionH relativeFrom="column">
              <wp:posOffset>342900</wp:posOffset>
            </wp:positionH>
            <wp:positionV relativeFrom="paragraph">
              <wp:posOffset>0</wp:posOffset>
            </wp:positionV>
            <wp:extent cx="5362575" cy="3619500"/>
            <wp:effectExtent l="0" t="0" r="9525" b="0"/>
            <wp:wrapTight wrapText="bothSides">
              <wp:wrapPolygon edited="0">
                <wp:start x="0" y="0"/>
                <wp:lineTo x="0" y="21486"/>
                <wp:lineTo x="21562" y="21486"/>
                <wp:lineTo x="215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62575" cy="3619500"/>
                    </a:xfrm>
                    <a:prstGeom prst="rect">
                      <a:avLst/>
                    </a:prstGeom>
                  </pic:spPr>
                </pic:pic>
              </a:graphicData>
            </a:graphic>
            <wp14:sizeRelH relativeFrom="margin">
              <wp14:pctWidth>0</wp14:pctWidth>
            </wp14:sizeRelH>
            <wp14:sizeRelV relativeFrom="margin">
              <wp14:pctHeight>0</wp14:pctHeight>
            </wp14:sizeRelV>
          </wp:anchor>
        </w:drawing>
      </w:r>
    </w:p>
    <w:p w14:paraId="17998823" w14:textId="77777777" w:rsidR="00547F5B" w:rsidRPr="00B2248A" w:rsidRDefault="00547F5B" w:rsidP="00D90AB9">
      <w:pPr>
        <w:jc w:val="both"/>
        <w:rPr>
          <w:rFonts w:ascii="Times New Roman" w:hAnsi="Times New Roman" w:cs="Times New Roman"/>
          <w:sz w:val="24"/>
          <w:szCs w:val="24"/>
        </w:rPr>
      </w:pPr>
    </w:p>
    <w:p w14:paraId="78087370" w14:textId="77777777" w:rsidR="00547F5B" w:rsidRPr="00B2248A" w:rsidRDefault="00547F5B" w:rsidP="00D90AB9">
      <w:pPr>
        <w:jc w:val="both"/>
        <w:rPr>
          <w:rFonts w:ascii="Times New Roman" w:hAnsi="Times New Roman" w:cs="Times New Roman"/>
          <w:sz w:val="24"/>
          <w:szCs w:val="24"/>
        </w:rPr>
      </w:pPr>
    </w:p>
    <w:p w14:paraId="77418FE3" w14:textId="77777777" w:rsidR="00547F5B" w:rsidRPr="00B2248A" w:rsidRDefault="00547F5B" w:rsidP="00D90AB9">
      <w:pPr>
        <w:jc w:val="both"/>
        <w:rPr>
          <w:rFonts w:ascii="Times New Roman" w:hAnsi="Times New Roman" w:cs="Times New Roman"/>
          <w:sz w:val="24"/>
          <w:szCs w:val="24"/>
        </w:rPr>
      </w:pPr>
    </w:p>
    <w:p w14:paraId="2939EF94" w14:textId="77777777" w:rsidR="00547F5B" w:rsidRPr="00B2248A" w:rsidRDefault="00547F5B" w:rsidP="00D90AB9">
      <w:pPr>
        <w:jc w:val="both"/>
        <w:rPr>
          <w:rFonts w:ascii="Times New Roman" w:hAnsi="Times New Roman" w:cs="Times New Roman"/>
          <w:sz w:val="24"/>
          <w:szCs w:val="24"/>
        </w:rPr>
      </w:pPr>
    </w:p>
    <w:p w14:paraId="2EA8BAD6" w14:textId="77777777" w:rsidR="00547F5B" w:rsidRPr="00B2248A" w:rsidRDefault="00547F5B" w:rsidP="00D90AB9">
      <w:pPr>
        <w:jc w:val="both"/>
        <w:rPr>
          <w:rFonts w:ascii="Times New Roman" w:hAnsi="Times New Roman" w:cs="Times New Roman"/>
          <w:sz w:val="24"/>
          <w:szCs w:val="24"/>
        </w:rPr>
      </w:pPr>
    </w:p>
    <w:p w14:paraId="1A1474D1" w14:textId="77777777" w:rsidR="00547F5B" w:rsidRPr="00B2248A" w:rsidRDefault="00547F5B" w:rsidP="00D90AB9">
      <w:pPr>
        <w:jc w:val="both"/>
        <w:rPr>
          <w:rFonts w:ascii="Times New Roman" w:hAnsi="Times New Roman" w:cs="Times New Roman"/>
          <w:sz w:val="24"/>
          <w:szCs w:val="24"/>
        </w:rPr>
      </w:pPr>
    </w:p>
    <w:p w14:paraId="1DD23DEF" w14:textId="77777777" w:rsidR="00547F5B" w:rsidRPr="00B2248A" w:rsidRDefault="00547F5B" w:rsidP="00D90AB9">
      <w:pPr>
        <w:jc w:val="both"/>
        <w:rPr>
          <w:rFonts w:ascii="Times New Roman" w:hAnsi="Times New Roman" w:cs="Times New Roman"/>
          <w:sz w:val="24"/>
          <w:szCs w:val="24"/>
        </w:rPr>
      </w:pPr>
    </w:p>
    <w:p w14:paraId="259EC2A8" w14:textId="77777777" w:rsidR="00547F5B" w:rsidRPr="00B2248A" w:rsidRDefault="00547F5B" w:rsidP="00D90AB9">
      <w:pPr>
        <w:jc w:val="both"/>
        <w:rPr>
          <w:rFonts w:ascii="Times New Roman" w:hAnsi="Times New Roman" w:cs="Times New Roman"/>
          <w:sz w:val="24"/>
          <w:szCs w:val="24"/>
        </w:rPr>
      </w:pPr>
    </w:p>
    <w:p w14:paraId="569E6FC9" w14:textId="77777777" w:rsidR="00547F5B" w:rsidRPr="00B2248A" w:rsidRDefault="00547F5B" w:rsidP="00D90AB9">
      <w:pPr>
        <w:jc w:val="both"/>
        <w:rPr>
          <w:rFonts w:ascii="Times New Roman" w:hAnsi="Times New Roman" w:cs="Times New Roman"/>
          <w:sz w:val="24"/>
          <w:szCs w:val="24"/>
        </w:rPr>
      </w:pPr>
    </w:p>
    <w:p w14:paraId="17335A2C" w14:textId="77777777" w:rsidR="00547F5B" w:rsidRPr="00B2248A" w:rsidRDefault="00547F5B" w:rsidP="00D90AB9">
      <w:pPr>
        <w:jc w:val="both"/>
        <w:rPr>
          <w:rFonts w:ascii="Times New Roman" w:hAnsi="Times New Roman" w:cs="Times New Roman"/>
          <w:sz w:val="24"/>
          <w:szCs w:val="24"/>
        </w:rPr>
      </w:pPr>
    </w:p>
    <w:p w14:paraId="28170FE5" w14:textId="77777777" w:rsidR="00547F5B" w:rsidRPr="00B2248A" w:rsidRDefault="00547F5B" w:rsidP="00D90AB9">
      <w:pPr>
        <w:jc w:val="both"/>
        <w:rPr>
          <w:rFonts w:ascii="Times New Roman" w:hAnsi="Times New Roman" w:cs="Times New Roman"/>
          <w:sz w:val="24"/>
          <w:szCs w:val="24"/>
        </w:rPr>
      </w:pPr>
    </w:p>
    <w:p w14:paraId="17C989BA" w14:textId="77777777" w:rsidR="00547F5B" w:rsidRDefault="00547F5B" w:rsidP="00D90AB9">
      <w:pPr>
        <w:jc w:val="both"/>
        <w:rPr>
          <w:rFonts w:ascii="Times New Roman" w:hAnsi="Times New Roman" w:cs="Times New Roman"/>
          <w:sz w:val="24"/>
          <w:szCs w:val="24"/>
        </w:rPr>
      </w:pPr>
    </w:p>
    <w:p w14:paraId="29B56DA1" w14:textId="77777777" w:rsidR="00C42DE0" w:rsidRPr="00C42DE0" w:rsidRDefault="00C42DE0" w:rsidP="00C42DE0">
      <w:pPr>
        <w:jc w:val="center"/>
        <w:rPr>
          <w:rFonts w:ascii="Times New Roman" w:hAnsi="Times New Roman" w:cs="Times New Roman"/>
          <w:b/>
          <w:sz w:val="24"/>
          <w:szCs w:val="24"/>
        </w:rPr>
      </w:pPr>
      <w:r w:rsidRPr="00C42DE0">
        <w:rPr>
          <w:rFonts w:ascii="Times New Roman" w:hAnsi="Times New Roman" w:cs="Times New Roman"/>
          <w:b/>
          <w:sz w:val="24"/>
          <w:szCs w:val="24"/>
        </w:rPr>
        <w:t>Figure-1. Image of different nutrient rich varieties</w:t>
      </w:r>
    </w:p>
    <w:p w14:paraId="303B70C9"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Malnutrition in the form of micronutrient deficiencies also known as "hidden hunger" remains a leading global public health problem</w:t>
      </w:r>
      <w:r w:rsidR="008D0F16" w:rsidRPr="00B2248A">
        <w:rPr>
          <w:rFonts w:ascii="Times New Roman" w:hAnsi="Times New Roman" w:cs="Times New Roman"/>
          <w:sz w:val="24"/>
          <w:szCs w:val="24"/>
        </w:rPr>
        <w:t xml:space="preserve"> (</w:t>
      </w:r>
      <w:r w:rsidR="008D0F16" w:rsidRPr="00B2248A">
        <w:rPr>
          <w:rFonts w:ascii="Times New Roman" w:hAnsi="Times New Roman" w:cs="Times New Roman"/>
          <w:color w:val="222222"/>
          <w:sz w:val="24"/>
          <w:szCs w:val="24"/>
          <w:shd w:val="clear" w:color="auto" w:fill="FFFFFF"/>
        </w:rPr>
        <w:t>Nagar et al., 2024)</w:t>
      </w:r>
      <w:r w:rsidRPr="00B2248A">
        <w:rPr>
          <w:rFonts w:ascii="Times New Roman" w:hAnsi="Times New Roman" w:cs="Times New Roman"/>
          <w:sz w:val="24"/>
          <w:szCs w:val="24"/>
        </w:rPr>
        <w:t>. It is estimated that billions of individuals have low intake of key vitamins and minerals like iron, zinc, vitamin A, and iodine, causing weakened immune systems, stunted cognitive growth, excess mortality among children and mothers, and lower economic productivity</w:t>
      </w:r>
      <w:r w:rsidR="008442BA" w:rsidRPr="00B2248A">
        <w:rPr>
          <w:rFonts w:ascii="Times New Roman" w:hAnsi="Times New Roman" w:cs="Times New Roman"/>
          <w:sz w:val="24"/>
          <w:szCs w:val="24"/>
        </w:rPr>
        <w:t xml:space="preserve"> (</w:t>
      </w:r>
      <w:r w:rsidR="008442BA" w:rsidRPr="00B2248A">
        <w:rPr>
          <w:rFonts w:ascii="Times New Roman" w:hAnsi="Times New Roman" w:cs="Times New Roman"/>
          <w:color w:val="222222"/>
          <w:sz w:val="24"/>
          <w:szCs w:val="24"/>
          <w:shd w:val="clear" w:color="auto" w:fill="FFFFFF"/>
        </w:rPr>
        <w:t>Awuchi et al., 2020)</w:t>
      </w:r>
      <w:r w:rsidRPr="00B2248A">
        <w:rPr>
          <w:rFonts w:ascii="Times New Roman" w:hAnsi="Times New Roman" w:cs="Times New Roman"/>
          <w:sz w:val="24"/>
          <w:szCs w:val="24"/>
        </w:rPr>
        <w:t>. This is particularly so in low- and middle-income countries where dietary restriction prevails and intake of nutrient-dense foods is limited.</w:t>
      </w:r>
    </w:p>
    <w:p w14:paraId="7362AACE"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Conventional methods of fighting micronutrient deficiency have, to a great extent, depended on supplementation (e.g., iron and folic acid tablets) and fortification of food (e.g., iodization of salt or vitamin A fortification of oil)</w:t>
      </w:r>
      <w:r w:rsidR="00D305B3" w:rsidRPr="00B2248A">
        <w:rPr>
          <w:rFonts w:ascii="Times New Roman" w:hAnsi="Times New Roman" w:cs="Times New Roman"/>
          <w:sz w:val="24"/>
          <w:szCs w:val="24"/>
        </w:rPr>
        <w:t xml:space="preserve"> (</w:t>
      </w:r>
      <w:r w:rsidR="00D305B3" w:rsidRPr="00B2248A">
        <w:rPr>
          <w:rFonts w:ascii="Times New Roman" w:hAnsi="Times New Roman" w:cs="Times New Roman"/>
          <w:color w:val="222222"/>
          <w:sz w:val="24"/>
          <w:szCs w:val="24"/>
          <w:shd w:val="clear" w:color="auto" w:fill="FFFFFF"/>
        </w:rPr>
        <w:t>Berti, et al., 2014)</w:t>
      </w:r>
      <w:r w:rsidRPr="00B2248A">
        <w:rPr>
          <w:rFonts w:ascii="Times New Roman" w:hAnsi="Times New Roman" w:cs="Times New Roman"/>
          <w:sz w:val="24"/>
          <w:szCs w:val="24"/>
        </w:rPr>
        <w:t>. Although these strategies have been successful in urban and semi-urban areas, their effect has been limited in distant and rural areas. Logistical challenges, costs, poor infrastructure, weak health systems, and low awareness have been major limitations to the wide coverage and ultimate sustainability of these interventions</w:t>
      </w:r>
      <w:r w:rsidR="00733B97" w:rsidRPr="00B2248A">
        <w:rPr>
          <w:rFonts w:ascii="Times New Roman" w:hAnsi="Times New Roman" w:cs="Times New Roman"/>
          <w:sz w:val="24"/>
          <w:szCs w:val="24"/>
        </w:rPr>
        <w:t xml:space="preserve"> (</w:t>
      </w:r>
      <w:proofErr w:type="spellStart"/>
      <w:r w:rsidR="00733B97" w:rsidRPr="00B2248A">
        <w:rPr>
          <w:rFonts w:ascii="Times New Roman" w:hAnsi="Times New Roman" w:cs="Times New Roman"/>
          <w:color w:val="222222"/>
          <w:sz w:val="24"/>
          <w:szCs w:val="24"/>
          <w:shd w:val="clear" w:color="auto" w:fill="FFFFFF"/>
        </w:rPr>
        <w:t>Balabanova</w:t>
      </w:r>
      <w:proofErr w:type="spellEnd"/>
      <w:r w:rsidR="00733B97" w:rsidRPr="00B2248A">
        <w:rPr>
          <w:rFonts w:ascii="Times New Roman" w:hAnsi="Times New Roman" w:cs="Times New Roman"/>
          <w:color w:val="222222"/>
          <w:sz w:val="24"/>
          <w:szCs w:val="24"/>
          <w:shd w:val="clear" w:color="auto" w:fill="FFFFFF"/>
        </w:rPr>
        <w:t xml:space="preserve"> et al., 2013)</w:t>
      </w:r>
      <w:r w:rsidRPr="00B2248A">
        <w:rPr>
          <w:rFonts w:ascii="Times New Roman" w:hAnsi="Times New Roman" w:cs="Times New Roman"/>
          <w:sz w:val="24"/>
          <w:szCs w:val="24"/>
        </w:rPr>
        <w:t>.</w:t>
      </w:r>
    </w:p>
    <w:p w14:paraId="2B3F8E3C"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Biofortification, a comparatively newer and more sustainable strategy, circumvents these drawbacks by increasing the nutritional value of crops during their natural growth cycle through conventional breeding, agronomic intervention, or advanced biotechnological means</w:t>
      </w:r>
      <w:r w:rsidR="00733B97" w:rsidRPr="00B2248A">
        <w:rPr>
          <w:rFonts w:ascii="Times New Roman" w:hAnsi="Times New Roman" w:cs="Times New Roman"/>
          <w:sz w:val="24"/>
          <w:szCs w:val="24"/>
        </w:rPr>
        <w:t xml:space="preserve"> (</w:t>
      </w:r>
      <w:r w:rsidR="00733B97"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sz w:val="24"/>
          <w:szCs w:val="24"/>
        </w:rPr>
        <w:t xml:space="preserve">. In contrast to external supplementation or fortification, biofortified food produces essential micronutrients directly through regular diets without calling for extensive behavior modification or recurring external input. Early biofortification interventions focused on staple food crops such </w:t>
      </w:r>
      <w:r w:rsidRPr="00B2248A">
        <w:rPr>
          <w:rFonts w:ascii="Times New Roman" w:hAnsi="Times New Roman" w:cs="Times New Roman"/>
          <w:sz w:val="24"/>
          <w:szCs w:val="24"/>
        </w:rPr>
        <w:lastRenderedPageBreak/>
        <w:t>as rice, wheat, maize, and cassava principal energy sources for most of the world's population</w:t>
      </w:r>
      <w:r w:rsidR="00733B97" w:rsidRPr="00B2248A">
        <w:rPr>
          <w:rFonts w:ascii="Times New Roman" w:hAnsi="Times New Roman" w:cs="Times New Roman"/>
          <w:sz w:val="24"/>
          <w:szCs w:val="24"/>
        </w:rPr>
        <w:t xml:space="preserve"> (</w:t>
      </w:r>
      <w:r w:rsidR="00733B97" w:rsidRPr="00B2248A">
        <w:rPr>
          <w:rFonts w:ascii="Times New Roman" w:hAnsi="Times New Roman" w:cs="Times New Roman"/>
          <w:color w:val="222222"/>
          <w:sz w:val="24"/>
          <w:szCs w:val="24"/>
          <w:shd w:val="clear" w:color="auto" w:fill="FFFFFF"/>
        </w:rPr>
        <w:t>Bouis, et al., 2010)</w:t>
      </w:r>
      <w:r w:rsidRPr="00B2248A">
        <w:rPr>
          <w:rFonts w:ascii="Times New Roman" w:hAnsi="Times New Roman" w:cs="Times New Roman"/>
          <w:sz w:val="24"/>
          <w:szCs w:val="24"/>
        </w:rPr>
        <w:t>.</w:t>
      </w:r>
    </w:p>
    <w:p w14:paraId="40404EC4" w14:textId="77777777" w:rsidR="001169ED" w:rsidRDefault="001169ED" w:rsidP="00D90AB9">
      <w:pPr>
        <w:jc w:val="both"/>
        <w:rPr>
          <w:rFonts w:ascii="Times New Roman" w:hAnsi="Times New Roman" w:cs="Times New Roman"/>
          <w:sz w:val="24"/>
          <w:szCs w:val="24"/>
        </w:rPr>
      </w:pPr>
      <w:r w:rsidRPr="00B2248A">
        <w:rPr>
          <w:rFonts w:ascii="Times New Roman" w:hAnsi="Times New Roman" w:cs="Times New Roman"/>
          <w:noProof/>
          <w:sz w:val="24"/>
          <w:szCs w:val="24"/>
        </w:rPr>
        <w:drawing>
          <wp:inline distT="0" distB="0" distL="0" distR="0" wp14:anchorId="264502EB" wp14:editId="408DBF12">
            <wp:extent cx="592455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5379" cy="3429480"/>
                    </a:xfrm>
                    <a:prstGeom prst="rect">
                      <a:avLst/>
                    </a:prstGeom>
                  </pic:spPr>
                </pic:pic>
              </a:graphicData>
            </a:graphic>
          </wp:inline>
        </w:drawing>
      </w:r>
    </w:p>
    <w:p w14:paraId="7E1A8D2A" w14:textId="77777777" w:rsidR="00C42DE0" w:rsidRPr="00C42DE0" w:rsidRDefault="00C42DE0" w:rsidP="00C42DE0">
      <w:pPr>
        <w:jc w:val="center"/>
        <w:rPr>
          <w:rFonts w:ascii="Times New Roman" w:hAnsi="Times New Roman" w:cs="Times New Roman"/>
          <w:b/>
          <w:sz w:val="24"/>
          <w:szCs w:val="24"/>
        </w:rPr>
      </w:pPr>
      <w:r w:rsidRPr="00C42DE0">
        <w:rPr>
          <w:rFonts w:ascii="Times New Roman" w:hAnsi="Times New Roman" w:cs="Times New Roman"/>
          <w:b/>
          <w:sz w:val="24"/>
          <w:szCs w:val="24"/>
        </w:rPr>
        <w:t>Figure-2. Image of way to get micronutrient</w:t>
      </w:r>
    </w:p>
    <w:p w14:paraId="5BA68DE6" w14:textId="77777777" w:rsidR="00733B97" w:rsidRPr="00B2248A" w:rsidRDefault="00733B97" w:rsidP="00D90AB9">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 xml:space="preserve">(Source, </w:t>
      </w:r>
      <w:proofErr w:type="spellStart"/>
      <w:r w:rsidRPr="00B2248A">
        <w:rPr>
          <w:rFonts w:ascii="Times New Roman" w:hAnsi="Times New Roman" w:cs="Times New Roman"/>
          <w:color w:val="222222"/>
          <w:sz w:val="24"/>
          <w:szCs w:val="24"/>
          <w:shd w:val="clear" w:color="auto" w:fill="FFFFFF"/>
        </w:rPr>
        <w:t>Bouns</w:t>
      </w:r>
      <w:proofErr w:type="spellEnd"/>
      <w:r w:rsidRPr="00B2248A">
        <w:rPr>
          <w:rFonts w:ascii="Times New Roman" w:hAnsi="Times New Roman" w:cs="Times New Roman"/>
          <w:color w:val="222222"/>
          <w:sz w:val="24"/>
          <w:szCs w:val="24"/>
          <w:shd w:val="clear" w:color="auto" w:fill="FFFFFF"/>
        </w:rPr>
        <w:t xml:space="preserve"> et al., 2011)</w:t>
      </w:r>
    </w:p>
    <w:p w14:paraId="1F9EA452"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In the last decade or so, an increasing awareness of the possibility of biofortifying horticultural crops, including fruits, vegetables, tubers, and legumes, has gained momentum</w:t>
      </w:r>
      <w:r w:rsidR="00116572" w:rsidRPr="00B2248A">
        <w:rPr>
          <w:rFonts w:ascii="Times New Roman" w:hAnsi="Times New Roman" w:cs="Times New Roman"/>
          <w:sz w:val="24"/>
          <w:szCs w:val="24"/>
        </w:rPr>
        <w:t xml:space="preserve"> (</w:t>
      </w:r>
      <w:proofErr w:type="gramStart"/>
      <w:r w:rsidR="00116572" w:rsidRPr="00B2248A">
        <w:rPr>
          <w:rFonts w:ascii="Times New Roman" w:hAnsi="Times New Roman" w:cs="Times New Roman"/>
          <w:color w:val="222222"/>
          <w:sz w:val="24"/>
          <w:szCs w:val="24"/>
          <w:shd w:val="clear" w:color="auto" w:fill="FFFFFF"/>
        </w:rPr>
        <w:t>Kumari,</w:t>
      </w:r>
      <w:r w:rsidRPr="00B2248A">
        <w:rPr>
          <w:rFonts w:ascii="Times New Roman" w:hAnsi="Times New Roman" w:cs="Times New Roman"/>
          <w:sz w:val="24"/>
          <w:szCs w:val="24"/>
        </w:rPr>
        <w:t>.</w:t>
      </w:r>
      <w:proofErr w:type="gramEnd"/>
      <w:r w:rsidR="00116572" w:rsidRPr="00B2248A">
        <w:rPr>
          <w:rFonts w:ascii="Times New Roman" w:hAnsi="Times New Roman" w:cs="Times New Roman"/>
          <w:sz w:val="24"/>
          <w:szCs w:val="24"/>
        </w:rPr>
        <w:t xml:space="preserve"> Et al., 2022)</w:t>
      </w:r>
      <w:r w:rsidRPr="00B2248A">
        <w:rPr>
          <w:rFonts w:ascii="Times New Roman" w:hAnsi="Times New Roman" w:cs="Times New Roman"/>
          <w:sz w:val="24"/>
          <w:szCs w:val="24"/>
        </w:rPr>
        <w:t xml:space="preserve"> Horticultural crops contain micronutrients, antioxidants, dietary fiber, and phytochemicals in higher concentrations, making them important in closing nutritional gaps and enhancing overall well-being</w:t>
      </w:r>
      <w:r w:rsidR="00116572" w:rsidRPr="00B2248A">
        <w:rPr>
          <w:rFonts w:ascii="Times New Roman" w:hAnsi="Times New Roman" w:cs="Times New Roman"/>
          <w:sz w:val="24"/>
          <w:szCs w:val="24"/>
        </w:rPr>
        <w:t xml:space="preserve"> (</w:t>
      </w:r>
      <w:r w:rsidR="00116572" w:rsidRPr="00B2248A">
        <w:rPr>
          <w:rFonts w:ascii="Times New Roman" w:hAnsi="Times New Roman" w:cs="Times New Roman"/>
          <w:color w:val="222222"/>
          <w:sz w:val="24"/>
          <w:szCs w:val="24"/>
          <w:shd w:val="clear" w:color="auto" w:fill="FFFFFF"/>
        </w:rPr>
        <w:t>Wamiq et al., 2022)</w:t>
      </w:r>
      <w:r w:rsidRPr="00B2248A">
        <w:rPr>
          <w:rFonts w:ascii="Times New Roman" w:hAnsi="Times New Roman" w:cs="Times New Roman"/>
          <w:sz w:val="24"/>
          <w:szCs w:val="24"/>
        </w:rPr>
        <w:t xml:space="preserve"> Their nutrient content can be increased through biofortification, and this not only makes them more valuable but also assists in the attainment of several Sustainable Development Goals (SDGs), such as those on zero hunger, good health and well-being, and sustainable agriculture</w:t>
      </w:r>
      <w:r w:rsidR="00B95848" w:rsidRPr="00B2248A">
        <w:rPr>
          <w:rFonts w:ascii="Times New Roman" w:hAnsi="Times New Roman" w:cs="Times New Roman"/>
          <w:sz w:val="24"/>
          <w:szCs w:val="24"/>
        </w:rPr>
        <w:t xml:space="preserve"> (</w:t>
      </w:r>
      <w:proofErr w:type="spellStart"/>
      <w:r w:rsidR="00B95848" w:rsidRPr="00B2248A">
        <w:rPr>
          <w:rFonts w:ascii="Times New Roman" w:hAnsi="Times New Roman" w:cs="Times New Roman"/>
          <w:color w:val="222222"/>
          <w:sz w:val="24"/>
          <w:szCs w:val="24"/>
          <w:shd w:val="clear" w:color="auto" w:fill="FFFFFF"/>
        </w:rPr>
        <w:t>Atukunda</w:t>
      </w:r>
      <w:proofErr w:type="spellEnd"/>
      <w:r w:rsidR="00B95848" w:rsidRPr="00B2248A">
        <w:rPr>
          <w:rFonts w:ascii="Times New Roman" w:hAnsi="Times New Roman" w:cs="Times New Roman"/>
          <w:color w:val="222222"/>
          <w:sz w:val="24"/>
          <w:szCs w:val="24"/>
          <w:shd w:val="clear" w:color="auto" w:fill="FFFFFF"/>
        </w:rPr>
        <w:t>, et al., 2021)</w:t>
      </w:r>
      <w:r w:rsidRPr="00B2248A">
        <w:rPr>
          <w:rFonts w:ascii="Times New Roman" w:hAnsi="Times New Roman" w:cs="Times New Roman"/>
          <w:sz w:val="24"/>
          <w:szCs w:val="24"/>
        </w:rPr>
        <w:t>.</w:t>
      </w:r>
    </w:p>
    <w:p w14:paraId="2412A99E"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As global food systems align more resilient and nutrient-dense, and as consumer concern about nutrition and health continues to grow, the biofortification of horticulture crops is becoming an important strategy</w:t>
      </w:r>
      <w:r w:rsidR="00116572" w:rsidRPr="00B2248A">
        <w:rPr>
          <w:rFonts w:ascii="Times New Roman" w:hAnsi="Times New Roman" w:cs="Times New Roman"/>
          <w:sz w:val="24"/>
          <w:szCs w:val="24"/>
        </w:rPr>
        <w:t xml:space="preserve"> (</w:t>
      </w:r>
      <w:r w:rsidR="00116572" w:rsidRPr="00B2248A">
        <w:rPr>
          <w:rFonts w:ascii="Times New Roman" w:hAnsi="Times New Roman" w:cs="Times New Roman"/>
          <w:color w:val="222222"/>
          <w:sz w:val="24"/>
          <w:szCs w:val="24"/>
          <w:shd w:val="clear" w:color="auto" w:fill="FFFFFF"/>
        </w:rPr>
        <w:t>Dwivedi,</w:t>
      </w:r>
      <w:r w:rsidR="00116572" w:rsidRPr="00B2248A">
        <w:rPr>
          <w:rFonts w:ascii="Times New Roman" w:hAnsi="Times New Roman" w:cs="Times New Roman"/>
          <w:sz w:val="24"/>
          <w:szCs w:val="24"/>
        </w:rPr>
        <w:t xml:space="preserve"> et al., 2023). </w:t>
      </w:r>
      <w:r w:rsidRPr="00B2248A">
        <w:rPr>
          <w:rFonts w:ascii="Times New Roman" w:hAnsi="Times New Roman" w:cs="Times New Roman"/>
          <w:sz w:val="24"/>
          <w:szCs w:val="24"/>
        </w:rPr>
        <w:t xml:space="preserve"> Not only does it have the potential to fight malnutrition successfully, but it also has the potential to enhance livelihoods, empower smallholder farmers, and support climate-resilient food systems.</w:t>
      </w:r>
    </w:p>
    <w:p w14:paraId="7B01E557" w14:textId="77777777" w:rsidR="001C6F58" w:rsidRPr="00B2248A" w:rsidRDefault="001C6F58" w:rsidP="001C6F58">
      <w:pPr>
        <w:jc w:val="both"/>
        <w:rPr>
          <w:rFonts w:ascii="Times New Roman" w:hAnsi="Times New Roman" w:cs="Times New Roman"/>
          <w:color w:val="222222"/>
          <w:sz w:val="24"/>
          <w:szCs w:val="24"/>
          <w:shd w:val="clear" w:color="auto" w:fill="FFFFFF"/>
        </w:rPr>
      </w:pPr>
      <w:proofErr w:type="spellStart"/>
      <w:r w:rsidRPr="00B2248A">
        <w:rPr>
          <w:rFonts w:ascii="Times New Roman" w:hAnsi="Times New Roman" w:cs="Times New Roman"/>
          <w:sz w:val="24"/>
          <w:szCs w:val="24"/>
        </w:rPr>
        <w:t>HarvestPlus's</w:t>
      </w:r>
      <w:proofErr w:type="spellEnd"/>
      <w:r w:rsidRPr="00B2248A">
        <w:rPr>
          <w:rFonts w:ascii="Times New Roman" w:hAnsi="Times New Roman" w:cs="Times New Roman"/>
          <w:sz w:val="24"/>
          <w:szCs w:val="24"/>
        </w:rPr>
        <w:t xml:space="preserve"> founding director, Dr. Howarth Bouis, first used the strategy of biofortification in the early 1990s. He envisioned fighting hidden hunger in a sustainable, low-cost approach: enhancing the nutritional quality of staple and horticultural foods through the fortification of vitamins and micronutrients like iron (Fe), zinc (Zn), selenium (Se), magnesium (Mg), calcium (Ca), iodine (I), and provitamin A</w:t>
      </w:r>
      <w:r w:rsidR="00D41146" w:rsidRPr="00B2248A">
        <w:rPr>
          <w:rFonts w:ascii="Times New Roman" w:hAnsi="Times New Roman" w:cs="Times New Roman"/>
          <w:sz w:val="24"/>
          <w:szCs w:val="24"/>
        </w:rPr>
        <w:t xml:space="preserve"> (</w:t>
      </w:r>
      <w:r w:rsidR="004B62FC" w:rsidRPr="00B2248A">
        <w:rPr>
          <w:rFonts w:ascii="Times New Roman" w:hAnsi="Times New Roman" w:cs="Times New Roman"/>
          <w:color w:val="222222"/>
          <w:sz w:val="24"/>
          <w:szCs w:val="24"/>
          <w:shd w:val="clear" w:color="auto" w:fill="FFFFFF"/>
        </w:rPr>
        <w:t xml:space="preserve">Sharma </w:t>
      </w:r>
      <w:r w:rsidR="00D41146" w:rsidRPr="00B2248A">
        <w:rPr>
          <w:rFonts w:ascii="Times New Roman" w:hAnsi="Times New Roman" w:cs="Times New Roman"/>
          <w:color w:val="222222"/>
          <w:sz w:val="24"/>
          <w:szCs w:val="24"/>
          <w:shd w:val="clear" w:color="auto" w:fill="FFFFFF"/>
        </w:rPr>
        <w:t>et al., 2017)</w:t>
      </w:r>
      <w:r w:rsidRPr="00B2248A">
        <w:rPr>
          <w:rFonts w:ascii="Times New Roman" w:hAnsi="Times New Roman" w:cs="Times New Roman"/>
          <w:sz w:val="24"/>
          <w:szCs w:val="24"/>
        </w:rPr>
        <w:t>.</w:t>
      </w:r>
      <w:r w:rsidR="006C6312" w:rsidRPr="00B2248A">
        <w:rPr>
          <w:rFonts w:ascii="Times New Roman" w:hAnsi="Times New Roman" w:cs="Times New Roman"/>
          <w:sz w:val="24"/>
          <w:szCs w:val="24"/>
        </w:rPr>
        <w:t xml:space="preserve"> </w:t>
      </w:r>
      <w:r w:rsidRPr="00B2248A">
        <w:rPr>
          <w:rFonts w:ascii="Times New Roman" w:hAnsi="Times New Roman" w:cs="Times New Roman"/>
          <w:sz w:val="24"/>
          <w:szCs w:val="24"/>
        </w:rPr>
        <w:t xml:space="preserve">By 2030,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seeks to eradicate </w:t>
      </w:r>
      <w:r w:rsidRPr="00B2248A">
        <w:rPr>
          <w:rFonts w:ascii="Times New Roman" w:hAnsi="Times New Roman" w:cs="Times New Roman"/>
          <w:sz w:val="24"/>
          <w:szCs w:val="24"/>
        </w:rPr>
        <w:lastRenderedPageBreak/>
        <w:t>hidden hunger by promoting access to biofortified crops for everybody, particularly the marginal and far-flung communities</w:t>
      </w:r>
      <w:r w:rsidR="00D41146" w:rsidRPr="00B2248A">
        <w:rPr>
          <w:rFonts w:ascii="Times New Roman" w:hAnsi="Times New Roman" w:cs="Times New Roman"/>
          <w:sz w:val="24"/>
          <w:szCs w:val="24"/>
        </w:rPr>
        <w:t xml:space="preserve"> (</w:t>
      </w:r>
      <w:proofErr w:type="spellStart"/>
      <w:r w:rsidR="004B62FC" w:rsidRPr="00B2248A">
        <w:rPr>
          <w:rFonts w:ascii="Times New Roman" w:hAnsi="Times New Roman" w:cs="Times New Roman"/>
          <w:color w:val="222222"/>
          <w:sz w:val="24"/>
          <w:szCs w:val="24"/>
          <w:shd w:val="clear" w:color="auto" w:fill="FFFFFF"/>
        </w:rPr>
        <w:t>Jangra</w:t>
      </w:r>
      <w:proofErr w:type="spellEnd"/>
      <w:r w:rsidR="004B62FC" w:rsidRPr="00B2248A">
        <w:rPr>
          <w:rFonts w:ascii="Times New Roman" w:hAnsi="Times New Roman" w:cs="Times New Roman"/>
          <w:color w:val="222222"/>
          <w:sz w:val="24"/>
          <w:szCs w:val="24"/>
          <w:shd w:val="clear" w:color="auto" w:fill="FFFFFF"/>
        </w:rPr>
        <w:t xml:space="preserve">, </w:t>
      </w:r>
      <w:proofErr w:type="gramStart"/>
      <w:r w:rsidR="004B62FC" w:rsidRPr="00B2248A">
        <w:rPr>
          <w:rFonts w:ascii="Times New Roman" w:hAnsi="Times New Roman" w:cs="Times New Roman"/>
          <w:color w:val="222222"/>
          <w:sz w:val="24"/>
          <w:szCs w:val="24"/>
          <w:shd w:val="clear" w:color="auto" w:fill="FFFFFF"/>
        </w:rPr>
        <w:t>and  Tiwari</w:t>
      </w:r>
      <w:proofErr w:type="gramEnd"/>
      <w:r w:rsidR="004B62FC" w:rsidRPr="00B2248A">
        <w:rPr>
          <w:rFonts w:ascii="Times New Roman" w:hAnsi="Times New Roman" w:cs="Times New Roman"/>
          <w:color w:val="222222"/>
          <w:sz w:val="24"/>
          <w:szCs w:val="24"/>
          <w:shd w:val="clear" w:color="auto" w:fill="FFFFFF"/>
        </w:rPr>
        <w:t>, 2025).</w:t>
      </w:r>
    </w:p>
    <w:p w14:paraId="12C83DBC" w14:textId="77777777" w:rsidR="00BF6661" w:rsidRPr="00B2248A" w:rsidRDefault="00BF6661" w:rsidP="00BF6661">
      <w:pPr>
        <w:jc w:val="both"/>
        <w:rPr>
          <w:rFonts w:ascii="Times New Roman" w:hAnsi="Times New Roman" w:cs="Times New Roman"/>
          <w:sz w:val="24"/>
          <w:szCs w:val="24"/>
        </w:rPr>
      </w:pPr>
      <w:r w:rsidRPr="00B2248A">
        <w:rPr>
          <w:rFonts w:ascii="Times New Roman" w:hAnsi="Times New Roman" w:cs="Times New Roman"/>
          <w:sz w:val="24"/>
          <w:szCs w:val="24"/>
        </w:rPr>
        <w:t>Micronutrient malnourishment, also known as "hidden hunger," is a prevalent global health problem that continues to impact more than two billion individuals, especially in underdeveloped and developing areas</w:t>
      </w:r>
      <w:r w:rsidR="00A44694" w:rsidRPr="00B2248A">
        <w:rPr>
          <w:rFonts w:ascii="Times New Roman" w:hAnsi="Times New Roman" w:cs="Times New Roman"/>
          <w:sz w:val="24"/>
          <w:szCs w:val="24"/>
        </w:rPr>
        <w:t xml:space="preserve"> (</w:t>
      </w:r>
      <w:r w:rsidR="00A44694" w:rsidRPr="00B2248A">
        <w:rPr>
          <w:rFonts w:ascii="Times New Roman" w:hAnsi="Times New Roman" w:cs="Times New Roman"/>
          <w:color w:val="222222"/>
          <w:sz w:val="24"/>
          <w:szCs w:val="24"/>
          <w:shd w:val="clear" w:color="auto" w:fill="FFFFFF"/>
        </w:rPr>
        <w:t>Bouis, H. (2018).</w:t>
      </w:r>
      <w:r w:rsidRPr="00B2248A">
        <w:rPr>
          <w:rFonts w:ascii="Times New Roman" w:hAnsi="Times New Roman" w:cs="Times New Roman"/>
          <w:sz w:val="24"/>
          <w:szCs w:val="24"/>
        </w:rPr>
        <w:t xml:space="preserve"> Micronutrient malnourishment occurs as a result of poor consumption levels of critical vitamins and minerals like iron, zinc, iodine, and vitamin A</w:t>
      </w:r>
      <w:r w:rsidR="00A44694" w:rsidRPr="00B2248A">
        <w:rPr>
          <w:rFonts w:ascii="Times New Roman" w:hAnsi="Times New Roman" w:cs="Times New Roman"/>
          <w:sz w:val="24"/>
          <w:szCs w:val="24"/>
        </w:rPr>
        <w:t xml:space="preserve"> (</w:t>
      </w:r>
      <w:r w:rsidR="00A44694" w:rsidRPr="00B2248A">
        <w:rPr>
          <w:rFonts w:ascii="Times New Roman" w:hAnsi="Times New Roman" w:cs="Times New Roman"/>
          <w:color w:val="222222"/>
          <w:sz w:val="24"/>
          <w:szCs w:val="24"/>
          <w:shd w:val="clear" w:color="auto" w:fill="FFFFFF"/>
        </w:rPr>
        <w:t>Wakeel, et al., 2018)</w:t>
      </w:r>
      <w:r w:rsidRPr="00B2248A">
        <w:rPr>
          <w:rFonts w:ascii="Times New Roman" w:hAnsi="Times New Roman" w:cs="Times New Roman"/>
          <w:sz w:val="24"/>
          <w:szCs w:val="24"/>
        </w:rPr>
        <w:t>. It results in a variety of health issues such as compromised immune systems, growth retardation in children, vulnerability to infections, compromised cognitive functioning, and high maternal and infant mortality. In spite of various international efforts to end hunger and malnutrition, the problem endures as a result of poverty, low dietary diversity, and lack of access to fortified or nutrient-dense foods, primarily in the rural and marginalized communities</w:t>
      </w:r>
      <w:r w:rsidR="00A44694" w:rsidRPr="00B2248A">
        <w:rPr>
          <w:rFonts w:ascii="Times New Roman" w:hAnsi="Times New Roman" w:cs="Times New Roman"/>
          <w:sz w:val="24"/>
          <w:szCs w:val="24"/>
        </w:rPr>
        <w:t xml:space="preserve"> (Li et al., 2020)</w:t>
      </w:r>
      <w:r w:rsidRPr="00B2248A">
        <w:rPr>
          <w:rFonts w:ascii="Times New Roman" w:hAnsi="Times New Roman" w:cs="Times New Roman"/>
          <w:sz w:val="24"/>
          <w:szCs w:val="24"/>
        </w:rPr>
        <w:t>.</w:t>
      </w:r>
    </w:p>
    <w:p w14:paraId="26F503FB" w14:textId="77777777" w:rsidR="00A44694" w:rsidRPr="00B2248A" w:rsidRDefault="00A44694" w:rsidP="00BF6661">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9504" behindDoc="1" locked="0" layoutInCell="1" allowOverlap="1" wp14:anchorId="18E7FD3E" wp14:editId="16EAF5FD">
            <wp:simplePos x="0" y="0"/>
            <wp:positionH relativeFrom="column">
              <wp:posOffset>676275</wp:posOffset>
            </wp:positionH>
            <wp:positionV relativeFrom="paragraph">
              <wp:posOffset>169545</wp:posOffset>
            </wp:positionV>
            <wp:extent cx="4572638" cy="3429479"/>
            <wp:effectExtent l="0" t="0" r="0" b="0"/>
            <wp:wrapTight wrapText="bothSides">
              <wp:wrapPolygon edited="0">
                <wp:start x="0" y="0"/>
                <wp:lineTo x="0" y="21480"/>
                <wp:lineTo x="21507" y="21480"/>
                <wp:lineTo x="215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0A66DE1" w14:textId="77777777" w:rsidR="00B3209F" w:rsidRPr="00B2248A" w:rsidRDefault="00B3209F" w:rsidP="00BF6661">
      <w:pPr>
        <w:jc w:val="both"/>
        <w:rPr>
          <w:rFonts w:ascii="Times New Roman" w:hAnsi="Times New Roman" w:cs="Times New Roman"/>
          <w:sz w:val="24"/>
          <w:szCs w:val="24"/>
        </w:rPr>
      </w:pPr>
    </w:p>
    <w:p w14:paraId="2BD22555" w14:textId="77777777" w:rsidR="00BF6661" w:rsidRPr="00B2248A" w:rsidRDefault="00BF6661" w:rsidP="00BF6661">
      <w:pPr>
        <w:jc w:val="both"/>
        <w:rPr>
          <w:rFonts w:ascii="Times New Roman" w:hAnsi="Times New Roman" w:cs="Times New Roman"/>
          <w:sz w:val="24"/>
          <w:szCs w:val="24"/>
        </w:rPr>
      </w:pPr>
    </w:p>
    <w:p w14:paraId="37EF0A7E" w14:textId="77777777" w:rsidR="00B3209F" w:rsidRPr="00B2248A" w:rsidRDefault="00B3209F" w:rsidP="00BD0CAA">
      <w:pPr>
        <w:jc w:val="both"/>
        <w:rPr>
          <w:rFonts w:ascii="Times New Roman" w:hAnsi="Times New Roman" w:cs="Times New Roman"/>
          <w:sz w:val="24"/>
          <w:szCs w:val="24"/>
        </w:rPr>
      </w:pPr>
    </w:p>
    <w:p w14:paraId="68724ABA" w14:textId="77777777" w:rsidR="00B3209F" w:rsidRPr="00B2248A" w:rsidRDefault="00B3209F" w:rsidP="00BD0CAA">
      <w:pPr>
        <w:jc w:val="both"/>
        <w:rPr>
          <w:rFonts w:ascii="Times New Roman" w:hAnsi="Times New Roman" w:cs="Times New Roman"/>
          <w:sz w:val="24"/>
          <w:szCs w:val="24"/>
        </w:rPr>
      </w:pPr>
    </w:p>
    <w:p w14:paraId="03A9C24D" w14:textId="77777777" w:rsidR="00B3209F" w:rsidRPr="00B2248A" w:rsidRDefault="00B3209F" w:rsidP="00BD0CAA">
      <w:pPr>
        <w:jc w:val="both"/>
        <w:rPr>
          <w:rFonts w:ascii="Times New Roman" w:hAnsi="Times New Roman" w:cs="Times New Roman"/>
          <w:sz w:val="24"/>
          <w:szCs w:val="24"/>
        </w:rPr>
      </w:pPr>
    </w:p>
    <w:p w14:paraId="228FB9B3" w14:textId="77777777" w:rsidR="00B3209F" w:rsidRPr="00B2248A" w:rsidRDefault="00B3209F" w:rsidP="00BD0CAA">
      <w:pPr>
        <w:jc w:val="both"/>
        <w:rPr>
          <w:rFonts w:ascii="Times New Roman" w:hAnsi="Times New Roman" w:cs="Times New Roman"/>
          <w:sz w:val="24"/>
          <w:szCs w:val="24"/>
        </w:rPr>
      </w:pPr>
    </w:p>
    <w:p w14:paraId="7ED3C491" w14:textId="77777777" w:rsidR="00B3209F" w:rsidRPr="00B2248A" w:rsidRDefault="00B3209F" w:rsidP="00BD0CAA">
      <w:pPr>
        <w:jc w:val="both"/>
        <w:rPr>
          <w:rFonts w:ascii="Times New Roman" w:hAnsi="Times New Roman" w:cs="Times New Roman"/>
          <w:sz w:val="24"/>
          <w:szCs w:val="24"/>
        </w:rPr>
      </w:pPr>
    </w:p>
    <w:p w14:paraId="1D28E5E4" w14:textId="77777777" w:rsidR="00B3209F" w:rsidRPr="00B2248A" w:rsidRDefault="00B3209F" w:rsidP="00BD0CAA">
      <w:pPr>
        <w:jc w:val="both"/>
        <w:rPr>
          <w:rFonts w:ascii="Times New Roman" w:hAnsi="Times New Roman" w:cs="Times New Roman"/>
          <w:sz w:val="24"/>
          <w:szCs w:val="24"/>
        </w:rPr>
      </w:pPr>
    </w:p>
    <w:p w14:paraId="45080F01" w14:textId="77777777" w:rsidR="00B3209F" w:rsidRPr="00B2248A" w:rsidRDefault="00B3209F" w:rsidP="00BD0CAA">
      <w:pPr>
        <w:jc w:val="both"/>
        <w:rPr>
          <w:rFonts w:ascii="Times New Roman" w:hAnsi="Times New Roman" w:cs="Times New Roman"/>
          <w:sz w:val="24"/>
          <w:szCs w:val="24"/>
        </w:rPr>
      </w:pPr>
    </w:p>
    <w:p w14:paraId="61347586" w14:textId="77777777" w:rsidR="00B3209F" w:rsidRPr="00B2248A" w:rsidRDefault="00B3209F" w:rsidP="00BD0CAA">
      <w:pPr>
        <w:jc w:val="both"/>
        <w:rPr>
          <w:rFonts w:ascii="Times New Roman" w:hAnsi="Times New Roman" w:cs="Times New Roman"/>
          <w:sz w:val="24"/>
          <w:szCs w:val="24"/>
        </w:rPr>
      </w:pPr>
    </w:p>
    <w:p w14:paraId="348D7F8E" w14:textId="77777777" w:rsidR="00B3209F" w:rsidRPr="00B2248A" w:rsidRDefault="00B3209F" w:rsidP="00BD0CAA">
      <w:pPr>
        <w:jc w:val="both"/>
        <w:rPr>
          <w:rFonts w:ascii="Times New Roman" w:hAnsi="Times New Roman" w:cs="Times New Roman"/>
          <w:sz w:val="24"/>
          <w:szCs w:val="24"/>
        </w:rPr>
      </w:pPr>
    </w:p>
    <w:p w14:paraId="33633750" w14:textId="77777777" w:rsidR="00C42DE0" w:rsidRDefault="00C42DE0" w:rsidP="00BD0CAA">
      <w:pPr>
        <w:jc w:val="both"/>
        <w:rPr>
          <w:rFonts w:ascii="Times New Roman" w:hAnsi="Times New Roman" w:cs="Times New Roman"/>
          <w:sz w:val="24"/>
          <w:szCs w:val="24"/>
        </w:rPr>
      </w:pPr>
    </w:p>
    <w:p w14:paraId="004DD1E8" w14:textId="77777777" w:rsidR="00C42DE0" w:rsidRPr="00096AC7" w:rsidRDefault="00C42DE0" w:rsidP="00096AC7">
      <w:pPr>
        <w:jc w:val="center"/>
        <w:rPr>
          <w:rFonts w:ascii="Times New Roman" w:hAnsi="Times New Roman" w:cs="Times New Roman"/>
          <w:b/>
          <w:sz w:val="24"/>
          <w:szCs w:val="24"/>
        </w:rPr>
      </w:pPr>
      <w:r w:rsidRPr="00096AC7">
        <w:rPr>
          <w:rFonts w:ascii="Times New Roman" w:hAnsi="Times New Roman" w:cs="Times New Roman"/>
          <w:b/>
          <w:sz w:val="24"/>
          <w:szCs w:val="24"/>
        </w:rPr>
        <w:t>Figure-3. Image of some Biofortification crop</w:t>
      </w:r>
    </w:p>
    <w:p w14:paraId="447A5C97" w14:textId="77777777" w:rsidR="00BD0CAA" w:rsidRPr="00B2248A" w:rsidRDefault="00BF6661" w:rsidP="00BD0CAA">
      <w:pPr>
        <w:jc w:val="both"/>
        <w:rPr>
          <w:rFonts w:ascii="Times New Roman" w:hAnsi="Times New Roman" w:cs="Times New Roman"/>
          <w:sz w:val="24"/>
          <w:szCs w:val="24"/>
        </w:rPr>
      </w:pPr>
      <w:r w:rsidRPr="00B2248A">
        <w:rPr>
          <w:rFonts w:ascii="Times New Roman" w:hAnsi="Times New Roman" w:cs="Times New Roman"/>
          <w:sz w:val="24"/>
          <w:szCs w:val="24"/>
        </w:rPr>
        <w:t>Horticultural crops consisting of fruits, vegetables, tuber crops, and spices contribute significantly to human nutrition by offering a broad range of essential micronutrients, antioxidants, dietary fiber, and bioactive compounds</w:t>
      </w:r>
      <w:r w:rsidR="006321B9" w:rsidRPr="00B2248A">
        <w:rPr>
          <w:rFonts w:ascii="Times New Roman" w:hAnsi="Times New Roman" w:cs="Times New Roman"/>
          <w:sz w:val="24"/>
          <w:szCs w:val="24"/>
        </w:rPr>
        <w:t xml:space="preserve"> (</w:t>
      </w:r>
      <w:r w:rsidR="006321B9" w:rsidRPr="00B2248A">
        <w:rPr>
          <w:rFonts w:ascii="Times New Roman" w:hAnsi="Times New Roman" w:cs="Times New Roman"/>
          <w:color w:val="222222"/>
          <w:sz w:val="24"/>
          <w:szCs w:val="24"/>
          <w:shd w:val="clear" w:color="auto" w:fill="FFFFFF"/>
        </w:rPr>
        <w:t>Dias, 2012).</w:t>
      </w:r>
      <w:r w:rsidRPr="00B2248A">
        <w:rPr>
          <w:rFonts w:ascii="Times New Roman" w:hAnsi="Times New Roman" w:cs="Times New Roman"/>
          <w:sz w:val="24"/>
          <w:szCs w:val="24"/>
        </w:rPr>
        <w:t xml:space="preserve"> Such crops not only contribute to satisfying daily nutritional needs but also to minimizing the threat of non-communicable diseases like cardiovascular disorders, diabetes, and some cancers. In contrast to staple cereals, horticulture crops occur naturally in high nutritional density, which makes them important to advocate for balanced diets and enhanced overall health and well-being</w:t>
      </w:r>
      <w:r w:rsidR="00444774" w:rsidRPr="00B2248A">
        <w:rPr>
          <w:rFonts w:ascii="Times New Roman" w:hAnsi="Times New Roman" w:cs="Times New Roman"/>
          <w:sz w:val="24"/>
          <w:szCs w:val="24"/>
        </w:rPr>
        <w:t xml:space="preserve"> (</w:t>
      </w:r>
      <w:r w:rsidR="00444774" w:rsidRPr="00B2248A">
        <w:rPr>
          <w:rFonts w:ascii="Times New Roman" w:hAnsi="Times New Roman" w:cs="Times New Roman"/>
          <w:color w:val="222222"/>
          <w:sz w:val="24"/>
          <w:szCs w:val="24"/>
          <w:shd w:val="clear" w:color="auto" w:fill="FFFFFF"/>
        </w:rPr>
        <w:t>Welch et al., 2001)</w:t>
      </w:r>
      <w:r w:rsidRPr="00B2248A">
        <w:rPr>
          <w:rFonts w:ascii="Times New Roman" w:hAnsi="Times New Roman" w:cs="Times New Roman"/>
          <w:sz w:val="24"/>
          <w:szCs w:val="24"/>
        </w:rPr>
        <w:t>.</w:t>
      </w:r>
    </w:p>
    <w:p w14:paraId="253EE640" w14:textId="77777777" w:rsidR="00BD0CAA" w:rsidRPr="00B2248A" w:rsidRDefault="00BD0CAA" w:rsidP="00BD0CAA">
      <w:pPr>
        <w:jc w:val="both"/>
        <w:rPr>
          <w:rFonts w:ascii="Times New Roman" w:hAnsi="Times New Roman" w:cs="Times New Roman"/>
          <w:b/>
          <w:sz w:val="24"/>
          <w:szCs w:val="24"/>
        </w:rPr>
      </w:pPr>
      <w:r w:rsidRPr="00B2248A">
        <w:rPr>
          <w:rFonts w:ascii="Times New Roman" w:hAnsi="Times New Roman" w:cs="Times New Roman"/>
          <w:b/>
          <w:sz w:val="24"/>
          <w:szCs w:val="24"/>
        </w:rPr>
        <w:t>Table-</w:t>
      </w:r>
      <w:r w:rsidR="00866E7C">
        <w:rPr>
          <w:rFonts w:ascii="Times New Roman" w:hAnsi="Times New Roman" w:cs="Times New Roman"/>
          <w:b/>
          <w:sz w:val="24"/>
          <w:szCs w:val="24"/>
        </w:rPr>
        <w:t>1.</w:t>
      </w:r>
      <w:r w:rsidRPr="00B2248A">
        <w:rPr>
          <w:rFonts w:ascii="Times New Roman" w:hAnsi="Times New Roman" w:cs="Times New Roman"/>
          <w:b/>
          <w:sz w:val="24"/>
          <w:szCs w:val="24"/>
        </w:rPr>
        <w:t xml:space="preserve"> Traditional Fortification vs. Biofortification</w:t>
      </w:r>
    </w:p>
    <w:tbl>
      <w:tblPr>
        <w:tblStyle w:val="TableGrid"/>
        <w:tblW w:w="0" w:type="auto"/>
        <w:tblLook w:val="04A0" w:firstRow="1" w:lastRow="0" w:firstColumn="1" w:lastColumn="0" w:noHBand="0" w:noVBand="1"/>
      </w:tblPr>
      <w:tblGrid>
        <w:gridCol w:w="1885"/>
        <w:gridCol w:w="3420"/>
        <w:gridCol w:w="4045"/>
      </w:tblGrid>
      <w:tr w:rsidR="00BD0CAA" w:rsidRPr="00B2248A" w14:paraId="083A3E9C" w14:textId="77777777" w:rsidTr="003E0C60">
        <w:tc>
          <w:tcPr>
            <w:tcW w:w="1885" w:type="dxa"/>
            <w:hideMark/>
          </w:tcPr>
          <w:p w14:paraId="7913DB7F"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lastRenderedPageBreak/>
              <w:t>Aspect</w:t>
            </w:r>
          </w:p>
        </w:tc>
        <w:tc>
          <w:tcPr>
            <w:tcW w:w="3420" w:type="dxa"/>
            <w:hideMark/>
          </w:tcPr>
          <w:p w14:paraId="09D88476"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t>Traditional Fortification</w:t>
            </w:r>
          </w:p>
        </w:tc>
        <w:tc>
          <w:tcPr>
            <w:tcW w:w="4045" w:type="dxa"/>
            <w:hideMark/>
          </w:tcPr>
          <w:p w14:paraId="525E56F1"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t>Biofortification</w:t>
            </w:r>
          </w:p>
        </w:tc>
      </w:tr>
      <w:tr w:rsidR="00BD0CAA" w:rsidRPr="00B2248A" w14:paraId="311C9BBA" w14:textId="77777777" w:rsidTr="003E0C60">
        <w:tc>
          <w:tcPr>
            <w:tcW w:w="1885" w:type="dxa"/>
            <w:hideMark/>
          </w:tcPr>
          <w:p w14:paraId="3D809F18"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When applied</w:t>
            </w:r>
          </w:p>
        </w:tc>
        <w:tc>
          <w:tcPr>
            <w:tcW w:w="3420" w:type="dxa"/>
            <w:hideMark/>
          </w:tcPr>
          <w:p w14:paraId="0A642CF2"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During food processing</w:t>
            </w:r>
          </w:p>
        </w:tc>
        <w:tc>
          <w:tcPr>
            <w:tcW w:w="4045" w:type="dxa"/>
            <w:hideMark/>
          </w:tcPr>
          <w:p w14:paraId="401CEF7E"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During crop growth</w:t>
            </w:r>
          </w:p>
        </w:tc>
      </w:tr>
      <w:tr w:rsidR="00BD0CAA" w:rsidRPr="00B2248A" w14:paraId="18192173" w14:textId="77777777" w:rsidTr="003E0C60">
        <w:tc>
          <w:tcPr>
            <w:tcW w:w="1885" w:type="dxa"/>
            <w:hideMark/>
          </w:tcPr>
          <w:p w14:paraId="318EF814"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Example</w:t>
            </w:r>
          </w:p>
        </w:tc>
        <w:tc>
          <w:tcPr>
            <w:tcW w:w="3420" w:type="dxa"/>
            <w:hideMark/>
          </w:tcPr>
          <w:p w14:paraId="54CFD202"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Adding iron to breakfast cereals</w:t>
            </w:r>
          </w:p>
        </w:tc>
        <w:tc>
          <w:tcPr>
            <w:tcW w:w="4045" w:type="dxa"/>
            <w:hideMark/>
          </w:tcPr>
          <w:p w14:paraId="43B88027"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Developing iron-rich beans</w:t>
            </w:r>
          </w:p>
        </w:tc>
      </w:tr>
      <w:tr w:rsidR="00BD0CAA" w:rsidRPr="00B2248A" w14:paraId="286B03C9" w14:textId="77777777" w:rsidTr="003E0C60">
        <w:tc>
          <w:tcPr>
            <w:tcW w:w="1885" w:type="dxa"/>
            <w:hideMark/>
          </w:tcPr>
          <w:p w14:paraId="172504FB"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Sustainability</w:t>
            </w:r>
          </w:p>
        </w:tc>
        <w:tc>
          <w:tcPr>
            <w:tcW w:w="3420" w:type="dxa"/>
            <w:hideMark/>
          </w:tcPr>
          <w:p w14:paraId="023CE09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Needs continuous investment</w:t>
            </w:r>
          </w:p>
        </w:tc>
        <w:tc>
          <w:tcPr>
            <w:tcW w:w="4045" w:type="dxa"/>
            <w:hideMark/>
          </w:tcPr>
          <w:p w14:paraId="748188D3"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One-time investment in seed breeding</w:t>
            </w:r>
          </w:p>
        </w:tc>
      </w:tr>
      <w:tr w:rsidR="00BD0CAA" w:rsidRPr="00B2248A" w14:paraId="686504D0" w14:textId="77777777" w:rsidTr="003E0C60">
        <w:tc>
          <w:tcPr>
            <w:tcW w:w="1885" w:type="dxa"/>
            <w:hideMark/>
          </w:tcPr>
          <w:p w14:paraId="2C7D0D9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Reach</w:t>
            </w:r>
          </w:p>
        </w:tc>
        <w:tc>
          <w:tcPr>
            <w:tcW w:w="3420" w:type="dxa"/>
            <w:hideMark/>
          </w:tcPr>
          <w:p w14:paraId="54800079"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Urban and processed food consumers</w:t>
            </w:r>
          </w:p>
        </w:tc>
        <w:tc>
          <w:tcPr>
            <w:tcW w:w="4045" w:type="dxa"/>
            <w:hideMark/>
          </w:tcPr>
          <w:p w14:paraId="4D9F03E3"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Rural, low-income, subsistence farming families</w:t>
            </w:r>
          </w:p>
        </w:tc>
      </w:tr>
      <w:tr w:rsidR="00BD0CAA" w:rsidRPr="00B2248A" w14:paraId="76411AC2" w14:textId="77777777" w:rsidTr="003E0C60">
        <w:tc>
          <w:tcPr>
            <w:tcW w:w="1885" w:type="dxa"/>
            <w:hideMark/>
          </w:tcPr>
          <w:p w14:paraId="0676883E"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Method</w:t>
            </w:r>
          </w:p>
        </w:tc>
        <w:tc>
          <w:tcPr>
            <w:tcW w:w="3420" w:type="dxa"/>
            <w:hideMark/>
          </w:tcPr>
          <w:p w14:paraId="0C555C7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Industrial food processing</w:t>
            </w:r>
          </w:p>
        </w:tc>
        <w:tc>
          <w:tcPr>
            <w:tcW w:w="4045" w:type="dxa"/>
            <w:hideMark/>
          </w:tcPr>
          <w:p w14:paraId="41C9D019"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Breeding, genetic modification, or fertilization</w:t>
            </w:r>
          </w:p>
        </w:tc>
      </w:tr>
    </w:tbl>
    <w:p w14:paraId="3AAC6FD9" w14:textId="77777777" w:rsidR="00BD0CAA" w:rsidRPr="00B2248A" w:rsidRDefault="00EF4C58" w:rsidP="00BF6661">
      <w:pPr>
        <w:jc w:val="both"/>
        <w:rPr>
          <w:rFonts w:ascii="Times New Roman" w:hAnsi="Times New Roman" w:cs="Times New Roman"/>
          <w:b/>
          <w:sz w:val="24"/>
          <w:szCs w:val="24"/>
        </w:rPr>
      </w:pPr>
      <w:r w:rsidRPr="00B2248A">
        <w:rPr>
          <w:rFonts w:ascii="Times New Roman" w:hAnsi="Times New Roman" w:cs="Times New Roman"/>
          <w:b/>
          <w:sz w:val="24"/>
          <w:szCs w:val="24"/>
        </w:rPr>
        <w:t>(Source, Yadav et al., 2020)</w:t>
      </w:r>
    </w:p>
    <w:p w14:paraId="044BBCEA" w14:textId="77777777" w:rsidR="000C348B" w:rsidRPr="00B2248A" w:rsidRDefault="000C348B" w:rsidP="000C348B">
      <w:pPr>
        <w:jc w:val="both"/>
        <w:rPr>
          <w:rFonts w:ascii="Times New Roman" w:hAnsi="Times New Roman" w:cs="Times New Roman"/>
          <w:b/>
          <w:bCs/>
          <w:sz w:val="24"/>
          <w:szCs w:val="24"/>
        </w:rPr>
      </w:pPr>
      <w:r w:rsidRPr="00B2248A">
        <w:rPr>
          <w:rFonts w:ascii="Times New Roman" w:hAnsi="Times New Roman" w:cs="Times New Roman"/>
          <w:b/>
          <w:bCs/>
          <w:sz w:val="24"/>
          <w:szCs w:val="24"/>
        </w:rPr>
        <w:t>Biofortification of Horticultural Crops</w:t>
      </w:r>
    </w:p>
    <w:p w14:paraId="689B11C1" w14:textId="77777777" w:rsidR="000C348B" w:rsidRPr="00B2248A" w:rsidRDefault="000C348B"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While most efforts at biofortification have originally targeted cereals, horticulture crops are becoming increasingly significant because they are naturally rich in vitamins and minerals</w:t>
      </w:r>
      <w:r w:rsidR="00EF4C58" w:rsidRPr="00B2248A">
        <w:rPr>
          <w:rFonts w:ascii="Times New Roman" w:hAnsi="Times New Roman" w:cs="Times New Roman"/>
          <w:bCs/>
          <w:sz w:val="24"/>
          <w:szCs w:val="24"/>
        </w:rPr>
        <w:t xml:space="preserve"> (</w:t>
      </w:r>
      <w:r w:rsidR="00EF4C58"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bCs/>
          <w:sz w:val="24"/>
          <w:szCs w:val="24"/>
        </w:rPr>
        <w:t>. Their augmentation through biofortification is needed for the better handling of deficiency problems. Biofortification of vegetables with vitamins (A, C, folate) and micronutrients (Fe, Zn, Se) is the need of the hour, particularly in areas affected by chronic malnutrition</w:t>
      </w:r>
      <w:r w:rsidR="00EF4C58" w:rsidRPr="00B2248A">
        <w:rPr>
          <w:rFonts w:ascii="Times New Roman" w:hAnsi="Times New Roman" w:cs="Times New Roman"/>
          <w:bCs/>
          <w:sz w:val="24"/>
          <w:szCs w:val="24"/>
        </w:rPr>
        <w:t xml:space="preserve"> (Bouis et al., 2017)</w:t>
      </w:r>
      <w:r w:rsidRPr="00B2248A">
        <w:rPr>
          <w:rFonts w:ascii="Times New Roman" w:hAnsi="Times New Roman" w:cs="Times New Roman"/>
          <w:bCs/>
          <w:sz w:val="24"/>
          <w:szCs w:val="24"/>
        </w:rPr>
        <w:t>.</w:t>
      </w:r>
    </w:p>
    <w:p w14:paraId="20051486" w14:textId="77777777" w:rsidR="00F03903" w:rsidRPr="00B2248A" w:rsidRDefault="00F03903" w:rsidP="000C348B">
      <w:pPr>
        <w:jc w:val="both"/>
        <w:rPr>
          <w:rFonts w:ascii="Times New Roman" w:hAnsi="Times New Roman" w:cs="Times New Roman"/>
          <w:bCs/>
          <w:sz w:val="24"/>
          <w:szCs w:val="24"/>
        </w:rPr>
      </w:pPr>
      <w:r w:rsidRPr="00B2248A">
        <w:rPr>
          <w:rFonts w:ascii="Times New Roman" w:hAnsi="Times New Roman" w:cs="Times New Roman"/>
          <w:bCs/>
          <w:noProof/>
          <w:sz w:val="24"/>
          <w:szCs w:val="24"/>
        </w:rPr>
        <w:drawing>
          <wp:anchor distT="0" distB="0" distL="114300" distR="114300" simplePos="0" relativeHeight="251671552" behindDoc="1" locked="0" layoutInCell="1" allowOverlap="1" wp14:anchorId="4EEBA2CE" wp14:editId="40D1A602">
            <wp:simplePos x="0" y="0"/>
            <wp:positionH relativeFrom="column">
              <wp:posOffset>0</wp:posOffset>
            </wp:positionH>
            <wp:positionV relativeFrom="paragraph">
              <wp:posOffset>295275</wp:posOffset>
            </wp:positionV>
            <wp:extent cx="5429250" cy="3429000"/>
            <wp:effectExtent l="0" t="0" r="0" b="0"/>
            <wp:wrapTight wrapText="bothSides">
              <wp:wrapPolygon edited="0">
                <wp:start x="0" y="0"/>
                <wp:lineTo x="0" y="21480"/>
                <wp:lineTo x="21524" y="21480"/>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29250" cy="3429000"/>
                    </a:xfrm>
                    <a:prstGeom prst="rect">
                      <a:avLst/>
                    </a:prstGeom>
                  </pic:spPr>
                </pic:pic>
              </a:graphicData>
            </a:graphic>
          </wp:anchor>
        </w:drawing>
      </w:r>
    </w:p>
    <w:p w14:paraId="7DF1125F" w14:textId="77777777" w:rsidR="00F03903" w:rsidRPr="00B2248A" w:rsidRDefault="00F03903" w:rsidP="00642B5D">
      <w:pPr>
        <w:jc w:val="both"/>
        <w:rPr>
          <w:rFonts w:ascii="Times New Roman" w:hAnsi="Times New Roman" w:cs="Times New Roman"/>
          <w:bCs/>
          <w:sz w:val="24"/>
          <w:szCs w:val="24"/>
        </w:rPr>
      </w:pPr>
    </w:p>
    <w:p w14:paraId="245AC179" w14:textId="77777777" w:rsidR="00F03903" w:rsidRPr="00B2248A" w:rsidRDefault="00F03903" w:rsidP="00642B5D">
      <w:pPr>
        <w:jc w:val="both"/>
        <w:rPr>
          <w:rFonts w:ascii="Times New Roman" w:hAnsi="Times New Roman" w:cs="Times New Roman"/>
          <w:bCs/>
          <w:sz w:val="24"/>
          <w:szCs w:val="24"/>
        </w:rPr>
      </w:pPr>
    </w:p>
    <w:p w14:paraId="48BCF548" w14:textId="77777777" w:rsidR="00F03903" w:rsidRPr="00B2248A" w:rsidRDefault="00F03903" w:rsidP="00642B5D">
      <w:pPr>
        <w:jc w:val="both"/>
        <w:rPr>
          <w:rFonts w:ascii="Times New Roman" w:hAnsi="Times New Roman" w:cs="Times New Roman"/>
          <w:bCs/>
          <w:sz w:val="24"/>
          <w:szCs w:val="24"/>
        </w:rPr>
      </w:pPr>
    </w:p>
    <w:p w14:paraId="141A9916" w14:textId="77777777" w:rsidR="00F03903" w:rsidRPr="00B2248A" w:rsidRDefault="00F03903" w:rsidP="00642B5D">
      <w:pPr>
        <w:jc w:val="both"/>
        <w:rPr>
          <w:rFonts w:ascii="Times New Roman" w:hAnsi="Times New Roman" w:cs="Times New Roman"/>
          <w:bCs/>
          <w:sz w:val="24"/>
          <w:szCs w:val="24"/>
        </w:rPr>
      </w:pPr>
    </w:p>
    <w:p w14:paraId="5B6F90DF" w14:textId="77777777" w:rsidR="00F03903" w:rsidRPr="00B2248A" w:rsidRDefault="00F03903" w:rsidP="00642B5D">
      <w:pPr>
        <w:jc w:val="both"/>
        <w:rPr>
          <w:rFonts w:ascii="Times New Roman" w:hAnsi="Times New Roman" w:cs="Times New Roman"/>
          <w:bCs/>
          <w:sz w:val="24"/>
          <w:szCs w:val="24"/>
        </w:rPr>
      </w:pPr>
    </w:p>
    <w:p w14:paraId="62159779" w14:textId="77777777" w:rsidR="00F03903" w:rsidRPr="00B2248A" w:rsidRDefault="00F03903" w:rsidP="00642B5D">
      <w:pPr>
        <w:jc w:val="both"/>
        <w:rPr>
          <w:rFonts w:ascii="Times New Roman" w:hAnsi="Times New Roman" w:cs="Times New Roman"/>
          <w:bCs/>
          <w:sz w:val="24"/>
          <w:szCs w:val="24"/>
        </w:rPr>
      </w:pPr>
    </w:p>
    <w:p w14:paraId="7160DC57" w14:textId="77777777" w:rsidR="00F03903" w:rsidRPr="00B2248A" w:rsidRDefault="00F03903" w:rsidP="00642B5D">
      <w:pPr>
        <w:jc w:val="both"/>
        <w:rPr>
          <w:rFonts w:ascii="Times New Roman" w:hAnsi="Times New Roman" w:cs="Times New Roman"/>
          <w:bCs/>
          <w:sz w:val="24"/>
          <w:szCs w:val="24"/>
        </w:rPr>
      </w:pPr>
    </w:p>
    <w:p w14:paraId="2BF1D836" w14:textId="77777777" w:rsidR="00F03903" w:rsidRPr="00B2248A" w:rsidRDefault="00F03903" w:rsidP="00642B5D">
      <w:pPr>
        <w:jc w:val="both"/>
        <w:rPr>
          <w:rFonts w:ascii="Times New Roman" w:hAnsi="Times New Roman" w:cs="Times New Roman"/>
          <w:bCs/>
          <w:sz w:val="24"/>
          <w:szCs w:val="24"/>
        </w:rPr>
      </w:pPr>
    </w:p>
    <w:p w14:paraId="78006AF4" w14:textId="77777777" w:rsidR="00F03903" w:rsidRPr="00B2248A" w:rsidRDefault="00F03903" w:rsidP="00642B5D">
      <w:pPr>
        <w:jc w:val="both"/>
        <w:rPr>
          <w:rFonts w:ascii="Times New Roman" w:hAnsi="Times New Roman" w:cs="Times New Roman"/>
          <w:bCs/>
          <w:sz w:val="24"/>
          <w:szCs w:val="24"/>
        </w:rPr>
      </w:pPr>
    </w:p>
    <w:p w14:paraId="4313FC97" w14:textId="77777777" w:rsidR="00F03903" w:rsidRPr="00B2248A" w:rsidRDefault="00F03903" w:rsidP="00642B5D">
      <w:pPr>
        <w:jc w:val="both"/>
        <w:rPr>
          <w:rFonts w:ascii="Times New Roman" w:hAnsi="Times New Roman" w:cs="Times New Roman"/>
          <w:bCs/>
          <w:sz w:val="24"/>
          <w:szCs w:val="24"/>
        </w:rPr>
      </w:pPr>
    </w:p>
    <w:p w14:paraId="70CE00B3" w14:textId="77777777" w:rsidR="00F03903" w:rsidRPr="00B2248A" w:rsidRDefault="00F03903" w:rsidP="00642B5D">
      <w:pPr>
        <w:jc w:val="both"/>
        <w:rPr>
          <w:rFonts w:ascii="Times New Roman" w:hAnsi="Times New Roman" w:cs="Times New Roman"/>
          <w:bCs/>
          <w:sz w:val="24"/>
          <w:szCs w:val="24"/>
        </w:rPr>
      </w:pPr>
    </w:p>
    <w:p w14:paraId="29FDB6AF" w14:textId="77777777" w:rsidR="00F03903" w:rsidRPr="00B2248A" w:rsidRDefault="00F03903" w:rsidP="00642B5D">
      <w:pPr>
        <w:jc w:val="both"/>
        <w:rPr>
          <w:rFonts w:ascii="Times New Roman" w:hAnsi="Times New Roman" w:cs="Times New Roman"/>
          <w:bCs/>
          <w:sz w:val="24"/>
          <w:szCs w:val="24"/>
        </w:rPr>
      </w:pPr>
    </w:p>
    <w:p w14:paraId="05562188" w14:textId="77777777" w:rsidR="00F03903" w:rsidRDefault="00F03903" w:rsidP="00642B5D">
      <w:pPr>
        <w:jc w:val="both"/>
        <w:rPr>
          <w:rFonts w:ascii="Times New Roman" w:hAnsi="Times New Roman" w:cs="Times New Roman"/>
          <w:bCs/>
          <w:sz w:val="24"/>
          <w:szCs w:val="24"/>
        </w:rPr>
      </w:pPr>
      <w:r w:rsidRPr="00B2248A">
        <w:rPr>
          <w:rFonts w:ascii="Times New Roman" w:hAnsi="Times New Roman" w:cs="Times New Roman"/>
          <w:bCs/>
          <w:sz w:val="24"/>
          <w:szCs w:val="24"/>
        </w:rPr>
        <w:t>(Source, Winkler 2011</w:t>
      </w:r>
      <w:r w:rsidR="00CE5761" w:rsidRPr="00B2248A">
        <w:rPr>
          <w:rFonts w:ascii="Times New Roman" w:hAnsi="Times New Roman" w:cs="Times New Roman"/>
          <w:bCs/>
          <w:sz w:val="24"/>
          <w:szCs w:val="24"/>
        </w:rPr>
        <w:t xml:space="preserve"> and Lal et al., 2020</w:t>
      </w:r>
      <w:r w:rsidRPr="00B2248A">
        <w:rPr>
          <w:rFonts w:ascii="Times New Roman" w:hAnsi="Times New Roman" w:cs="Times New Roman"/>
          <w:bCs/>
          <w:sz w:val="24"/>
          <w:szCs w:val="24"/>
        </w:rPr>
        <w:t>)</w:t>
      </w:r>
    </w:p>
    <w:p w14:paraId="54511C99" w14:textId="77777777" w:rsidR="00096AC7" w:rsidRPr="00B050EB" w:rsidRDefault="00096AC7" w:rsidP="00B050EB">
      <w:pPr>
        <w:jc w:val="center"/>
        <w:rPr>
          <w:rFonts w:ascii="Times New Roman" w:hAnsi="Times New Roman" w:cs="Times New Roman"/>
          <w:b/>
          <w:bCs/>
          <w:sz w:val="24"/>
          <w:szCs w:val="24"/>
        </w:rPr>
      </w:pPr>
      <w:r w:rsidRPr="00B050EB">
        <w:rPr>
          <w:rFonts w:ascii="Times New Roman" w:hAnsi="Times New Roman" w:cs="Times New Roman"/>
          <w:b/>
          <w:bCs/>
          <w:sz w:val="24"/>
          <w:szCs w:val="24"/>
        </w:rPr>
        <w:t xml:space="preserve">Figure-4. </w:t>
      </w:r>
      <w:r w:rsidR="00B050EB" w:rsidRPr="00B050EB">
        <w:rPr>
          <w:rFonts w:ascii="Times New Roman" w:hAnsi="Times New Roman" w:cs="Times New Roman"/>
          <w:b/>
          <w:bCs/>
          <w:sz w:val="24"/>
          <w:szCs w:val="24"/>
        </w:rPr>
        <w:t>Stage of Biofortification</w:t>
      </w:r>
    </w:p>
    <w:p w14:paraId="46C2EA4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Why is Biofortification Necessary?</w:t>
      </w:r>
    </w:p>
    <w:p w14:paraId="3EA297AF" w14:textId="77777777" w:rsidR="00DB7435" w:rsidRPr="00B2248A" w:rsidRDefault="00972D3E" w:rsidP="00DB7435">
      <w:pPr>
        <w:jc w:val="both"/>
        <w:rPr>
          <w:rFonts w:ascii="Times New Roman" w:hAnsi="Times New Roman" w:cs="Times New Roman"/>
          <w:bCs/>
          <w:sz w:val="24"/>
          <w:szCs w:val="24"/>
        </w:rPr>
      </w:pPr>
      <w:r w:rsidRPr="00B2248A">
        <w:rPr>
          <w:rFonts w:ascii="Times New Roman" w:hAnsi="Times New Roman" w:cs="Times New Roman"/>
          <w:bCs/>
          <w:sz w:val="24"/>
          <w:szCs w:val="24"/>
        </w:rPr>
        <w:lastRenderedPageBreak/>
        <w:t>Biofortification has emerged as a revolutionary strategy to redress the global burden of micronutrient malnutrition, especially in low- and middle-income nations</w:t>
      </w:r>
      <w:r w:rsidR="00D2063C" w:rsidRPr="00B2248A">
        <w:rPr>
          <w:rFonts w:ascii="Times New Roman" w:hAnsi="Times New Roman" w:cs="Times New Roman"/>
          <w:bCs/>
          <w:sz w:val="24"/>
          <w:szCs w:val="24"/>
        </w:rPr>
        <w:t xml:space="preserve"> (</w:t>
      </w:r>
      <w:proofErr w:type="spellStart"/>
      <w:r w:rsidR="00D2063C" w:rsidRPr="00B2248A">
        <w:rPr>
          <w:rFonts w:ascii="Times New Roman" w:hAnsi="Times New Roman" w:cs="Times New Roman"/>
          <w:color w:val="222222"/>
          <w:sz w:val="24"/>
          <w:szCs w:val="24"/>
          <w:shd w:val="clear" w:color="auto" w:fill="FFFFFF"/>
        </w:rPr>
        <w:t>Priyashantha</w:t>
      </w:r>
      <w:proofErr w:type="spellEnd"/>
      <w:r w:rsidR="00D2063C" w:rsidRPr="00B2248A">
        <w:rPr>
          <w:rFonts w:ascii="Times New Roman" w:hAnsi="Times New Roman" w:cs="Times New Roman"/>
          <w:color w:val="222222"/>
          <w:sz w:val="24"/>
          <w:szCs w:val="24"/>
          <w:shd w:val="clear" w:color="auto" w:fill="FFFFFF"/>
        </w:rPr>
        <w:t xml:space="preserve"> et al., 2025)</w:t>
      </w:r>
      <w:r w:rsidRPr="00B2248A">
        <w:rPr>
          <w:rFonts w:ascii="Times New Roman" w:hAnsi="Times New Roman" w:cs="Times New Roman"/>
          <w:bCs/>
          <w:sz w:val="24"/>
          <w:szCs w:val="24"/>
        </w:rPr>
        <w:t xml:space="preserve">. It presents a strategic, sustainable, and economically viable way of enhancing the diet's nutritional quality by increasing the micronutrient composition of crops at the point of origin. </w:t>
      </w:r>
    </w:p>
    <w:p w14:paraId="7EA1F202" w14:textId="77777777" w:rsidR="00DB7435" w:rsidRPr="00B2248A" w:rsidRDefault="007F69C6" w:rsidP="00DB7435">
      <w:pPr>
        <w:jc w:val="both"/>
        <w:rPr>
          <w:rFonts w:ascii="Times New Roman" w:hAnsi="Times New Roman" w:cs="Times New Roman"/>
          <w:b/>
          <w:bCs/>
          <w:sz w:val="24"/>
          <w:szCs w:val="24"/>
        </w:rPr>
      </w:pPr>
      <w:r>
        <w:rPr>
          <w:rFonts w:ascii="Times New Roman" w:hAnsi="Times New Roman" w:cs="Times New Roman"/>
          <w:b/>
          <w:bCs/>
          <w:sz w:val="24"/>
          <w:szCs w:val="24"/>
        </w:rPr>
        <w:t>Table 2</w:t>
      </w:r>
      <w:r w:rsidR="00DB7435" w:rsidRPr="00B2248A">
        <w:rPr>
          <w:rFonts w:ascii="Times New Roman" w:hAnsi="Times New Roman" w:cs="Times New Roman"/>
          <w:b/>
          <w:bCs/>
          <w:sz w:val="24"/>
          <w:szCs w:val="24"/>
        </w:rPr>
        <w:t>. Achievements in Bio-fortified Nutraceuticals in Some Vegetables</w:t>
      </w:r>
    </w:p>
    <w:tbl>
      <w:tblPr>
        <w:tblStyle w:val="TableGrid"/>
        <w:tblW w:w="0" w:type="auto"/>
        <w:tblLook w:val="04A0" w:firstRow="1" w:lastRow="0" w:firstColumn="1" w:lastColumn="0" w:noHBand="0" w:noVBand="1"/>
      </w:tblPr>
      <w:tblGrid>
        <w:gridCol w:w="1795"/>
        <w:gridCol w:w="4151"/>
        <w:gridCol w:w="3404"/>
      </w:tblGrid>
      <w:tr w:rsidR="00DB7435" w:rsidRPr="00B2248A" w14:paraId="3669CEE1" w14:textId="77777777" w:rsidTr="0066670D">
        <w:tc>
          <w:tcPr>
            <w:tcW w:w="1795" w:type="dxa"/>
            <w:hideMark/>
          </w:tcPr>
          <w:p w14:paraId="25CE23F9"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4151" w:type="dxa"/>
            <w:hideMark/>
          </w:tcPr>
          <w:p w14:paraId="7046DB00"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Biofortified Element / Mineral / Vitamin / Phytochemical</w:t>
            </w:r>
          </w:p>
        </w:tc>
        <w:tc>
          <w:tcPr>
            <w:tcW w:w="0" w:type="auto"/>
            <w:hideMark/>
          </w:tcPr>
          <w:p w14:paraId="694C7D24"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References</w:t>
            </w:r>
          </w:p>
        </w:tc>
      </w:tr>
      <w:tr w:rsidR="00DB7435" w:rsidRPr="00B2248A" w14:paraId="00BB6A6F" w14:textId="77777777" w:rsidTr="0066670D">
        <w:tc>
          <w:tcPr>
            <w:tcW w:w="1795" w:type="dxa"/>
            <w:hideMark/>
          </w:tcPr>
          <w:p w14:paraId="143270CC"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Tomato</w:t>
            </w:r>
          </w:p>
        </w:tc>
        <w:tc>
          <w:tcPr>
            <w:tcW w:w="4151" w:type="dxa"/>
            <w:hideMark/>
          </w:tcPr>
          <w:p w14:paraId="6E1DFA87"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Chlorogenic acid, flavonoids, anthocyanin, stilbene, folate, phytoene, β-carotene, lycopene, provitamin A</w:t>
            </w:r>
          </w:p>
        </w:tc>
        <w:tc>
          <w:tcPr>
            <w:tcW w:w="0" w:type="auto"/>
            <w:hideMark/>
          </w:tcPr>
          <w:p w14:paraId="0F2104A2"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Rosati et al. 2000; Muir et al. 2001; Giovinazzo et al. 2005; DellaPenna 2007</w:t>
            </w:r>
          </w:p>
        </w:tc>
      </w:tr>
      <w:tr w:rsidR="00DB7435" w:rsidRPr="00B2248A" w14:paraId="204AAA34" w14:textId="77777777" w:rsidTr="0066670D">
        <w:tc>
          <w:tcPr>
            <w:tcW w:w="1795" w:type="dxa"/>
            <w:hideMark/>
          </w:tcPr>
          <w:p w14:paraId="30EEE4EA"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Onion &amp; Broccoli</w:t>
            </w:r>
          </w:p>
        </w:tc>
        <w:tc>
          <w:tcPr>
            <w:tcW w:w="4151" w:type="dxa"/>
            <w:hideMark/>
          </w:tcPr>
          <w:p w14:paraId="57D0AE83"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7BC3C432"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Adhikari 2012; Goto et al. 2000</w:t>
            </w:r>
          </w:p>
        </w:tc>
      </w:tr>
      <w:tr w:rsidR="00DB7435" w:rsidRPr="00B2248A" w14:paraId="09F66C5F" w14:textId="77777777" w:rsidTr="0066670D">
        <w:tc>
          <w:tcPr>
            <w:tcW w:w="1795" w:type="dxa"/>
            <w:hideMark/>
          </w:tcPr>
          <w:p w14:paraId="6B704010"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Lettuce</w:t>
            </w:r>
          </w:p>
        </w:tc>
        <w:tc>
          <w:tcPr>
            <w:tcW w:w="4151" w:type="dxa"/>
            <w:hideMark/>
          </w:tcPr>
          <w:p w14:paraId="4C56A856"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Iron</w:t>
            </w:r>
          </w:p>
        </w:tc>
        <w:tc>
          <w:tcPr>
            <w:tcW w:w="0" w:type="auto"/>
            <w:hideMark/>
          </w:tcPr>
          <w:p w14:paraId="3384D544"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Morris et al. 2008</w:t>
            </w:r>
          </w:p>
        </w:tc>
      </w:tr>
      <w:tr w:rsidR="00DB7435" w:rsidRPr="00B2248A" w14:paraId="6F90493C" w14:textId="77777777" w:rsidTr="0066670D">
        <w:tc>
          <w:tcPr>
            <w:tcW w:w="1795" w:type="dxa"/>
            <w:hideMark/>
          </w:tcPr>
          <w:p w14:paraId="4DA823BF"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Carrot</w:t>
            </w:r>
          </w:p>
        </w:tc>
        <w:tc>
          <w:tcPr>
            <w:tcW w:w="4151" w:type="dxa"/>
            <w:hideMark/>
          </w:tcPr>
          <w:p w14:paraId="467028CF"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Calcium</w:t>
            </w:r>
          </w:p>
        </w:tc>
        <w:tc>
          <w:tcPr>
            <w:tcW w:w="0" w:type="auto"/>
            <w:hideMark/>
          </w:tcPr>
          <w:p w14:paraId="57DA5F8B"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Park and Lee 2003</w:t>
            </w:r>
          </w:p>
        </w:tc>
      </w:tr>
      <w:tr w:rsidR="00DB7435" w:rsidRPr="00B2248A" w14:paraId="4F58F882" w14:textId="77777777" w:rsidTr="0066670D">
        <w:tc>
          <w:tcPr>
            <w:tcW w:w="1795" w:type="dxa"/>
            <w:hideMark/>
          </w:tcPr>
          <w:p w14:paraId="0D5678AA"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Radish</w:t>
            </w:r>
          </w:p>
        </w:tc>
        <w:tc>
          <w:tcPr>
            <w:tcW w:w="4151" w:type="dxa"/>
            <w:hideMark/>
          </w:tcPr>
          <w:p w14:paraId="495FBA98"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788632D4"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Fernandes et al. 2014</w:t>
            </w:r>
          </w:p>
        </w:tc>
      </w:tr>
      <w:tr w:rsidR="00DB7435" w:rsidRPr="00B2248A" w14:paraId="2C63C560" w14:textId="77777777" w:rsidTr="0066670D">
        <w:tc>
          <w:tcPr>
            <w:tcW w:w="1795" w:type="dxa"/>
            <w:hideMark/>
          </w:tcPr>
          <w:p w14:paraId="2342790E"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i/>
                <w:sz w:val="24"/>
                <w:szCs w:val="24"/>
              </w:rPr>
              <w:t>Brassica</w:t>
            </w:r>
            <w:r w:rsidRPr="00B2248A">
              <w:rPr>
                <w:rStyle w:val="Strong"/>
                <w:rFonts w:ascii="Times New Roman" w:hAnsi="Times New Roman" w:cs="Times New Roman"/>
                <w:sz w:val="24"/>
                <w:szCs w:val="24"/>
              </w:rPr>
              <w:t xml:space="preserve"> spp.</w:t>
            </w:r>
          </w:p>
        </w:tc>
        <w:tc>
          <w:tcPr>
            <w:tcW w:w="4151" w:type="dxa"/>
            <w:hideMark/>
          </w:tcPr>
          <w:p w14:paraId="482AE228"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3032EABB"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Seppanen et al. 2010</w:t>
            </w:r>
          </w:p>
        </w:tc>
      </w:tr>
    </w:tbl>
    <w:p w14:paraId="0A97CB9F" w14:textId="77777777" w:rsidR="00DB7435" w:rsidRPr="00B2248A" w:rsidRDefault="0066670D"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(Source, Parulekar et al., 2019)</w:t>
      </w:r>
    </w:p>
    <w:p w14:paraId="7C6B3AC5"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Addresses Micronutrient Deficiencies</w:t>
      </w:r>
    </w:p>
    <w:p w14:paraId="38BA979F"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Micronutrient deficiencies, or so-called "hidden hunger," reach more than two billion people worldwide and are particularly common among vulnerable groups like children and women of childbearing age. Among the most prevalent and harmful deficiencies are those for iron (Fe), zinc (Zn), selenium (Se), iodine (I), and vitamin A, which lead to stunted cognitive development, compromised immunity, blindness, and death. Biofortification addresses these deficiencies directly by enhancing the concentration and bioavailability of critical nutrients in staple and horticultural foods. This approach guarantees improved nutrient intake by consumption of regular foods, without dietary change</w:t>
      </w:r>
      <w:r w:rsidR="007C2323" w:rsidRPr="00B2248A">
        <w:rPr>
          <w:rFonts w:ascii="Times New Roman" w:hAnsi="Times New Roman" w:cs="Times New Roman"/>
          <w:bCs/>
          <w:sz w:val="24"/>
          <w:szCs w:val="24"/>
        </w:rPr>
        <w:t xml:space="preserve"> (</w:t>
      </w:r>
      <w:r w:rsidR="007C2323" w:rsidRPr="00B2248A">
        <w:rPr>
          <w:rFonts w:ascii="Times New Roman" w:hAnsi="Times New Roman" w:cs="Times New Roman"/>
          <w:color w:val="222222"/>
          <w:sz w:val="24"/>
          <w:szCs w:val="24"/>
          <w:shd w:val="clear" w:color="auto" w:fill="FFFFFF"/>
        </w:rPr>
        <w:t>Naik,</w:t>
      </w:r>
      <w:r w:rsidR="007C2323" w:rsidRPr="00B2248A">
        <w:rPr>
          <w:rFonts w:ascii="Times New Roman" w:hAnsi="Times New Roman" w:cs="Times New Roman"/>
          <w:bCs/>
          <w:sz w:val="24"/>
          <w:szCs w:val="24"/>
        </w:rPr>
        <w:t xml:space="preserve"> et al., 2024).</w:t>
      </w:r>
    </w:p>
    <w:p w14:paraId="69577292"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Cost-Effective and Self-Sustaining</w:t>
      </w:r>
    </w:p>
    <w:p w14:paraId="5AD333A3"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One of the strongest points about biofortification is that it is cost-effective. Compared to supplementation and industrial fortification of foods, which entail repeated expenditure, distribution chains, and reliance on continued government or donor funding, biofortified crops provide a single up-front investment in breeding or biotechnology. After developing and adopting nutrient-enriched varieties, the advantageous traits are reproduced perpetually through seeds, rendering the gains sustainable in the long term. This renders biofortification especially appealing for low-resource environments and national nutrition policy</w:t>
      </w:r>
      <w:r w:rsidR="00187058" w:rsidRPr="00B2248A">
        <w:rPr>
          <w:rFonts w:ascii="Times New Roman" w:hAnsi="Times New Roman" w:cs="Times New Roman"/>
          <w:bCs/>
          <w:sz w:val="24"/>
          <w:szCs w:val="24"/>
        </w:rPr>
        <w:t xml:space="preserve"> (</w:t>
      </w:r>
      <w:r w:rsidR="00187058" w:rsidRPr="00B2248A">
        <w:rPr>
          <w:rFonts w:ascii="Times New Roman" w:hAnsi="Times New Roman" w:cs="Times New Roman"/>
          <w:color w:val="222222"/>
          <w:sz w:val="24"/>
          <w:szCs w:val="24"/>
          <w:shd w:val="clear" w:color="auto" w:fill="FFFFFF"/>
        </w:rPr>
        <w:t>Birol et al., 2014)</w:t>
      </w:r>
      <w:r w:rsidRPr="00B2248A">
        <w:rPr>
          <w:rFonts w:ascii="Times New Roman" w:hAnsi="Times New Roman" w:cs="Times New Roman"/>
          <w:bCs/>
          <w:sz w:val="24"/>
          <w:szCs w:val="24"/>
        </w:rPr>
        <w:t>.</w:t>
      </w:r>
    </w:p>
    <w:p w14:paraId="7370E3EE"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Accessible to the Rural Poor</w:t>
      </w:r>
    </w:p>
    <w:p w14:paraId="4CE51AFF"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 xml:space="preserve">Biofortification is intended to target populations who are frequently left out of traditional nutrition interventions, including individuals who live in rural, isolated, and impoverished areas. Such populations tend to subsist on subsistence agriculture and have restricted access to fortified processed foods, health facilities, or nutritional supplements. By incorporating nutrition into </w:t>
      </w:r>
      <w:proofErr w:type="gramStart"/>
      <w:r w:rsidRPr="00B2248A">
        <w:rPr>
          <w:rFonts w:ascii="Times New Roman" w:hAnsi="Times New Roman" w:cs="Times New Roman"/>
          <w:bCs/>
          <w:sz w:val="24"/>
          <w:szCs w:val="24"/>
        </w:rPr>
        <w:t>cro</w:t>
      </w:r>
      <w:r w:rsidR="00187058" w:rsidRPr="00B2248A">
        <w:rPr>
          <w:rFonts w:ascii="Times New Roman" w:hAnsi="Times New Roman" w:cs="Times New Roman"/>
          <w:bCs/>
          <w:sz w:val="24"/>
          <w:szCs w:val="24"/>
        </w:rPr>
        <w:t>ps</w:t>
      </w:r>
      <w:proofErr w:type="gramEnd"/>
      <w:r w:rsidR="00187058" w:rsidRPr="00B2248A">
        <w:rPr>
          <w:rFonts w:ascii="Times New Roman" w:hAnsi="Times New Roman" w:cs="Times New Roman"/>
          <w:bCs/>
          <w:sz w:val="24"/>
          <w:szCs w:val="24"/>
        </w:rPr>
        <w:t xml:space="preserve"> </w:t>
      </w:r>
      <w:r w:rsidR="00187058" w:rsidRPr="00B2248A">
        <w:rPr>
          <w:rFonts w:ascii="Times New Roman" w:hAnsi="Times New Roman" w:cs="Times New Roman"/>
          <w:bCs/>
          <w:sz w:val="24"/>
          <w:szCs w:val="24"/>
        </w:rPr>
        <w:lastRenderedPageBreak/>
        <w:t xml:space="preserve">they already produce and eat </w:t>
      </w:r>
      <w:r w:rsidRPr="00B2248A">
        <w:rPr>
          <w:rFonts w:ascii="Times New Roman" w:hAnsi="Times New Roman" w:cs="Times New Roman"/>
          <w:bCs/>
          <w:sz w:val="24"/>
          <w:szCs w:val="24"/>
        </w:rPr>
        <w:t>e.g., tomatoes, sweet potatoes, bananas, and</w:t>
      </w:r>
      <w:r w:rsidR="00187058" w:rsidRPr="00B2248A">
        <w:rPr>
          <w:rFonts w:ascii="Times New Roman" w:hAnsi="Times New Roman" w:cs="Times New Roman"/>
          <w:bCs/>
          <w:sz w:val="24"/>
          <w:szCs w:val="24"/>
        </w:rPr>
        <w:t xml:space="preserve"> beans </w:t>
      </w:r>
      <w:r w:rsidRPr="00B2248A">
        <w:rPr>
          <w:rFonts w:ascii="Times New Roman" w:hAnsi="Times New Roman" w:cs="Times New Roman"/>
          <w:bCs/>
          <w:sz w:val="24"/>
          <w:szCs w:val="24"/>
        </w:rPr>
        <w:t>biofortification facilitates wide reach and enables smallholder farmers to grow and eat more nutritious food</w:t>
      </w:r>
      <w:r w:rsidR="003C7F21" w:rsidRPr="00B2248A">
        <w:rPr>
          <w:rFonts w:ascii="Times New Roman" w:hAnsi="Times New Roman" w:cs="Times New Roman"/>
          <w:bCs/>
          <w:sz w:val="24"/>
          <w:szCs w:val="24"/>
        </w:rPr>
        <w:t xml:space="preserve"> (</w:t>
      </w:r>
      <w:r w:rsidR="003C7F21" w:rsidRPr="00B2248A">
        <w:rPr>
          <w:rFonts w:ascii="Times New Roman" w:hAnsi="Times New Roman" w:cs="Times New Roman"/>
          <w:color w:val="222222"/>
          <w:sz w:val="24"/>
          <w:szCs w:val="24"/>
          <w:shd w:val="clear" w:color="auto" w:fill="FFFFFF"/>
        </w:rPr>
        <w:t>Saltzman et al., 2013)</w:t>
      </w:r>
      <w:r w:rsidRPr="00B2248A">
        <w:rPr>
          <w:rFonts w:ascii="Times New Roman" w:hAnsi="Times New Roman" w:cs="Times New Roman"/>
          <w:bCs/>
          <w:sz w:val="24"/>
          <w:szCs w:val="24"/>
        </w:rPr>
        <w:t>.</w:t>
      </w:r>
    </w:p>
    <w:p w14:paraId="0C49741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Environmentally Sustainable</w:t>
      </w:r>
    </w:p>
    <w:p w14:paraId="78F76CD2" w14:textId="77777777" w:rsidR="00972D3E" w:rsidRPr="00B2248A" w:rsidRDefault="00972D3E" w:rsidP="00972D3E">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bCs/>
          <w:sz w:val="24"/>
          <w:szCs w:val="24"/>
        </w:rPr>
        <w:t>Aside from its nutritional value, biofortification is also an environmentally friendly intervention. After the development of biofortified varieties, they do not need more land, water, or chemical inputs than the conventional varieties. In other cases, agronomic biofortification by micronutrient fertilization can enhance soil health and crop yields. Additionally, most biofortified crops are also developed for abiotic and biotic stress tolerance, which furthers climate-smart agriculture and long-term food system sustainability</w:t>
      </w:r>
      <w:r w:rsidR="00843A50" w:rsidRPr="00B2248A">
        <w:rPr>
          <w:rFonts w:ascii="Times New Roman" w:hAnsi="Times New Roman" w:cs="Times New Roman"/>
          <w:bCs/>
          <w:sz w:val="24"/>
          <w:szCs w:val="24"/>
        </w:rPr>
        <w:t xml:space="preserve"> (</w:t>
      </w:r>
      <w:r w:rsidR="00843A50" w:rsidRPr="00B2248A">
        <w:rPr>
          <w:rFonts w:ascii="Times New Roman" w:hAnsi="Times New Roman" w:cs="Times New Roman"/>
          <w:color w:val="222222"/>
          <w:sz w:val="24"/>
          <w:szCs w:val="24"/>
          <w:shd w:val="clear" w:color="auto" w:fill="FFFFFF"/>
        </w:rPr>
        <w:t>Ofori, et al., 2022)</w:t>
      </w:r>
      <w:r w:rsidR="00AA5415" w:rsidRPr="00B2248A">
        <w:rPr>
          <w:rFonts w:ascii="Times New Roman" w:hAnsi="Times New Roman" w:cs="Times New Roman"/>
          <w:color w:val="222222"/>
          <w:sz w:val="24"/>
          <w:szCs w:val="24"/>
          <w:shd w:val="clear" w:color="auto" w:fill="FFFFFF"/>
        </w:rPr>
        <w:t>.</w:t>
      </w:r>
    </w:p>
    <w:p w14:paraId="4716A5A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Fights Malnutrition at the Root</w:t>
      </w:r>
    </w:p>
    <w:p w14:paraId="4ADDF120"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Biofortification fights malnutrition at its agricultural root, long before food makes it to processing, distribution, or consumption levels. This upstream preventive measure means that food contains important nutrients at the point of harvesting, storage, cooking, and consumption. It reduces post-harvest handling and processing losses of nutrients and achieves a minimum nutritional value even at unprocessed or raw levels. This "nutrition-sensitive agriculture" approach reinforces the connection between agriculture and public health and contributes to the overall objective of food and nutrition security</w:t>
      </w:r>
      <w:r w:rsidR="005E0841" w:rsidRPr="00B2248A">
        <w:rPr>
          <w:rFonts w:ascii="Times New Roman" w:hAnsi="Times New Roman" w:cs="Times New Roman"/>
          <w:bCs/>
          <w:sz w:val="24"/>
          <w:szCs w:val="24"/>
        </w:rPr>
        <w:t xml:space="preserve"> (</w:t>
      </w:r>
      <w:r w:rsidR="005E0841" w:rsidRPr="00B2248A">
        <w:rPr>
          <w:rFonts w:ascii="Times New Roman" w:hAnsi="Times New Roman" w:cs="Times New Roman"/>
          <w:color w:val="222222"/>
          <w:sz w:val="24"/>
          <w:szCs w:val="24"/>
          <w:shd w:val="clear" w:color="auto" w:fill="FFFFFF"/>
        </w:rPr>
        <w:t>Wakeel et al., 2018)</w:t>
      </w:r>
      <w:r w:rsidRPr="00B2248A">
        <w:rPr>
          <w:rFonts w:ascii="Times New Roman" w:hAnsi="Times New Roman" w:cs="Times New Roman"/>
          <w:bCs/>
          <w:sz w:val="24"/>
          <w:szCs w:val="24"/>
        </w:rPr>
        <w:t>.</w:t>
      </w:r>
    </w:p>
    <w:p w14:paraId="3F784353" w14:textId="77777777" w:rsidR="00562223" w:rsidRPr="00B2248A" w:rsidRDefault="00562223" w:rsidP="00562223">
      <w:pPr>
        <w:jc w:val="both"/>
        <w:rPr>
          <w:rFonts w:ascii="Times New Roman" w:hAnsi="Times New Roman" w:cs="Times New Roman"/>
          <w:b/>
          <w:bCs/>
          <w:sz w:val="24"/>
          <w:szCs w:val="24"/>
        </w:rPr>
      </w:pPr>
      <w:r w:rsidRPr="00B2248A">
        <w:rPr>
          <w:rFonts w:ascii="Times New Roman" w:hAnsi="Times New Roman" w:cs="Times New Roman"/>
          <w:b/>
          <w:bCs/>
          <w:sz w:val="24"/>
          <w:szCs w:val="24"/>
        </w:rPr>
        <w:t>Malnutrition: The Problem Biofortification Seeks to Address</w:t>
      </w:r>
    </w:p>
    <w:p w14:paraId="03BB93CF" w14:textId="77777777" w:rsidR="00562223" w:rsidRPr="00B2248A" w:rsidRDefault="00562223"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Malnutrition happens when the body lacks enough nutrients for health and growth. Hidden hunger, or micronutrient malnutrition, impacts mental performance, immunity, reproduction, and physical development</w:t>
      </w:r>
      <w:r w:rsidR="004F787A" w:rsidRPr="00B2248A">
        <w:rPr>
          <w:rFonts w:ascii="Times New Roman" w:hAnsi="Times New Roman" w:cs="Times New Roman"/>
          <w:bCs/>
          <w:sz w:val="24"/>
          <w:szCs w:val="24"/>
        </w:rPr>
        <w:t xml:space="preserve"> (</w:t>
      </w:r>
      <w:r w:rsidR="004F787A" w:rsidRPr="00B2248A">
        <w:rPr>
          <w:rFonts w:ascii="Times New Roman" w:hAnsi="Times New Roman" w:cs="Times New Roman"/>
          <w:color w:val="222222"/>
          <w:sz w:val="24"/>
          <w:szCs w:val="24"/>
          <w:shd w:val="clear" w:color="auto" w:fill="FFFFFF"/>
        </w:rPr>
        <w:t>Kurmi, et al., 2023)</w:t>
      </w:r>
      <w:r w:rsidRPr="00B2248A">
        <w:rPr>
          <w:rFonts w:ascii="Times New Roman" w:hAnsi="Times New Roman" w:cs="Times New Roman"/>
          <w:bCs/>
          <w:sz w:val="24"/>
          <w:szCs w:val="24"/>
        </w:rPr>
        <w:t>. The World Health Organization estimated that almost 1 in 3 individuals globally experience micronutrient deficiencies, despite having sufficient calories. Biofortification presents a science-based, sustainable, and inclusive response to this pervasive problem.</w:t>
      </w:r>
    </w:p>
    <w:p w14:paraId="4E2218B5" w14:textId="77777777" w:rsidR="002E1707" w:rsidRPr="00B2248A" w:rsidRDefault="002E1707"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Malnutrition is when the body does not receive sufficient essential nutrients to grow or live and severe cases will result in death. Globally, numerous i</w:t>
      </w:r>
      <w:r w:rsidR="00563C1F" w:rsidRPr="00B2248A">
        <w:rPr>
          <w:rFonts w:ascii="Times New Roman" w:hAnsi="Times New Roman" w:cs="Times New Roman"/>
          <w:bCs/>
          <w:sz w:val="24"/>
          <w:szCs w:val="24"/>
        </w:rPr>
        <w:t>ndividuals endure malnutrition (</w:t>
      </w:r>
      <w:r w:rsidR="00563C1F" w:rsidRPr="00B2248A">
        <w:rPr>
          <w:rFonts w:ascii="Times New Roman" w:hAnsi="Times New Roman" w:cs="Times New Roman"/>
          <w:color w:val="222222"/>
          <w:sz w:val="24"/>
          <w:szCs w:val="24"/>
          <w:shd w:val="clear" w:color="auto" w:fill="FFFFFF"/>
        </w:rPr>
        <w:t>Saunders et al., 2011)</w:t>
      </w:r>
      <w:r w:rsidRPr="00B2248A">
        <w:rPr>
          <w:rFonts w:ascii="Times New Roman" w:hAnsi="Times New Roman" w:cs="Times New Roman"/>
          <w:bCs/>
          <w:sz w:val="24"/>
          <w:szCs w:val="24"/>
        </w:rPr>
        <w:t>. Researchers have come up with a method known as bio-fortification to enhance the nutritional value of crops and avoid malnutrition. Envision a disease that impacts 2 billion people globally. This problem is known as malnutrition, and it has to do with the food that we eat! Some individuals experience malnutrition because they are not receiving enough food to eat. But other individuals who do obtain sufficient calories are still at risk for malnutrition, of a different sort</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Chatindiara</w:t>
      </w:r>
      <w:proofErr w:type="spellEnd"/>
      <w:r w:rsidR="00A235B9" w:rsidRPr="00B2248A">
        <w:rPr>
          <w:rFonts w:ascii="Times New Roman" w:hAnsi="Times New Roman" w:cs="Times New Roman"/>
          <w:color w:val="222222"/>
          <w:sz w:val="24"/>
          <w:szCs w:val="24"/>
          <w:shd w:val="clear" w:color="auto" w:fill="FFFFFF"/>
        </w:rPr>
        <w:t xml:space="preserve"> et al., 2020)</w:t>
      </w:r>
      <w:r w:rsidRPr="00B2248A">
        <w:rPr>
          <w:rFonts w:ascii="Times New Roman" w:hAnsi="Times New Roman" w:cs="Times New Roman"/>
          <w:bCs/>
          <w:sz w:val="24"/>
          <w:szCs w:val="24"/>
        </w:rPr>
        <w:t>.</w:t>
      </w:r>
    </w:p>
    <w:p w14:paraId="0D1AAD8D"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Cs/>
          <w:sz w:val="24"/>
          <w:szCs w:val="24"/>
        </w:rPr>
        <w:t>In spite of this chance, the UNICEF, WHO, World Bank global and regional child malnutrition estimates indicate that we are still far from a malnutrition-free world. The joint estimates, which came out in March 2020, include indicators of stunting, wasting, severe wasting and overweight in children under the age of 5, and indicate poor progress towards the World Health Assembly targets for 2025 and the Sustainable Development Goals for 2030.</w:t>
      </w:r>
    </w:p>
    <w:p w14:paraId="5380ACE0"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Cs/>
          <w:sz w:val="24"/>
          <w:szCs w:val="24"/>
        </w:rPr>
        <w:lastRenderedPageBreak/>
        <w:t xml:space="preserve">Anemia and Stunting are the two types of malnutrition burdens that are being incurred by the nation. 51.4 per cent of reproductive age women are malnourished by anemia and hence one in every two females in the reproductive age group is </w:t>
      </w:r>
      <w:proofErr w:type="spellStart"/>
      <w:r w:rsidRPr="00B2248A">
        <w:rPr>
          <w:rFonts w:ascii="Times New Roman" w:hAnsi="Times New Roman" w:cs="Times New Roman"/>
          <w:bCs/>
          <w:sz w:val="24"/>
          <w:szCs w:val="24"/>
        </w:rPr>
        <w:t>anaemic</w:t>
      </w:r>
      <w:proofErr w:type="spellEnd"/>
      <w:r w:rsidRPr="00B2248A">
        <w:rPr>
          <w:rFonts w:ascii="Times New Roman" w:hAnsi="Times New Roman" w:cs="Times New Roman"/>
          <w:bCs/>
          <w:sz w:val="24"/>
          <w:szCs w:val="24"/>
        </w:rPr>
        <w:t>. 37.9 per cent of children under-5 years suffer from stunting (low height for age). 20.81 per cent of children under-5 years are categorized as 'wasted' (low weight for height). 17.8 per cent of adult men and 21.6 per cent of adult women in India are overweight.</w:t>
      </w:r>
    </w:p>
    <w:p w14:paraId="0A74DF20" w14:textId="77777777" w:rsidR="0067353D" w:rsidRPr="00B2248A" w:rsidRDefault="002E4FEE" w:rsidP="0067353D">
      <w:pPr>
        <w:jc w:val="both"/>
        <w:rPr>
          <w:rFonts w:ascii="Times New Roman" w:hAnsi="Times New Roman" w:cs="Times New Roman"/>
          <w:b/>
          <w:bCs/>
          <w:sz w:val="24"/>
          <w:szCs w:val="24"/>
        </w:rPr>
      </w:pPr>
      <w:r w:rsidRPr="00B2248A">
        <w:rPr>
          <w:rFonts w:ascii="Times New Roman" w:hAnsi="Times New Roman" w:cs="Times New Roman"/>
          <w:b/>
          <w:bCs/>
          <w:sz w:val="24"/>
          <w:szCs w:val="24"/>
        </w:rPr>
        <w:t>Type of malnutrition</w:t>
      </w:r>
    </w:p>
    <w:p w14:paraId="40A0889F"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
          <w:bCs/>
          <w:sz w:val="24"/>
          <w:szCs w:val="24"/>
        </w:rPr>
        <w:t>Stunting:</w:t>
      </w:r>
      <w:r w:rsidRPr="00B2248A">
        <w:rPr>
          <w:rFonts w:ascii="Times New Roman" w:hAnsi="Times New Roman" w:cs="Times New Roman"/>
          <w:bCs/>
          <w:sz w:val="24"/>
          <w:szCs w:val="24"/>
        </w:rPr>
        <w:t xml:space="preserve"> - Stunted growth is a child who is too short for his or her age. Such children can develop serious irreversible physical and mental damage that goes with stunted growth. The ruinous consequences of stunting can last throughout life and even be passed on to the next generation</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Stenvinke</w:t>
      </w:r>
      <w:proofErr w:type="spellEnd"/>
      <w:r w:rsidR="00A235B9" w:rsidRPr="00B2248A">
        <w:rPr>
          <w:rFonts w:ascii="Times New Roman" w:hAnsi="Times New Roman" w:cs="Times New Roman"/>
          <w:color w:val="222222"/>
          <w:sz w:val="24"/>
          <w:szCs w:val="24"/>
          <w:shd w:val="clear" w:color="auto" w:fill="FFFFFF"/>
        </w:rPr>
        <w:t xml:space="preserve"> et al.,2000)</w:t>
      </w:r>
      <w:r w:rsidRPr="00B2248A">
        <w:rPr>
          <w:rFonts w:ascii="Times New Roman" w:hAnsi="Times New Roman" w:cs="Times New Roman"/>
          <w:bCs/>
          <w:sz w:val="24"/>
          <w:szCs w:val="24"/>
        </w:rPr>
        <w:t>.</w:t>
      </w:r>
    </w:p>
    <w:p w14:paraId="69A605DD"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
          <w:bCs/>
          <w:sz w:val="24"/>
          <w:szCs w:val="24"/>
        </w:rPr>
        <w:t>Wasting:</w:t>
      </w:r>
      <w:r w:rsidRPr="00B2248A">
        <w:rPr>
          <w:rFonts w:ascii="Times New Roman" w:hAnsi="Times New Roman" w:cs="Times New Roman"/>
          <w:bCs/>
          <w:sz w:val="24"/>
          <w:szCs w:val="24"/>
        </w:rPr>
        <w:t xml:space="preserve"> Wasting is a child who is too thin for his or her height. Wasting results from recent rapid weight loss or inability to gain weight. A moderately or severely wasted child has a higher risk of dying, yet treatment is available</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Stenvinke</w:t>
      </w:r>
      <w:proofErr w:type="spellEnd"/>
      <w:r w:rsidR="00A235B9" w:rsidRPr="00B2248A">
        <w:rPr>
          <w:rFonts w:ascii="Times New Roman" w:hAnsi="Times New Roman" w:cs="Times New Roman"/>
          <w:color w:val="222222"/>
          <w:sz w:val="24"/>
          <w:szCs w:val="24"/>
          <w:shd w:val="clear" w:color="auto" w:fill="FFFFFF"/>
        </w:rPr>
        <w:t xml:space="preserve"> et al.,2000)</w:t>
      </w:r>
      <w:r w:rsidRPr="00B2248A">
        <w:rPr>
          <w:rFonts w:ascii="Times New Roman" w:hAnsi="Times New Roman" w:cs="Times New Roman"/>
          <w:bCs/>
          <w:sz w:val="24"/>
          <w:szCs w:val="24"/>
        </w:rPr>
        <w:t>.</w:t>
      </w:r>
    </w:p>
    <w:p w14:paraId="213BE1C7"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Cs/>
          <w:sz w:val="24"/>
          <w:szCs w:val="24"/>
        </w:rPr>
        <w:t>Overweight is a child who is heavier than his or her height. This type of malnutrition arises from energy from food and drinks in excess of children's energy needs. Overweight poses the risk of diet-related non-communicable diseases in the future.</w:t>
      </w:r>
    </w:p>
    <w:p w14:paraId="115157C0" w14:textId="77777777" w:rsidR="00803FFF" w:rsidRPr="00B2248A" w:rsidRDefault="00803FFF" w:rsidP="00803FFF">
      <w:pPr>
        <w:jc w:val="both"/>
        <w:rPr>
          <w:rFonts w:ascii="Times New Roman" w:hAnsi="Times New Roman" w:cs="Times New Roman"/>
          <w:b/>
          <w:bCs/>
          <w:sz w:val="24"/>
          <w:szCs w:val="24"/>
        </w:rPr>
      </w:pPr>
      <w:r w:rsidRPr="00B2248A">
        <w:rPr>
          <w:rFonts w:ascii="Times New Roman" w:hAnsi="Times New Roman" w:cs="Times New Roman"/>
          <w:b/>
          <w:bCs/>
          <w:sz w:val="24"/>
          <w:szCs w:val="24"/>
        </w:rPr>
        <w:t>Table-</w:t>
      </w:r>
      <w:r w:rsidR="007F69C6">
        <w:rPr>
          <w:rFonts w:ascii="Times New Roman" w:hAnsi="Times New Roman" w:cs="Times New Roman"/>
          <w:b/>
          <w:bCs/>
          <w:sz w:val="24"/>
          <w:szCs w:val="24"/>
        </w:rPr>
        <w:t xml:space="preserve">3. </w:t>
      </w:r>
      <w:r w:rsidRPr="00B2248A">
        <w:rPr>
          <w:rFonts w:ascii="Times New Roman" w:hAnsi="Times New Roman" w:cs="Times New Roman"/>
          <w:b/>
          <w:bCs/>
          <w:sz w:val="24"/>
          <w:szCs w:val="24"/>
        </w:rPr>
        <w:t>Micronutrients Targeted in Biofortification Programs</w:t>
      </w:r>
    </w:p>
    <w:tbl>
      <w:tblPr>
        <w:tblStyle w:val="TableGrid"/>
        <w:tblW w:w="0" w:type="auto"/>
        <w:tblLook w:val="04A0" w:firstRow="1" w:lastRow="0" w:firstColumn="1" w:lastColumn="0" w:noHBand="0" w:noVBand="1"/>
      </w:tblPr>
      <w:tblGrid>
        <w:gridCol w:w="1623"/>
        <w:gridCol w:w="4249"/>
        <w:gridCol w:w="3036"/>
      </w:tblGrid>
      <w:tr w:rsidR="00803FFF" w:rsidRPr="00B2248A" w14:paraId="689783B8" w14:textId="77777777" w:rsidTr="00803FFF">
        <w:tc>
          <w:tcPr>
            <w:tcW w:w="0" w:type="auto"/>
            <w:hideMark/>
          </w:tcPr>
          <w:p w14:paraId="78A02D06"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Nutrient</w:t>
            </w:r>
          </w:p>
        </w:tc>
        <w:tc>
          <w:tcPr>
            <w:tcW w:w="0" w:type="auto"/>
            <w:hideMark/>
          </w:tcPr>
          <w:p w14:paraId="33EC3BF0"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Function</w:t>
            </w:r>
          </w:p>
        </w:tc>
        <w:tc>
          <w:tcPr>
            <w:tcW w:w="0" w:type="auto"/>
            <w:hideMark/>
          </w:tcPr>
          <w:p w14:paraId="08C42A4D"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Example Crop</w:t>
            </w:r>
          </w:p>
        </w:tc>
      </w:tr>
      <w:tr w:rsidR="00803FFF" w:rsidRPr="00B2248A" w14:paraId="61FA949E" w14:textId="77777777" w:rsidTr="00803FFF">
        <w:tc>
          <w:tcPr>
            <w:tcW w:w="0" w:type="auto"/>
            <w:hideMark/>
          </w:tcPr>
          <w:p w14:paraId="17A50915"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Iron (Fe)</w:t>
            </w:r>
          </w:p>
        </w:tc>
        <w:tc>
          <w:tcPr>
            <w:tcW w:w="0" w:type="auto"/>
            <w:hideMark/>
          </w:tcPr>
          <w:p w14:paraId="315A18F0"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Prevents anemia</w:t>
            </w:r>
          </w:p>
        </w:tc>
        <w:tc>
          <w:tcPr>
            <w:tcW w:w="0" w:type="auto"/>
            <w:hideMark/>
          </w:tcPr>
          <w:p w14:paraId="687B6C67"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Beans, Pearl millet</w:t>
            </w:r>
          </w:p>
        </w:tc>
      </w:tr>
      <w:tr w:rsidR="00803FFF" w:rsidRPr="00B2248A" w14:paraId="31851E3A" w14:textId="77777777" w:rsidTr="00803FFF">
        <w:tc>
          <w:tcPr>
            <w:tcW w:w="0" w:type="auto"/>
            <w:hideMark/>
          </w:tcPr>
          <w:p w14:paraId="65244C22"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Zinc (Zn)</w:t>
            </w:r>
          </w:p>
        </w:tc>
        <w:tc>
          <w:tcPr>
            <w:tcW w:w="0" w:type="auto"/>
            <w:hideMark/>
          </w:tcPr>
          <w:p w14:paraId="3C89B348"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Boosts immunity and growth</w:t>
            </w:r>
          </w:p>
        </w:tc>
        <w:tc>
          <w:tcPr>
            <w:tcW w:w="0" w:type="auto"/>
            <w:hideMark/>
          </w:tcPr>
          <w:p w14:paraId="09AF9F76"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Wheat, Amaranthus</w:t>
            </w:r>
          </w:p>
        </w:tc>
      </w:tr>
      <w:tr w:rsidR="00803FFF" w:rsidRPr="00B2248A" w14:paraId="415E477D" w14:textId="77777777" w:rsidTr="00803FFF">
        <w:tc>
          <w:tcPr>
            <w:tcW w:w="0" w:type="auto"/>
            <w:hideMark/>
          </w:tcPr>
          <w:p w14:paraId="5AE55EED"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Vitamin A</w:t>
            </w:r>
          </w:p>
        </w:tc>
        <w:tc>
          <w:tcPr>
            <w:tcW w:w="0" w:type="auto"/>
            <w:hideMark/>
          </w:tcPr>
          <w:p w14:paraId="2C778B5B"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Maintains vision and immune system</w:t>
            </w:r>
          </w:p>
        </w:tc>
        <w:tc>
          <w:tcPr>
            <w:tcW w:w="0" w:type="auto"/>
            <w:hideMark/>
          </w:tcPr>
          <w:p w14:paraId="0129F30F"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Sweet potato, Banana, Carrot</w:t>
            </w:r>
          </w:p>
        </w:tc>
      </w:tr>
      <w:tr w:rsidR="00803FFF" w:rsidRPr="00B2248A" w14:paraId="6B7D833E" w14:textId="77777777" w:rsidTr="00803FFF">
        <w:tc>
          <w:tcPr>
            <w:tcW w:w="0" w:type="auto"/>
            <w:hideMark/>
          </w:tcPr>
          <w:p w14:paraId="58E9535D"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Selenium (Se)</w:t>
            </w:r>
          </w:p>
        </w:tc>
        <w:tc>
          <w:tcPr>
            <w:tcW w:w="0" w:type="auto"/>
            <w:hideMark/>
          </w:tcPr>
          <w:p w14:paraId="0A2FEAA2"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Antioxidant and thyroid function</w:t>
            </w:r>
          </w:p>
        </w:tc>
        <w:tc>
          <w:tcPr>
            <w:tcW w:w="0" w:type="auto"/>
            <w:hideMark/>
          </w:tcPr>
          <w:p w14:paraId="6B490624"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Broccoli, Onion</w:t>
            </w:r>
          </w:p>
        </w:tc>
      </w:tr>
      <w:tr w:rsidR="00803FFF" w:rsidRPr="00B2248A" w14:paraId="1C3A359C" w14:textId="77777777" w:rsidTr="00803FFF">
        <w:tc>
          <w:tcPr>
            <w:tcW w:w="0" w:type="auto"/>
            <w:hideMark/>
          </w:tcPr>
          <w:p w14:paraId="4920DE94"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Iodine (I)</w:t>
            </w:r>
          </w:p>
        </w:tc>
        <w:tc>
          <w:tcPr>
            <w:tcW w:w="0" w:type="auto"/>
            <w:hideMark/>
          </w:tcPr>
          <w:p w14:paraId="0D07B3C1"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Prevents goiter, supports metabolic health</w:t>
            </w:r>
          </w:p>
        </w:tc>
        <w:tc>
          <w:tcPr>
            <w:tcW w:w="0" w:type="auto"/>
            <w:hideMark/>
          </w:tcPr>
          <w:p w14:paraId="7B879A5F"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Biofortified leafy gr</w:t>
            </w:r>
          </w:p>
        </w:tc>
      </w:tr>
    </w:tbl>
    <w:p w14:paraId="00276855" w14:textId="77777777" w:rsidR="00803FFF" w:rsidRPr="00B2248A" w:rsidRDefault="00803FFF" w:rsidP="00BF6661">
      <w:pPr>
        <w:jc w:val="both"/>
        <w:rPr>
          <w:rFonts w:ascii="Times New Roman" w:hAnsi="Times New Roman" w:cs="Times New Roman"/>
          <w:sz w:val="24"/>
          <w:szCs w:val="24"/>
        </w:rPr>
      </w:pPr>
    </w:p>
    <w:p w14:paraId="02DA4360" w14:textId="77777777" w:rsidR="00895437" w:rsidRPr="00B2248A" w:rsidRDefault="00895437" w:rsidP="00BF6661">
      <w:pPr>
        <w:jc w:val="both"/>
        <w:rPr>
          <w:rFonts w:ascii="Times New Roman" w:hAnsi="Times New Roman" w:cs="Times New Roman"/>
          <w:b/>
          <w:bCs/>
          <w:sz w:val="24"/>
          <w:szCs w:val="24"/>
          <w:lang w:val="en-IN"/>
        </w:rPr>
      </w:pPr>
      <w:r w:rsidRPr="00B2248A">
        <w:rPr>
          <w:rFonts w:ascii="Times New Roman" w:hAnsi="Times New Roman" w:cs="Times New Roman"/>
          <w:b/>
          <w:sz w:val="24"/>
          <w:szCs w:val="24"/>
        </w:rPr>
        <w:t>Table-</w:t>
      </w:r>
      <w:r w:rsidR="007F69C6">
        <w:rPr>
          <w:rFonts w:ascii="Times New Roman" w:hAnsi="Times New Roman" w:cs="Times New Roman"/>
          <w:b/>
          <w:sz w:val="24"/>
          <w:szCs w:val="24"/>
        </w:rPr>
        <w:t>4.</w:t>
      </w:r>
      <w:r w:rsidRPr="00B2248A">
        <w:rPr>
          <w:rFonts w:ascii="Times New Roman" w:hAnsi="Times New Roman" w:cs="Times New Roman"/>
          <w:b/>
          <w:bCs/>
          <w:sz w:val="24"/>
          <w:szCs w:val="24"/>
          <w:lang w:val="en-IN"/>
        </w:rPr>
        <w:t xml:space="preserve"> Recommended dietary allowances for Indians adult</w:t>
      </w:r>
    </w:p>
    <w:tbl>
      <w:tblPr>
        <w:tblStyle w:val="TableGrid"/>
        <w:tblW w:w="0" w:type="auto"/>
        <w:tblLook w:val="04A0" w:firstRow="1" w:lastRow="0" w:firstColumn="1" w:lastColumn="0" w:noHBand="0" w:noVBand="1"/>
      </w:tblPr>
      <w:tblGrid>
        <w:gridCol w:w="2309"/>
        <w:gridCol w:w="2311"/>
        <w:gridCol w:w="2311"/>
        <w:gridCol w:w="2311"/>
      </w:tblGrid>
      <w:tr w:rsidR="00895437" w:rsidRPr="00B2248A" w14:paraId="36833E4B" w14:textId="77777777" w:rsidTr="003664E0">
        <w:tc>
          <w:tcPr>
            <w:tcW w:w="2309" w:type="dxa"/>
          </w:tcPr>
          <w:p w14:paraId="0A5759B9" w14:textId="77777777" w:rsidR="00895437" w:rsidRPr="00B2248A" w:rsidRDefault="00895437" w:rsidP="003664E0">
            <w:pPr>
              <w:pStyle w:val="NormalWeb"/>
              <w:spacing w:before="0" w:beforeAutospacing="0" w:after="0" w:afterAutospacing="0" w:line="360" w:lineRule="auto"/>
              <w:jc w:val="both"/>
            </w:pPr>
            <w:r w:rsidRPr="00B2248A">
              <w:rPr>
                <w:bCs/>
                <w:kern w:val="24"/>
              </w:rPr>
              <w:t>Minerals</w:t>
            </w:r>
            <w:r w:rsidRPr="00B2248A">
              <w:rPr>
                <w:bCs/>
                <w:kern w:val="24"/>
                <w:lang w:val="en-US"/>
              </w:rPr>
              <w:t xml:space="preserve"> </w:t>
            </w:r>
          </w:p>
        </w:tc>
        <w:tc>
          <w:tcPr>
            <w:tcW w:w="2311" w:type="dxa"/>
          </w:tcPr>
          <w:p w14:paraId="5419D7A0" w14:textId="77777777" w:rsidR="00895437" w:rsidRPr="00B2248A" w:rsidRDefault="00895437" w:rsidP="003664E0">
            <w:pPr>
              <w:pStyle w:val="NormalWeb"/>
              <w:spacing w:before="0" w:beforeAutospacing="0" w:after="0" w:afterAutospacing="0" w:line="360" w:lineRule="auto"/>
              <w:jc w:val="both"/>
            </w:pPr>
            <w:r w:rsidRPr="00B2248A">
              <w:rPr>
                <w:bCs/>
                <w:kern w:val="24"/>
              </w:rPr>
              <w:t>Daily</w:t>
            </w:r>
            <w:r w:rsidRPr="00B2248A">
              <w:rPr>
                <w:bCs/>
                <w:kern w:val="24"/>
                <w:lang w:val="en-US"/>
              </w:rPr>
              <w:t xml:space="preserve"> requirement</w:t>
            </w:r>
            <w:r w:rsidRPr="00B2248A">
              <w:rPr>
                <w:bCs/>
                <w:kern w:val="24"/>
              </w:rPr>
              <w:t xml:space="preserve"> </w:t>
            </w:r>
          </w:p>
        </w:tc>
        <w:tc>
          <w:tcPr>
            <w:tcW w:w="2311" w:type="dxa"/>
          </w:tcPr>
          <w:p w14:paraId="7E71EF5F" w14:textId="77777777" w:rsidR="00895437" w:rsidRPr="00B2248A" w:rsidRDefault="00895437" w:rsidP="003664E0">
            <w:pPr>
              <w:pStyle w:val="NormalWeb"/>
              <w:spacing w:before="0" w:beforeAutospacing="0" w:after="0" w:afterAutospacing="0" w:line="360" w:lineRule="auto"/>
              <w:jc w:val="both"/>
            </w:pPr>
            <w:r w:rsidRPr="00B2248A">
              <w:rPr>
                <w:bCs/>
                <w:kern w:val="24"/>
              </w:rPr>
              <w:t>Functions</w:t>
            </w:r>
            <w:r w:rsidRPr="00B2248A">
              <w:rPr>
                <w:bCs/>
                <w:kern w:val="24"/>
                <w:lang w:val="en-US"/>
              </w:rPr>
              <w:t xml:space="preserve"> </w:t>
            </w:r>
          </w:p>
        </w:tc>
        <w:tc>
          <w:tcPr>
            <w:tcW w:w="2311" w:type="dxa"/>
          </w:tcPr>
          <w:p w14:paraId="73F91ABA" w14:textId="77777777" w:rsidR="00895437" w:rsidRPr="00B2248A" w:rsidRDefault="00895437" w:rsidP="003664E0">
            <w:pPr>
              <w:pStyle w:val="NormalWeb"/>
              <w:spacing w:before="0" w:beforeAutospacing="0" w:after="0" w:afterAutospacing="0" w:line="360" w:lineRule="auto"/>
              <w:jc w:val="both"/>
            </w:pPr>
            <w:r w:rsidRPr="00B2248A">
              <w:rPr>
                <w:bCs/>
                <w:kern w:val="24"/>
              </w:rPr>
              <w:t>Deficiency symptoms</w:t>
            </w:r>
            <w:r w:rsidRPr="00B2248A">
              <w:rPr>
                <w:bCs/>
                <w:kern w:val="24"/>
                <w:lang w:val="en-US"/>
              </w:rPr>
              <w:t xml:space="preserve"> </w:t>
            </w:r>
          </w:p>
        </w:tc>
      </w:tr>
      <w:tr w:rsidR="00895437" w:rsidRPr="00B2248A" w14:paraId="1E57D4E0" w14:textId="77777777" w:rsidTr="003664E0">
        <w:tc>
          <w:tcPr>
            <w:tcW w:w="2309" w:type="dxa"/>
          </w:tcPr>
          <w:p w14:paraId="63F98C4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Calcium</w:t>
            </w:r>
            <w:r w:rsidRPr="00B2248A">
              <w:rPr>
                <w:color w:val="000000"/>
                <w:kern w:val="24"/>
                <w:lang w:val="en-US"/>
              </w:rPr>
              <w:t xml:space="preserve"> </w:t>
            </w:r>
          </w:p>
        </w:tc>
        <w:tc>
          <w:tcPr>
            <w:tcW w:w="2311" w:type="dxa"/>
          </w:tcPr>
          <w:p w14:paraId="778843A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419779A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Development of teeth and bones, required for phosphorus absorption.</w:t>
            </w:r>
            <w:r w:rsidRPr="00B2248A">
              <w:rPr>
                <w:color w:val="000000"/>
                <w:kern w:val="24"/>
                <w:lang w:val="en-US"/>
              </w:rPr>
              <w:t xml:space="preserve"> </w:t>
            </w:r>
          </w:p>
        </w:tc>
        <w:tc>
          <w:tcPr>
            <w:tcW w:w="2311" w:type="dxa"/>
          </w:tcPr>
          <w:p w14:paraId="6B224FAF"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Causes improper blood clotting and </w:t>
            </w:r>
            <w:proofErr w:type="spellStart"/>
            <w:r w:rsidRPr="00B2248A">
              <w:rPr>
                <w:color w:val="000000"/>
                <w:kern w:val="24"/>
              </w:rPr>
              <w:t>osteomalacia</w:t>
            </w:r>
            <w:proofErr w:type="spellEnd"/>
            <w:r w:rsidRPr="00B2248A">
              <w:rPr>
                <w:color w:val="000000"/>
                <w:kern w:val="24"/>
              </w:rPr>
              <w:t>.</w:t>
            </w:r>
            <w:r w:rsidRPr="00B2248A">
              <w:rPr>
                <w:color w:val="000000"/>
                <w:kern w:val="24"/>
                <w:lang w:val="en-US"/>
              </w:rPr>
              <w:t xml:space="preserve"> </w:t>
            </w:r>
          </w:p>
        </w:tc>
      </w:tr>
      <w:tr w:rsidR="00895437" w:rsidRPr="00B2248A" w14:paraId="4578EE15" w14:textId="77777777" w:rsidTr="003664E0">
        <w:tc>
          <w:tcPr>
            <w:tcW w:w="2309" w:type="dxa"/>
          </w:tcPr>
          <w:p w14:paraId="2A8E6939"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lastRenderedPageBreak/>
              <w:t>Phosphorous</w:t>
            </w:r>
            <w:r w:rsidRPr="00B2248A">
              <w:rPr>
                <w:color w:val="000000"/>
                <w:kern w:val="24"/>
                <w:lang w:val="en-US"/>
              </w:rPr>
              <w:t xml:space="preserve"> </w:t>
            </w:r>
          </w:p>
        </w:tc>
        <w:tc>
          <w:tcPr>
            <w:tcW w:w="2311" w:type="dxa"/>
          </w:tcPr>
          <w:p w14:paraId="34676D00"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7ECD62C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Component of nucleic acid and plays vital role in cellular metabolism</w:t>
            </w:r>
            <w:r w:rsidRPr="00B2248A">
              <w:rPr>
                <w:color w:val="000000"/>
                <w:kern w:val="24"/>
                <w:lang w:val="en-US"/>
              </w:rPr>
              <w:t xml:space="preserve"> </w:t>
            </w:r>
          </w:p>
        </w:tc>
        <w:tc>
          <w:tcPr>
            <w:tcW w:w="2311" w:type="dxa"/>
          </w:tcPr>
          <w:p w14:paraId="28544F7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Causes weight loss and general weakness.</w:t>
            </w:r>
            <w:r w:rsidRPr="00B2248A">
              <w:rPr>
                <w:color w:val="000000"/>
                <w:kern w:val="24"/>
                <w:lang w:val="en-US"/>
              </w:rPr>
              <w:t xml:space="preserve"> </w:t>
            </w:r>
          </w:p>
        </w:tc>
      </w:tr>
      <w:tr w:rsidR="00895437" w:rsidRPr="00B2248A" w14:paraId="42A06480" w14:textId="77777777" w:rsidTr="003664E0">
        <w:tc>
          <w:tcPr>
            <w:tcW w:w="2309" w:type="dxa"/>
          </w:tcPr>
          <w:p w14:paraId="4B52666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Iron</w:t>
            </w:r>
            <w:r w:rsidRPr="00B2248A">
              <w:rPr>
                <w:color w:val="000000"/>
                <w:kern w:val="24"/>
                <w:lang w:val="en-US"/>
              </w:rPr>
              <w:t xml:space="preserve"> </w:t>
            </w:r>
          </w:p>
        </w:tc>
        <w:tc>
          <w:tcPr>
            <w:tcW w:w="2311" w:type="dxa"/>
          </w:tcPr>
          <w:p w14:paraId="332F8843"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19mg/d</w:t>
            </w:r>
            <w:r w:rsidRPr="00B2248A">
              <w:rPr>
                <w:color w:val="000000"/>
                <w:kern w:val="24"/>
                <w:lang w:val="en-US"/>
              </w:rPr>
              <w:t xml:space="preserve"> </w:t>
            </w:r>
          </w:p>
        </w:tc>
        <w:tc>
          <w:tcPr>
            <w:tcW w:w="2311" w:type="dxa"/>
          </w:tcPr>
          <w:p w14:paraId="418B3C12"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Formation of haemoglobin and involved in transport of oxygen.</w:t>
            </w:r>
            <w:r w:rsidRPr="00B2248A">
              <w:rPr>
                <w:color w:val="000000"/>
                <w:kern w:val="24"/>
                <w:lang w:val="en-US"/>
              </w:rPr>
              <w:t xml:space="preserve"> </w:t>
            </w:r>
          </w:p>
        </w:tc>
        <w:tc>
          <w:tcPr>
            <w:tcW w:w="2311" w:type="dxa"/>
          </w:tcPr>
          <w:p w14:paraId="158C4E3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Anaemia, pale lips and spoon shaped nails.</w:t>
            </w:r>
            <w:r w:rsidRPr="00B2248A">
              <w:rPr>
                <w:color w:val="000000"/>
                <w:kern w:val="24"/>
                <w:lang w:val="en-US"/>
              </w:rPr>
              <w:t xml:space="preserve"> </w:t>
            </w:r>
          </w:p>
        </w:tc>
      </w:tr>
      <w:tr w:rsidR="00895437" w:rsidRPr="00B2248A" w14:paraId="21B564DD" w14:textId="77777777" w:rsidTr="003664E0">
        <w:tc>
          <w:tcPr>
            <w:tcW w:w="2309" w:type="dxa"/>
          </w:tcPr>
          <w:p w14:paraId="1E3C4CE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Sodium </w:t>
            </w:r>
          </w:p>
        </w:tc>
        <w:tc>
          <w:tcPr>
            <w:tcW w:w="2311" w:type="dxa"/>
          </w:tcPr>
          <w:p w14:paraId="0A5F21EC"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2000 mg/d</w:t>
            </w:r>
            <w:r w:rsidRPr="00B2248A">
              <w:rPr>
                <w:color w:val="000000"/>
                <w:kern w:val="24"/>
                <w:lang w:val="en-US"/>
              </w:rPr>
              <w:t xml:space="preserve"> </w:t>
            </w:r>
          </w:p>
        </w:tc>
        <w:tc>
          <w:tcPr>
            <w:tcW w:w="2311" w:type="dxa"/>
          </w:tcPr>
          <w:p w14:paraId="7EA512B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To maintain the osmotic balance and keep the cells in proper shape.</w:t>
            </w:r>
            <w:r w:rsidRPr="00B2248A">
              <w:rPr>
                <w:color w:val="000000"/>
                <w:kern w:val="24"/>
                <w:lang w:val="en-US"/>
              </w:rPr>
              <w:t xml:space="preserve"> </w:t>
            </w:r>
          </w:p>
        </w:tc>
        <w:tc>
          <w:tcPr>
            <w:tcW w:w="2311" w:type="dxa"/>
          </w:tcPr>
          <w:p w14:paraId="1DCB778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Weight loss and nervous breakdown.</w:t>
            </w:r>
            <w:r w:rsidRPr="00B2248A">
              <w:rPr>
                <w:color w:val="000000"/>
                <w:kern w:val="24"/>
                <w:lang w:val="en-US"/>
              </w:rPr>
              <w:t xml:space="preserve"> </w:t>
            </w:r>
          </w:p>
        </w:tc>
      </w:tr>
      <w:tr w:rsidR="00895437" w:rsidRPr="00B2248A" w14:paraId="16560F0A" w14:textId="77777777" w:rsidTr="003664E0">
        <w:tc>
          <w:tcPr>
            <w:tcW w:w="2309" w:type="dxa"/>
          </w:tcPr>
          <w:p w14:paraId="46EB3E90"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Iodine</w:t>
            </w:r>
            <w:r w:rsidRPr="00B2248A">
              <w:rPr>
                <w:color w:val="000000"/>
                <w:kern w:val="24"/>
                <w:lang w:val="en-US"/>
              </w:rPr>
              <w:t xml:space="preserve"> </w:t>
            </w:r>
          </w:p>
        </w:tc>
        <w:tc>
          <w:tcPr>
            <w:tcW w:w="2311" w:type="dxa"/>
          </w:tcPr>
          <w:p w14:paraId="49CBF0B4" w14:textId="77777777" w:rsidR="00895437" w:rsidRPr="00B2248A" w:rsidRDefault="00895437" w:rsidP="003664E0">
            <w:pPr>
              <w:pStyle w:val="NormalWeb"/>
              <w:spacing w:before="0" w:beforeAutospacing="0" w:after="0" w:afterAutospacing="0" w:line="360" w:lineRule="auto"/>
              <w:jc w:val="both"/>
            </w:pPr>
            <w:r w:rsidRPr="00B2248A">
              <w:rPr>
                <w:color w:val="000000"/>
                <w:kern w:val="24"/>
                <w:lang w:val="en-US"/>
              </w:rPr>
              <w:t>1.5</w:t>
            </w:r>
            <w:r w:rsidRPr="00B2248A">
              <w:rPr>
                <w:color w:val="000000"/>
                <w:kern w:val="24"/>
              </w:rPr>
              <w:t>µg/d</w:t>
            </w:r>
            <w:r w:rsidRPr="00B2248A">
              <w:rPr>
                <w:color w:val="000000"/>
                <w:kern w:val="24"/>
                <w:lang w:val="en-US"/>
              </w:rPr>
              <w:t xml:space="preserve"> </w:t>
            </w:r>
          </w:p>
        </w:tc>
        <w:tc>
          <w:tcPr>
            <w:tcW w:w="2311" w:type="dxa"/>
          </w:tcPr>
          <w:p w14:paraId="2FDE13C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Functioning of thyroid gland and production of thyroxin hormone.</w:t>
            </w:r>
            <w:r w:rsidRPr="00B2248A">
              <w:rPr>
                <w:color w:val="000000"/>
                <w:kern w:val="24"/>
                <w:lang w:val="en-US"/>
              </w:rPr>
              <w:t xml:space="preserve"> </w:t>
            </w:r>
          </w:p>
        </w:tc>
        <w:tc>
          <w:tcPr>
            <w:tcW w:w="2311" w:type="dxa"/>
          </w:tcPr>
          <w:p w14:paraId="75AA0385" w14:textId="77777777" w:rsidR="00895437" w:rsidRPr="00B2248A" w:rsidRDefault="00895437" w:rsidP="003664E0">
            <w:pPr>
              <w:pStyle w:val="NormalWeb"/>
              <w:spacing w:before="0" w:beforeAutospacing="0" w:after="0" w:afterAutospacing="0" w:line="360" w:lineRule="auto"/>
              <w:jc w:val="both"/>
            </w:pPr>
            <w:proofErr w:type="spellStart"/>
            <w:r w:rsidRPr="00B2248A">
              <w:rPr>
                <w:color w:val="000000"/>
                <w:kern w:val="24"/>
              </w:rPr>
              <w:t>Goiter</w:t>
            </w:r>
            <w:proofErr w:type="spellEnd"/>
            <w:r w:rsidRPr="00B2248A">
              <w:rPr>
                <w:color w:val="000000"/>
                <w:kern w:val="24"/>
              </w:rPr>
              <w:t>.</w:t>
            </w:r>
            <w:r w:rsidRPr="00B2248A">
              <w:rPr>
                <w:color w:val="000000"/>
                <w:kern w:val="24"/>
                <w:lang w:val="en-US"/>
              </w:rPr>
              <w:t xml:space="preserve"> </w:t>
            </w:r>
          </w:p>
        </w:tc>
      </w:tr>
      <w:tr w:rsidR="00895437" w:rsidRPr="00B2248A" w14:paraId="10FC70C6" w14:textId="77777777" w:rsidTr="003664E0">
        <w:tc>
          <w:tcPr>
            <w:tcW w:w="2309" w:type="dxa"/>
          </w:tcPr>
          <w:p w14:paraId="7E8BA0B6"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Calcium</w:t>
            </w:r>
            <w:r w:rsidRPr="00B2248A">
              <w:rPr>
                <w:color w:val="000000"/>
                <w:kern w:val="24"/>
                <w:lang w:val="en-US"/>
              </w:rPr>
              <w:t xml:space="preserve"> </w:t>
            </w:r>
          </w:p>
        </w:tc>
        <w:tc>
          <w:tcPr>
            <w:tcW w:w="2311" w:type="dxa"/>
          </w:tcPr>
          <w:p w14:paraId="4DA15B2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4232DCE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Development of teeth and bones, required for phosphorus absorption.</w:t>
            </w:r>
            <w:r w:rsidRPr="00B2248A">
              <w:rPr>
                <w:color w:val="000000"/>
                <w:kern w:val="24"/>
                <w:lang w:val="en-US"/>
              </w:rPr>
              <w:t xml:space="preserve"> </w:t>
            </w:r>
          </w:p>
        </w:tc>
        <w:tc>
          <w:tcPr>
            <w:tcW w:w="2311" w:type="dxa"/>
          </w:tcPr>
          <w:p w14:paraId="34508B4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Causes improper blood clotting and </w:t>
            </w:r>
            <w:proofErr w:type="spellStart"/>
            <w:r w:rsidRPr="00B2248A">
              <w:rPr>
                <w:color w:val="000000"/>
                <w:kern w:val="24"/>
              </w:rPr>
              <w:t>osteomalacia</w:t>
            </w:r>
            <w:proofErr w:type="spellEnd"/>
            <w:r w:rsidRPr="00B2248A">
              <w:rPr>
                <w:color w:val="000000"/>
                <w:kern w:val="24"/>
              </w:rPr>
              <w:t>.</w:t>
            </w:r>
            <w:r w:rsidRPr="00B2248A">
              <w:rPr>
                <w:color w:val="000000"/>
                <w:kern w:val="24"/>
                <w:lang w:val="en-US"/>
              </w:rPr>
              <w:t xml:space="preserve"> </w:t>
            </w:r>
          </w:p>
        </w:tc>
      </w:tr>
      <w:tr w:rsidR="00895437" w:rsidRPr="00B2248A" w14:paraId="217FC37A" w14:textId="77777777" w:rsidTr="003664E0">
        <w:tc>
          <w:tcPr>
            <w:tcW w:w="2309" w:type="dxa"/>
          </w:tcPr>
          <w:p w14:paraId="3F7F1C12"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Vit A</w:t>
            </w:r>
          </w:p>
          <w:p w14:paraId="0A64A49A"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(Retinol)</w:t>
            </w:r>
          </w:p>
        </w:tc>
        <w:tc>
          <w:tcPr>
            <w:tcW w:w="2311" w:type="dxa"/>
          </w:tcPr>
          <w:p w14:paraId="520B550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1000 µg/d</w:t>
            </w:r>
            <w:r w:rsidRPr="00B2248A">
              <w:rPr>
                <w:bCs/>
                <w:color w:val="000000" w:themeColor="text1"/>
                <w:kern w:val="24"/>
                <w:lang w:val="en-US"/>
              </w:rPr>
              <w:t xml:space="preserve"> </w:t>
            </w:r>
          </w:p>
        </w:tc>
        <w:tc>
          <w:tcPr>
            <w:tcW w:w="2311" w:type="dxa"/>
          </w:tcPr>
          <w:p w14:paraId="17CABAE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For clear vision and increases resistance to infections</w:t>
            </w:r>
            <w:r w:rsidRPr="00B2248A">
              <w:rPr>
                <w:bCs/>
                <w:color w:val="000000" w:themeColor="text1"/>
                <w:kern w:val="24"/>
                <w:lang w:val="en-US"/>
              </w:rPr>
              <w:t xml:space="preserve"> </w:t>
            </w:r>
          </w:p>
        </w:tc>
        <w:tc>
          <w:tcPr>
            <w:tcW w:w="2311" w:type="dxa"/>
          </w:tcPr>
          <w:p w14:paraId="5770E7F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 xml:space="preserve">Night blindness, </w:t>
            </w:r>
            <w:proofErr w:type="spellStart"/>
            <w:r w:rsidRPr="00B2248A">
              <w:rPr>
                <w:bCs/>
                <w:color w:val="000000" w:themeColor="text1"/>
                <w:kern w:val="24"/>
              </w:rPr>
              <w:t>xerophthalamia</w:t>
            </w:r>
            <w:proofErr w:type="spellEnd"/>
            <w:r w:rsidRPr="00B2248A">
              <w:rPr>
                <w:bCs/>
                <w:color w:val="000000" w:themeColor="text1"/>
                <w:kern w:val="24"/>
              </w:rPr>
              <w:t xml:space="preserve"> and keratinisation</w:t>
            </w:r>
            <w:r w:rsidRPr="00B2248A">
              <w:rPr>
                <w:bCs/>
                <w:color w:val="000000" w:themeColor="text1"/>
                <w:kern w:val="24"/>
                <w:lang w:val="en-US"/>
              </w:rPr>
              <w:t xml:space="preserve"> </w:t>
            </w:r>
          </w:p>
        </w:tc>
      </w:tr>
      <w:tr w:rsidR="00895437" w:rsidRPr="00B2248A" w14:paraId="1E9B3401" w14:textId="77777777" w:rsidTr="003664E0">
        <w:tc>
          <w:tcPr>
            <w:tcW w:w="2309" w:type="dxa"/>
          </w:tcPr>
          <w:p w14:paraId="3D7AE38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B1</w:t>
            </w:r>
          </w:p>
          <w:p w14:paraId="2E76B0F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(Thiamine)</w:t>
            </w:r>
            <w:r w:rsidRPr="00B2248A">
              <w:rPr>
                <w:color w:val="000000"/>
                <w:kern w:val="24"/>
                <w:lang w:val="en-US"/>
              </w:rPr>
              <w:t xml:space="preserve"> </w:t>
            </w:r>
          </w:p>
        </w:tc>
        <w:tc>
          <w:tcPr>
            <w:tcW w:w="2311" w:type="dxa"/>
          </w:tcPr>
          <w:p w14:paraId="1A6EE8AB"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1.4 mg/d</w:t>
            </w:r>
            <w:r w:rsidRPr="00B2248A">
              <w:rPr>
                <w:color w:val="000000"/>
                <w:kern w:val="24"/>
                <w:lang w:val="en-US"/>
              </w:rPr>
              <w:t xml:space="preserve"> </w:t>
            </w:r>
          </w:p>
        </w:tc>
        <w:tc>
          <w:tcPr>
            <w:tcW w:w="2311" w:type="dxa"/>
          </w:tcPr>
          <w:p w14:paraId="2BE096CE"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For proper utilization of </w:t>
            </w:r>
            <w:proofErr w:type="spellStart"/>
            <w:r w:rsidRPr="00B2248A">
              <w:rPr>
                <w:color w:val="000000"/>
                <w:kern w:val="24"/>
              </w:rPr>
              <w:t>carbhohydrates</w:t>
            </w:r>
            <w:proofErr w:type="spellEnd"/>
            <w:r w:rsidRPr="00B2248A">
              <w:rPr>
                <w:color w:val="000000"/>
                <w:kern w:val="24"/>
                <w:lang w:val="en-US"/>
              </w:rPr>
              <w:t xml:space="preserve"> </w:t>
            </w:r>
          </w:p>
        </w:tc>
        <w:tc>
          <w:tcPr>
            <w:tcW w:w="2311" w:type="dxa"/>
          </w:tcPr>
          <w:p w14:paraId="62061687"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Beriberi disease</w:t>
            </w:r>
            <w:r w:rsidRPr="00B2248A">
              <w:rPr>
                <w:color w:val="000000"/>
                <w:kern w:val="24"/>
                <w:lang w:val="en-US"/>
              </w:rPr>
              <w:t xml:space="preserve"> </w:t>
            </w:r>
          </w:p>
        </w:tc>
      </w:tr>
      <w:tr w:rsidR="00895437" w:rsidRPr="00B2248A" w14:paraId="11902489" w14:textId="77777777" w:rsidTr="003664E0">
        <w:tc>
          <w:tcPr>
            <w:tcW w:w="2309" w:type="dxa"/>
          </w:tcPr>
          <w:p w14:paraId="4326C09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B2</w:t>
            </w:r>
          </w:p>
          <w:p w14:paraId="40B80DFE"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(Riboflavin)</w:t>
            </w:r>
            <w:r w:rsidRPr="00B2248A">
              <w:rPr>
                <w:color w:val="000000"/>
                <w:kern w:val="24"/>
                <w:lang w:val="en-US"/>
              </w:rPr>
              <w:t xml:space="preserve"> </w:t>
            </w:r>
          </w:p>
        </w:tc>
        <w:tc>
          <w:tcPr>
            <w:tcW w:w="2311" w:type="dxa"/>
          </w:tcPr>
          <w:p w14:paraId="6FFDA3A2"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2.0 mg/d</w:t>
            </w:r>
            <w:r w:rsidRPr="00B2248A">
              <w:rPr>
                <w:color w:val="000000"/>
                <w:kern w:val="24"/>
                <w:lang w:val="en-US"/>
              </w:rPr>
              <w:t xml:space="preserve"> </w:t>
            </w:r>
          </w:p>
        </w:tc>
        <w:tc>
          <w:tcPr>
            <w:tcW w:w="2311" w:type="dxa"/>
          </w:tcPr>
          <w:p w14:paraId="707B804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Oxidation reaction inside the cell</w:t>
            </w:r>
            <w:r w:rsidRPr="00B2248A">
              <w:rPr>
                <w:color w:val="000000"/>
                <w:kern w:val="24"/>
                <w:lang w:val="en-US"/>
              </w:rPr>
              <w:t xml:space="preserve"> </w:t>
            </w:r>
          </w:p>
        </w:tc>
        <w:tc>
          <w:tcPr>
            <w:tcW w:w="2311" w:type="dxa"/>
          </w:tcPr>
          <w:p w14:paraId="4CF5ECF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Ulcer in oral cavity.</w:t>
            </w:r>
            <w:r w:rsidRPr="00B2248A">
              <w:rPr>
                <w:color w:val="000000"/>
                <w:kern w:val="24"/>
                <w:lang w:val="en-US"/>
              </w:rPr>
              <w:t xml:space="preserve"> </w:t>
            </w:r>
          </w:p>
        </w:tc>
      </w:tr>
      <w:tr w:rsidR="00895437" w:rsidRPr="00B2248A" w14:paraId="6085E9E4" w14:textId="77777777" w:rsidTr="003664E0">
        <w:tc>
          <w:tcPr>
            <w:tcW w:w="2309" w:type="dxa"/>
          </w:tcPr>
          <w:p w14:paraId="61D651B7"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B12</w:t>
            </w:r>
          </w:p>
          <w:p w14:paraId="7609D14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(Cobalamin)</w:t>
            </w:r>
          </w:p>
        </w:tc>
        <w:tc>
          <w:tcPr>
            <w:tcW w:w="2311" w:type="dxa"/>
          </w:tcPr>
          <w:p w14:paraId="71AEEEB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2.2 µg/d</w:t>
            </w:r>
            <w:r w:rsidRPr="00B2248A">
              <w:rPr>
                <w:color w:val="000000"/>
                <w:kern w:val="24"/>
                <w:lang w:val="en-US"/>
              </w:rPr>
              <w:t xml:space="preserve"> </w:t>
            </w:r>
          </w:p>
        </w:tc>
        <w:tc>
          <w:tcPr>
            <w:tcW w:w="2311" w:type="dxa"/>
          </w:tcPr>
          <w:p w14:paraId="5F0956AC"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Maturation of red cell and proper functioning of CNS</w:t>
            </w:r>
            <w:r w:rsidRPr="00B2248A">
              <w:rPr>
                <w:color w:val="000000"/>
                <w:kern w:val="24"/>
                <w:lang w:val="en-US"/>
              </w:rPr>
              <w:t xml:space="preserve"> </w:t>
            </w:r>
          </w:p>
        </w:tc>
        <w:tc>
          <w:tcPr>
            <w:tcW w:w="2311" w:type="dxa"/>
          </w:tcPr>
          <w:p w14:paraId="044EDD2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Pernicious anaemia</w:t>
            </w:r>
            <w:r w:rsidRPr="00B2248A">
              <w:rPr>
                <w:color w:val="000000"/>
                <w:kern w:val="24"/>
                <w:lang w:val="en-US"/>
              </w:rPr>
              <w:t xml:space="preserve"> </w:t>
            </w:r>
          </w:p>
        </w:tc>
      </w:tr>
      <w:tr w:rsidR="00895437" w:rsidRPr="00B2248A" w14:paraId="3CCFA27C" w14:textId="77777777" w:rsidTr="003664E0">
        <w:tc>
          <w:tcPr>
            <w:tcW w:w="2309" w:type="dxa"/>
          </w:tcPr>
          <w:p w14:paraId="0C6AC4CB"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lastRenderedPageBreak/>
              <w:t>Vit C</w:t>
            </w:r>
          </w:p>
          <w:p w14:paraId="770C67F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(Ascorbic acid)</w:t>
            </w:r>
            <w:r w:rsidRPr="00B2248A">
              <w:rPr>
                <w:bCs/>
                <w:color w:val="000000" w:themeColor="text1"/>
                <w:kern w:val="24"/>
                <w:lang w:val="en-US"/>
              </w:rPr>
              <w:t xml:space="preserve"> </w:t>
            </w:r>
          </w:p>
        </w:tc>
        <w:tc>
          <w:tcPr>
            <w:tcW w:w="2311" w:type="dxa"/>
          </w:tcPr>
          <w:p w14:paraId="31FDBF8F"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80 mg/d</w:t>
            </w:r>
            <w:r w:rsidRPr="00B2248A">
              <w:rPr>
                <w:bCs/>
                <w:color w:val="000000" w:themeColor="text1"/>
                <w:kern w:val="24"/>
                <w:lang w:val="en-US"/>
              </w:rPr>
              <w:t xml:space="preserve"> </w:t>
            </w:r>
          </w:p>
        </w:tc>
        <w:tc>
          <w:tcPr>
            <w:tcW w:w="2311" w:type="dxa"/>
          </w:tcPr>
          <w:p w14:paraId="6EAA8D6A"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For collagen synthesis and calcification of bones and teeth</w:t>
            </w:r>
            <w:r w:rsidRPr="00B2248A">
              <w:rPr>
                <w:bCs/>
                <w:color w:val="000000" w:themeColor="text1"/>
                <w:kern w:val="24"/>
                <w:lang w:val="en-US"/>
              </w:rPr>
              <w:t xml:space="preserve"> </w:t>
            </w:r>
          </w:p>
        </w:tc>
        <w:tc>
          <w:tcPr>
            <w:tcW w:w="2311" w:type="dxa"/>
          </w:tcPr>
          <w:p w14:paraId="20000BC1"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Scurvy and reduced resistance to diseases</w:t>
            </w:r>
            <w:r w:rsidRPr="00B2248A">
              <w:rPr>
                <w:bCs/>
                <w:color w:val="000000" w:themeColor="text1"/>
                <w:kern w:val="24"/>
                <w:lang w:val="en-US"/>
              </w:rPr>
              <w:t xml:space="preserve"> </w:t>
            </w:r>
          </w:p>
        </w:tc>
      </w:tr>
      <w:tr w:rsidR="00895437" w:rsidRPr="00B2248A" w14:paraId="787041EE" w14:textId="77777777" w:rsidTr="003664E0">
        <w:tc>
          <w:tcPr>
            <w:tcW w:w="2309" w:type="dxa"/>
          </w:tcPr>
          <w:p w14:paraId="049951CE"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Vit D</w:t>
            </w:r>
            <w:r w:rsidRPr="00B2248A">
              <w:rPr>
                <w:color w:val="000000" w:themeColor="text1"/>
                <w:kern w:val="24"/>
                <w:lang w:val="en-US"/>
              </w:rPr>
              <w:t xml:space="preserve"> </w:t>
            </w:r>
          </w:p>
        </w:tc>
        <w:tc>
          <w:tcPr>
            <w:tcW w:w="2311" w:type="dxa"/>
          </w:tcPr>
          <w:p w14:paraId="08E40EC0"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lang w:val="en-US"/>
              </w:rPr>
              <w:t>600IU/d</w:t>
            </w:r>
          </w:p>
        </w:tc>
        <w:tc>
          <w:tcPr>
            <w:tcW w:w="2311" w:type="dxa"/>
          </w:tcPr>
          <w:p w14:paraId="30169718"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Calcification of bones and teeth</w:t>
            </w:r>
            <w:r w:rsidRPr="00B2248A">
              <w:rPr>
                <w:color w:val="000000" w:themeColor="text1"/>
                <w:kern w:val="24"/>
                <w:lang w:val="en-US"/>
              </w:rPr>
              <w:t xml:space="preserve"> </w:t>
            </w:r>
          </w:p>
        </w:tc>
        <w:tc>
          <w:tcPr>
            <w:tcW w:w="2311" w:type="dxa"/>
          </w:tcPr>
          <w:p w14:paraId="6DAF482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 xml:space="preserve">Rickets in children and </w:t>
            </w:r>
            <w:proofErr w:type="spellStart"/>
            <w:r w:rsidRPr="00B2248A">
              <w:rPr>
                <w:color w:val="000000" w:themeColor="text1"/>
                <w:kern w:val="24"/>
              </w:rPr>
              <w:t>osteomalacia</w:t>
            </w:r>
            <w:proofErr w:type="spellEnd"/>
            <w:r w:rsidRPr="00B2248A">
              <w:rPr>
                <w:color w:val="000000" w:themeColor="text1"/>
                <w:kern w:val="24"/>
              </w:rPr>
              <w:t xml:space="preserve"> in adults</w:t>
            </w:r>
            <w:r w:rsidRPr="00B2248A">
              <w:rPr>
                <w:color w:val="000000" w:themeColor="text1"/>
                <w:kern w:val="24"/>
                <w:lang w:val="en-US"/>
              </w:rPr>
              <w:t xml:space="preserve"> </w:t>
            </w:r>
          </w:p>
        </w:tc>
      </w:tr>
      <w:tr w:rsidR="00895437" w:rsidRPr="00B2248A" w14:paraId="1BC565DB" w14:textId="77777777" w:rsidTr="003664E0">
        <w:tc>
          <w:tcPr>
            <w:tcW w:w="2309" w:type="dxa"/>
          </w:tcPr>
          <w:p w14:paraId="059E3D2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Vit E</w:t>
            </w:r>
          </w:p>
          <w:p w14:paraId="229DA89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(Tocopherol)</w:t>
            </w:r>
            <w:r w:rsidRPr="00B2248A">
              <w:rPr>
                <w:color w:val="000000" w:themeColor="text1"/>
                <w:kern w:val="24"/>
                <w:lang w:val="en-US"/>
              </w:rPr>
              <w:t xml:space="preserve"> </w:t>
            </w:r>
          </w:p>
        </w:tc>
        <w:tc>
          <w:tcPr>
            <w:tcW w:w="2311" w:type="dxa"/>
          </w:tcPr>
          <w:p w14:paraId="155A4A88"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7.5-10 mg/d</w:t>
            </w:r>
            <w:r w:rsidRPr="00B2248A">
              <w:rPr>
                <w:color w:val="000000" w:themeColor="text1"/>
                <w:kern w:val="24"/>
                <w:lang w:val="en-US"/>
              </w:rPr>
              <w:t xml:space="preserve"> </w:t>
            </w:r>
          </w:p>
        </w:tc>
        <w:tc>
          <w:tcPr>
            <w:tcW w:w="2311" w:type="dxa"/>
          </w:tcPr>
          <w:p w14:paraId="43E9FF6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Promotion of fertility</w:t>
            </w:r>
            <w:r w:rsidRPr="00B2248A">
              <w:rPr>
                <w:color w:val="000000" w:themeColor="text1"/>
                <w:kern w:val="24"/>
                <w:lang w:val="en-US"/>
              </w:rPr>
              <w:t xml:space="preserve"> </w:t>
            </w:r>
          </w:p>
        </w:tc>
        <w:tc>
          <w:tcPr>
            <w:tcW w:w="2311" w:type="dxa"/>
          </w:tcPr>
          <w:p w14:paraId="02F8BF0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Paralysis of eye muscles</w:t>
            </w:r>
            <w:r w:rsidRPr="00B2248A">
              <w:rPr>
                <w:color w:val="000000" w:themeColor="text1"/>
                <w:kern w:val="24"/>
                <w:lang w:val="en-US"/>
              </w:rPr>
              <w:t xml:space="preserve"> </w:t>
            </w:r>
          </w:p>
        </w:tc>
      </w:tr>
      <w:tr w:rsidR="00895437" w:rsidRPr="00B2248A" w14:paraId="0B561389" w14:textId="77777777" w:rsidTr="003664E0">
        <w:tc>
          <w:tcPr>
            <w:tcW w:w="2309" w:type="dxa"/>
          </w:tcPr>
          <w:p w14:paraId="7EE15521"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Vit K</w:t>
            </w:r>
          </w:p>
          <w:p w14:paraId="258BCA4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 xml:space="preserve">(Anti </w:t>
            </w:r>
            <w:proofErr w:type="spellStart"/>
            <w:r w:rsidRPr="00B2248A">
              <w:rPr>
                <w:color w:val="000000" w:themeColor="text1"/>
                <w:kern w:val="24"/>
              </w:rPr>
              <w:t>hemorrhagic</w:t>
            </w:r>
            <w:proofErr w:type="spellEnd"/>
            <w:r w:rsidRPr="00B2248A">
              <w:rPr>
                <w:color w:val="000000" w:themeColor="text1"/>
                <w:kern w:val="24"/>
              </w:rPr>
              <w:t xml:space="preserve"> vitamin)</w:t>
            </w:r>
            <w:r w:rsidRPr="00B2248A">
              <w:rPr>
                <w:color w:val="000000" w:themeColor="text1"/>
                <w:kern w:val="24"/>
                <w:lang w:val="en-US"/>
              </w:rPr>
              <w:t xml:space="preserve"> </w:t>
            </w:r>
          </w:p>
        </w:tc>
        <w:tc>
          <w:tcPr>
            <w:tcW w:w="2311" w:type="dxa"/>
          </w:tcPr>
          <w:p w14:paraId="7EDBBFDC"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7.5-10 mg/d</w:t>
            </w:r>
            <w:r w:rsidRPr="00B2248A">
              <w:rPr>
                <w:color w:val="000000" w:themeColor="text1"/>
                <w:kern w:val="24"/>
                <w:lang w:val="en-US"/>
              </w:rPr>
              <w:t xml:space="preserve"> </w:t>
            </w:r>
          </w:p>
        </w:tc>
        <w:tc>
          <w:tcPr>
            <w:tcW w:w="2311" w:type="dxa"/>
          </w:tcPr>
          <w:p w14:paraId="4F5C525B"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Coagulation of blood and secretion of bile juice from liver</w:t>
            </w:r>
            <w:r w:rsidRPr="00B2248A">
              <w:rPr>
                <w:color w:val="000000" w:themeColor="text1"/>
                <w:kern w:val="24"/>
                <w:lang w:val="en-US"/>
              </w:rPr>
              <w:t xml:space="preserve"> </w:t>
            </w:r>
          </w:p>
        </w:tc>
        <w:tc>
          <w:tcPr>
            <w:tcW w:w="2311" w:type="dxa"/>
          </w:tcPr>
          <w:p w14:paraId="23D05B94"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Unusual bleeding from the gums, nose or gastrointestinal tract</w:t>
            </w:r>
            <w:r w:rsidRPr="00B2248A">
              <w:rPr>
                <w:color w:val="000000" w:themeColor="text1"/>
                <w:kern w:val="24"/>
                <w:lang w:val="en-US"/>
              </w:rPr>
              <w:t xml:space="preserve"> </w:t>
            </w:r>
          </w:p>
        </w:tc>
      </w:tr>
    </w:tbl>
    <w:p w14:paraId="00382F49" w14:textId="77777777" w:rsidR="00895437" w:rsidRPr="00B2248A" w:rsidRDefault="00A235B9" w:rsidP="00BF6661">
      <w:pPr>
        <w:jc w:val="both"/>
        <w:rPr>
          <w:rFonts w:ascii="Times New Roman" w:hAnsi="Times New Roman" w:cs="Times New Roman"/>
          <w:sz w:val="24"/>
          <w:szCs w:val="24"/>
        </w:rPr>
      </w:pPr>
      <w:r w:rsidRPr="00B2248A">
        <w:rPr>
          <w:rFonts w:ascii="Times New Roman" w:hAnsi="Times New Roman" w:cs="Times New Roman"/>
          <w:sz w:val="24"/>
          <w:szCs w:val="24"/>
        </w:rPr>
        <w:t>(Source, Deepthi et al., 2023)</w:t>
      </w:r>
    </w:p>
    <w:p w14:paraId="067AC60F" w14:textId="77777777" w:rsidR="00D178C1" w:rsidRPr="00B2248A" w:rsidRDefault="00D178C1" w:rsidP="00D178C1">
      <w:pPr>
        <w:jc w:val="both"/>
        <w:rPr>
          <w:rFonts w:ascii="Times New Roman" w:hAnsi="Times New Roman" w:cs="Times New Roman"/>
          <w:b/>
          <w:sz w:val="24"/>
          <w:szCs w:val="24"/>
        </w:rPr>
      </w:pPr>
      <w:r w:rsidRPr="00B2248A">
        <w:rPr>
          <w:rFonts w:ascii="Times New Roman" w:hAnsi="Times New Roman" w:cs="Times New Roman"/>
          <w:b/>
          <w:sz w:val="24"/>
          <w:szCs w:val="24"/>
        </w:rPr>
        <w:t>Biofortification and Zero Hunger Challenge</w:t>
      </w:r>
    </w:p>
    <w:p w14:paraId="2F0CEC51" w14:textId="77777777" w:rsidR="00D178C1" w:rsidRPr="00B2248A" w:rsidRDefault="00D178C1" w:rsidP="00D178C1">
      <w:pPr>
        <w:jc w:val="both"/>
        <w:rPr>
          <w:rFonts w:ascii="Times New Roman" w:hAnsi="Times New Roman" w:cs="Times New Roman"/>
          <w:sz w:val="24"/>
          <w:szCs w:val="24"/>
        </w:rPr>
      </w:pPr>
      <w:r w:rsidRPr="00B2248A">
        <w:rPr>
          <w:rFonts w:ascii="Times New Roman" w:hAnsi="Times New Roman" w:cs="Times New Roman"/>
          <w:sz w:val="24"/>
          <w:szCs w:val="24"/>
        </w:rPr>
        <w:t>The world community is confronted with an urgent task: making sure all people have access to adequate, safe, and nutritious food throughout the year. In this regard, biofortification becomes a key instrument in making the Zero Hunger Challenge, which was initiated by the United Nations with the aim of ending hunger and malnutrition by 2030, a reality</w:t>
      </w:r>
      <w:r w:rsidR="00A235B9" w:rsidRPr="00B2248A">
        <w:rPr>
          <w:rFonts w:ascii="Times New Roman" w:hAnsi="Times New Roman" w:cs="Times New Roman"/>
          <w:sz w:val="24"/>
          <w:szCs w:val="24"/>
        </w:rPr>
        <w:t xml:space="preserve"> (</w:t>
      </w:r>
      <w:r w:rsidR="00A235B9" w:rsidRPr="00B2248A">
        <w:rPr>
          <w:rFonts w:ascii="Times New Roman" w:hAnsi="Times New Roman" w:cs="Times New Roman"/>
          <w:color w:val="222222"/>
          <w:sz w:val="24"/>
          <w:szCs w:val="24"/>
          <w:shd w:val="clear" w:color="auto" w:fill="FFFFFF"/>
        </w:rPr>
        <w:t>Srivastav et al., 2022)</w:t>
      </w:r>
      <w:r w:rsidRPr="00B2248A">
        <w:rPr>
          <w:rFonts w:ascii="Times New Roman" w:hAnsi="Times New Roman" w:cs="Times New Roman"/>
          <w:sz w:val="24"/>
          <w:szCs w:val="24"/>
        </w:rPr>
        <w:t>.</w:t>
      </w:r>
    </w:p>
    <w:p w14:paraId="1DD2B07D" w14:textId="77777777" w:rsidR="00D178C1" w:rsidRPr="00B2248A" w:rsidRDefault="00D178C1" w:rsidP="00D178C1">
      <w:pPr>
        <w:jc w:val="both"/>
        <w:rPr>
          <w:rFonts w:ascii="Times New Roman" w:hAnsi="Times New Roman" w:cs="Times New Roman"/>
          <w:sz w:val="24"/>
          <w:szCs w:val="24"/>
        </w:rPr>
      </w:pPr>
      <w:r w:rsidRPr="00B2248A">
        <w:rPr>
          <w:rFonts w:ascii="Times New Roman" w:hAnsi="Times New Roman" w:cs="Times New Roman"/>
          <w:sz w:val="24"/>
          <w:szCs w:val="24"/>
        </w:rPr>
        <w:t>Biofortification is a revolutionary new development in the battle against hunger and malnutrition. When combined with wider agricultural and nutritional strategies, it has the potential to make a major contribution to the Zero Hunger Challenge, enhancing the lives and prospects of millions</w:t>
      </w:r>
      <w:r w:rsidR="00A235B9" w:rsidRPr="00B2248A">
        <w:rPr>
          <w:rFonts w:ascii="Times New Roman" w:hAnsi="Times New Roman" w:cs="Times New Roman"/>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Atukunda</w:t>
      </w:r>
      <w:proofErr w:type="spellEnd"/>
      <w:r w:rsidR="00A235B9" w:rsidRPr="00B2248A">
        <w:rPr>
          <w:rFonts w:ascii="Times New Roman" w:hAnsi="Times New Roman" w:cs="Times New Roman"/>
          <w:color w:val="222222"/>
          <w:sz w:val="24"/>
          <w:szCs w:val="24"/>
          <w:shd w:val="clear" w:color="auto" w:fill="FFFFFF"/>
        </w:rPr>
        <w:t xml:space="preserve"> et al., 2021)</w:t>
      </w:r>
      <w:r w:rsidRPr="00B2248A">
        <w:rPr>
          <w:rFonts w:ascii="Times New Roman" w:hAnsi="Times New Roman" w:cs="Times New Roman"/>
          <w:sz w:val="24"/>
          <w:szCs w:val="24"/>
        </w:rPr>
        <w:t>.</w:t>
      </w:r>
    </w:p>
    <w:p w14:paraId="36C95C87" w14:textId="77777777" w:rsidR="00B47046" w:rsidRPr="00B2248A" w:rsidRDefault="00B47046" w:rsidP="00B47046">
      <w:pPr>
        <w:jc w:val="both"/>
        <w:rPr>
          <w:rFonts w:ascii="Times New Roman" w:hAnsi="Times New Roman" w:cs="Times New Roman"/>
          <w:sz w:val="24"/>
          <w:szCs w:val="24"/>
        </w:rPr>
      </w:pPr>
      <w:r w:rsidRPr="00B2248A">
        <w:rPr>
          <w:rFonts w:ascii="Times New Roman" w:hAnsi="Times New Roman" w:cs="Times New Roman"/>
          <w:sz w:val="24"/>
          <w:szCs w:val="24"/>
        </w:rPr>
        <w:t>The Zero Hunger Challenge is an international call to action to stop hunger, eradicate all malnutrition, and establish inclusive and sustainable food systems</w:t>
      </w:r>
      <w:r w:rsidR="00A235B9" w:rsidRPr="00B2248A">
        <w:rPr>
          <w:rFonts w:ascii="Times New Roman" w:hAnsi="Times New Roman" w:cs="Times New Roman"/>
          <w:sz w:val="24"/>
          <w:szCs w:val="24"/>
        </w:rPr>
        <w:t xml:space="preserve"> (</w:t>
      </w:r>
      <w:r w:rsidR="00A235B9" w:rsidRPr="00B2248A">
        <w:rPr>
          <w:rFonts w:ascii="Times New Roman" w:hAnsi="Times New Roman" w:cs="Times New Roman"/>
          <w:color w:val="222222"/>
          <w:sz w:val="24"/>
          <w:szCs w:val="24"/>
          <w:shd w:val="clear" w:color="auto" w:fill="FFFFFF"/>
        </w:rPr>
        <w:t>Lile et al., 2023)</w:t>
      </w:r>
      <w:r w:rsidRPr="00B2248A">
        <w:rPr>
          <w:rFonts w:ascii="Times New Roman" w:hAnsi="Times New Roman" w:cs="Times New Roman"/>
          <w:sz w:val="24"/>
          <w:szCs w:val="24"/>
        </w:rPr>
        <w:t>. It is a call for collective action by governments, civil society, scientists, and communities to achieve food security and better nutrition for everyone.</w:t>
      </w:r>
    </w:p>
    <w:p w14:paraId="65EF7035" w14:textId="77777777" w:rsidR="00B47046" w:rsidRPr="00B2248A" w:rsidRDefault="00B47046" w:rsidP="00B47046">
      <w:pPr>
        <w:jc w:val="both"/>
        <w:rPr>
          <w:rFonts w:ascii="Times New Roman" w:hAnsi="Times New Roman" w:cs="Times New Roman"/>
          <w:sz w:val="24"/>
          <w:szCs w:val="24"/>
        </w:rPr>
      </w:pPr>
      <w:r w:rsidRPr="00B2248A">
        <w:rPr>
          <w:rFonts w:ascii="Times New Roman" w:hAnsi="Times New Roman" w:cs="Times New Roman"/>
          <w:sz w:val="24"/>
          <w:szCs w:val="24"/>
        </w:rPr>
        <w:t>Regardless of various interventions and programs taken up by the state and central governments as well as non-government organizations (NGOs), India still suffers from unacceptable levels of malnutrition. The most critical reason for it is also the separation between nutrition and agriculture. Hunger and malnutrition cannot be eradicated until we are able to integrate nutritional objectives with agricultural activities successfully.</w:t>
      </w:r>
    </w:p>
    <w:p w14:paraId="2DB09C96" w14:textId="77777777" w:rsidR="0051074A" w:rsidRPr="00B2248A" w:rsidRDefault="0051074A" w:rsidP="00D178C1">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45DA6727" wp14:editId="66B4277F">
            <wp:extent cx="5905500" cy="2771768"/>
            <wp:effectExtent l="0" t="0" r="0" b="0"/>
            <wp:docPr id="13" name="Picture 1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18815" cy="2778017"/>
                    </a:xfrm>
                    <a:prstGeom prst="rect">
                      <a:avLst/>
                    </a:prstGeom>
                  </pic:spPr>
                </pic:pic>
              </a:graphicData>
            </a:graphic>
          </wp:inline>
        </w:drawing>
      </w:r>
    </w:p>
    <w:p w14:paraId="6B73FF94" w14:textId="77777777" w:rsidR="008C7690" w:rsidRDefault="008C7690" w:rsidP="00D178C1">
      <w:pPr>
        <w:jc w:val="both"/>
        <w:rPr>
          <w:rFonts w:ascii="Times New Roman" w:hAnsi="Times New Roman" w:cs="Times New Roman"/>
          <w:sz w:val="24"/>
          <w:szCs w:val="24"/>
        </w:rPr>
      </w:pPr>
      <w:r w:rsidRPr="00B2248A">
        <w:rPr>
          <w:rFonts w:ascii="Times New Roman" w:hAnsi="Times New Roman" w:cs="Times New Roman"/>
          <w:sz w:val="24"/>
          <w:szCs w:val="24"/>
        </w:rPr>
        <w:t xml:space="preserve">(Source, </w:t>
      </w:r>
      <w:hyperlink r:id="rId12" w:history="1">
        <w:r w:rsidR="00B0055F" w:rsidRPr="007A1F8D">
          <w:rPr>
            <w:rStyle w:val="Hyperlink"/>
            <w:rFonts w:ascii="Times New Roman" w:hAnsi="Times New Roman" w:cs="Times New Roman"/>
            <w:sz w:val="24"/>
            <w:szCs w:val="24"/>
          </w:rPr>
          <w:t>https://discover.hubpages.com/business/Global-Efforts-to-Zero-Hunger</w:t>
        </w:r>
      </w:hyperlink>
      <w:r w:rsidRPr="00B2248A">
        <w:rPr>
          <w:rFonts w:ascii="Times New Roman" w:hAnsi="Times New Roman" w:cs="Times New Roman"/>
          <w:sz w:val="24"/>
          <w:szCs w:val="24"/>
        </w:rPr>
        <w:t>)</w:t>
      </w:r>
    </w:p>
    <w:p w14:paraId="5C20CFD8" w14:textId="77777777" w:rsidR="00B0055F" w:rsidRPr="00A03649" w:rsidRDefault="00A03649" w:rsidP="00A03649">
      <w:pPr>
        <w:jc w:val="center"/>
        <w:rPr>
          <w:rFonts w:ascii="Times New Roman" w:hAnsi="Times New Roman" w:cs="Times New Roman"/>
          <w:b/>
          <w:sz w:val="24"/>
          <w:szCs w:val="24"/>
        </w:rPr>
      </w:pPr>
      <w:r w:rsidRPr="00A03649">
        <w:rPr>
          <w:rFonts w:ascii="Times New Roman" w:hAnsi="Times New Roman" w:cs="Times New Roman"/>
          <w:b/>
          <w:sz w:val="24"/>
          <w:szCs w:val="24"/>
        </w:rPr>
        <w:t>Figure-5. Hunger Elimination</w:t>
      </w:r>
    </w:p>
    <w:p w14:paraId="71D26DB4" w14:textId="77777777" w:rsidR="004B4F07" w:rsidRPr="00B2248A" w:rsidRDefault="004B4F07" w:rsidP="004B4F07">
      <w:pPr>
        <w:jc w:val="both"/>
        <w:rPr>
          <w:rFonts w:ascii="Times New Roman" w:hAnsi="Times New Roman" w:cs="Times New Roman"/>
          <w:b/>
          <w:sz w:val="24"/>
          <w:szCs w:val="24"/>
        </w:rPr>
      </w:pPr>
      <w:r w:rsidRPr="00B2248A">
        <w:rPr>
          <w:rFonts w:ascii="Times New Roman" w:hAnsi="Times New Roman" w:cs="Times New Roman"/>
          <w:b/>
          <w:sz w:val="24"/>
          <w:szCs w:val="24"/>
        </w:rPr>
        <w:t>Key Micronutrients Prioritized for Biofortification</w:t>
      </w:r>
    </w:p>
    <w:p w14:paraId="30C7833C"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Prioritized in biofortification are several key micronutrients that are most often lacking in human diets and have major public health implications</w:t>
      </w:r>
      <w:r w:rsidR="004409BE" w:rsidRPr="00B2248A">
        <w:rPr>
          <w:rFonts w:ascii="Times New Roman" w:hAnsi="Times New Roman" w:cs="Times New Roman"/>
          <w:sz w:val="24"/>
          <w:szCs w:val="24"/>
        </w:rPr>
        <w:t xml:space="preserve"> (</w:t>
      </w:r>
      <w:r w:rsidR="004409BE" w:rsidRPr="00B2248A">
        <w:rPr>
          <w:rFonts w:ascii="Times New Roman" w:hAnsi="Times New Roman" w:cs="Times New Roman"/>
          <w:color w:val="222222"/>
          <w:sz w:val="24"/>
          <w:szCs w:val="24"/>
          <w:shd w:val="clear" w:color="auto" w:fill="FFFFFF"/>
        </w:rPr>
        <w:t>Srivastav et al., 2022)</w:t>
      </w:r>
      <w:r w:rsidRPr="00B2248A">
        <w:rPr>
          <w:rFonts w:ascii="Times New Roman" w:hAnsi="Times New Roman" w:cs="Times New Roman"/>
          <w:sz w:val="24"/>
          <w:szCs w:val="24"/>
        </w:rPr>
        <w:t>. Biofortification with these nutrients in horticultural crops not only enhances dietary diversity but is directly involved in the prevention of micronutrient malnutrition</w:t>
      </w:r>
      <w:r w:rsidR="004409BE" w:rsidRPr="00B2248A">
        <w:rPr>
          <w:rFonts w:ascii="Times New Roman" w:hAnsi="Times New Roman" w:cs="Times New Roman"/>
          <w:sz w:val="24"/>
          <w:szCs w:val="24"/>
        </w:rPr>
        <w:t xml:space="preserve"> ((</w:t>
      </w:r>
      <w:r w:rsidR="004409BE" w:rsidRPr="00B2248A">
        <w:rPr>
          <w:rFonts w:ascii="Times New Roman" w:hAnsi="Times New Roman" w:cs="Times New Roman"/>
          <w:color w:val="222222"/>
          <w:sz w:val="24"/>
          <w:szCs w:val="24"/>
          <w:shd w:val="clear" w:color="auto" w:fill="FFFFFF"/>
        </w:rPr>
        <w:t>Johns, and Eyzaguirre, 2007).</w:t>
      </w:r>
      <w:r w:rsidRPr="00B2248A">
        <w:rPr>
          <w:rFonts w:ascii="Times New Roman" w:hAnsi="Times New Roman" w:cs="Times New Roman"/>
          <w:sz w:val="24"/>
          <w:szCs w:val="24"/>
        </w:rPr>
        <w:t xml:space="preserve"> The following is a summary of the most essential micronutrients prioritized for biofortification and horticultural crops involved:</w:t>
      </w:r>
    </w:p>
    <w:p w14:paraId="71025D8D"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Iron (Fe)</w:t>
      </w:r>
    </w:p>
    <w:p w14:paraId="02CBD261"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Iron is vital for the synthesis of hemoglobin and myoglobin, which are involved in the transport of oxygen in blood and muscles. Iron deficiency results in anemia, weakness, impaired growth in children, and higher maternal mortality.</w:t>
      </w:r>
    </w:p>
    <w:p w14:paraId="605272E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Biofortified crops for iron are characterized by high-iron beans (</w:t>
      </w:r>
      <w:r w:rsidRPr="00B2248A">
        <w:rPr>
          <w:rFonts w:ascii="Times New Roman" w:hAnsi="Times New Roman" w:cs="Times New Roman"/>
          <w:i/>
          <w:sz w:val="24"/>
          <w:szCs w:val="24"/>
        </w:rPr>
        <w:t>Phaseolus vulgaris</w:t>
      </w:r>
      <w:r w:rsidRPr="00B2248A">
        <w:rPr>
          <w:rFonts w:ascii="Times New Roman" w:hAnsi="Times New Roman" w:cs="Times New Roman"/>
          <w:sz w:val="24"/>
          <w:szCs w:val="24"/>
        </w:rPr>
        <w:t>), particularly bred through traditional breeding schemes in East Africa</w:t>
      </w:r>
      <w:r w:rsidR="00A7297D" w:rsidRPr="00B2248A">
        <w:rPr>
          <w:rFonts w:ascii="Times New Roman" w:hAnsi="Times New Roman" w:cs="Times New Roman"/>
          <w:sz w:val="24"/>
          <w:szCs w:val="24"/>
        </w:rPr>
        <w:t xml:space="preserve"> (</w:t>
      </w:r>
      <w:r w:rsidR="00A7297D" w:rsidRPr="00B2248A">
        <w:rPr>
          <w:rFonts w:ascii="Times New Roman" w:hAnsi="Times New Roman" w:cs="Times New Roman"/>
          <w:color w:val="222222"/>
          <w:sz w:val="24"/>
          <w:szCs w:val="24"/>
          <w:shd w:val="clear" w:color="auto" w:fill="FFFFFF"/>
        </w:rPr>
        <w:t>Beebe, 2020).</w:t>
      </w:r>
      <w:r w:rsidRPr="00B2248A">
        <w:rPr>
          <w:rFonts w:ascii="Times New Roman" w:hAnsi="Times New Roman" w:cs="Times New Roman"/>
          <w:sz w:val="24"/>
          <w:szCs w:val="24"/>
        </w:rPr>
        <w:t xml:space="preserve"> Amaranth and spinach, with their natural high content of iron, have also been chosen to have their content improved through varieties. Pumpkin leaves and cowpea </w:t>
      </w:r>
      <w:proofErr w:type="gramStart"/>
      <w:r w:rsidRPr="00B2248A">
        <w:rPr>
          <w:rFonts w:ascii="Times New Roman" w:hAnsi="Times New Roman" w:cs="Times New Roman"/>
          <w:sz w:val="24"/>
          <w:szCs w:val="24"/>
        </w:rPr>
        <w:t>leaves</w:t>
      </w:r>
      <w:proofErr w:type="gramEnd"/>
      <w:r w:rsidRPr="00B2248A">
        <w:rPr>
          <w:rFonts w:ascii="Times New Roman" w:hAnsi="Times New Roman" w:cs="Times New Roman"/>
          <w:sz w:val="24"/>
          <w:szCs w:val="24"/>
        </w:rPr>
        <w:t xml:space="preserve"> also have potential as iron-rich leafy greens that can be further enhanced.</w:t>
      </w:r>
    </w:p>
    <w:p w14:paraId="56100E4C"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Zinc (Zn)</w:t>
      </w:r>
    </w:p>
    <w:p w14:paraId="4101516D"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Zinc is important for immune function, wound healing, and cell growth and development. Zinc deficiency is linked to impaired growth, impaired immunity, and susceptibility to infections.</w:t>
      </w:r>
    </w:p>
    <w:p w14:paraId="6A9D97F0"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Crop horticulture for zinc biofortification involves crops like tomatoes, which are enriched with agronomic practices like foliar sprays and soil application</w:t>
      </w:r>
      <w:r w:rsidR="00F51E3C" w:rsidRPr="00B2248A">
        <w:rPr>
          <w:rFonts w:ascii="Times New Roman" w:hAnsi="Times New Roman" w:cs="Times New Roman"/>
          <w:sz w:val="24"/>
          <w:szCs w:val="24"/>
        </w:rPr>
        <w:t xml:space="preserve"> (</w:t>
      </w:r>
      <w:r w:rsidR="00F51E3C" w:rsidRPr="00B2248A">
        <w:rPr>
          <w:rFonts w:ascii="Times New Roman" w:hAnsi="Times New Roman" w:cs="Times New Roman"/>
          <w:color w:val="222222"/>
          <w:sz w:val="24"/>
          <w:szCs w:val="24"/>
          <w:shd w:val="clear" w:color="auto" w:fill="FFFFFF"/>
        </w:rPr>
        <w:t>Rabbi et al., 2024)</w:t>
      </w:r>
      <w:r w:rsidRPr="00B2248A">
        <w:rPr>
          <w:rFonts w:ascii="Times New Roman" w:hAnsi="Times New Roman" w:cs="Times New Roman"/>
          <w:sz w:val="24"/>
          <w:szCs w:val="24"/>
        </w:rPr>
        <w:t xml:space="preserve">. Zinc enhancement </w:t>
      </w:r>
      <w:r w:rsidRPr="00B2248A">
        <w:rPr>
          <w:rFonts w:ascii="Times New Roman" w:hAnsi="Times New Roman" w:cs="Times New Roman"/>
          <w:sz w:val="24"/>
          <w:szCs w:val="24"/>
        </w:rPr>
        <w:lastRenderedPageBreak/>
        <w:t>potential has been demonstrated using field trials in onions and garlic, especially by means of nano-fertilizers</w:t>
      </w:r>
      <w:r w:rsidR="00F51E3C" w:rsidRPr="00B2248A">
        <w:rPr>
          <w:rFonts w:ascii="Times New Roman" w:hAnsi="Times New Roman" w:cs="Times New Roman"/>
          <w:sz w:val="24"/>
          <w:szCs w:val="24"/>
        </w:rPr>
        <w:t xml:space="preserve"> (</w:t>
      </w:r>
      <w:r w:rsidR="00F51E3C" w:rsidRPr="00B2248A">
        <w:rPr>
          <w:rFonts w:ascii="Times New Roman" w:hAnsi="Times New Roman" w:cs="Times New Roman"/>
          <w:color w:val="222222"/>
          <w:sz w:val="24"/>
          <w:szCs w:val="24"/>
          <w:shd w:val="clear" w:color="auto" w:fill="FFFFFF"/>
        </w:rPr>
        <w:t xml:space="preserve">Afify </w:t>
      </w:r>
      <w:proofErr w:type="spellStart"/>
      <w:r w:rsidR="00F51E3C" w:rsidRPr="00B2248A">
        <w:rPr>
          <w:rFonts w:ascii="Times New Roman" w:hAnsi="Times New Roman" w:cs="Times New Roman"/>
          <w:color w:val="222222"/>
          <w:sz w:val="24"/>
          <w:szCs w:val="24"/>
          <w:shd w:val="clear" w:color="auto" w:fill="FFFFFF"/>
        </w:rPr>
        <w:t>etal</w:t>
      </w:r>
      <w:proofErr w:type="spellEnd"/>
      <w:r w:rsidR="00F51E3C" w:rsidRPr="00B2248A">
        <w:rPr>
          <w:rFonts w:ascii="Times New Roman" w:hAnsi="Times New Roman" w:cs="Times New Roman"/>
          <w:color w:val="222222"/>
          <w:sz w:val="24"/>
          <w:szCs w:val="24"/>
          <w:shd w:val="clear" w:color="auto" w:fill="FFFFFF"/>
        </w:rPr>
        <w:t>., 2023).</w:t>
      </w:r>
      <w:r w:rsidRPr="00B2248A">
        <w:rPr>
          <w:rFonts w:ascii="Times New Roman" w:hAnsi="Times New Roman" w:cs="Times New Roman"/>
          <w:sz w:val="24"/>
          <w:szCs w:val="24"/>
        </w:rPr>
        <w:t xml:space="preserve"> Certain varieties of cabbage and carrots have also been found to accumulate more zinc.</w:t>
      </w:r>
    </w:p>
    <w:p w14:paraId="3ADACE1F"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Vitamin A (β-Carotene)</w:t>
      </w:r>
    </w:p>
    <w:p w14:paraId="77223F5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Vitamin A is required to ensure eyesight, facilitate the immune system, and encourage epithelial tissue wellness. Its lack can lead to night blindness and increased susceptibility to infections.</w:t>
      </w:r>
    </w:p>
    <w:p w14:paraId="77E5FD9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Biofortification for vitamin A targets crops like orange-fleshed sweet potato (</w:t>
      </w:r>
      <w:r w:rsidRPr="00B2248A">
        <w:rPr>
          <w:rFonts w:ascii="Times New Roman" w:hAnsi="Times New Roman" w:cs="Times New Roman"/>
          <w:i/>
          <w:sz w:val="24"/>
          <w:szCs w:val="24"/>
        </w:rPr>
        <w:t>Ipomoea batatas</w:t>
      </w:r>
      <w:r w:rsidRPr="00B2248A">
        <w:rPr>
          <w:rFonts w:ascii="Times New Roman" w:hAnsi="Times New Roman" w:cs="Times New Roman"/>
          <w:sz w:val="24"/>
          <w:szCs w:val="24"/>
        </w:rPr>
        <w:t>), which is high in β-carotene and heavily marketed in Asia and Africa. Carrots (Daucus carota), which are rich in provitamin A, have been bred to have an even higher content of carotene. Golden banana, a genetically engineered crop cultivated in Uganda, is rich in provitamin A. Also, tomato crops with higher levels of β-carotene and lycopene have been produced using genome editors such as CRISPR/Cas9.</w:t>
      </w:r>
    </w:p>
    <w:p w14:paraId="4D3F9BFF"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Iodine (I)</w:t>
      </w:r>
    </w:p>
    <w:p w14:paraId="1C505A62"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Iodine is essential for the synthesis of thyroid hormones, which control metabolism, growth, and mental functions. Iodine deficiency may cause goiter, hypothyroidism, and stunted growth.</w:t>
      </w:r>
    </w:p>
    <w:p w14:paraId="51A825C9"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of spinach and lettuce with iodine-fortified irrigation has been fruitful</w:t>
      </w:r>
      <w:r w:rsidR="009B2447" w:rsidRPr="00B2248A">
        <w:rPr>
          <w:rFonts w:ascii="Times New Roman" w:hAnsi="Times New Roman" w:cs="Times New Roman"/>
          <w:sz w:val="24"/>
          <w:szCs w:val="24"/>
        </w:rPr>
        <w:t xml:space="preserve"> (</w:t>
      </w:r>
      <w:proofErr w:type="spellStart"/>
      <w:r w:rsidR="009B2447" w:rsidRPr="00B2248A">
        <w:rPr>
          <w:rFonts w:ascii="Times New Roman" w:hAnsi="Times New Roman" w:cs="Times New Roman"/>
          <w:color w:val="222222"/>
          <w:sz w:val="24"/>
          <w:szCs w:val="24"/>
          <w:shd w:val="clear" w:color="auto" w:fill="FFFFFF"/>
        </w:rPr>
        <w:t>Duborská</w:t>
      </w:r>
      <w:proofErr w:type="spellEnd"/>
      <w:r w:rsidR="009B2447" w:rsidRPr="00B2248A">
        <w:rPr>
          <w:rFonts w:ascii="Times New Roman" w:hAnsi="Times New Roman" w:cs="Times New Roman"/>
          <w:color w:val="222222"/>
          <w:sz w:val="24"/>
          <w:szCs w:val="24"/>
          <w:shd w:val="clear" w:color="auto" w:fill="FFFFFF"/>
        </w:rPr>
        <w:t>, et al., 2020)</w:t>
      </w:r>
      <w:r w:rsidRPr="00B2248A">
        <w:rPr>
          <w:rFonts w:ascii="Times New Roman" w:hAnsi="Times New Roman" w:cs="Times New Roman"/>
          <w:sz w:val="24"/>
          <w:szCs w:val="24"/>
        </w:rPr>
        <w:t>. Cucumber has exhibited enhanced iodine levels when foliar iodine sprays are administered</w:t>
      </w:r>
      <w:r w:rsidR="009B2447" w:rsidRPr="00B2248A">
        <w:rPr>
          <w:rFonts w:ascii="Times New Roman" w:hAnsi="Times New Roman" w:cs="Times New Roman"/>
          <w:sz w:val="24"/>
          <w:szCs w:val="24"/>
        </w:rPr>
        <w:t xml:space="preserve"> (</w:t>
      </w:r>
      <w:r w:rsidR="009B2447" w:rsidRPr="00B2248A">
        <w:rPr>
          <w:rFonts w:ascii="Times New Roman" w:hAnsi="Times New Roman" w:cs="Times New Roman"/>
          <w:color w:val="222222"/>
          <w:sz w:val="24"/>
          <w:szCs w:val="24"/>
          <w:shd w:val="clear" w:color="auto" w:fill="FFFFFF"/>
        </w:rPr>
        <w:t>Ikram et al., 2025)</w:t>
      </w:r>
      <w:r w:rsidRPr="00B2248A">
        <w:rPr>
          <w:rFonts w:ascii="Times New Roman" w:hAnsi="Times New Roman" w:cs="Times New Roman"/>
          <w:sz w:val="24"/>
          <w:szCs w:val="24"/>
        </w:rPr>
        <w:t>. Likewise, experimental application of iodine-fortified fertilizers in tomato and cabbage has been encouraging.</w:t>
      </w:r>
    </w:p>
    <w:p w14:paraId="3ABE7519"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Selenium (Se)</w:t>
      </w:r>
    </w:p>
    <w:p w14:paraId="379F1B32"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Selenium is essential for antioxidant protection, thyroid hormone function, and immune response. Selenium deficiency may cause diseases like Keshan disease, infertility, and impaired brain function.</w:t>
      </w:r>
    </w:p>
    <w:p w14:paraId="6DE32235" w14:textId="77777777" w:rsidR="004B4F07" w:rsidRPr="00B2248A" w:rsidRDefault="004B4F07" w:rsidP="00BF6661">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Horticultural produce has been targeted for selenium-rich biofortification, such as broccoli that occurs naturally high in selenium and is currently being researched for varietal improvement</w:t>
      </w:r>
      <w:r w:rsidR="009B2447" w:rsidRPr="00B2248A">
        <w:rPr>
          <w:rFonts w:ascii="Times New Roman" w:hAnsi="Times New Roman" w:cs="Times New Roman"/>
          <w:sz w:val="24"/>
          <w:szCs w:val="24"/>
        </w:rPr>
        <w:t xml:space="preserve"> (</w:t>
      </w:r>
      <w:r w:rsidR="009B2447" w:rsidRPr="00B2248A">
        <w:rPr>
          <w:rFonts w:ascii="Times New Roman" w:hAnsi="Times New Roman" w:cs="Times New Roman"/>
          <w:color w:val="222222"/>
          <w:sz w:val="24"/>
          <w:szCs w:val="24"/>
          <w:shd w:val="clear" w:color="auto" w:fill="FFFFFF"/>
        </w:rPr>
        <w:t>Hossain, et al., 2021)</w:t>
      </w:r>
      <w:r w:rsidRPr="00B2248A">
        <w:rPr>
          <w:rFonts w:ascii="Times New Roman" w:hAnsi="Times New Roman" w:cs="Times New Roman"/>
          <w:sz w:val="24"/>
          <w:szCs w:val="24"/>
        </w:rPr>
        <w:t>. Onion has also demonstrated good selenium accumulation, particularly when cultivated in selenium-amended soil or foliar-fertilized with selenium-containing fertilizers. Foliar selenium sprays and nano-selenium formulations have been investigated in experimental research to increase the selenium concentration in tomatoes and lettuce</w:t>
      </w:r>
      <w:r w:rsidR="0037395A" w:rsidRPr="00B2248A">
        <w:rPr>
          <w:rFonts w:ascii="Times New Roman" w:hAnsi="Times New Roman" w:cs="Times New Roman"/>
          <w:sz w:val="24"/>
          <w:szCs w:val="24"/>
        </w:rPr>
        <w:t xml:space="preserve"> (</w:t>
      </w:r>
      <w:proofErr w:type="spellStart"/>
      <w:r w:rsidR="0037395A" w:rsidRPr="00B2248A">
        <w:rPr>
          <w:rFonts w:ascii="Times New Roman" w:hAnsi="Times New Roman" w:cs="Times New Roman"/>
          <w:color w:val="222222"/>
          <w:sz w:val="24"/>
          <w:szCs w:val="24"/>
          <w:shd w:val="clear" w:color="auto" w:fill="FFFFFF"/>
        </w:rPr>
        <w:t>Tsivileva</w:t>
      </w:r>
      <w:proofErr w:type="spellEnd"/>
      <w:r w:rsidR="0037395A" w:rsidRPr="00B2248A">
        <w:rPr>
          <w:rFonts w:ascii="Times New Roman" w:hAnsi="Times New Roman" w:cs="Times New Roman"/>
          <w:color w:val="222222"/>
          <w:sz w:val="24"/>
          <w:szCs w:val="24"/>
          <w:shd w:val="clear" w:color="auto" w:fill="FFFFFF"/>
        </w:rPr>
        <w:t>, 2025).</w:t>
      </w:r>
    </w:p>
    <w:p w14:paraId="3DA42B50"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Strategies of Biofortification in Horticultural Crops</w:t>
      </w:r>
    </w:p>
    <w:p w14:paraId="5E1E70CE"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 xml:space="preserve">Biofortification of horticultural crops can be done through different scientific and technological approaches, each having merits and facing limitations. The approach depends on the crop variety, target nutrient, local </w:t>
      </w:r>
      <w:proofErr w:type="spellStart"/>
      <w:r w:rsidRPr="00B2248A">
        <w:rPr>
          <w:rFonts w:ascii="Times New Roman" w:hAnsi="Times New Roman" w:cs="Times New Roman"/>
          <w:sz w:val="24"/>
          <w:szCs w:val="24"/>
        </w:rPr>
        <w:t>agro</w:t>
      </w:r>
      <w:proofErr w:type="spellEnd"/>
      <w:r w:rsidRPr="00B2248A">
        <w:rPr>
          <w:rFonts w:ascii="Times New Roman" w:hAnsi="Times New Roman" w:cs="Times New Roman"/>
          <w:sz w:val="24"/>
          <w:szCs w:val="24"/>
        </w:rPr>
        <w:t>-climatic conditions, and socio-economic viability. The prominent strategies are conventional breeding, agronomic biofortification, transgenic strategies, genome editing, and nan</w:t>
      </w:r>
      <w:r w:rsidR="003C5C54" w:rsidRPr="00B2248A">
        <w:rPr>
          <w:rFonts w:ascii="Times New Roman" w:hAnsi="Times New Roman" w:cs="Times New Roman"/>
          <w:sz w:val="24"/>
          <w:szCs w:val="24"/>
        </w:rPr>
        <w:t>otechnology-based intervention</w:t>
      </w:r>
      <w:r w:rsidR="00B22D4B" w:rsidRPr="00B2248A">
        <w:rPr>
          <w:rFonts w:ascii="Times New Roman" w:hAnsi="Times New Roman" w:cs="Times New Roman"/>
          <w:sz w:val="24"/>
          <w:szCs w:val="24"/>
        </w:rPr>
        <w:t xml:space="preserve"> (</w:t>
      </w:r>
      <w:r w:rsidR="00B22D4B" w:rsidRPr="00B2248A">
        <w:rPr>
          <w:rFonts w:ascii="Times New Roman" w:hAnsi="Times New Roman" w:cs="Times New Roman"/>
          <w:color w:val="222222"/>
          <w:sz w:val="24"/>
          <w:szCs w:val="24"/>
          <w:shd w:val="clear" w:color="auto" w:fill="FFFFFF"/>
        </w:rPr>
        <w:t>Prasad et al. 2015)</w:t>
      </w:r>
      <w:r w:rsidR="003C5C54" w:rsidRPr="00B2248A">
        <w:rPr>
          <w:rFonts w:ascii="Times New Roman" w:hAnsi="Times New Roman" w:cs="Times New Roman"/>
          <w:sz w:val="24"/>
          <w:szCs w:val="24"/>
        </w:rPr>
        <w:t>.</w:t>
      </w:r>
    </w:p>
    <w:p w14:paraId="50DA7962" w14:textId="77777777" w:rsidR="00287314" w:rsidRPr="00B2248A" w:rsidRDefault="00287314"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285C154B" wp14:editId="6FA9B622">
            <wp:extent cx="5731510" cy="2684502"/>
            <wp:effectExtent l="19050" t="0" r="2540" b="0"/>
            <wp:docPr id="1" name="Picture 1" descr="C:\Users\Subhash\Downloads\1655143044756.png"/>
            <wp:cNvGraphicFramePr/>
            <a:graphic xmlns:a="http://schemas.openxmlformats.org/drawingml/2006/main">
              <a:graphicData uri="http://schemas.openxmlformats.org/drawingml/2006/picture">
                <pic:pic xmlns:pic="http://schemas.openxmlformats.org/drawingml/2006/picture">
                  <pic:nvPicPr>
                    <pic:cNvPr id="65538" name="Picture 2" descr="C:\Users\Subhash\Downloads\1655143044756.png"/>
                    <pic:cNvPicPr>
                      <a:picLocks noChangeAspect="1" noChangeArrowheads="1"/>
                    </pic:cNvPicPr>
                  </pic:nvPicPr>
                  <pic:blipFill>
                    <a:blip r:embed="rId13"/>
                    <a:srcRect/>
                    <a:stretch>
                      <a:fillRect/>
                    </a:stretch>
                  </pic:blipFill>
                  <pic:spPr bwMode="auto">
                    <a:xfrm>
                      <a:off x="0" y="0"/>
                      <a:ext cx="5731510" cy="2684502"/>
                    </a:xfrm>
                    <a:prstGeom prst="rect">
                      <a:avLst/>
                    </a:prstGeom>
                    <a:noFill/>
                  </pic:spPr>
                </pic:pic>
              </a:graphicData>
            </a:graphic>
          </wp:inline>
        </w:drawing>
      </w:r>
    </w:p>
    <w:p w14:paraId="686F89AD" w14:textId="77777777" w:rsidR="002C2E7C" w:rsidRDefault="002C2E7C" w:rsidP="00AE7F34">
      <w:pPr>
        <w:jc w:val="center"/>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(Lal et al., 2020)</w:t>
      </w:r>
    </w:p>
    <w:p w14:paraId="1A01B354" w14:textId="77777777" w:rsidR="00AE7F34" w:rsidRPr="00AE7F34" w:rsidRDefault="00AE7F34" w:rsidP="00AE7F34">
      <w:pPr>
        <w:jc w:val="center"/>
        <w:rPr>
          <w:rFonts w:ascii="Times New Roman" w:hAnsi="Times New Roman" w:cs="Times New Roman"/>
          <w:b/>
          <w:color w:val="222222"/>
          <w:sz w:val="24"/>
          <w:szCs w:val="24"/>
          <w:shd w:val="clear" w:color="auto" w:fill="FFFFFF"/>
        </w:rPr>
      </w:pPr>
      <w:r w:rsidRPr="00AE7F34">
        <w:rPr>
          <w:rFonts w:ascii="Times New Roman" w:hAnsi="Times New Roman" w:cs="Times New Roman"/>
          <w:b/>
          <w:color w:val="222222"/>
          <w:sz w:val="24"/>
          <w:szCs w:val="24"/>
          <w:shd w:val="clear" w:color="auto" w:fill="FFFFFF"/>
        </w:rPr>
        <w:t>Figure-6.</w:t>
      </w:r>
      <w:r>
        <w:rPr>
          <w:rFonts w:ascii="Times New Roman" w:hAnsi="Times New Roman" w:cs="Times New Roman"/>
          <w:b/>
          <w:color w:val="222222"/>
          <w:sz w:val="24"/>
          <w:szCs w:val="24"/>
          <w:shd w:val="clear" w:color="auto" w:fill="FFFFFF"/>
        </w:rPr>
        <w:t xml:space="preserve"> </w:t>
      </w:r>
      <w:r w:rsidRPr="00AE7F34">
        <w:rPr>
          <w:rFonts w:ascii="Times New Roman" w:hAnsi="Times New Roman" w:cs="Times New Roman"/>
          <w:b/>
          <w:color w:val="222222"/>
          <w:sz w:val="24"/>
          <w:szCs w:val="24"/>
          <w:shd w:val="clear" w:color="auto" w:fill="FFFFFF"/>
        </w:rPr>
        <w:t xml:space="preserve">Strategies for Biofortification </w:t>
      </w:r>
    </w:p>
    <w:p w14:paraId="4E494C32"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Conventional Breeding</w:t>
      </w:r>
    </w:p>
    <w:p w14:paraId="6CFCFA38"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Traditional breeding is one of the oldest and most accepted techniques of biofortification. It consists of crossing and selecting parent plants that naturally carry higher levels of desirable nutrients and creating nutritionally superior cultivars</w:t>
      </w:r>
      <w:r w:rsidR="00C86068" w:rsidRPr="00B2248A">
        <w:rPr>
          <w:rFonts w:ascii="Times New Roman" w:hAnsi="Times New Roman" w:cs="Times New Roman"/>
          <w:sz w:val="24"/>
          <w:szCs w:val="24"/>
        </w:rPr>
        <w:t xml:space="preserve"> (</w:t>
      </w:r>
      <w:r w:rsidR="00C86068" w:rsidRPr="00B2248A">
        <w:rPr>
          <w:rFonts w:ascii="Times New Roman" w:hAnsi="Times New Roman" w:cs="Times New Roman"/>
          <w:color w:val="222222"/>
          <w:sz w:val="24"/>
          <w:szCs w:val="24"/>
          <w:shd w:val="clear" w:color="auto" w:fill="FFFFFF"/>
        </w:rPr>
        <w:t>Shahzad, et al., 2021)</w:t>
      </w:r>
      <w:r w:rsidRPr="00B2248A">
        <w:rPr>
          <w:rFonts w:ascii="Times New Roman" w:hAnsi="Times New Roman" w:cs="Times New Roman"/>
          <w:sz w:val="24"/>
          <w:szCs w:val="24"/>
        </w:rPr>
        <w:t>. The effectiveness of this technique depends greatly on the availability of ample genetic variation and the heritabi</w:t>
      </w:r>
      <w:r w:rsidR="003C5C54" w:rsidRPr="00B2248A">
        <w:rPr>
          <w:rFonts w:ascii="Times New Roman" w:hAnsi="Times New Roman" w:cs="Times New Roman"/>
          <w:sz w:val="24"/>
          <w:szCs w:val="24"/>
        </w:rPr>
        <w:t>lity of nutritional characters.</w:t>
      </w:r>
    </w:p>
    <w:p w14:paraId="4018314D" w14:textId="77777777" w:rsidR="00B22D4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Prominent success stories are the release of orange-fleshed sweet potato with high provitamin A, which has been adopted in Sub-Saharan Africa in a big way, and high-iron beans launched in Latin America and Africa that contribute to the reduction of iron deficiency anemia</w:t>
      </w:r>
      <w:r w:rsidR="00C86068" w:rsidRPr="00B2248A">
        <w:rPr>
          <w:rFonts w:ascii="Times New Roman" w:hAnsi="Times New Roman" w:cs="Times New Roman"/>
          <w:sz w:val="24"/>
          <w:szCs w:val="24"/>
        </w:rPr>
        <w:t xml:space="preserve"> (</w:t>
      </w:r>
      <w:proofErr w:type="spellStart"/>
      <w:r w:rsidR="00C86068" w:rsidRPr="00B2248A">
        <w:rPr>
          <w:rFonts w:ascii="Times New Roman" w:hAnsi="Times New Roman" w:cs="Times New Roman"/>
          <w:color w:val="222222"/>
          <w:sz w:val="24"/>
          <w:szCs w:val="24"/>
          <w:shd w:val="clear" w:color="auto" w:fill="FFFFFF"/>
        </w:rPr>
        <w:t>Gurmu</w:t>
      </w:r>
      <w:proofErr w:type="spellEnd"/>
      <w:r w:rsidR="00C86068" w:rsidRPr="00B2248A">
        <w:rPr>
          <w:rFonts w:ascii="Times New Roman" w:hAnsi="Times New Roman" w:cs="Times New Roman"/>
          <w:color w:val="222222"/>
          <w:sz w:val="24"/>
          <w:szCs w:val="24"/>
          <w:shd w:val="clear" w:color="auto" w:fill="FFFFFF"/>
        </w:rPr>
        <w:t>, et al., 2014)</w:t>
      </w:r>
      <w:r w:rsidRPr="00B2248A">
        <w:rPr>
          <w:rFonts w:ascii="Times New Roman" w:hAnsi="Times New Roman" w:cs="Times New Roman"/>
          <w:sz w:val="24"/>
          <w:szCs w:val="24"/>
        </w:rPr>
        <w:t>. These instances show the potential of traditional breeding for enhancing public health t</w:t>
      </w:r>
      <w:r w:rsidR="003C5C54" w:rsidRPr="00B2248A">
        <w:rPr>
          <w:rFonts w:ascii="Times New Roman" w:hAnsi="Times New Roman" w:cs="Times New Roman"/>
          <w:sz w:val="24"/>
          <w:szCs w:val="24"/>
        </w:rPr>
        <w:t>hrough dietary diversification.</w:t>
      </w:r>
    </w:p>
    <w:p w14:paraId="7B2833A8"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 xml:space="preserve">Nevertheless, this strategy is not free of constraints. Narrow genetic base for specific traits, extended breeding periods, and possible yield-nutrient trade-offs can inhibit progress. Moreover, simultaneous breeding for multiple nutrients may be challenging with existing genetic correlations </w:t>
      </w:r>
      <w:r w:rsidR="003C5C54" w:rsidRPr="00B2248A">
        <w:rPr>
          <w:rFonts w:ascii="Times New Roman" w:hAnsi="Times New Roman" w:cs="Times New Roman"/>
          <w:sz w:val="24"/>
          <w:szCs w:val="24"/>
        </w:rPr>
        <w:t>and environmental interactions.</w:t>
      </w:r>
    </w:p>
    <w:p w14:paraId="5052A852"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Plant breeding is an excellent tool to combat the problem of malnutrition with the use of varieties to develop new, productive and ‘biofortified’ crop lines for farmers to grow</w:t>
      </w:r>
      <w:r w:rsidR="00BA1E94" w:rsidRPr="00B2248A">
        <w:rPr>
          <w:rFonts w:ascii="Times New Roman" w:hAnsi="Times New Roman" w:cs="Times New Roman"/>
          <w:sz w:val="24"/>
          <w:szCs w:val="24"/>
        </w:rPr>
        <w:t xml:space="preserve"> (</w:t>
      </w:r>
      <w:r w:rsidR="00BA1E94" w:rsidRPr="00B2248A">
        <w:rPr>
          <w:rFonts w:ascii="Times New Roman" w:hAnsi="Times New Roman" w:cs="Times New Roman"/>
          <w:color w:val="222222"/>
          <w:sz w:val="24"/>
          <w:szCs w:val="24"/>
          <w:shd w:val="clear" w:color="auto" w:fill="FFFFFF"/>
        </w:rPr>
        <w:t>Sao et al., 2023)</w:t>
      </w:r>
      <w:r w:rsidRPr="00B2248A">
        <w:rPr>
          <w:rFonts w:ascii="Times New Roman" w:hAnsi="Times New Roman" w:cs="Times New Roman"/>
          <w:sz w:val="24"/>
          <w:szCs w:val="24"/>
        </w:rPr>
        <w:t xml:space="preserve">. These techniques are used to identify varieties with high amount of desired nutrients. Then this characteristic is transferred into cultivated varieties by crossing and individual plants were selected for those desired characteristics. Breeding approach can be used to develop biofortified varieties </w:t>
      </w:r>
      <w:r w:rsidRPr="00B2248A">
        <w:rPr>
          <w:rFonts w:ascii="Times New Roman" w:hAnsi="Times New Roman" w:cs="Times New Roman"/>
          <w:sz w:val="24"/>
          <w:szCs w:val="24"/>
        </w:rPr>
        <w:lastRenderedPageBreak/>
        <w:t xml:space="preserve">that enriched with high levels of micronutrients such as zinc or </w:t>
      </w:r>
      <w:proofErr w:type="spellStart"/>
      <w:r w:rsidRPr="00B2248A">
        <w:rPr>
          <w:rFonts w:ascii="Times New Roman" w:hAnsi="Times New Roman" w:cs="Times New Roman"/>
          <w:sz w:val="24"/>
          <w:szCs w:val="24"/>
        </w:rPr>
        <w:t>betacarotene</w:t>
      </w:r>
      <w:proofErr w:type="spellEnd"/>
      <w:r w:rsidRPr="00B2248A">
        <w:rPr>
          <w:rFonts w:ascii="Times New Roman" w:hAnsi="Times New Roman" w:cs="Times New Roman"/>
          <w:sz w:val="24"/>
          <w:szCs w:val="24"/>
        </w:rPr>
        <w:t xml:space="preserve"> etc. (Nestel </w:t>
      </w:r>
      <w:r w:rsidRPr="00B2248A">
        <w:rPr>
          <w:rFonts w:ascii="Times New Roman" w:hAnsi="Times New Roman" w:cs="Times New Roman"/>
          <w:i/>
          <w:iCs/>
          <w:sz w:val="24"/>
          <w:szCs w:val="24"/>
        </w:rPr>
        <w:t>et al</w:t>
      </w:r>
      <w:r w:rsidRPr="00B2248A">
        <w:rPr>
          <w:rFonts w:ascii="Times New Roman" w:hAnsi="Times New Roman" w:cs="Times New Roman"/>
          <w:sz w:val="24"/>
          <w:szCs w:val="24"/>
        </w:rPr>
        <w:t>., 2006). biofortified cassava with improved vitamin and mineral contents.</w:t>
      </w:r>
    </w:p>
    <w:p w14:paraId="0E102809"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 xml:space="preserve">Strategy of conventional breeding is crossing between one of parent having higher levels of that nutrient and second parent wild relatives with the domesticated crop. Most prominent example of conventional breeding is </w:t>
      </w:r>
      <w:r w:rsidRPr="00B2248A">
        <w:rPr>
          <w:rFonts w:ascii="Times New Roman" w:hAnsi="Times New Roman" w:cs="Times New Roman"/>
          <w:bCs/>
          <w:sz w:val="24"/>
          <w:szCs w:val="24"/>
        </w:rPr>
        <w:t>orange fleshed sweet potato</w:t>
      </w:r>
      <w:r w:rsidR="009529CB" w:rsidRPr="00B2248A">
        <w:rPr>
          <w:rFonts w:ascii="Times New Roman" w:hAnsi="Times New Roman" w:cs="Times New Roman"/>
          <w:sz w:val="24"/>
          <w:szCs w:val="24"/>
        </w:rPr>
        <w:t xml:space="preserve"> (OFSP) (</w:t>
      </w:r>
      <w:r w:rsidR="009529CB" w:rsidRPr="00B2248A">
        <w:rPr>
          <w:rFonts w:ascii="Times New Roman" w:hAnsi="Times New Roman" w:cs="Times New Roman"/>
          <w:color w:val="222222"/>
          <w:sz w:val="24"/>
          <w:szCs w:val="24"/>
          <w:shd w:val="clear" w:color="auto" w:fill="FFFFFF"/>
        </w:rPr>
        <w:t>Low et al., 2020)</w:t>
      </w:r>
      <w:r w:rsidR="009529CB" w:rsidRPr="00B2248A">
        <w:rPr>
          <w:rFonts w:ascii="Times New Roman" w:hAnsi="Times New Roman" w:cs="Times New Roman"/>
          <w:sz w:val="24"/>
          <w:szCs w:val="24"/>
        </w:rPr>
        <w:t xml:space="preserve">. </w:t>
      </w:r>
      <w:r w:rsidRPr="00B2248A">
        <w:rPr>
          <w:rFonts w:ascii="Times New Roman" w:hAnsi="Times New Roman" w:cs="Times New Roman"/>
          <w:sz w:val="24"/>
          <w:szCs w:val="24"/>
        </w:rPr>
        <w:t>The progress has been made in the breeding of these important crops. Biofortified crops are released through</w:t>
      </w:r>
    </w:p>
    <w:p w14:paraId="1CDC975F"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and its partners in Uganda (OFSP), Zambia (maize), Nigeria (cassava), the Democratic Republic of the Congo (DRC) (cassava and beans), Rwanda (beans), and India (pearl millet).</w:t>
      </w:r>
    </w:p>
    <w:p w14:paraId="55A7D088" w14:textId="77777777" w:rsidR="004B550E" w:rsidRPr="00B2248A" w:rsidRDefault="00152370"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1312" behindDoc="1" locked="0" layoutInCell="1" allowOverlap="1" wp14:anchorId="5CBD3906" wp14:editId="624192FD">
            <wp:simplePos x="0" y="0"/>
            <wp:positionH relativeFrom="column">
              <wp:posOffset>666750</wp:posOffset>
            </wp:positionH>
            <wp:positionV relativeFrom="paragraph">
              <wp:posOffset>144780</wp:posOffset>
            </wp:positionV>
            <wp:extent cx="4572638" cy="3429479"/>
            <wp:effectExtent l="0" t="0" r="0" b="0"/>
            <wp:wrapTight wrapText="bothSides">
              <wp:wrapPolygon edited="0">
                <wp:start x="0" y="0"/>
                <wp:lineTo x="0" y="21480"/>
                <wp:lineTo x="21507" y="21480"/>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1F7D40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3B8D526E"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37A0098C"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119B138F"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054A044F"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0393F663"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5E5FE378"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1FA6529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4ABAC56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7A336E0F"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22122266"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2CBE5ABA"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1DAB69D7"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54080F88"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5448B79C" w14:textId="77777777" w:rsidR="005C3553" w:rsidRPr="00B2248A" w:rsidRDefault="005C3553" w:rsidP="00AB2144">
      <w:pPr>
        <w:autoSpaceDE w:val="0"/>
        <w:autoSpaceDN w:val="0"/>
        <w:adjustRightInd w:val="0"/>
        <w:spacing w:after="0" w:line="360" w:lineRule="auto"/>
        <w:jc w:val="both"/>
        <w:rPr>
          <w:rFonts w:ascii="Times New Roman" w:hAnsi="Times New Roman" w:cs="Times New Roman"/>
          <w:b/>
          <w:sz w:val="24"/>
          <w:szCs w:val="24"/>
        </w:rPr>
      </w:pPr>
    </w:p>
    <w:p w14:paraId="04B8C866" w14:textId="77777777" w:rsidR="00AA5415" w:rsidRPr="00B2248A" w:rsidRDefault="00AE7F34" w:rsidP="00AE7F34">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Figure-7. Image of Conventional Biofortification</w:t>
      </w:r>
    </w:p>
    <w:p w14:paraId="3FEC93AC" w14:textId="77777777" w:rsidR="00571F27" w:rsidRPr="00B2248A" w:rsidRDefault="003F054C"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08B0DEC3" wp14:editId="045E9312">
            <wp:simplePos x="0" y="0"/>
            <wp:positionH relativeFrom="column">
              <wp:posOffset>247650</wp:posOffset>
            </wp:positionH>
            <wp:positionV relativeFrom="paragraph">
              <wp:posOffset>254000</wp:posOffset>
            </wp:positionV>
            <wp:extent cx="5172075" cy="3429000"/>
            <wp:effectExtent l="0" t="0" r="9525" b="0"/>
            <wp:wrapTight wrapText="bothSides">
              <wp:wrapPolygon edited="0">
                <wp:start x="0" y="0"/>
                <wp:lineTo x="0" y="21480"/>
                <wp:lineTo x="21560" y="21480"/>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72075" cy="3429000"/>
                    </a:xfrm>
                    <a:prstGeom prst="rect">
                      <a:avLst/>
                    </a:prstGeom>
                  </pic:spPr>
                </pic:pic>
              </a:graphicData>
            </a:graphic>
            <wp14:sizeRelH relativeFrom="margin">
              <wp14:pctWidth>0</wp14:pctWidth>
            </wp14:sizeRelH>
          </wp:anchor>
        </w:drawing>
      </w:r>
    </w:p>
    <w:p w14:paraId="71EA042C" w14:textId="77777777" w:rsidR="00287314" w:rsidRPr="00B2248A" w:rsidRDefault="00287314" w:rsidP="00FA091B">
      <w:pPr>
        <w:jc w:val="both"/>
        <w:rPr>
          <w:rFonts w:ascii="Times New Roman" w:hAnsi="Times New Roman" w:cs="Times New Roman"/>
          <w:sz w:val="24"/>
          <w:szCs w:val="24"/>
        </w:rPr>
      </w:pPr>
    </w:p>
    <w:p w14:paraId="39AF1242" w14:textId="77777777" w:rsidR="00571F27" w:rsidRPr="00B2248A" w:rsidRDefault="00571F27" w:rsidP="00FA091B">
      <w:pPr>
        <w:jc w:val="both"/>
        <w:rPr>
          <w:rFonts w:ascii="Times New Roman" w:hAnsi="Times New Roman" w:cs="Times New Roman"/>
          <w:b/>
          <w:sz w:val="24"/>
          <w:szCs w:val="24"/>
        </w:rPr>
      </w:pPr>
    </w:p>
    <w:p w14:paraId="0C5C34A3" w14:textId="77777777" w:rsidR="00571F27" w:rsidRPr="00B2248A" w:rsidRDefault="00571F27" w:rsidP="00FA091B">
      <w:pPr>
        <w:jc w:val="both"/>
        <w:rPr>
          <w:rFonts w:ascii="Times New Roman" w:hAnsi="Times New Roman" w:cs="Times New Roman"/>
          <w:b/>
          <w:sz w:val="24"/>
          <w:szCs w:val="24"/>
        </w:rPr>
      </w:pPr>
    </w:p>
    <w:p w14:paraId="485C0FB4" w14:textId="77777777" w:rsidR="00571F27" w:rsidRPr="00B2248A" w:rsidRDefault="00571F27" w:rsidP="00FA091B">
      <w:pPr>
        <w:jc w:val="both"/>
        <w:rPr>
          <w:rFonts w:ascii="Times New Roman" w:hAnsi="Times New Roman" w:cs="Times New Roman"/>
          <w:b/>
          <w:sz w:val="24"/>
          <w:szCs w:val="24"/>
        </w:rPr>
      </w:pPr>
    </w:p>
    <w:p w14:paraId="0ED358F7" w14:textId="77777777" w:rsidR="00571F27" w:rsidRPr="00B2248A" w:rsidRDefault="00571F27" w:rsidP="00FA091B">
      <w:pPr>
        <w:jc w:val="both"/>
        <w:rPr>
          <w:rFonts w:ascii="Times New Roman" w:hAnsi="Times New Roman" w:cs="Times New Roman"/>
          <w:b/>
          <w:sz w:val="24"/>
          <w:szCs w:val="24"/>
        </w:rPr>
      </w:pPr>
    </w:p>
    <w:p w14:paraId="5D08B6C6" w14:textId="77777777" w:rsidR="00571F27" w:rsidRPr="00B2248A" w:rsidRDefault="00571F27" w:rsidP="00FA091B">
      <w:pPr>
        <w:jc w:val="both"/>
        <w:rPr>
          <w:rFonts w:ascii="Times New Roman" w:hAnsi="Times New Roman" w:cs="Times New Roman"/>
          <w:b/>
          <w:sz w:val="24"/>
          <w:szCs w:val="24"/>
        </w:rPr>
      </w:pPr>
    </w:p>
    <w:p w14:paraId="3258A8DD" w14:textId="77777777" w:rsidR="00571F27" w:rsidRPr="00B2248A" w:rsidRDefault="00571F27" w:rsidP="00FA091B">
      <w:pPr>
        <w:jc w:val="both"/>
        <w:rPr>
          <w:rFonts w:ascii="Times New Roman" w:hAnsi="Times New Roman" w:cs="Times New Roman"/>
          <w:b/>
          <w:sz w:val="24"/>
          <w:szCs w:val="24"/>
        </w:rPr>
      </w:pPr>
    </w:p>
    <w:p w14:paraId="0E530573" w14:textId="77777777" w:rsidR="00571F27" w:rsidRPr="00B2248A" w:rsidRDefault="00571F27" w:rsidP="00FA091B">
      <w:pPr>
        <w:jc w:val="both"/>
        <w:rPr>
          <w:rFonts w:ascii="Times New Roman" w:hAnsi="Times New Roman" w:cs="Times New Roman"/>
          <w:b/>
          <w:sz w:val="24"/>
          <w:szCs w:val="24"/>
        </w:rPr>
      </w:pPr>
    </w:p>
    <w:p w14:paraId="2204B41E" w14:textId="77777777" w:rsidR="00571F27" w:rsidRPr="00B2248A" w:rsidRDefault="00571F27" w:rsidP="00FA091B">
      <w:pPr>
        <w:jc w:val="both"/>
        <w:rPr>
          <w:rFonts w:ascii="Times New Roman" w:hAnsi="Times New Roman" w:cs="Times New Roman"/>
          <w:b/>
          <w:sz w:val="24"/>
          <w:szCs w:val="24"/>
        </w:rPr>
      </w:pPr>
    </w:p>
    <w:p w14:paraId="297EA43D" w14:textId="77777777" w:rsidR="00571F27" w:rsidRPr="00B2248A" w:rsidRDefault="00571F27" w:rsidP="00FA091B">
      <w:pPr>
        <w:jc w:val="both"/>
        <w:rPr>
          <w:rFonts w:ascii="Times New Roman" w:hAnsi="Times New Roman" w:cs="Times New Roman"/>
          <w:b/>
          <w:sz w:val="24"/>
          <w:szCs w:val="24"/>
        </w:rPr>
      </w:pPr>
    </w:p>
    <w:p w14:paraId="7A6F7A9E" w14:textId="77777777" w:rsidR="00571F27" w:rsidRPr="00B2248A" w:rsidRDefault="00571F27" w:rsidP="00FA091B">
      <w:pPr>
        <w:jc w:val="both"/>
        <w:rPr>
          <w:rFonts w:ascii="Times New Roman" w:hAnsi="Times New Roman" w:cs="Times New Roman"/>
          <w:b/>
          <w:sz w:val="24"/>
          <w:szCs w:val="24"/>
        </w:rPr>
      </w:pPr>
    </w:p>
    <w:p w14:paraId="21C00406" w14:textId="77777777" w:rsidR="00571F27" w:rsidRPr="00B2248A" w:rsidRDefault="00571F27" w:rsidP="00FA091B">
      <w:pPr>
        <w:jc w:val="both"/>
        <w:rPr>
          <w:rFonts w:ascii="Times New Roman" w:hAnsi="Times New Roman" w:cs="Times New Roman"/>
          <w:b/>
          <w:sz w:val="24"/>
          <w:szCs w:val="24"/>
        </w:rPr>
      </w:pPr>
    </w:p>
    <w:p w14:paraId="5E672123" w14:textId="77777777" w:rsidR="00CE5761" w:rsidRPr="00B2248A" w:rsidRDefault="00CE5761" w:rsidP="00B85F55">
      <w:pPr>
        <w:jc w:val="center"/>
        <w:rPr>
          <w:rFonts w:ascii="Times New Roman" w:hAnsi="Times New Roman" w:cs="Times New Roman"/>
          <w:sz w:val="24"/>
          <w:szCs w:val="24"/>
        </w:rPr>
      </w:pPr>
      <w:r w:rsidRPr="00B2248A">
        <w:rPr>
          <w:rFonts w:ascii="Times New Roman" w:hAnsi="Times New Roman" w:cs="Times New Roman"/>
          <w:sz w:val="24"/>
          <w:szCs w:val="24"/>
        </w:rPr>
        <w:t>(Source, Parulekar et al., 2019)</w:t>
      </w:r>
    </w:p>
    <w:p w14:paraId="356F1614" w14:textId="77777777" w:rsidR="00CE5761" w:rsidRPr="00B2248A" w:rsidRDefault="00B85F55" w:rsidP="00B85F55">
      <w:pPr>
        <w:jc w:val="center"/>
        <w:rPr>
          <w:rFonts w:ascii="Times New Roman" w:hAnsi="Times New Roman" w:cs="Times New Roman"/>
          <w:b/>
          <w:sz w:val="24"/>
          <w:szCs w:val="24"/>
        </w:rPr>
      </w:pPr>
      <w:r>
        <w:rPr>
          <w:rFonts w:ascii="Times New Roman" w:hAnsi="Times New Roman" w:cs="Times New Roman"/>
          <w:b/>
          <w:sz w:val="24"/>
          <w:szCs w:val="24"/>
        </w:rPr>
        <w:t>Figure-8. Different tomato species rich source of nutrient</w:t>
      </w:r>
    </w:p>
    <w:p w14:paraId="01AED95B" w14:textId="77777777" w:rsidR="009C27D7" w:rsidRPr="00B2248A" w:rsidRDefault="009C27D7" w:rsidP="00FA091B">
      <w:pPr>
        <w:jc w:val="both"/>
        <w:rPr>
          <w:rFonts w:ascii="Times New Roman" w:hAnsi="Times New Roman" w:cs="Times New Roman"/>
          <w:b/>
          <w:sz w:val="24"/>
          <w:szCs w:val="24"/>
        </w:rPr>
      </w:pPr>
      <w:r w:rsidRPr="00B2248A">
        <w:rPr>
          <w:rFonts w:ascii="Times New Roman" w:hAnsi="Times New Roman" w:cs="Times New Roman"/>
          <w:b/>
          <w:noProof/>
          <w:sz w:val="24"/>
          <w:szCs w:val="24"/>
        </w:rPr>
        <w:drawing>
          <wp:anchor distT="0" distB="0" distL="114300" distR="114300" simplePos="0" relativeHeight="251667456" behindDoc="1" locked="0" layoutInCell="1" allowOverlap="1" wp14:anchorId="3B3CBDCE" wp14:editId="244A5E61">
            <wp:simplePos x="0" y="0"/>
            <wp:positionH relativeFrom="column">
              <wp:posOffset>571500</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BD5349A" w14:textId="77777777" w:rsidR="009C27D7" w:rsidRPr="00B2248A" w:rsidRDefault="009C27D7" w:rsidP="00FA091B">
      <w:pPr>
        <w:jc w:val="both"/>
        <w:rPr>
          <w:rFonts w:ascii="Times New Roman" w:hAnsi="Times New Roman" w:cs="Times New Roman"/>
          <w:b/>
          <w:sz w:val="24"/>
          <w:szCs w:val="24"/>
        </w:rPr>
      </w:pPr>
    </w:p>
    <w:p w14:paraId="2D4FC8CC" w14:textId="77777777" w:rsidR="009C27D7" w:rsidRPr="00B2248A" w:rsidRDefault="009C27D7" w:rsidP="00FA091B">
      <w:pPr>
        <w:jc w:val="both"/>
        <w:rPr>
          <w:rFonts w:ascii="Times New Roman" w:hAnsi="Times New Roman" w:cs="Times New Roman"/>
          <w:b/>
          <w:sz w:val="24"/>
          <w:szCs w:val="24"/>
        </w:rPr>
      </w:pPr>
    </w:p>
    <w:p w14:paraId="68D70436" w14:textId="77777777" w:rsidR="009C27D7" w:rsidRPr="00B2248A" w:rsidRDefault="009C27D7" w:rsidP="00FA091B">
      <w:pPr>
        <w:jc w:val="both"/>
        <w:rPr>
          <w:rFonts w:ascii="Times New Roman" w:hAnsi="Times New Roman" w:cs="Times New Roman"/>
          <w:b/>
          <w:sz w:val="24"/>
          <w:szCs w:val="24"/>
        </w:rPr>
      </w:pPr>
    </w:p>
    <w:p w14:paraId="1BC97E1C" w14:textId="77777777" w:rsidR="009C27D7" w:rsidRPr="00B2248A" w:rsidRDefault="009C27D7" w:rsidP="00FA091B">
      <w:pPr>
        <w:jc w:val="both"/>
        <w:rPr>
          <w:rFonts w:ascii="Times New Roman" w:hAnsi="Times New Roman" w:cs="Times New Roman"/>
          <w:b/>
          <w:sz w:val="24"/>
          <w:szCs w:val="24"/>
        </w:rPr>
      </w:pPr>
    </w:p>
    <w:p w14:paraId="1BF7C0A1" w14:textId="77777777" w:rsidR="009C27D7" w:rsidRPr="00B2248A" w:rsidRDefault="009C27D7" w:rsidP="00FA091B">
      <w:pPr>
        <w:jc w:val="both"/>
        <w:rPr>
          <w:rFonts w:ascii="Times New Roman" w:hAnsi="Times New Roman" w:cs="Times New Roman"/>
          <w:b/>
          <w:sz w:val="24"/>
          <w:szCs w:val="24"/>
        </w:rPr>
      </w:pPr>
    </w:p>
    <w:p w14:paraId="0AA5ACC5" w14:textId="77777777" w:rsidR="009C27D7" w:rsidRPr="00B2248A" w:rsidRDefault="009C27D7" w:rsidP="00FA091B">
      <w:pPr>
        <w:jc w:val="both"/>
        <w:rPr>
          <w:rFonts w:ascii="Times New Roman" w:hAnsi="Times New Roman" w:cs="Times New Roman"/>
          <w:b/>
          <w:sz w:val="24"/>
          <w:szCs w:val="24"/>
        </w:rPr>
      </w:pPr>
    </w:p>
    <w:p w14:paraId="10E1B199" w14:textId="77777777" w:rsidR="009C27D7" w:rsidRPr="00B2248A" w:rsidRDefault="009C27D7" w:rsidP="00FA091B">
      <w:pPr>
        <w:jc w:val="both"/>
        <w:rPr>
          <w:rFonts w:ascii="Times New Roman" w:hAnsi="Times New Roman" w:cs="Times New Roman"/>
          <w:b/>
          <w:sz w:val="24"/>
          <w:szCs w:val="24"/>
        </w:rPr>
      </w:pPr>
    </w:p>
    <w:p w14:paraId="3D66FE9E" w14:textId="77777777" w:rsidR="009C27D7" w:rsidRPr="00B2248A" w:rsidRDefault="009C27D7" w:rsidP="00FA091B">
      <w:pPr>
        <w:jc w:val="both"/>
        <w:rPr>
          <w:rFonts w:ascii="Times New Roman" w:hAnsi="Times New Roman" w:cs="Times New Roman"/>
          <w:b/>
          <w:sz w:val="24"/>
          <w:szCs w:val="24"/>
        </w:rPr>
      </w:pPr>
    </w:p>
    <w:p w14:paraId="3342CA8B" w14:textId="77777777" w:rsidR="009C27D7" w:rsidRPr="00B2248A" w:rsidRDefault="009C27D7" w:rsidP="00FA091B">
      <w:pPr>
        <w:jc w:val="both"/>
        <w:rPr>
          <w:rFonts w:ascii="Times New Roman" w:hAnsi="Times New Roman" w:cs="Times New Roman"/>
          <w:b/>
          <w:sz w:val="24"/>
          <w:szCs w:val="24"/>
        </w:rPr>
      </w:pPr>
    </w:p>
    <w:p w14:paraId="2460F37D" w14:textId="77777777" w:rsidR="009C27D7" w:rsidRPr="00B2248A" w:rsidRDefault="009C27D7" w:rsidP="00FA091B">
      <w:pPr>
        <w:jc w:val="both"/>
        <w:rPr>
          <w:rFonts w:ascii="Times New Roman" w:hAnsi="Times New Roman" w:cs="Times New Roman"/>
          <w:b/>
          <w:sz w:val="24"/>
          <w:szCs w:val="24"/>
        </w:rPr>
      </w:pPr>
    </w:p>
    <w:p w14:paraId="3669D6B5" w14:textId="77777777" w:rsidR="00DC194D" w:rsidRPr="00B2248A" w:rsidRDefault="00DC194D" w:rsidP="00FA091B">
      <w:pPr>
        <w:jc w:val="both"/>
        <w:rPr>
          <w:rFonts w:ascii="Times New Roman" w:hAnsi="Times New Roman" w:cs="Times New Roman"/>
          <w:b/>
          <w:sz w:val="24"/>
          <w:szCs w:val="24"/>
        </w:rPr>
      </w:pPr>
    </w:p>
    <w:p w14:paraId="155E9E7F" w14:textId="77777777" w:rsidR="00CE5761" w:rsidRDefault="00CE5761" w:rsidP="00FA3250">
      <w:pPr>
        <w:jc w:val="center"/>
        <w:rPr>
          <w:rFonts w:ascii="Times New Roman" w:hAnsi="Times New Roman" w:cs="Times New Roman"/>
          <w:sz w:val="24"/>
          <w:szCs w:val="24"/>
        </w:rPr>
      </w:pPr>
      <w:r w:rsidRPr="00B2248A">
        <w:rPr>
          <w:rFonts w:ascii="Times New Roman" w:hAnsi="Times New Roman" w:cs="Times New Roman"/>
          <w:sz w:val="24"/>
          <w:szCs w:val="24"/>
        </w:rPr>
        <w:t>(Source, Parulekar et al., 2019)</w:t>
      </w:r>
    </w:p>
    <w:p w14:paraId="69F31F36" w14:textId="77777777" w:rsidR="009C27D7" w:rsidRPr="00B2248A" w:rsidRDefault="00FA3250" w:rsidP="00C1615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Figure-9. Different </w:t>
      </w:r>
      <w:proofErr w:type="spellStart"/>
      <w:r w:rsidR="00516CCF">
        <w:rPr>
          <w:rFonts w:ascii="Times New Roman" w:hAnsi="Times New Roman" w:cs="Times New Roman"/>
          <w:b/>
          <w:sz w:val="24"/>
          <w:szCs w:val="24"/>
        </w:rPr>
        <w:t>topica</w:t>
      </w:r>
      <w:proofErr w:type="spellEnd"/>
      <w:r w:rsidR="00516CCF">
        <w:rPr>
          <w:rFonts w:ascii="Times New Roman" w:hAnsi="Times New Roman" w:cs="Times New Roman"/>
          <w:b/>
          <w:sz w:val="24"/>
          <w:szCs w:val="24"/>
        </w:rPr>
        <w:t>, Bean, Potato</w:t>
      </w:r>
      <w:r>
        <w:rPr>
          <w:rFonts w:ascii="Times New Roman" w:hAnsi="Times New Roman" w:cs="Times New Roman"/>
          <w:b/>
          <w:sz w:val="24"/>
          <w:szCs w:val="24"/>
        </w:rPr>
        <w:t xml:space="preserve"> species rich source of nutrient</w:t>
      </w:r>
    </w:p>
    <w:p w14:paraId="2F0159D9"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Agronomic</w:t>
      </w:r>
      <w:r w:rsidR="003C5C54" w:rsidRPr="00B2248A">
        <w:rPr>
          <w:rFonts w:ascii="Times New Roman" w:hAnsi="Times New Roman" w:cs="Times New Roman"/>
          <w:b/>
          <w:sz w:val="24"/>
          <w:szCs w:val="24"/>
        </w:rPr>
        <w:t xml:space="preserve"> Biofortification</w:t>
      </w:r>
    </w:p>
    <w:p w14:paraId="61E09DA4"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is the use of soil or plant foliar application of mineral fertilizers to enhance the influx and accumulation of vital micronutrients like zinc (Zn), iron (Fe), selenium (Se), and iodine (I) in food parts of hor</w:t>
      </w:r>
      <w:r w:rsidR="003C5C54" w:rsidRPr="00B2248A">
        <w:rPr>
          <w:rFonts w:ascii="Times New Roman" w:hAnsi="Times New Roman" w:cs="Times New Roman"/>
          <w:sz w:val="24"/>
          <w:szCs w:val="24"/>
        </w:rPr>
        <w:t>ticultural crops</w:t>
      </w:r>
      <w:r w:rsidR="00CE5761" w:rsidRPr="00B2248A">
        <w:rPr>
          <w:rFonts w:ascii="Times New Roman" w:hAnsi="Times New Roman" w:cs="Times New Roman"/>
          <w:sz w:val="24"/>
          <w:szCs w:val="24"/>
        </w:rPr>
        <w:t xml:space="preserve"> (</w:t>
      </w:r>
      <w:r w:rsidR="00CE5761" w:rsidRPr="00B2248A">
        <w:rPr>
          <w:rFonts w:ascii="Times New Roman" w:hAnsi="Times New Roman" w:cs="Times New Roman"/>
          <w:color w:val="222222"/>
          <w:sz w:val="24"/>
          <w:szCs w:val="24"/>
          <w:shd w:val="clear" w:color="auto" w:fill="FFFFFF"/>
        </w:rPr>
        <w:t>Çakmak et al., 2018)</w:t>
      </w:r>
      <w:r w:rsidR="003C5C54" w:rsidRPr="00B2248A">
        <w:rPr>
          <w:rFonts w:ascii="Times New Roman" w:hAnsi="Times New Roman" w:cs="Times New Roman"/>
          <w:sz w:val="24"/>
          <w:szCs w:val="24"/>
        </w:rPr>
        <w:t>.</w:t>
      </w:r>
    </w:p>
    <w:p w14:paraId="010C852F"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This method involves techniques such as foliar sprays, soil amendments, and fertigation methods that assist in enhancing nutrient density, especially in deficient soils. For example, zinc sulfate foliar application in leafy greens or selenium-rich fertilizers for garlic ha</w:t>
      </w:r>
      <w:r w:rsidR="003C5C54" w:rsidRPr="00B2248A">
        <w:rPr>
          <w:rFonts w:ascii="Times New Roman" w:hAnsi="Times New Roman" w:cs="Times New Roman"/>
          <w:sz w:val="24"/>
          <w:szCs w:val="24"/>
        </w:rPr>
        <w:t>s yielded satisfactory results</w:t>
      </w:r>
      <w:r w:rsidR="00292E33" w:rsidRPr="00B2248A">
        <w:rPr>
          <w:rFonts w:ascii="Times New Roman" w:hAnsi="Times New Roman" w:cs="Times New Roman"/>
          <w:sz w:val="24"/>
          <w:szCs w:val="24"/>
        </w:rPr>
        <w:t xml:space="preserve"> (</w:t>
      </w:r>
      <w:r w:rsidR="00292E33" w:rsidRPr="00B2248A">
        <w:rPr>
          <w:rFonts w:ascii="Times New Roman" w:hAnsi="Times New Roman" w:cs="Times New Roman"/>
          <w:color w:val="222222"/>
          <w:sz w:val="24"/>
          <w:szCs w:val="24"/>
          <w:shd w:val="clear" w:color="auto" w:fill="FFFFFF"/>
        </w:rPr>
        <w:t>Dhaliwal et al., 2022)</w:t>
      </w:r>
      <w:r w:rsidR="003C5C54" w:rsidRPr="00B2248A">
        <w:rPr>
          <w:rFonts w:ascii="Times New Roman" w:hAnsi="Times New Roman" w:cs="Times New Roman"/>
          <w:sz w:val="24"/>
          <w:szCs w:val="24"/>
        </w:rPr>
        <w:t>.</w:t>
      </w:r>
    </w:p>
    <w:p w14:paraId="585DFF11"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Combining agronomic biofortification with Good Agricultural Practices (GAPs) like adequate irrigation, organic matter management, and balanced fertilizer application will further improve the efficiency of nutrient acquisition and crop yields</w:t>
      </w:r>
      <w:r w:rsidR="004B233F" w:rsidRPr="00B2248A">
        <w:rPr>
          <w:rFonts w:ascii="Times New Roman" w:hAnsi="Times New Roman" w:cs="Times New Roman"/>
          <w:sz w:val="24"/>
          <w:szCs w:val="24"/>
        </w:rPr>
        <w:t xml:space="preserve"> (</w:t>
      </w:r>
      <w:r w:rsidR="004B233F"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sz w:val="24"/>
          <w:szCs w:val="24"/>
        </w:rPr>
        <w:t>. But its advantage may not be sustainable and usually must be applied several times, which may bring economic and enviro</w:t>
      </w:r>
      <w:r w:rsidR="003C5C54" w:rsidRPr="00B2248A">
        <w:rPr>
          <w:rFonts w:ascii="Times New Roman" w:hAnsi="Times New Roman" w:cs="Times New Roman"/>
          <w:sz w:val="24"/>
          <w:szCs w:val="24"/>
        </w:rPr>
        <w:t>nmental issues in the long run.</w:t>
      </w:r>
    </w:p>
    <w:p w14:paraId="290F0259" w14:textId="77777777" w:rsidR="000E105F" w:rsidRDefault="000E105F" w:rsidP="00FA091B">
      <w:pPr>
        <w:jc w:val="both"/>
        <w:rPr>
          <w:rFonts w:ascii="Times New Roman" w:hAnsi="Times New Roman" w:cs="Times New Roman"/>
          <w:sz w:val="24"/>
          <w:szCs w:val="24"/>
        </w:rPr>
      </w:pPr>
      <w:r w:rsidRPr="00B2248A">
        <w:rPr>
          <w:rFonts w:ascii="Times New Roman" w:hAnsi="Times New Roman" w:cs="Times New Roman"/>
          <w:noProof/>
          <w:sz w:val="24"/>
          <w:szCs w:val="24"/>
        </w:rPr>
        <w:drawing>
          <wp:inline distT="0" distB="0" distL="0" distR="0" wp14:anchorId="54138135" wp14:editId="0B50C385">
            <wp:extent cx="5943600" cy="2264410"/>
            <wp:effectExtent l="0" t="0" r="0" b="2540"/>
            <wp:docPr id="18" name="Picture 4" descr="fertilizer applica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ertilizer application.jfif"/>
                    <pic:cNvPicPr>
                      <a:picLocks noChangeAspect="1"/>
                    </pic:cNvPicPr>
                  </pic:nvPicPr>
                  <pic:blipFill>
                    <a:blip r:embed="rId17"/>
                    <a:stretch>
                      <a:fillRect/>
                    </a:stretch>
                  </pic:blipFill>
                  <pic:spPr>
                    <a:xfrm>
                      <a:off x="0" y="0"/>
                      <a:ext cx="5943600" cy="2264410"/>
                    </a:xfrm>
                    <a:prstGeom prst="rect">
                      <a:avLst/>
                    </a:prstGeom>
                  </pic:spPr>
                </pic:pic>
              </a:graphicData>
            </a:graphic>
          </wp:inline>
        </w:drawing>
      </w:r>
    </w:p>
    <w:p w14:paraId="3FD9E719" w14:textId="77777777" w:rsidR="00AC1982" w:rsidRPr="00AC1982" w:rsidRDefault="00AC1982" w:rsidP="00AC1982">
      <w:pPr>
        <w:jc w:val="center"/>
        <w:rPr>
          <w:rFonts w:ascii="Times New Roman" w:hAnsi="Times New Roman" w:cs="Times New Roman"/>
          <w:b/>
          <w:sz w:val="24"/>
          <w:szCs w:val="24"/>
        </w:rPr>
      </w:pPr>
      <w:r w:rsidRPr="00AC1982">
        <w:rPr>
          <w:rFonts w:ascii="Times New Roman" w:hAnsi="Times New Roman" w:cs="Times New Roman"/>
          <w:b/>
          <w:sz w:val="24"/>
          <w:szCs w:val="24"/>
        </w:rPr>
        <w:t>Figure-1</w:t>
      </w:r>
      <w:r w:rsidR="00654C4E">
        <w:rPr>
          <w:rFonts w:ascii="Times New Roman" w:hAnsi="Times New Roman" w:cs="Times New Roman"/>
          <w:b/>
          <w:sz w:val="24"/>
          <w:szCs w:val="24"/>
        </w:rPr>
        <w:t>0</w:t>
      </w:r>
      <w:r w:rsidRPr="00AC1982">
        <w:rPr>
          <w:rFonts w:ascii="Times New Roman" w:hAnsi="Times New Roman" w:cs="Times New Roman"/>
          <w:b/>
          <w:sz w:val="24"/>
          <w:szCs w:val="24"/>
        </w:rPr>
        <w:t>. Image of Agronomic biofortification</w:t>
      </w:r>
    </w:p>
    <w:p w14:paraId="258390F6" w14:textId="77777777" w:rsidR="003A406F" w:rsidRPr="00B2248A" w:rsidRDefault="003A406F" w:rsidP="003A406F">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is the soil and/or foliar application of micronutrient-containing mineral fertilizer (blue circles) to boost micronutrient levels of the edible component of food crops. Soil, plant leaf (foliar) application of micronutrient-containing mineral fertilizer to enhance micronutrient levels of food crops' edible parts.  (</w:t>
      </w:r>
      <w:r w:rsidR="00B37574" w:rsidRPr="00B2248A">
        <w:rPr>
          <w:rFonts w:ascii="Times New Roman" w:hAnsi="Times New Roman" w:cs="Times New Roman"/>
          <w:sz w:val="24"/>
          <w:szCs w:val="24"/>
        </w:rPr>
        <w:t>De</w:t>
      </w:r>
      <w:r w:rsidR="005041A4" w:rsidRPr="00B2248A">
        <w:rPr>
          <w:rFonts w:ascii="Times New Roman" w:hAnsi="Times New Roman" w:cs="Times New Roman"/>
          <w:sz w:val="24"/>
          <w:szCs w:val="24"/>
        </w:rPr>
        <w:t xml:space="preserve"> </w:t>
      </w:r>
      <w:r w:rsidRPr="00B2248A">
        <w:rPr>
          <w:rFonts w:ascii="Times New Roman" w:hAnsi="Times New Roman" w:cs="Times New Roman"/>
          <w:sz w:val="24"/>
          <w:szCs w:val="24"/>
        </w:rPr>
        <w:t>Valença et al. 2017)</w:t>
      </w:r>
      <w:r w:rsidR="00B37574" w:rsidRPr="00B2248A">
        <w:rPr>
          <w:rFonts w:ascii="Times New Roman" w:hAnsi="Times New Roman" w:cs="Times New Roman"/>
          <w:sz w:val="24"/>
          <w:szCs w:val="24"/>
        </w:rPr>
        <w:t>.</w:t>
      </w:r>
    </w:p>
    <w:p w14:paraId="435CEFE7" w14:textId="77777777" w:rsidR="003A406F" w:rsidRPr="00B2248A" w:rsidRDefault="003A406F" w:rsidP="003A406F">
      <w:pPr>
        <w:jc w:val="both"/>
        <w:rPr>
          <w:rFonts w:ascii="Times New Roman" w:hAnsi="Times New Roman" w:cs="Times New Roman"/>
          <w:sz w:val="24"/>
          <w:szCs w:val="24"/>
        </w:rPr>
      </w:pPr>
      <w:r w:rsidRPr="00B2248A">
        <w:rPr>
          <w:rFonts w:ascii="Times New Roman" w:hAnsi="Times New Roman" w:cs="Times New Roman"/>
          <w:sz w:val="24"/>
          <w:szCs w:val="24"/>
        </w:rPr>
        <w:t>The bio-fortification of vegetables through agronomic is one of the easiest and simple approaches of bio-fortification. This method, however, involves a long duration and sufficient money, and this method proves to be valuable in those nations where the genetic engineering approach of Bio-fortification is not well received. In this method, fertilizer is applied either as spray on leaves or as the application of fert</w:t>
      </w:r>
      <w:r w:rsidR="0075648F" w:rsidRPr="00B2248A">
        <w:rPr>
          <w:rFonts w:ascii="Times New Roman" w:hAnsi="Times New Roman" w:cs="Times New Roman"/>
          <w:sz w:val="24"/>
          <w:szCs w:val="24"/>
        </w:rPr>
        <w:t>ilizer in soil (Weng et al. 2013</w:t>
      </w:r>
      <w:r w:rsidRPr="00B2248A">
        <w:rPr>
          <w:rFonts w:ascii="Times New Roman" w:hAnsi="Times New Roman" w:cs="Times New Roman"/>
          <w:sz w:val="24"/>
          <w:szCs w:val="24"/>
        </w:rPr>
        <w:t>). Success in the bio-fortification of Fe and Zn was indicated where the use of foliar application was utilized for improving these nutrients in edible part as well as pl</w:t>
      </w:r>
      <w:r w:rsidR="0075648F" w:rsidRPr="00B2248A">
        <w:rPr>
          <w:rFonts w:ascii="Times New Roman" w:hAnsi="Times New Roman" w:cs="Times New Roman"/>
          <w:sz w:val="24"/>
          <w:szCs w:val="24"/>
        </w:rPr>
        <w:t>ant tissue (Saltzman et al. 2017</w:t>
      </w:r>
      <w:r w:rsidRPr="00B2248A">
        <w:rPr>
          <w:rFonts w:ascii="Times New Roman" w:hAnsi="Times New Roman" w:cs="Times New Roman"/>
          <w:sz w:val="24"/>
          <w:szCs w:val="24"/>
        </w:rPr>
        <w:t xml:space="preserve">). Agronomic strategy for bio-fortification also involves crop growing season management practices. The package and practices such as </w:t>
      </w:r>
      <w:r w:rsidRPr="00B2248A">
        <w:rPr>
          <w:rFonts w:ascii="Times New Roman" w:hAnsi="Times New Roman" w:cs="Times New Roman"/>
          <w:sz w:val="24"/>
          <w:szCs w:val="24"/>
        </w:rPr>
        <w:lastRenderedPageBreak/>
        <w:t xml:space="preserve">tillage, water management, and nutrient interaction are part of micronutrient improvement. Foliar is the better choice for agronomic bio-fortification with lower amount of Fe and Zn fertilizer compared to soil </w:t>
      </w:r>
      <w:r w:rsidR="0075648F" w:rsidRPr="00B2248A">
        <w:rPr>
          <w:rFonts w:ascii="Times New Roman" w:hAnsi="Times New Roman" w:cs="Times New Roman"/>
          <w:sz w:val="24"/>
          <w:szCs w:val="24"/>
        </w:rPr>
        <w:t>application (</w:t>
      </w:r>
      <w:proofErr w:type="spellStart"/>
      <w:r w:rsidR="0075648F" w:rsidRPr="00B2248A">
        <w:rPr>
          <w:rFonts w:ascii="Times New Roman" w:hAnsi="Times New Roman" w:cs="Times New Roman"/>
          <w:color w:val="222222"/>
          <w:sz w:val="24"/>
          <w:szCs w:val="24"/>
          <w:shd w:val="clear" w:color="auto" w:fill="FFFFFF"/>
        </w:rPr>
        <w:t>Dimkpa</w:t>
      </w:r>
      <w:proofErr w:type="spellEnd"/>
      <w:r w:rsidR="0075648F" w:rsidRPr="00B2248A">
        <w:rPr>
          <w:rFonts w:ascii="Times New Roman" w:hAnsi="Times New Roman" w:cs="Times New Roman"/>
          <w:color w:val="222222"/>
          <w:sz w:val="24"/>
          <w:szCs w:val="24"/>
          <w:shd w:val="clear" w:color="auto" w:fill="FFFFFF"/>
        </w:rPr>
        <w:t xml:space="preserve"> and </w:t>
      </w:r>
      <w:proofErr w:type="spellStart"/>
      <w:r w:rsidR="0075648F" w:rsidRPr="00B2248A">
        <w:rPr>
          <w:rFonts w:ascii="Times New Roman" w:hAnsi="Times New Roman" w:cs="Times New Roman"/>
          <w:color w:val="222222"/>
          <w:sz w:val="24"/>
          <w:szCs w:val="24"/>
          <w:shd w:val="clear" w:color="auto" w:fill="FFFFFF"/>
        </w:rPr>
        <w:t>Bindraban</w:t>
      </w:r>
      <w:proofErr w:type="spellEnd"/>
      <w:r w:rsidR="0075648F" w:rsidRPr="00B2248A">
        <w:rPr>
          <w:rFonts w:ascii="Times New Roman" w:hAnsi="Times New Roman" w:cs="Times New Roman"/>
          <w:color w:val="222222"/>
          <w:sz w:val="24"/>
          <w:szCs w:val="24"/>
          <w:shd w:val="clear" w:color="auto" w:fill="FFFFFF"/>
        </w:rPr>
        <w:t>, 2016).</w:t>
      </w:r>
    </w:p>
    <w:p w14:paraId="5F6C5625"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Transgenic Approaches</w:t>
      </w:r>
    </w:p>
    <w:p w14:paraId="5A31B27D" w14:textId="77777777" w:rsidR="00FA091B" w:rsidRPr="00B2248A" w:rsidRDefault="00FA091B" w:rsidP="00FA091B">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Transgenic or genetically modified biofortification is the process of introducing selected genes into horticultural crops to improve the biosynthesis or storage of necessary nutrients</w:t>
      </w:r>
      <w:r w:rsidR="00564FF8" w:rsidRPr="00B2248A">
        <w:rPr>
          <w:rFonts w:ascii="Times New Roman" w:hAnsi="Times New Roman" w:cs="Times New Roman"/>
          <w:sz w:val="24"/>
          <w:szCs w:val="24"/>
        </w:rPr>
        <w:t xml:space="preserve"> (</w:t>
      </w:r>
      <w:r w:rsidR="00564FF8" w:rsidRPr="00B2248A">
        <w:rPr>
          <w:rFonts w:ascii="Times New Roman" w:hAnsi="Times New Roman" w:cs="Times New Roman"/>
          <w:color w:val="222222"/>
          <w:sz w:val="24"/>
          <w:szCs w:val="24"/>
          <w:shd w:val="clear" w:color="auto" w:fill="FFFFFF"/>
        </w:rPr>
        <w:t>Malik, and Maqbool, 2020).</w:t>
      </w:r>
      <w:r w:rsidRPr="00B2248A">
        <w:rPr>
          <w:rFonts w:ascii="Times New Roman" w:hAnsi="Times New Roman" w:cs="Times New Roman"/>
          <w:sz w:val="24"/>
          <w:szCs w:val="24"/>
        </w:rPr>
        <w:t xml:space="preserve"> Transgenic biofortification enables selected manipulation of metabolic pathways which cannot otherwise be manipulated in a chosen wa</w:t>
      </w:r>
      <w:r w:rsidR="003C5C54" w:rsidRPr="00B2248A">
        <w:rPr>
          <w:rFonts w:ascii="Times New Roman" w:hAnsi="Times New Roman" w:cs="Times New Roman"/>
          <w:sz w:val="24"/>
          <w:szCs w:val="24"/>
        </w:rPr>
        <w:t>y using traditional approaches</w:t>
      </w:r>
      <w:r w:rsidR="00A971F1" w:rsidRPr="00B2248A">
        <w:rPr>
          <w:rFonts w:ascii="Times New Roman" w:hAnsi="Times New Roman" w:cs="Times New Roman"/>
          <w:sz w:val="24"/>
          <w:szCs w:val="24"/>
        </w:rPr>
        <w:t xml:space="preserve"> (</w:t>
      </w:r>
      <w:proofErr w:type="gramStart"/>
      <w:r w:rsidR="00A971F1" w:rsidRPr="00B2248A">
        <w:rPr>
          <w:rFonts w:ascii="Times New Roman" w:hAnsi="Times New Roman" w:cs="Times New Roman"/>
          <w:color w:val="222222"/>
          <w:sz w:val="24"/>
          <w:szCs w:val="24"/>
          <w:shd w:val="clear" w:color="auto" w:fill="FFFFFF"/>
        </w:rPr>
        <w:t>Kiran,  2020</w:t>
      </w:r>
      <w:proofErr w:type="gramEnd"/>
      <w:r w:rsidR="00A971F1" w:rsidRPr="00B2248A">
        <w:rPr>
          <w:rFonts w:ascii="Times New Roman" w:hAnsi="Times New Roman" w:cs="Times New Roman"/>
          <w:color w:val="222222"/>
          <w:sz w:val="24"/>
          <w:szCs w:val="24"/>
          <w:shd w:val="clear" w:color="auto" w:fill="FFFFFF"/>
        </w:rPr>
        <w:t>).</w:t>
      </w:r>
    </w:p>
    <w:p w14:paraId="3F995893" w14:textId="77777777" w:rsidR="00DC194D" w:rsidRPr="00B2248A" w:rsidRDefault="00DC194D" w:rsidP="00FA091B">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8480" behindDoc="1" locked="0" layoutInCell="1" allowOverlap="1" wp14:anchorId="3469830F" wp14:editId="4ED5A3B3">
            <wp:simplePos x="0" y="0"/>
            <wp:positionH relativeFrom="column">
              <wp:posOffset>733425</wp:posOffset>
            </wp:positionH>
            <wp:positionV relativeFrom="paragraph">
              <wp:posOffset>-635</wp:posOffset>
            </wp:positionV>
            <wp:extent cx="4572638" cy="3429479"/>
            <wp:effectExtent l="0" t="0" r="0" b="0"/>
            <wp:wrapTight wrapText="bothSides">
              <wp:wrapPolygon edited="0">
                <wp:start x="0" y="0"/>
                <wp:lineTo x="0" y="21480"/>
                <wp:lineTo x="21507" y="21480"/>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78E7E035" w14:textId="77777777" w:rsidR="00DC194D" w:rsidRPr="00B2248A" w:rsidRDefault="00DC194D" w:rsidP="00FA091B">
      <w:pPr>
        <w:jc w:val="both"/>
        <w:rPr>
          <w:rFonts w:ascii="Times New Roman" w:hAnsi="Times New Roman" w:cs="Times New Roman"/>
          <w:sz w:val="24"/>
          <w:szCs w:val="24"/>
        </w:rPr>
      </w:pPr>
    </w:p>
    <w:p w14:paraId="7291452A" w14:textId="77777777" w:rsidR="00DC194D" w:rsidRPr="00B2248A" w:rsidRDefault="00DC194D" w:rsidP="00FA091B">
      <w:pPr>
        <w:jc w:val="both"/>
        <w:rPr>
          <w:rFonts w:ascii="Times New Roman" w:hAnsi="Times New Roman" w:cs="Times New Roman"/>
          <w:sz w:val="24"/>
          <w:szCs w:val="24"/>
        </w:rPr>
      </w:pPr>
    </w:p>
    <w:p w14:paraId="4A175C76" w14:textId="77777777" w:rsidR="00DC194D" w:rsidRPr="00B2248A" w:rsidRDefault="00DC194D" w:rsidP="00FA091B">
      <w:pPr>
        <w:jc w:val="both"/>
        <w:rPr>
          <w:rFonts w:ascii="Times New Roman" w:hAnsi="Times New Roman" w:cs="Times New Roman"/>
          <w:sz w:val="24"/>
          <w:szCs w:val="24"/>
        </w:rPr>
      </w:pPr>
    </w:p>
    <w:p w14:paraId="7D42EC9C" w14:textId="77777777" w:rsidR="00DC194D" w:rsidRPr="00B2248A" w:rsidRDefault="00DC194D" w:rsidP="00FA091B">
      <w:pPr>
        <w:jc w:val="both"/>
        <w:rPr>
          <w:rFonts w:ascii="Times New Roman" w:hAnsi="Times New Roman" w:cs="Times New Roman"/>
          <w:sz w:val="24"/>
          <w:szCs w:val="24"/>
        </w:rPr>
      </w:pPr>
    </w:p>
    <w:p w14:paraId="0B7C2366" w14:textId="77777777" w:rsidR="00DC194D" w:rsidRPr="00B2248A" w:rsidRDefault="00DC194D" w:rsidP="00FA091B">
      <w:pPr>
        <w:jc w:val="both"/>
        <w:rPr>
          <w:rFonts w:ascii="Times New Roman" w:hAnsi="Times New Roman" w:cs="Times New Roman"/>
          <w:sz w:val="24"/>
          <w:szCs w:val="24"/>
        </w:rPr>
      </w:pPr>
    </w:p>
    <w:p w14:paraId="3466A3F2" w14:textId="77777777" w:rsidR="00DC194D" w:rsidRPr="00B2248A" w:rsidRDefault="00DC194D" w:rsidP="00FA091B">
      <w:pPr>
        <w:jc w:val="both"/>
        <w:rPr>
          <w:rFonts w:ascii="Times New Roman" w:hAnsi="Times New Roman" w:cs="Times New Roman"/>
          <w:sz w:val="24"/>
          <w:szCs w:val="24"/>
        </w:rPr>
      </w:pPr>
    </w:p>
    <w:p w14:paraId="60AC54FA" w14:textId="77777777" w:rsidR="00DC194D" w:rsidRPr="00B2248A" w:rsidRDefault="00DC194D" w:rsidP="00FA091B">
      <w:pPr>
        <w:jc w:val="both"/>
        <w:rPr>
          <w:rFonts w:ascii="Times New Roman" w:hAnsi="Times New Roman" w:cs="Times New Roman"/>
          <w:sz w:val="24"/>
          <w:szCs w:val="24"/>
        </w:rPr>
      </w:pPr>
    </w:p>
    <w:p w14:paraId="4E44E166" w14:textId="77777777" w:rsidR="00DC194D" w:rsidRPr="00B2248A" w:rsidRDefault="00DC194D" w:rsidP="00FA091B">
      <w:pPr>
        <w:jc w:val="both"/>
        <w:rPr>
          <w:rFonts w:ascii="Times New Roman" w:hAnsi="Times New Roman" w:cs="Times New Roman"/>
          <w:sz w:val="24"/>
          <w:szCs w:val="24"/>
        </w:rPr>
      </w:pPr>
    </w:p>
    <w:p w14:paraId="4387D315" w14:textId="77777777" w:rsidR="00DC194D" w:rsidRPr="00B2248A" w:rsidRDefault="00DC194D" w:rsidP="00FA091B">
      <w:pPr>
        <w:jc w:val="both"/>
        <w:rPr>
          <w:rFonts w:ascii="Times New Roman" w:hAnsi="Times New Roman" w:cs="Times New Roman"/>
          <w:sz w:val="24"/>
          <w:szCs w:val="24"/>
        </w:rPr>
      </w:pPr>
    </w:p>
    <w:p w14:paraId="4CB99BFA" w14:textId="77777777" w:rsidR="00A971F1" w:rsidRPr="00B2248A" w:rsidRDefault="00A971F1" w:rsidP="00FA091B">
      <w:pPr>
        <w:jc w:val="both"/>
        <w:rPr>
          <w:rFonts w:ascii="Times New Roman" w:hAnsi="Times New Roman" w:cs="Times New Roman"/>
          <w:sz w:val="24"/>
          <w:szCs w:val="24"/>
        </w:rPr>
      </w:pPr>
    </w:p>
    <w:p w14:paraId="07A1AD60" w14:textId="77777777" w:rsidR="00984471" w:rsidRDefault="00984471" w:rsidP="00FA091B">
      <w:pPr>
        <w:jc w:val="both"/>
        <w:rPr>
          <w:rFonts w:ascii="Times New Roman" w:hAnsi="Times New Roman" w:cs="Times New Roman"/>
          <w:sz w:val="24"/>
          <w:szCs w:val="24"/>
        </w:rPr>
      </w:pPr>
    </w:p>
    <w:p w14:paraId="6084F066" w14:textId="77777777" w:rsidR="00DC194D" w:rsidRPr="00984471" w:rsidRDefault="00984471" w:rsidP="00984471">
      <w:pPr>
        <w:jc w:val="center"/>
        <w:rPr>
          <w:rFonts w:ascii="Times New Roman" w:hAnsi="Times New Roman" w:cs="Times New Roman"/>
          <w:b/>
          <w:sz w:val="24"/>
          <w:szCs w:val="24"/>
        </w:rPr>
      </w:pPr>
      <w:r w:rsidRPr="00984471">
        <w:rPr>
          <w:rFonts w:ascii="Times New Roman" w:hAnsi="Times New Roman" w:cs="Times New Roman"/>
          <w:b/>
          <w:sz w:val="24"/>
          <w:szCs w:val="24"/>
        </w:rPr>
        <w:t>Figure-1</w:t>
      </w:r>
      <w:r w:rsidR="00654C4E">
        <w:rPr>
          <w:rFonts w:ascii="Times New Roman" w:hAnsi="Times New Roman" w:cs="Times New Roman"/>
          <w:b/>
          <w:sz w:val="24"/>
          <w:szCs w:val="24"/>
        </w:rPr>
        <w:t>1</w:t>
      </w:r>
      <w:r w:rsidRPr="00984471">
        <w:rPr>
          <w:rFonts w:ascii="Times New Roman" w:hAnsi="Times New Roman" w:cs="Times New Roman"/>
          <w:b/>
          <w:sz w:val="24"/>
          <w:szCs w:val="24"/>
        </w:rPr>
        <w:t>. Image of Transgenic biofortification</w:t>
      </w:r>
    </w:p>
    <w:p w14:paraId="67075F8E"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Examples are the production of Golden Banana, which contains higher levels of provitamin A, and high-lysine tomatoes, which provide remedies for essential amino acid deficiencies</w:t>
      </w:r>
      <w:r w:rsidR="00A971F1" w:rsidRPr="00B2248A">
        <w:rPr>
          <w:rFonts w:ascii="Times New Roman" w:hAnsi="Times New Roman" w:cs="Times New Roman"/>
          <w:sz w:val="24"/>
          <w:szCs w:val="24"/>
        </w:rPr>
        <w:t xml:space="preserve"> (</w:t>
      </w:r>
      <w:r w:rsidR="00A971F1" w:rsidRPr="00B2248A">
        <w:rPr>
          <w:rFonts w:ascii="Times New Roman" w:hAnsi="Times New Roman" w:cs="Times New Roman"/>
          <w:color w:val="222222"/>
          <w:sz w:val="24"/>
          <w:szCs w:val="24"/>
          <w:shd w:val="clear" w:color="auto" w:fill="FFFFFF"/>
        </w:rPr>
        <w:t>Hefferon, 2018).</w:t>
      </w:r>
      <w:r w:rsidRPr="00B2248A">
        <w:rPr>
          <w:rFonts w:ascii="Times New Roman" w:hAnsi="Times New Roman" w:cs="Times New Roman"/>
          <w:sz w:val="24"/>
          <w:szCs w:val="24"/>
        </w:rPr>
        <w:t xml:space="preserve"> Furthermore, other transgenes like ferritin (to store iron), phytase (to minimize anti-nutritional factors), and carotenoid biosynthetic genes have been effectively employed to enhan</w:t>
      </w:r>
      <w:r w:rsidR="003C5C54" w:rsidRPr="00B2248A">
        <w:rPr>
          <w:rFonts w:ascii="Times New Roman" w:hAnsi="Times New Roman" w:cs="Times New Roman"/>
          <w:sz w:val="24"/>
          <w:szCs w:val="24"/>
        </w:rPr>
        <w:t>ce bioavailable micronutrients</w:t>
      </w:r>
      <w:r w:rsidR="00317D41" w:rsidRPr="00B2248A">
        <w:rPr>
          <w:rFonts w:ascii="Times New Roman" w:hAnsi="Times New Roman" w:cs="Times New Roman"/>
          <w:sz w:val="24"/>
          <w:szCs w:val="24"/>
        </w:rPr>
        <w:t xml:space="preserve"> (Kumar et al., 2019)</w:t>
      </w:r>
      <w:r w:rsidR="003C5C54" w:rsidRPr="00B2248A">
        <w:rPr>
          <w:rFonts w:ascii="Times New Roman" w:hAnsi="Times New Roman" w:cs="Times New Roman"/>
          <w:sz w:val="24"/>
          <w:szCs w:val="24"/>
        </w:rPr>
        <w:t>.</w:t>
      </w:r>
    </w:p>
    <w:p w14:paraId="20E9B702"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Although transgenic biofortification has its promise, it is hampered by regulatory challenges, biosafety issues, and acceptability among the public, particularly in countries with stringent GMO regulations</w:t>
      </w:r>
      <w:r w:rsidR="00317D41" w:rsidRPr="00B2248A">
        <w:rPr>
          <w:rFonts w:ascii="Times New Roman" w:hAnsi="Times New Roman" w:cs="Times New Roman"/>
          <w:sz w:val="24"/>
          <w:szCs w:val="24"/>
        </w:rPr>
        <w:t xml:space="preserve"> (</w:t>
      </w:r>
      <w:r w:rsidR="00317D41" w:rsidRPr="00B2248A">
        <w:rPr>
          <w:rFonts w:ascii="Times New Roman" w:hAnsi="Times New Roman" w:cs="Times New Roman"/>
          <w:color w:val="222222"/>
          <w:sz w:val="24"/>
          <w:szCs w:val="24"/>
          <w:shd w:val="clear" w:color="auto" w:fill="FFFFFF"/>
        </w:rPr>
        <w:t>Adeyeye et al., 2019)</w:t>
      </w:r>
      <w:r w:rsidRPr="00B2248A">
        <w:rPr>
          <w:rFonts w:ascii="Times New Roman" w:hAnsi="Times New Roman" w:cs="Times New Roman"/>
          <w:sz w:val="24"/>
          <w:szCs w:val="24"/>
        </w:rPr>
        <w:t>. Environmental risks and ethical implications also call for stringent safety eval</w:t>
      </w:r>
      <w:r w:rsidR="003C5C54" w:rsidRPr="00B2248A">
        <w:rPr>
          <w:rFonts w:ascii="Times New Roman" w:hAnsi="Times New Roman" w:cs="Times New Roman"/>
          <w:sz w:val="24"/>
          <w:szCs w:val="24"/>
        </w:rPr>
        <w:t>uations and open communication.</w:t>
      </w:r>
    </w:p>
    <w:p w14:paraId="411E9B32" w14:textId="77777777" w:rsidR="00CD57EE" w:rsidRPr="00B2248A" w:rsidRDefault="00CD57EE"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4F5EE47" wp14:editId="19C31B59">
            <wp:simplePos x="0" y="0"/>
            <wp:positionH relativeFrom="column">
              <wp:posOffset>561975</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4E34B457" w14:textId="77777777" w:rsidR="00CD57EE" w:rsidRPr="00B2248A" w:rsidRDefault="00CD57EE" w:rsidP="00FA091B">
      <w:pPr>
        <w:jc w:val="both"/>
        <w:rPr>
          <w:rFonts w:ascii="Times New Roman" w:hAnsi="Times New Roman" w:cs="Times New Roman"/>
          <w:sz w:val="24"/>
          <w:szCs w:val="24"/>
        </w:rPr>
      </w:pPr>
    </w:p>
    <w:p w14:paraId="56F74C04" w14:textId="77777777" w:rsidR="00CD57EE" w:rsidRPr="00B2248A" w:rsidRDefault="00CD57EE" w:rsidP="00FA091B">
      <w:pPr>
        <w:jc w:val="both"/>
        <w:rPr>
          <w:rFonts w:ascii="Times New Roman" w:hAnsi="Times New Roman" w:cs="Times New Roman"/>
          <w:sz w:val="24"/>
          <w:szCs w:val="24"/>
        </w:rPr>
      </w:pPr>
    </w:p>
    <w:p w14:paraId="682C0A32" w14:textId="77777777" w:rsidR="00CD57EE" w:rsidRPr="00B2248A" w:rsidRDefault="00CD57EE" w:rsidP="00FA091B">
      <w:pPr>
        <w:jc w:val="both"/>
        <w:rPr>
          <w:rFonts w:ascii="Times New Roman" w:hAnsi="Times New Roman" w:cs="Times New Roman"/>
          <w:sz w:val="24"/>
          <w:szCs w:val="24"/>
        </w:rPr>
      </w:pPr>
    </w:p>
    <w:p w14:paraId="7C900AB5" w14:textId="77777777" w:rsidR="00CD57EE" w:rsidRPr="00B2248A" w:rsidRDefault="00CD57EE" w:rsidP="00FA091B">
      <w:pPr>
        <w:jc w:val="both"/>
        <w:rPr>
          <w:rFonts w:ascii="Times New Roman" w:hAnsi="Times New Roman" w:cs="Times New Roman"/>
          <w:sz w:val="24"/>
          <w:szCs w:val="24"/>
        </w:rPr>
      </w:pPr>
    </w:p>
    <w:p w14:paraId="3CF7CD32" w14:textId="77777777" w:rsidR="00CD57EE" w:rsidRPr="00B2248A" w:rsidRDefault="00CD57EE" w:rsidP="00FA091B">
      <w:pPr>
        <w:jc w:val="both"/>
        <w:rPr>
          <w:rFonts w:ascii="Times New Roman" w:hAnsi="Times New Roman" w:cs="Times New Roman"/>
          <w:sz w:val="24"/>
          <w:szCs w:val="24"/>
        </w:rPr>
      </w:pPr>
    </w:p>
    <w:p w14:paraId="0987D25B" w14:textId="77777777" w:rsidR="00CD57EE" w:rsidRPr="00B2248A" w:rsidRDefault="00CD57EE" w:rsidP="00FA091B">
      <w:pPr>
        <w:jc w:val="both"/>
        <w:rPr>
          <w:rFonts w:ascii="Times New Roman" w:hAnsi="Times New Roman" w:cs="Times New Roman"/>
          <w:sz w:val="24"/>
          <w:szCs w:val="24"/>
        </w:rPr>
      </w:pPr>
    </w:p>
    <w:p w14:paraId="3A9DA2B5" w14:textId="77777777" w:rsidR="00CD57EE" w:rsidRPr="00B2248A" w:rsidRDefault="00CD57EE" w:rsidP="00FA091B">
      <w:pPr>
        <w:jc w:val="both"/>
        <w:rPr>
          <w:rFonts w:ascii="Times New Roman" w:hAnsi="Times New Roman" w:cs="Times New Roman"/>
          <w:sz w:val="24"/>
          <w:szCs w:val="24"/>
        </w:rPr>
      </w:pPr>
    </w:p>
    <w:p w14:paraId="4C77D5B1" w14:textId="77777777" w:rsidR="00CD57EE" w:rsidRPr="00B2248A" w:rsidRDefault="00CD57EE" w:rsidP="00FA091B">
      <w:pPr>
        <w:jc w:val="both"/>
        <w:rPr>
          <w:rFonts w:ascii="Times New Roman" w:hAnsi="Times New Roman" w:cs="Times New Roman"/>
          <w:sz w:val="24"/>
          <w:szCs w:val="24"/>
        </w:rPr>
      </w:pPr>
    </w:p>
    <w:p w14:paraId="2C4DBC45" w14:textId="77777777" w:rsidR="00CD57EE" w:rsidRPr="00B2248A" w:rsidRDefault="00CD57EE" w:rsidP="00FA091B">
      <w:pPr>
        <w:jc w:val="both"/>
        <w:rPr>
          <w:rFonts w:ascii="Times New Roman" w:hAnsi="Times New Roman" w:cs="Times New Roman"/>
          <w:sz w:val="24"/>
          <w:szCs w:val="24"/>
        </w:rPr>
      </w:pPr>
    </w:p>
    <w:p w14:paraId="3D3C7C28" w14:textId="77777777" w:rsidR="00CD57EE" w:rsidRPr="00B2248A" w:rsidRDefault="00CD57EE" w:rsidP="00FA091B">
      <w:pPr>
        <w:jc w:val="both"/>
        <w:rPr>
          <w:rFonts w:ascii="Times New Roman" w:hAnsi="Times New Roman" w:cs="Times New Roman"/>
          <w:sz w:val="24"/>
          <w:szCs w:val="24"/>
        </w:rPr>
      </w:pPr>
    </w:p>
    <w:p w14:paraId="5473E33F" w14:textId="77777777" w:rsidR="00CD57EE" w:rsidRDefault="00CD57EE" w:rsidP="00FA091B">
      <w:pPr>
        <w:jc w:val="both"/>
        <w:rPr>
          <w:rFonts w:ascii="Times New Roman" w:hAnsi="Times New Roman" w:cs="Times New Roman"/>
          <w:sz w:val="24"/>
          <w:szCs w:val="24"/>
        </w:rPr>
      </w:pPr>
    </w:p>
    <w:p w14:paraId="7CE1C41F" w14:textId="77777777" w:rsidR="00984471" w:rsidRDefault="00984471" w:rsidP="00FA091B">
      <w:pPr>
        <w:jc w:val="both"/>
        <w:rPr>
          <w:rFonts w:ascii="Times New Roman" w:hAnsi="Times New Roman" w:cs="Times New Roman"/>
          <w:sz w:val="24"/>
          <w:szCs w:val="24"/>
        </w:rPr>
      </w:pPr>
    </w:p>
    <w:p w14:paraId="7C2DCA1A" w14:textId="77777777" w:rsidR="00984471" w:rsidRPr="00984471" w:rsidRDefault="00984471" w:rsidP="00984471">
      <w:pPr>
        <w:jc w:val="center"/>
        <w:rPr>
          <w:rFonts w:ascii="Times New Roman" w:hAnsi="Times New Roman" w:cs="Times New Roman"/>
          <w:b/>
          <w:sz w:val="24"/>
          <w:szCs w:val="24"/>
        </w:rPr>
      </w:pPr>
      <w:r w:rsidRPr="00984471">
        <w:rPr>
          <w:rFonts w:ascii="Times New Roman" w:hAnsi="Times New Roman" w:cs="Times New Roman"/>
          <w:b/>
          <w:sz w:val="24"/>
          <w:szCs w:val="24"/>
        </w:rPr>
        <w:t>Figure-1</w:t>
      </w:r>
      <w:r w:rsidR="00654C4E">
        <w:rPr>
          <w:rFonts w:ascii="Times New Roman" w:hAnsi="Times New Roman" w:cs="Times New Roman"/>
          <w:b/>
          <w:sz w:val="24"/>
          <w:szCs w:val="24"/>
        </w:rPr>
        <w:t>2</w:t>
      </w:r>
      <w:r w:rsidRPr="00984471">
        <w:rPr>
          <w:rFonts w:ascii="Times New Roman" w:hAnsi="Times New Roman" w:cs="Times New Roman"/>
          <w:b/>
          <w:sz w:val="24"/>
          <w:szCs w:val="24"/>
        </w:rPr>
        <w:t>. Image of different method of biofortification</w:t>
      </w:r>
    </w:p>
    <w:p w14:paraId="03AF3691" w14:textId="77777777" w:rsidR="00CD57EE" w:rsidRPr="00B2248A" w:rsidRDefault="00CD57EE" w:rsidP="00FA091B">
      <w:pPr>
        <w:jc w:val="both"/>
        <w:rPr>
          <w:rFonts w:ascii="Times New Roman" w:hAnsi="Times New Roman" w:cs="Times New Roman"/>
          <w:sz w:val="24"/>
          <w:szCs w:val="24"/>
        </w:rPr>
      </w:pPr>
    </w:p>
    <w:p w14:paraId="73CD1A89"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Genome Editing (CRISPR/Cas9)</w:t>
      </w:r>
    </w:p>
    <w:p w14:paraId="1E7FED03" w14:textId="77777777" w:rsidR="00FA091B" w:rsidRPr="00B2248A" w:rsidRDefault="00FA091B" w:rsidP="00FA091B">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Genome editing using the CRISPR/Cas9 system is a breakthrough technology that enables targeted modifications in the plant genome without the incorporation of foreign DNA. It is a more accurate, efficient, and rapid alternative to</w:t>
      </w:r>
      <w:r w:rsidR="003C5C54" w:rsidRPr="00B2248A">
        <w:rPr>
          <w:rFonts w:ascii="Times New Roman" w:hAnsi="Times New Roman" w:cs="Times New Roman"/>
          <w:sz w:val="24"/>
          <w:szCs w:val="24"/>
        </w:rPr>
        <w:t xml:space="preserve"> classical genetic engineering</w:t>
      </w:r>
      <w:r w:rsidR="00EE5F22" w:rsidRPr="00B2248A">
        <w:rPr>
          <w:rFonts w:ascii="Times New Roman" w:hAnsi="Times New Roman" w:cs="Times New Roman"/>
          <w:sz w:val="24"/>
          <w:szCs w:val="24"/>
        </w:rPr>
        <w:t xml:space="preserve"> (</w:t>
      </w:r>
      <w:r w:rsidR="00EE5F22" w:rsidRPr="00B2248A">
        <w:rPr>
          <w:rFonts w:ascii="Times New Roman" w:hAnsi="Times New Roman" w:cs="Times New Roman"/>
          <w:color w:val="222222"/>
          <w:sz w:val="24"/>
          <w:szCs w:val="24"/>
          <w:shd w:val="clear" w:color="auto" w:fill="FFFFFF"/>
        </w:rPr>
        <w:t>Mishra, et al., 2024)</w:t>
      </w:r>
    </w:p>
    <w:p w14:paraId="2CB44DA7"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Recent examples include the creation of lycopene-enriched tomatoes with improved antioxidant activity and stress relief and cardiovascular health tomatoes with high GABA (gamma-aminobutyric acid) content. These features were attained by altering individual genes associated with biosynthetic pathways, providing a high le</w:t>
      </w:r>
      <w:r w:rsidR="003C5C54" w:rsidRPr="00B2248A">
        <w:rPr>
          <w:rFonts w:ascii="Times New Roman" w:hAnsi="Times New Roman" w:cs="Times New Roman"/>
          <w:sz w:val="24"/>
          <w:szCs w:val="24"/>
        </w:rPr>
        <w:t>vel of specificity and control.</w:t>
      </w:r>
      <w:r w:rsidR="00317D41" w:rsidRPr="00B2248A">
        <w:rPr>
          <w:rFonts w:ascii="Times New Roman" w:hAnsi="Times New Roman" w:cs="Times New Roman"/>
          <w:sz w:val="24"/>
          <w:szCs w:val="24"/>
        </w:rPr>
        <w:t xml:space="preserve"> </w:t>
      </w:r>
      <w:r w:rsidRPr="00B2248A">
        <w:rPr>
          <w:rFonts w:ascii="Times New Roman" w:hAnsi="Times New Roman" w:cs="Times New Roman"/>
          <w:sz w:val="24"/>
          <w:szCs w:val="24"/>
        </w:rPr>
        <w:t>Yet, genome editing has also ethical and legal implications, most notably intellectual property rights, labeling, and public attitudes. Gene-edited crops are classified differently in countries, leaving scienti</w:t>
      </w:r>
      <w:r w:rsidR="003C5C54" w:rsidRPr="00B2248A">
        <w:rPr>
          <w:rFonts w:ascii="Times New Roman" w:hAnsi="Times New Roman" w:cs="Times New Roman"/>
          <w:sz w:val="24"/>
          <w:szCs w:val="24"/>
        </w:rPr>
        <w:t>sts and stakeholders uncertain</w:t>
      </w:r>
      <w:r w:rsidR="00E34344" w:rsidRPr="00B2248A">
        <w:rPr>
          <w:rFonts w:ascii="Times New Roman" w:hAnsi="Times New Roman" w:cs="Times New Roman"/>
          <w:sz w:val="24"/>
          <w:szCs w:val="24"/>
        </w:rPr>
        <w:t xml:space="preserve"> (</w:t>
      </w:r>
      <w:r w:rsidR="00E34344" w:rsidRPr="00B2248A">
        <w:rPr>
          <w:rFonts w:ascii="Times New Roman" w:hAnsi="Times New Roman" w:cs="Times New Roman"/>
          <w:color w:val="222222"/>
          <w:sz w:val="24"/>
          <w:szCs w:val="24"/>
          <w:shd w:val="clear" w:color="auto" w:fill="FFFFFF"/>
        </w:rPr>
        <w:t>Sankhla et al., 2024)</w:t>
      </w:r>
      <w:r w:rsidR="003C5C54" w:rsidRPr="00B2248A">
        <w:rPr>
          <w:rFonts w:ascii="Times New Roman" w:hAnsi="Times New Roman" w:cs="Times New Roman"/>
          <w:sz w:val="24"/>
          <w:szCs w:val="24"/>
        </w:rPr>
        <w:t>.</w:t>
      </w:r>
    </w:p>
    <w:p w14:paraId="1C13D709"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Nanotechnology-Based Approaches</w:t>
      </w:r>
    </w:p>
    <w:p w14:paraId="402D462B"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Nanotechnology provides a new front in horticultural biofortification through enhanced nutrient delivery systems and improved micronutrient bioavailability. Nano-fertilizers, encapsulated micronutrients within nanoscale particles, enable controlled and effective release of nutrients, thus reducing losses and environmental contamination</w:t>
      </w:r>
      <w:r w:rsidR="00E34344" w:rsidRPr="00B2248A">
        <w:rPr>
          <w:rFonts w:ascii="Times New Roman" w:hAnsi="Times New Roman" w:cs="Times New Roman"/>
          <w:sz w:val="24"/>
          <w:szCs w:val="24"/>
        </w:rPr>
        <w:t xml:space="preserve"> (Khan et al., 2025)</w:t>
      </w:r>
      <w:r w:rsidRPr="00B2248A">
        <w:rPr>
          <w:rFonts w:ascii="Times New Roman" w:hAnsi="Times New Roman" w:cs="Times New Roman"/>
          <w:sz w:val="24"/>
          <w:szCs w:val="24"/>
        </w:rPr>
        <w:t>.</w:t>
      </w:r>
    </w:p>
    <w:p w14:paraId="23E9A78E" w14:textId="77777777" w:rsidR="00FA091B" w:rsidRPr="00B2248A" w:rsidRDefault="00FA091B" w:rsidP="0067353D">
      <w:pPr>
        <w:jc w:val="both"/>
        <w:rPr>
          <w:rFonts w:ascii="Times New Roman" w:hAnsi="Times New Roman" w:cs="Times New Roman"/>
          <w:sz w:val="24"/>
          <w:szCs w:val="24"/>
        </w:rPr>
      </w:pPr>
      <w:r w:rsidRPr="00B2248A">
        <w:rPr>
          <w:rFonts w:ascii="Times New Roman" w:hAnsi="Times New Roman" w:cs="Times New Roman"/>
          <w:sz w:val="24"/>
          <w:szCs w:val="24"/>
        </w:rPr>
        <w:lastRenderedPageBreak/>
        <w:t xml:space="preserve">Although nanotechnology is highly promising, it still raises concerns over its long-term environmental consequences, possible toxicity, and health effects of nano-materials. </w:t>
      </w:r>
    </w:p>
    <w:p w14:paraId="55CDB472" w14:textId="77777777" w:rsidR="0067353D" w:rsidRPr="00B2248A" w:rsidRDefault="007F69C6" w:rsidP="0067353D">
      <w:pPr>
        <w:jc w:val="both"/>
        <w:rPr>
          <w:rFonts w:ascii="Times New Roman" w:hAnsi="Times New Roman" w:cs="Times New Roman"/>
          <w:b/>
          <w:sz w:val="24"/>
          <w:szCs w:val="24"/>
        </w:rPr>
      </w:pPr>
      <w:r>
        <w:rPr>
          <w:rFonts w:ascii="Times New Roman" w:hAnsi="Times New Roman" w:cs="Times New Roman"/>
          <w:b/>
          <w:sz w:val="24"/>
          <w:szCs w:val="24"/>
        </w:rPr>
        <w:t xml:space="preserve">Table-5. </w:t>
      </w:r>
      <w:r w:rsidR="0067353D" w:rsidRPr="00B2248A">
        <w:rPr>
          <w:rFonts w:ascii="Times New Roman" w:hAnsi="Times New Roman" w:cs="Times New Roman"/>
          <w:b/>
          <w:sz w:val="24"/>
          <w:szCs w:val="24"/>
        </w:rPr>
        <w:t>Recent Developments in Biofortification of Specific Horticultural Crops</w:t>
      </w:r>
    </w:p>
    <w:p w14:paraId="4F906CA7" w14:textId="77777777" w:rsidR="0067353D" w:rsidRPr="00B2248A" w:rsidRDefault="0067353D" w:rsidP="0067353D">
      <w:pPr>
        <w:pStyle w:val="Heading3"/>
        <w:rPr>
          <w:rFonts w:ascii="Times New Roman" w:hAnsi="Times New Roman" w:cs="Times New Roman"/>
        </w:rPr>
      </w:pPr>
    </w:p>
    <w:tbl>
      <w:tblPr>
        <w:tblStyle w:val="TableGrid"/>
        <w:tblW w:w="0" w:type="auto"/>
        <w:tblLook w:val="04A0" w:firstRow="1" w:lastRow="0" w:firstColumn="1" w:lastColumn="0" w:noHBand="0" w:noVBand="1"/>
      </w:tblPr>
      <w:tblGrid>
        <w:gridCol w:w="1471"/>
        <w:gridCol w:w="2238"/>
        <w:gridCol w:w="2168"/>
        <w:gridCol w:w="3473"/>
      </w:tblGrid>
      <w:tr w:rsidR="0067353D" w:rsidRPr="00B2248A" w14:paraId="79B55D76" w14:textId="77777777" w:rsidTr="0067353D">
        <w:tc>
          <w:tcPr>
            <w:tcW w:w="0" w:type="auto"/>
            <w:hideMark/>
          </w:tcPr>
          <w:p w14:paraId="72A52A71"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Crop</w:t>
            </w:r>
          </w:p>
        </w:tc>
        <w:tc>
          <w:tcPr>
            <w:tcW w:w="0" w:type="auto"/>
            <w:hideMark/>
          </w:tcPr>
          <w:p w14:paraId="455A20D8"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Nutrient Enhanced</w:t>
            </w:r>
          </w:p>
        </w:tc>
        <w:tc>
          <w:tcPr>
            <w:tcW w:w="0" w:type="auto"/>
            <w:hideMark/>
          </w:tcPr>
          <w:p w14:paraId="2DAAD89C"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Strategy Used</w:t>
            </w:r>
          </w:p>
        </w:tc>
        <w:tc>
          <w:tcPr>
            <w:tcW w:w="0" w:type="auto"/>
            <w:hideMark/>
          </w:tcPr>
          <w:p w14:paraId="0E449FDB"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Outcome</w:t>
            </w:r>
          </w:p>
        </w:tc>
      </w:tr>
      <w:tr w:rsidR="0067353D" w:rsidRPr="00B2248A" w14:paraId="4C730094" w14:textId="77777777" w:rsidTr="0067353D">
        <w:tc>
          <w:tcPr>
            <w:tcW w:w="0" w:type="auto"/>
            <w:hideMark/>
          </w:tcPr>
          <w:p w14:paraId="3DCF6DF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Tomato</w:t>
            </w:r>
          </w:p>
        </w:tc>
        <w:tc>
          <w:tcPr>
            <w:tcW w:w="0" w:type="auto"/>
            <w:hideMark/>
          </w:tcPr>
          <w:p w14:paraId="59BA0DAB"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Lycopene, Vitamin A</w:t>
            </w:r>
          </w:p>
        </w:tc>
        <w:tc>
          <w:tcPr>
            <w:tcW w:w="0" w:type="auto"/>
            <w:hideMark/>
          </w:tcPr>
          <w:p w14:paraId="51AB45C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CRISPR, breeding</w:t>
            </w:r>
          </w:p>
        </w:tc>
        <w:tc>
          <w:tcPr>
            <w:tcW w:w="0" w:type="auto"/>
            <w:hideMark/>
          </w:tcPr>
          <w:p w14:paraId="32A0589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Higher antioxidant capacity</w:t>
            </w:r>
          </w:p>
        </w:tc>
      </w:tr>
      <w:tr w:rsidR="0067353D" w:rsidRPr="00B2248A" w14:paraId="37A0A511" w14:textId="77777777" w:rsidTr="0067353D">
        <w:tc>
          <w:tcPr>
            <w:tcW w:w="0" w:type="auto"/>
            <w:hideMark/>
          </w:tcPr>
          <w:p w14:paraId="72EA0D4C"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Sweet Potato</w:t>
            </w:r>
          </w:p>
        </w:tc>
        <w:tc>
          <w:tcPr>
            <w:tcW w:w="0" w:type="auto"/>
            <w:hideMark/>
          </w:tcPr>
          <w:p w14:paraId="180D0D28"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β-carotene</w:t>
            </w:r>
          </w:p>
        </w:tc>
        <w:tc>
          <w:tcPr>
            <w:tcW w:w="0" w:type="auto"/>
            <w:hideMark/>
          </w:tcPr>
          <w:p w14:paraId="47BE646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0" w:type="auto"/>
            <w:hideMark/>
          </w:tcPr>
          <w:p w14:paraId="6E1F08C7"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Golden-fleshed varieties</w:t>
            </w:r>
          </w:p>
        </w:tc>
      </w:tr>
      <w:tr w:rsidR="0067353D" w:rsidRPr="00B2248A" w14:paraId="0BD1F8B6" w14:textId="77777777" w:rsidTr="0067353D">
        <w:tc>
          <w:tcPr>
            <w:tcW w:w="0" w:type="auto"/>
            <w:hideMark/>
          </w:tcPr>
          <w:p w14:paraId="28E950DF"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Banana</w:t>
            </w:r>
          </w:p>
        </w:tc>
        <w:tc>
          <w:tcPr>
            <w:tcW w:w="0" w:type="auto"/>
            <w:hideMark/>
          </w:tcPr>
          <w:p w14:paraId="19D050BB"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Iron, Vitamin A</w:t>
            </w:r>
          </w:p>
        </w:tc>
        <w:tc>
          <w:tcPr>
            <w:tcW w:w="0" w:type="auto"/>
            <w:hideMark/>
          </w:tcPr>
          <w:p w14:paraId="67B5E7F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Genetic engineering</w:t>
            </w:r>
          </w:p>
        </w:tc>
        <w:tc>
          <w:tcPr>
            <w:tcW w:w="0" w:type="auto"/>
            <w:hideMark/>
          </w:tcPr>
          <w:p w14:paraId="48915E0D"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Field trials in Africa</w:t>
            </w:r>
          </w:p>
        </w:tc>
      </w:tr>
      <w:tr w:rsidR="0067353D" w:rsidRPr="00B2248A" w14:paraId="1B7CB2A6" w14:textId="77777777" w:rsidTr="0067353D">
        <w:tc>
          <w:tcPr>
            <w:tcW w:w="0" w:type="auto"/>
            <w:hideMark/>
          </w:tcPr>
          <w:p w14:paraId="113F0562"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Carrot</w:t>
            </w:r>
          </w:p>
        </w:tc>
        <w:tc>
          <w:tcPr>
            <w:tcW w:w="0" w:type="auto"/>
            <w:hideMark/>
          </w:tcPr>
          <w:p w14:paraId="39BE3AF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β-carotene</w:t>
            </w:r>
          </w:p>
        </w:tc>
        <w:tc>
          <w:tcPr>
            <w:tcW w:w="0" w:type="auto"/>
            <w:hideMark/>
          </w:tcPr>
          <w:p w14:paraId="51E9290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0" w:type="auto"/>
            <w:hideMark/>
          </w:tcPr>
          <w:p w14:paraId="78D8428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Improved varieties for malnutrition</w:t>
            </w:r>
          </w:p>
        </w:tc>
      </w:tr>
      <w:tr w:rsidR="0067353D" w:rsidRPr="00B2248A" w14:paraId="02F3DA47" w14:textId="77777777" w:rsidTr="0067353D">
        <w:tc>
          <w:tcPr>
            <w:tcW w:w="0" w:type="auto"/>
            <w:hideMark/>
          </w:tcPr>
          <w:p w14:paraId="19DE44F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Amaranthus</w:t>
            </w:r>
          </w:p>
        </w:tc>
        <w:tc>
          <w:tcPr>
            <w:tcW w:w="0" w:type="auto"/>
            <w:hideMark/>
          </w:tcPr>
          <w:p w14:paraId="7F08E6E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Iron, Zinc</w:t>
            </w:r>
          </w:p>
        </w:tc>
        <w:tc>
          <w:tcPr>
            <w:tcW w:w="0" w:type="auto"/>
            <w:hideMark/>
          </w:tcPr>
          <w:p w14:paraId="138F6C6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Agronomic practices</w:t>
            </w:r>
          </w:p>
        </w:tc>
        <w:tc>
          <w:tcPr>
            <w:tcW w:w="0" w:type="auto"/>
            <w:hideMark/>
          </w:tcPr>
          <w:p w14:paraId="003EC40D"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Enhanced leaf mineral content</w:t>
            </w:r>
          </w:p>
        </w:tc>
      </w:tr>
    </w:tbl>
    <w:p w14:paraId="60098812" w14:textId="77777777" w:rsidR="00E57481" w:rsidRPr="00B2248A" w:rsidRDefault="00E57481" w:rsidP="00E57481">
      <w:pPr>
        <w:rPr>
          <w:rFonts w:ascii="Times New Roman" w:hAnsi="Times New Roman" w:cs="Times New Roman"/>
          <w:sz w:val="24"/>
          <w:szCs w:val="24"/>
        </w:rPr>
      </w:pPr>
    </w:p>
    <w:p w14:paraId="68B5FE2E" w14:textId="77777777" w:rsidR="00E57481" w:rsidRPr="007F69C6" w:rsidRDefault="007F69C6" w:rsidP="00E57481">
      <w:pPr>
        <w:rPr>
          <w:rFonts w:ascii="Times New Roman" w:hAnsi="Times New Roman" w:cs="Times New Roman"/>
          <w:b/>
          <w:sz w:val="24"/>
          <w:szCs w:val="24"/>
        </w:rPr>
      </w:pPr>
      <w:r w:rsidRPr="007F69C6">
        <w:rPr>
          <w:rFonts w:ascii="Times New Roman" w:hAnsi="Times New Roman" w:cs="Times New Roman"/>
          <w:b/>
          <w:sz w:val="24"/>
          <w:szCs w:val="24"/>
        </w:rPr>
        <w:t xml:space="preserve">Table-6. </w:t>
      </w:r>
      <w:r w:rsidR="00E57481" w:rsidRPr="007F69C6">
        <w:rPr>
          <w:rFonts w:ascii="Times New Roman" w:hAnsi="Times New Roman" w:cs="Times New Roman"/>
          <w:b/>
          <w:sz w:val="24"/>
          <w:szCs w:val="24"/>
        </w:rPr>
        <w:t>Key Achievements in Horticultural Crop Biofortification</w:t>
      </w:r>
    </w:p>
    <w:tbl>
      <w:tblPr>
        <w:tblStyle w:val="TableGrid"/>
        <w:tblW w:w="0" w:type="auto"/>
        <w:tblLook w:val="04A0" w:firstRow="1" w:lastRow="0" w:firstColumn="1" w:lastColumn="0" w:noHBand="0" w:noVBand="1"/>
      </w:tblPr>
      <w:tblGrid>
        <w:gridCol w:w="1474"/>
        <w:gridCol w:w="2110"/>
        <w:gridCol w:w="2261"/>
        <w:gridCol w:w="3505"/>
      </w:tblGrid>
      <w:tr w:rsidR="00E57481" w:rsidRPr="00B2248A" w14:paraId="761D4C36" w14:textId="77777777" w:rsidTr="00E57481">
        <w:tc>
          <w:tcPr>
            <w:tcW w:w="0" w:type="auto"/>
            <w:hideMark/>
          </w:tcPr>
          <w:p w14:paraId="28E51AF5"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Crop</w:t>
            </w:r>
          </w:p>
        </w:tc>
        <w:tc>
          <w:tcPr>
            <w:tcW w:w="0" w:type="auto"/>
            <w:hideMark/>
          </w:tcPr>
          <w:p w14:paraId="7847E039"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Nutrient Enhanced</w:t>
            </w:r>
          </w:p>
        </w:tc>
        <w:tc>
          <w:tcPr>
            <w:tcW w:w="2261" w:type="dxa"/>
            <w:hideMark/>
          </w:tcPr>
          <w:p w14:paraId="7871E5E3"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Strategy</w:t>
            </w:r>
          </w:p>
        </w:tc>
        <w:tc>
          <w:tcPr>
            <w:tcW w:w="3505" w:type="dxa"/>
            <w:hideMark/>
          </w:tcPr>
          <w:p w14:paraId="448D26FB"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Example</w:t>
            </w:r>
          </w:p>
        </w:tc>
      </w:tr>
      <w:tr w:rsidR="00E57481" w:rsidRPr="00B2248A" w14:paraId="522AFB0F" w14:textId="77777777" w:rsidTr="00E57481">
        <w:tc>
          <w:tcPr>
            <w:tcW w:w="0" w:type="auto"/>
            <w:hideMark/>
          </w:tcPr>
          <w:p w14:paraId="5D01BC6F"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Sweet Potato</w:t>
            </w:r>
          </w:p>
        </w:tc>
        <w:tc>
          <w:tcPr>
            <w:tcW w:w="0" w:type="auto"/>
            <w:hideMark/>
          </w:tcPr>
          <w:p w14:paraId="26A6E23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Beta-carotene (Vit. A)</w:t>
            </w:r>
          </w:p>
        </w:tc>
        <w:tc>
          <w:tcPr>
            <w:tcW w:w="2261" w:type="dxa"/>
            <w:hideMark/>
          </w:tcPr>
          <w:p w14:paraId="6B4217EC"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619CA9C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Orange-fleshed varieties (e.g., ‘Kakamega’)</w:t>
            </w:r>
          </w:p>
        </w:tc>
      </w:tr>
      <w:tr w:rsidR="00E57481" w:rsidRPr="00B2248A" w14:paraId="091ABB65" w14:textId="77777777" w:rsidTr="00E57481">
        <w:tc>
          <w:tcPr>
            <w:tcW w:w="0" w:type="auto"/>
            <w:hideMark/>
          </w:tcPr>
          <w:p w14:paraId="55EE4344"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Carrot</w:t>
            </w:r>
          </w:p>
        </w:tc>
        <w:tc>
          <w:tcPr>
            <w:tcW w:w="0" w:type="auto"/>
            <w:hideMark/>
          </w:tcPr>
          <w:p w14:paraId="30977939"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Beta-carotene</w:t>
            </w:r>
          </w:p>
        </w:tc>
        <w:tc>
          <w:tcPr>
            <w:tcW w:w="2261" w:type="dxa"/>
            <w:hideMark/>
          </w:tcPr>
          <w:p w14:paraId="3E123A4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5C537775"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Deep orange varieties</w:t>
            </w:r>
          </w:p>
        </w:tc>
      </w:tr>
      <w:tr w:rsidR="00E57481" w:rsidRPr="00B2248A" w14:paraId="088DECD5" w14:textId="77777777" w:rsidTr="00E57481">
        <w:tc>
          <w:tcPr>
            <w:tcW w:w="0" w:type="auto"/>
            <w:hideMark/>
          </w:tcPr>
          <w:p w14:paraId="6193B6C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Tomato</w:t>
            </w:r>
          </w:p>
        </w:tc>
        <w:tc>
          <w:tcPr>
            <w:tcW w:w="0" w:type="auto"/>
            <w:hideMark/>
          </w:tcPr>
          <w:p w14:paraId="7AD7ED1F"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Lycopene, Folate</w:t>
            </w:r>
          </w:p>
        </w:tc>
        <w:tc>
          <w:tcPr>
            <w:tcW w:w="2261" w:type="dxa"/>
            <w:hideMark/>
          </w:tcPr>
          <w:p w14:paraId="48B0AFA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Genetic Engineering</w:t>
            </w:r>
          </w:p>
        </w:tc>
        <w:tc>
          <w:tcPr>
            <w:tcW w:w="3505" w:type="dxa"/>
            <w:hideMark/>
          </w:tcPr>
          <w:p w14:paraId="3D4E8696"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Transgenic tomato lines</w:t>
            </w:r>
          </w:p>
        </w:tc>
      </w:tr>
      <w:tr w:rsidR="00E57481" w:rsidRPr="00B2248A" w14:paraId="12AB878D" w14:textId="77777777" w:rsidTr="00E57481">
        <w:tc>
          <w:tcPr>
            <w:tcW w:w="0" w:type="auto"/>
            <w:hideMark/>
          </w:tcPr>
          <w:p w14:paraId="47C34DAB"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Banana</w:t>
            </w:r>
          </w:p>
        </w:tc>
        <w:tc>
          <w:tcPr>
            <w:tcW w:w="0" w:type="auto"/>
            <w:hideMark/>
          </w:tcPr>
          <w:p w14:paraId="2A876BFE"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Vitamin A</w:t>
            </w:r>
          </w:p>
        </w:tc>
        <w:tc>
          <w:tcPr>
            <w:tcW w:w="2261" w:type="dxa"/>
            <w:hideMark/>
          </w:tcPr>
          <w:p w14:paraId="2846C51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Transgenic</w:t>
            </w:r>
          </w:p>
        </w:tc>
        <w:tc>
          <w:tcPr>
            <w:tcW w:w="3505" w:type="dxa"/>
            <w:hideMark/>
          </w:tcPr>
          <w:p w14:paraId="3E02F63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Golden Banana</w:t>
            </w:r>
          </w:p>
        </w:tc>
      </w:tr>
      <w:tr w:rsidR="00E57481" w:rsidRPr="00B2248A" w14:paraId="5E00318D" w14:textId="77777777" w:rsidTr="00E57481">
        <w:tc>
          <w:tcPr>
            <w:tcW w:w="0" w:type="auto"/>
            <w:hideMark/>
          </w:tcPr>
          <w:p w14:paraId="597BE63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Spinach</w:t>
            </w:r>
          </w:p>
        </w:tc>
        <w:tc>
          <w:tcPr>
            <w:tcW w:w="0" w:type="auto"/>
            <w:hideMark/>
          </w:tcPr>
          <w:p w14:paraId="013BBC74"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Iron, Zinc</w:t>
            </w:r>
          </w:p>
        </w:tc>
        <w:tc>
          <w:tcPr>
            <w:tcW w:w="2261" w:type="dxa"/>
            <w:hideMark/>
          </w:tcPr>
          <w:p w14:paraId="6BB953E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Agronomic</w:t>
            </w:r>
          </w:p>
        </w:tc>
        <w:tc>
          <w:tcPr>
            <w:tcW w:w="3505" w:type="dxa"/>
            <w:hideMark/>
          </w:tcPr>
          <w:p w14:paraId="3FD4B3B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Foliar Zn/Fe spray</w:t>
            </w:r>
          </w:p>
        </w:tc>
      </w:tr>
      <w:tr w:rsidR="00E57481" w:rsidRPr="00B2248A" w14:paraId="2FFAD703" w14:textId="77777777" w:rsidTr="00E57481">
        <w:tc>
          <w:tcPr>
            <w:tcW w:w="0" w:type="auto"/>
            <w:hideMark/>
          </w:tcPr>
          <w:p w14:paraId="4879CA89"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Pomegranate</w:t>
            </w:r>
          </w:p>
        </w:tc>
        <w:tc>
          <w:tcPr>
            <w:tcW w:w="0" w:type="auto"/>
            <w:hideMark/>
          </w:tcPr>
          <w:p w14:paraId="035BBB38"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Iron</w:t>
            </w:r>
          </w:p>
        </w:tc>
        <w:tc>
          <w:tcPr>
            <w:tcW w:w="2261" w:type="dxa"/>
            <w:hideMark/>
          </w:tcPr>
          <w:p w14:paraId="712A17D3"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76E0FA9A"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High-Fe cultivars</w:t>
            </w:r>
          </w:p>
        </w:tc>
      </w:tr>
    </w:tbl>
    <w:p w14:paraId="45176BAD" w14:textId="77777777" w:rsidR="00B2248A" w:rsidRPr="00B2248A" w:rsidRDefault="00B2248A" w:rsidP="00B2248A">
      <w:pPr>
        <w:pStyle w:val="Heading3"/>
        <w:rPr>
          <w:rFonts w:ascii="Times New Roman" w:eastAsiaTheme="minorHAnsi" w:hAnsi="Times New Roman" w:cs="Times New Roman"/>
          <w:color w:val="auto"/>
        </w:rPr>
      </w:pPr>
    </w:p>
    <w:p w14:paraId="2E8AA0AB" w14:textId="77777777" w:rsidR="00B2248A" w:rsidRPr="00B2248A" w:rsidRDefault="007F69C6" w:rsidP="00B2248A">
      <w:pPr>
        <w:rPr>
          <w:rFonts w:ascii="Times New Roman" w:hAnsi="Times New Roman" w:cs="Times New Roman"/>
          <w:b/>
          <w:sz w:val="24"/>
          <w:szCs w:val="24"/>
        </w:rPr>
      </w:pPr>
      <w:r>
        <w:rPr>
          <w:rFonts w:ascii="Times New Roman" w:hAnsi="Times New Roman" w:cs="Times New Roman"/>
          <w:b/>
          <w:sz w:val="24"/>
          <w:szCs w:val="24"/>
        </w:rPr>
        <w:t>Table 7</w:t>
      </w:r>
      <w:r w:rsidR="00B2248A" w:rsidRPr="00B2248A">
        <w:rPr>
          <w:rFonts w:ascii="Times New Roman" w:hAnsi="Times New Roman" w:cs="Times New Roman"/>
          <w:b/>
          <w:sz w:val="24"/>
          <w:szCs w:val="24"/>
        </w:rPr>
        <w:t>. Donor Parents Having Nutraceutical Values in Different Vegetable Crops</w:t>
      </w:r>
    </w:p>
    <w:tbl>
      <w:tblPr>
        <w:tblStyle w:val="TableGrid"/>
        <w:tblW w:w="5000" w:type="pct"/>
        <w:tblLook w:val="04A0" w:firstRow="1" w:lastRow="0" w:firstColumn="1" w:lastColumn="0" w:noHBand="0" w:noVBand="1"/>
      </w:tblPr>
      <w:tblGrid>
        <w:gridCol w:w="1167"/>
        <w:gridCol w:w="3360"/>
        <w:gridCol w:w="4823"/>
      </w:tblGrid>
      <w:tr w:rsidR="00B2248A" w:rsidRPr="00B2248A" w14:paraId="3A1705BD" w14:textId="77777777" w:rsidTr="00B2248A">
        <w:tc>
          <w:tcPr>
            <w:tcW w:w="613" w:type="pct"/>
            <w:hideMark/>
          </w:tcPr>
          <w:p w14:paraId="17428B47"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1766" w:type="pct"/>
            <w:hideMark/>
          </w:tcPr>
          <w:p w14:paraId="6EE5DD62"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Trait</w:t>
            </w:r>
          </w:p>
        </w:tc>
        <w:tc>
          <w:tcPr>
            <w:tcW w:w="2534" w:type="pct"/>
            <w:hideMark/>
          </w:tcPr>
          <w:p w14:paraId="036AFA75"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Donor(s)</w:t>
            </w:r>
          </w:p>
        </w:tc>
      </w:tr>
      <w:tr w:rsidR="00B2248A" w:rsidRPr="00B2248A" w14:paraId="3F8A2B07" w14:textId="77777777" w:rsidTr="00B2248A">
        <w:tc>
          <w:tcPr>
            <w:tcW w:w="613" w:type="pct"/>
            <w:hideMark/>
          </w:tcPr>
          <w:p w14:paraId="2043F615"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Tomato</w:t>
            </w:r>
          </w:p>
        </w:tc>
        <w:tc>
          <w:tcPr>
            <w:tcW w:w="1766" w:type="pct"/>
            <w:hideMark/>
          </w:tcPr>
          <w:p w14:paraId="6A4455F9"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High ascorbic acid</w:t>
            </w:r>
          </w:p>
        </w:tc>
        <w:tc>
          <w:tcPr>
            <w:tcW w:w="2534" w:type="pct"/>
            <w:hideMark/>
          </w:tcPr>
          <w:p w14:paraId="5AA32332" w14:textId="77777777" w:rsidR="00B2248A" w:rsidRPr="00B2248A" w:rsidRDefault="00B2248A">
            <w:pPr>
              <w:rPr>
                <w:rFonts w:ascii="Times New Roman" w:hAnsi="Times New Roman" w:cs="Times New Roman"/>
                <w:sz w:val="24"/>
                <w:szCs w:val="24"/>
              </w:rPr>
            </w:pPr>
            <w:r w:rsidRPr="00B2248A">
              <w:rPr>
                <w:rStyle w:val="Emphasis"/>
                <w:rFonts w:ascii="Times New Roman" w:hAnsi="Times New Roman" w:cs="Times New Roman"/>
                <w:sz w:val="24"/>
                <w:szCs w:val="24"/>
              </w:rPr>
              <w:t xml:space="preserve">Solanum </w:t>
            </w:r>
            <w:proofErr w:type="spellStart"/>
            <w:r w:rsidRPr="00B2248A">
              <w:rPr>
                <w:rStyle w:val="Emphasis"/>
                <w:rFonts w:ascii="Times New Roman" w:hAnsi="Times New Roman" w:cs="Times New Roman"/>
                <w:sz w:val="24"/>
                <w:szCs w:val="24"/>
              </w:rPr>
              <w:t>pimpinellifolium</w:t>
            </w:r>
            <w:proofErr w:type="spellEnd"/>
            <w:r w:rsidRPr="00B2248A">
              <w:rPr>
                <w:rFonts w:ascii="Times New Roman" w:hAnsi="Times New Roman" w:cs="Times New Roman"/>
                <w:sz w:val="24"/>
                <w:szCs w:val="24"/>
              </w:rPr>
              <w:t>, Double Rich</w:t>
            </w:r>
          </w:p>
        </w:tc>
      </w:tr>
      <w:tr w:rsidR="00B2248A" w:rsidRPr="00B2248A" w14:paraId="33AE99AB" w14:textId="77777777" w:rsidTr="00B2248A">
        <w:tc>
          <w:tcPr>
            <w:tcW w:w="613" w:type="pct"/>
            <w:hideMark/>
          </w:tcPr>
          <w:p w14:paraId="32A17AAB" w14:textId="77777777" w:rsidR="00B2248A" w:rsidRPr="00B2248A" w:rsidRDefault="00B2248A">
            <w:pPr>
              <w:rPr>
                <w:rFonts w:ascii="Times New Roman" w:hAnsi="Times New Roman" w:cs="Times New Roman"/>
                <w:sz w:val="24"/>
                <w:szCs w:val="24"/>
              </w:rPr>
            </w:pPr>
          </w:p>
        </w:tc>
        <w:tc>
          <w:tcPr>
            <w:tcW w:w="1766" w:type="pct"/>
            <w:hideMark/>
          </w:tcPr>
          <w:p w14:paraId="77EBC4C4"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Pro-vitamin A (β-carotene)</w:t>
            </w:r>
          </w:p>
        </w:tc>
        <w:tc>
          <w:tcPr>
            <w:tcW w:w="2534" w:type="pct"/>
            <w:hideMark/>
          </w:tcPr>
          <w:p w14:paraId="2AE87A75"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Crimson, Caro Red</w:t>
            </w:r>
          </w:p>
        </w:tc>
      </w:tr>
      <w:tr w:rsidR="00B2248A" w:rsidRPr="00B2248A" w14:paraId="5BD9732E" w14:textId="77777777" w:rsidTr="00B2248A">
        <w:tc>
          <w:tcPr>
            <w:tcW w:w="613" w:type="pct"/>
            <w:hideMark/>
          </w:tcPr>
          <w:p w14:paraId="4C4A13AE"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Potato</w:t>
            </w:r>
          </w:p>
        </w:tc>
        <w:tc>
          <w:tcPr>
            <w:tcW w:w="1766" w:type="pct"/>
            <w:hideMark/>
          </w:tcPr>
          <w:p w14:paraId="50E1DCE4"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High protein content</w:t>
            </w:r>
          </w:p>
        </w:tc>
        <w:tc>
          <w:tcPr>
            <w:tcW w:w="2534" w:type="pct"/>
            <w:hideMark/>
          </w:tcPr>
          <w:p w14:paraId="03E3F923"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w:t>
            </w:r>
          </w:p>
        </w:tc>
      </w:tr>
      <w:tr w:rsidR="00B2248A" w:rsidRPr="00B2248A" w14:paraId="507CDFBE" w14:textId="77777777" w:rsidTr="00B2248A">
        <w:tc>
          <w:tcPr>
            <w:tcW w:w="613" w:type="pct"/>
            <w:hideMark/>
          </w:tcPr>
          <w:p w14:paraId="40247FC8"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Pea</w:t>
            </w:r>
          </w:p>
        </w:tc>
        <w:tc>
          <w:tcPr>
            <w:tcW w:w="1766" w:type="pct"/>
            <w:hideMark/>
          </w:tcPr>
          <w:p w14:paraId="5346EDDA"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Protein</w:t>
            </w:r>
          </w:p>
        </w:tc>
        <w:tc>
          <w:tcPr>
            <w:tcW w:w="2534" w:type="pct"/>
            <w:hideMark/>
          </w:tcPr>
          <w:p w14:paraId="631FA7FF"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 xml:space="preserve">GC 195, </w:t>
            </w:r>
            <w:proofErr w:type="spellStart"/>
            <w:r w:rsidRPr="00B2248A">
              <w:rPr>
                <w:rFonts w:ascii="Times New Roman" w:hAnsi="Times New Roman" w:cs="Times New Roman"/>
                <w:sz w:val="24"/>
                <w:szCs w:val="24"/>
              </w:rPr>
              <w:t>Kinnauri</w:t>
            </w:r>
            <w:proofErr w:type="spellEnd"/>
            <w:r w:rsidRPr="00B2248A">
              <w:rPr>
                <w:rFonts w:ascii="Times New Roman" w:hAnsi="Times New Roman" w:cs="Times New Roman"/>
                <w:sz w:val="24"/>
                <w:szCs w:val="24"/>
              </w:rPr>
              <w:t>, Laxton</w:t>
            </w:r>
          </w:p>
        </w:tc>
      </w:tr>
      <w:tr w:rsidR="00B2248A" w:rsidRPr="00B2248A" w14:paraId="29EEA1E5" w14:textId="77777777" w:rsidTr="00B2248A">
        <w:tc>
          <w:tcPr>
            <w:tcW w:w="613" w:type="pct"/>
            <w:hideMark/>
          </w:tcPr>
          <w:p w14:paraId="61A04A66"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Pumpkin</w:t>
            </w:r>
          </w:p>
        </w:tc>
        <w:tc>
          <w:tcPr>
            <w:tcW w:w="1766" w:type="pct"/>
            <w:hideMark/>
          </w:tcPr>
          <w:p w14:paraId="5D5304BE"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Carotene</w:t>
            </w:r>
          </w:p>
        </w:tc>
        <w:tc>
          <w:tcPr>
            <w:tcW w:w="2534" w:type="pct"/>
            <w:hideMark/>
          </w:tcPr>
          <w:p w14:paraId="54E9D71F"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Golden Delicious</w:t>
            </w:r>
          </w:p>
        </w:tc>
      </w:tr>
      <w:tr w:rsidR="00B2248A" w:rsidRPr="00B2248A" w14:paraId="4DB8124D" w14:textId="77777777" w:rsidTr="00B2248A">
        <w:tc>
          <w:tcPr>
            <w:tcW w:w="613" w:type="pct"/>
            <w:hideMark/>
          </w:tcPr>
          <w:p w14:paraId="42C59BAB"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Carrot</w:t>
            </w:r>
          </w:p>
        </w:tc>
        <w:tc>
          <w:tcPr>
            <w:tcW w:w="1766" w:type="pct"/>
            <w:hideMark/>
          </w:tcPr>
          <w:p w14:paraId="31F1C1EB"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Vitamin A</w:t>
            </w:r>
          </w:p>
        </w:tc>
        <w:tc>
          <w:tcPr>
            <w:tcW w:w="2534" w:type="pct"/>
            <w:hideMark/>
          </w:tcPr>
          <w:p w14:paraId="22A92333"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Pusa Meghali</w:t>
            </w:r>
          </w:p>
        </w:tc>
      </w:tr>
      <w:tr w:rsidR="00B2248A" w:rsidRPr="00B2248A" w14:paraId="3DE6F9C0" w14:textId="77777777" w:rsidTr="00B2248A">
        <w:tc>
          <w:tcPr>
            <w:tcW w:w="613" w:type="pct"/>
            <w:hideMark/>
          </w:tcPr>
          <w:p w14:paraId="29A2E559"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Pepper</w:t>
            </w:r>
          </w:p>
        </w:tc>
        <w:tc>
          <w:tcPr>
            <w:tcW w:w="1766" w:type="pct"/>
            <w:hideMark/>
          </w:tcPr>
          <w:p w14:paraId="694544D9"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Carotene</w:t>
            </w:r>
          </w:p>
        </w:tc>
        <w:tc>
          <w:tcPr>
            <w:tcW w:w="2534" w:type="pct"/>
            <w:hideMark/>
          </w:tcPr>
          <w:p w14:paraId="216F178B" w14:textId="77777777" w:rsidR="00B2248A" w:rsidRPr="00B2248A" w:rsidRDefault="00B2248A">
            <w:pPr>
              <w:rPr>
                <w:rFonts w:ascii="Times New Roman" w:hAnsi="Times New Roman" w:cs="Times New Roman"/>
                <w:sz w:val="24"/>
                <w:szCs w:val="24"/>
              </w:rPr>
            </w:pPr>
            <w:proofErr w:type="spellStart"/>
            <w:r w:rsidRPr="00B2248A">
              <w:rPr>
                <w:rFonts w:ascii="Times New Roman" w:hAnsi="Times New Roman" w:cs="Times New Roman"/>
                <w:sz w:val="24"/>
                <w:szCs w:val="24"/>
              </w:rPr>
              <w:t>Douxed</w:t>
            </w:r>
            <w:proofErr w:type="spellEnd"/>
            <w:r w:rsidRPr="00B2248A">
              <w:rPr>
                <w:rFonts w:ascii="Times New Roman" w:hAnsi="Times New Roman" w:cs="Times New Roman"/>
                <w:sz w:val="24"/>
                <w:szCs w:val="24"/>
              </w:rPr>
              <w:t xml:space="preserve"> Alger</w:t>
            </w:r>
          </w:p>
        </w:tc>
      </w:tr>
    </w:tbl>
    <w:p w14:paraId="610814D0" w14:textId="77777777" w:rsidR="00B2248A" w:rsidRPr="00B2248A" w:rsidRDefault="00B2248A" w:rsidP="006D2E26">
      <w:pPr>
        <w:jc w:val="both"/>
        <w:rPr>
          <w:rFonts w:ascii="Times New Roman" w:hAnsi="Times New Roman" w:cs="Times New Roman"/>
          <w:sz w:val="24"/>
          <w:szCs w:val="24"/>
        </w:rPr>
      </w:pPr>
    </w:p>
    <w:p w14:paraId="0E135625"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Case Examples of Biofortified Crops</w:t>
      </w:r>
    </w:p>
    <w:p w14:paraId="16DC701B"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 xml:space="preserve">Various successful programs across the globe establish the real-world effect of biofortification in combating micronutrient malnutrition. The case examples </w:t>
      </w:r>
      <w:r w:rsidR="00D924AF" w:rsidRPr="00B2248A">
        <w:rPr>
          <w:rFonts w:ascii="Times New Roman" w:hAnsi="Times New Roman" w:cs="Times New Roman"/>
          <w:sz w:val="24"/>
          <w:szCs w:val="24"/>
        </w:rPr>
        <w:t xml:space="preserve">represent the range of methods </w:t>
      </w:r>
      <w:r w:rsidRPr="00B2248A">
        <w:rPr>
          <w:rFonts w:ascii="Times New Roman" w:hAnsi="Times New Roman" w:cs="Times New Roman"/>
          <w:sz w:val="24"/>
          <w:szCs w:val="24"/>
        </w:rPr>
        <w:t xml:space="preserve">rom </w:t>
      </w:r>
      <w:r w:rsidRPr="00B2248A">
        <w:rPr>
          <w:rFonts w:ascii="Times New Roman" w:hAnsi="Times New Roman" w:cs="Times New Roman"/>
          <w:sz w:val="24"/>
          <w:szCs w:val="24"/>
        </w:rPr>
        <w:lastRenderedPageBreak/>
        <w:t xml:space="preserve">traditional breeding </w:t>
      </w:r>
      <w:r w:rsidR="00D924AF" w:rsidRPr="00B2248A">
        <w:rPr>
          <w:rFonts w:ascii="Times New Roman" w:hAnsi="Times New Roman" w:cs="Times New Roman"/>
          <w:sz w:val="24"/>
          <w:szCs w:val="24"/>
        </w:rPr>
        <w:t xml:space="preserve">to advanced genetic engineering </w:t>
      </w:r>
      <w:r w:rsidRPr="00B2248A">
        <w:rPr>
          <w:rFonts w:ascii="Times New Roman" w:hAnsi="Times New Roman" w:cs="Times New Roman"/>
          <w:sz w:val="24"/>
          <w:szCs w:val="24"/>
        </w:rPr>
        <w:t xml:space="preserve">and illustrate the achievement in improving the nutritional value of </w:t>
      </w:r>
      <w:r w:rsidR="006A4FDD" w:rsidRPr="00B2248A">
        <w:rPr>
          <w:rFonts w:ascii="Times New Roman" w:hAnsi="Times New Roman" w:cs="Times New Roman"/>
          <w:sz w:val="24"/>
          <w:szCs w:val="24"/>
        </w:rPr>
        <w:t>horticultural and staple crops.</w:t>
      </w:r>
    </w:p>
    <w:p w14:paraId="21C58B29"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Cassava Fortified with β-Ca</w:t>
      </w:r>
      <w:r w:rsidR="006A4FDD" w:rsidRPr="00B2248A">
        <w:rPr>
          <w:rFonts w:ascii="Times New Roman" w:hAnsi="Times New Roman" w:cs="Times New Roman"/>
          <w:b/>
          <w:sz w:val="24"/>
          <w:szCs w:val="24"/>
        </w:rPr>
        <w:t>rotene for Vitamin A Deficiency</w:t>
      </w:r>
    </w:p>
    <w:p w14:paraId="32786515"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Cassava (</w:t>
      </w:r>
      <w:r w:rsidRPr="00B2248A">
        <w:rPr>
          <w:rFonts w:ascii="Times New Roman" w:hAnsi="Times New Roman" w:cs="Times New Roman"/>
          <w:i/>
          <w:sz w:val="24"/>
          <w:szCs w:val="24"/>
        </w:rPr>
        <w:t>Manihot esculenta</w:t>
      </w:r>
      <w:r w:rsidRPr="00B2248A">
        <w:rPr>
          <w:rFonts w:ascii="Times New Roman" w:hAnsi="Times New Roman" w:cs="Times New Roman"/>
          <w:sz w:val="24"/>
          <w:szCs w:val="24"/>
        </w:rPr>
        <w:t>), a food staple for millions of sub-Saharan Africans, has been biofortified to have increased levels of β-carotene, a vitamin A precursor</w:t>
      </w:r>
      <w:r w:rsidR="00D924AF" w:rsidRPr="00B2248A">
        <w:rPr>
          <w:rFonts w:ascii="Times New Roman" w:hAnsi="Times New Roman" w:cs="Times New Roman"/>
          <w:sz w:val="24"/>
          <w:szCs w:val="24"/>
        </w:rPr>
        <w:t xml:space="preserve"> (</w:t>
      </w:r>
      <w:r w:rsidR="00D924AF" w:rsidRPr="00B2248A">
        <w:rPr>
          <w:rFonts w:ascii="Times New Roman" w:hAnsi="Times New Roman" w:cs="Times New Roman"/>
          <w:color w:val="222222"/>
          <w:sz w:val="24"/>
          <w:szCs w:val="24"/>
          <w:shd w:val="clear" w:color="auto" w:fill="FFFFFF"/>
        </w:rPr>
        <w:t xml:space="preserve">La </w:t>
      </w:r>
      <w:proofErr w:type="spellStart"/>
      <w:proofErr w:type="gramStart"/>
      <w:r w:rsidR="00D924AF" w:rsidRPr="00B2248A">
        <w:rPr>
          <w:rFonts w:ascii="Times New Roman" w:hAnsi="Times New Roman" w:cs="Times New Roman"/>
          <w:color w:val="222222"/>
          <w:sz w:val="24"/>
          <w:szCs w:val="24"/>
          <w:shd w:val="clear" w:color="auto" w:fill="FFFFFF"/>
        </w:rPr>
        <w:t>Frano,</w:t>
      </w:r>
      <w:r w:rsidR="00D924AF" w:rsidRPr="00B2248A">
        <w:rPr>
          <w:rFonts w:ascii="Times New Roman" w:hAnsi="Times New Roman" w:cs="Times New Roman"/>
          <w:sz w:val="24"/>
          <w:szCs w:val="24"/>
        </w:rPr>
        <w:t>et</w:t>
      </w:r>
      <w:proofErr w:type="spellEnd"/>
      <w:r w:rsidR="00D924AF" w:rsidRPr="00B2248A">
        <w:rPr>
          <w:rFonts w:ascii="Times New Roman" w:hAnsi="Times New Roman" w:cs="Times New Roman"/>
          <w:sz w:val="24"/>
          <w:szCs w:val="24"/>
        </w:rPr>
        <w:t xml:space="preserve"> al.</w:t>
      </w:r>
      <w:proofErr w:type="gramEnd"/>
      <w:r w:rsidR="00D924AF" w:rsidRPr="00B2248A">
        <w:rPr>
          <w:rFonts w:ascii="Times New Roman" w:hAnsi="Times New Roman" w:cs="Times New Roman"/>
          <w:sz w:val="24"/>
          <w:szCs w:val="24"/>
        </w:rPr>
        <w:t>,2013).</w:t>
      </w:r>
      <w:r w:rsidRPr="00B2248A">
        <w:rPr>
          <w:rFonts w:ascii="Times New Roman" w:hAnsi="Times New Roman" w:cs="Times New Roman"/>
          <w:sz w:val="24"/>
          <w:szCs w:val="24"/>
        </w:rPr>
        <w:t xml:space="preserve"> Regular cassava varieties contain minimal amounts of micronutrients, thus populations that are predominantly based on them are at risk of vitamin A deficiency (VAD), whose effects include blindness and elevated child mortality</w:t>
      </w:r>
      <w:r w:rsidR="00742A00" w:rsidRPr="00B2248A">
        <w:rPr>
          <w:rFonts w:ascii="Times New Roman" w:hAnsi="Times New Roman" w:cs="Times New Roman"/>
          <w:sz w:val="24"/>
          <w:szCs w:val="24"/>
        </w:rPr>
        <w:t xml:space="preserve"> (</w:t>
      </w:r>
      <w:proofErr w:type="spellStart"/>
      <w:r w:rsidR="00742A00" w:rsidRPr="00B2248A">
        <w:rPr>
          <w:rFonts w:ascii="Times New Roman" w:hAnsi="Times New Roman" w:cs="Times New Roman"/>
          <w:color w:val="222222"/>
          <w:sz w:val="24"/>
          <w:szCs w:val="24"/>
          <w:shd w:val="clear" w:color="auto" w:fill="FFFFFF"/>
        </w:rPr>
        <w:t>Eyinla</w:t>
      </w:r>
      <w:proofErr w:type="spellEnd"/>
      <w:r w:rsidR="00742A00" w:rsidRPr="00B2248A">
        <w:rPr>
          <w:rFonts w:ascii="Times New Roman" w:hAnsi="Times New Roman" w:cs="Times New Roman"/>
          <w:color w:val="222222"/>
          <w:sz w:val="24"/>
          <w:szCs w:val="24"/>
          <w:shd w:val="clear" w:color="auto" w:fill="FFFFFF"/>
        </w:rPr>
        <w:t>,</w:t>
      </w:r>
      <w:r w:rsidR="00742A00" w:rsidRPr="00B2248A">
        <w:rPr>
          <w:rFonts w:ascii="Times New Roman" w:hAnsi="Times New Roman" w:cs="Times New Roman"/>
          <w:sz w:val="24"/>
          <w:szCs w:val="24"/>
        </w:rPr>
        <w:t xml:space="preserve"> et al., 2019).</w:t>
      </w:r>
      <w:r w:rsidRPr="00B2248A">
        <w:rPr>
          <w:rFonts w:ascii="Times New Roman" w:hAnsi="Times New Roman" w:cs="Times New Roman"/>
          <w:sz w:val="24"/>
          <w:szCs w:val="24"/>
        </w:rPr>
        <w:t xml:space="preserve"> With the aid of traditional breeding and marker-assisted selection, orange-fleshed cassava varieties have been bred and distributed in Nigeria and other regions of West and Central Africa. They offer a sustainable food source of vitamin A and have been highly accepted as a result of their comparable agronomic characteristic</w:t>
      </w:r>
      <w:r w:rsidR="006A4FDD" w:rsidRPr="00B2248A">
        <w:rPr>
          <w:rFonts w:ascii="Times New Roman" w:hAnsi="Times New Roman" w:cs="Times New Roman"/>
          <w:sz w:val="24"/>
          <w:szCs w:val="24"/>
        </w:rPr>
        <w:t>s and enhanced health benefits</w:t>
      </w:r>
      <w:r w:rsidR="008E7AB3" w:rsidRPr="00B2248A">
        <w:rPr>
          <w:rFonts w:ascii="Times New Roman" w:hAnsi="Times New Roman" w:cs="Times New Roman"/>
          <w:sz w:val="24"/>
          <w:szCs w:val="24"/>
        </w:rPr>
        <w:t xml:space="preserve"> (</w:t>
      </w:r>
      <w:r w:rsidR="008E7AB3" w:rsidRPr="00B2248A">
        <w:rPr>
          <w:rFonts w:ascii="Times New Roman" w:hAnsi="Times New Roman" w:cs="Times New Roman"/>
          <w:color w:val="222222"/>
          <w:sz w:val="24"/>
          <w:szCs w:val="24"/>
          <w:shd w:val="clear" w:color="auto" w:fill="FFFFFF"/>
        </w:rPr>
        <w:t>Talsma et al., 2016)</w:t>
      </w:r>
      <w:r w:rsidR="006A4FDD" w:rsidRPr="00B2248A">
        <w:rPr>
          <w:rFonts w:ascii="Times New Roman" w:hAnsi="Times New Roman" w:cs="Times New Roman"/>
          <w:sz w:val="24"/>
          <w:szCs w:val="24"/>
        </w:rPr>
        <w:t>.</w:t>
      </w:r>
    </w:p>
    <w:p w14:paraId="4FCAB184"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Iron-Dense Be</w:t>
      </w:r>
      <w:r w:rsidR="006A4FDD" w:rsidRPr="00B2248A">
        <w:rPr>
          <w:rFonts w:ascii="Times New Roman" w:hAnsi="Times New Roman" w:cs="Times New Roman"/>
          <w:b/>
          <w:sz w:val="24"/>
          <w:szCs w:val="24"/>
        </w:rPr>
        <w:t>ans Distributed in East Africa</w:t>
      </w:r>
    </w:p>
    <w:p w14:paraId="2E08FB75"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Iron-deficiency anemia is a significant public health challenge in countries such as Rwanda, Uganda, and Kenya</w:t>
      </w:r>
      <w:r w:rsidR="00296A3B" w:rsidRPr="00B2248A">
        <w:rPr>
          <w:rFonts w:ascii="Times New Roman" w:hAnsi="Times New Roman" w:cs="Times New Roman"/>
          <w:sz w:val="24"/>
          <w:szCs w:val="24"/>
        </w:rPr>
        <w:t xml:space="preserve"> (</w:t>
      </w:r>
      <w:proofErr w:type="spellStart"/>
      <w:r w:rsidR="00863052" w:rsidRPr="00B2248A">
        <w:rPr>
          <w:rFonts w:ascii="Times New Roman" w:hAnsi="Times New Roman" w:cs="Times New Roman"/>
          <w:color w:val="222222"/>
          <w:sz w:val="24"/>
          <w:szCs w:val="24"/>
          <w:shd w:val="clear" w:color="auto" w:fill="FFFFFF"/>
        </w:rPr>
        <w:t>Vaiknoras</w:t>
      </w:r>
      <w:proofErr w:type="spellEnd"/>
      <w:r w:rsidR="00863052" w:rsidRPr="00B2248A">
        <w:rPr>
          <w:rFonts w:ascii="Times New Roman" w:hAnsi="Times New Roman" w:cs="Times New Roman"/>
          <w:color w:val="222222"/>
          <w:sz w:val="24"/>
          <w:szCs w:val="24"/>
          <w:shd w:val="clear" w:color="auto" w:fill="FFFFFF"/>
        </w:rPr>
        <w:t xml:space="preserve">, and </w:t>
      </w:r>
      <w:proofErr w:type="gramStart"/>
      <w:r w:rsidR="00863052" w:rsidRPr="00B2248A">
        <w:rPr>
          <w:rFonts w:ascii="Times New Roman" w:hAnsi="Times New Roman" w:cs="Times New Roman"/>
          <w:color w:val="222222"/>
          <w:sz w:val="24"/>
          <w:szCs w:val="24"/>
          <w:shd w:val="clear" w:color="auto" w:fill="FFFFFF"/>
        </w:rPr>
        <w:t xml:space="preserve">Larochelle,  </w:t>
      </w:r>
      <w:r w:rsidR="00296A3B" w:rsidRPr="00B2248A">
        <w:rPr>
          <w:rFonts w:ascii="Times New Roman" w:hAnsi="Times New Roman" w:cs="Times New Roman"/>
          <w:color w:val="222222"/>
          <w:sz w:val="24"/>
          <w:szCs w:val="24"/>
          <w:shd w:val="clear" w:color="auto" w:fill="FFFFFF"/>
        </w:rPr>
        <w:t>2021</w:t>
      </w:r>
      <w:proofErr w:type="gramEnd"/>
      <w:r w:rsidR="00296A3B" w:rsidRPr="00B2248A">
        <w:rPr>
          <w:rFonts w:ascii="Times New Roman" w:hAnsi="Times New Roman" w:cs="Times New Roman"/>
          <w:color w:val="222222"/>
          <w:sz w:val="24"/>
          <w:szCs w:val="24"/>
          <w:shd w:val="clear" w:color="auto" w:fill="FFFFFF"/>
        </w:rPr>
        <w:t>)</w:t>
      </w:r>
      <w:r w:rsidRPr="00B2248A">
        <w:rPr>
          <w:rFonts w:ascii="Times New Roman" w:hAnsi="Times New Roman" w:cs="Times New Roman"/>
          <w:sz w:val="24"/>
          <w:szCs w:val="24"/>
        </w:rPr>
        <w:t>. To fight against this, scientists have generated iron-biofortified common bean (</w:t>
      </w:r>
      <w:r w:rsidRPr="00B2248A">
        <w:rPr>
          <w:rFonts w:ascii="Times New Roman" w:hAnsi="Times New Roman" w:cs="Times New Roman"/>
          <w:i/>
          <w:sz w:val="24"/>
          <w:szCs w:val="24"/>
        </w:rPr>
        <w:t>Phaseolus vulgaris</w:t>
      </w:r>
      <w:r w:rsidRPr="00B2248A">
        <w:rPr>
          <w:rFonts w:ascii="Times New Roman" w:hAnsi="Times New Roman" w:cs="Times New Roman"/>
          <w:sz w:val="24"/>
          <w:szCs w:val="24"/>
        </w:rPr>
        <w:t>) varieties using traditional breeding that boost iron content by up to 80% compared to traditional varieties</w:t>
      </w:r>
      <w:r w:rsidR="00296A3B" w:rsidRPr="00B2248A">
        <w:rPr>
          <w:rFonts w:ascii="Times New Roman" w:hAnsi="Times New Roman" w:cs="Times New Roman"/>
          <w:sz w:val="24"/>
          <w:szCs w:val="24"/>
        </w:rPr>
        <w:t xml:space="preserve"> (</w:t>
      </w:r>
      <w:r w:rsidR="00296A3B" w:rsidRPr="00B2248A">
        <w:rPr>
          <w:rFonts w:ascii="Times New Roman" w:hAnsi="Times New Roman" w:cs="Times New Roman"/>
          <w:color w:val="222222"/>
          <w:sz w:val="24"/>
          <w:szCs w:val="24"/>
          <w:shd w:val="clear" w:color="auto" w:fill="FFFFFF"/>
        </w:rPr>
        <w:t>Beebe, 2020).</w:t>
      </w:r>
      <w:r w:rsidRPr="00B2248A">
        <w:rPr>
          <w:rFonts w:ascii="Times New Roman" w:hAnsi="Times New Roman" w:cs="Times New Roman"/>
          <w:sz w:val="24"/>
          <w:szCs w:val="24"/>
        </w:rPr>
        <w:t xml:space="preserve"> These common beans are also equipped with favorable traits like high yield, pest resistance, and cooking quality. Since their release by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and national agricultural research systems, these iron-fortified beans have been embraced by farmers and consumers alike and have significantly enhanced iron consumption among vulnerable groups,</w:t>
      </w:r>
      <w:r w:rsidR="006A4FDD" w:rsidRPr="00B2248A">
        <w:rPr>
          <w:rFonts w:ascii="Times New Roman" w:hAnsi="Times New Roman" w:cs="Times New Roman"/>
          <w:sz w:val="24"/>
          <w:szCs w:val="24"/>
        </w:rPr>
        <w:t xml:space="preserve"> especially women and children</w:t>
      </w:r>
      <w:r w:rsidR="00D74FD7" w:rsidRPr="00B2248A">
        <w:rPr>
          <w:rFonts w:ascii="Times New Roman" w:hAnsi="Times New Roman" w:cs="Times New Roman"/>
          <w:sz w:val="24"/>
          <w:szCs w:val="24"/>
        </w:rPr>
        <w:t xml:space="preserve"> (</w:t>
      </w:r>
      <w:r w:rsidR="00D74FD7" w:rsidRPr="00B2248A">
        <w:rPr>
          <w:rFonts w:ascii="Times New Roman" w:hAnsi="Times New Roman" w:cs="Times New Roman"/>
          <w:color w:val="222222"/>
          <w:sz w:val="24"/>
          <w:szCs w:val="24"/>
          <w:shd w:val="clear" w:color="auto" w:fill="FFFFFF"/>
        </w:rPr>
        <w:t>Cichy et al., 2022)</w:t>
      </w:r>
      <w:r w:rsidR="006A4FDD" w:rsidRPr="00B2248A">
        <w:rPr>
          <w:rFonts w:ascii="Times New Roman" w:hAnsi="Times New Roman" w:cs="Times New Roman"/>
          <w:sz w:val="24"/>
          <w:szCs w:val="24"/>
        </w:rPr>
        <w:t>.</w:t>
      </w:r>
    </w:p>
    <w:p w14:paraId="29A37D90" w14:textId="77777777" w:rsidR="00547F5B" w:rsidRPr="00B2248A" w:rsidRDefault="00547F5B" w:rsidP="00A5432F">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6CFCDB0E" wp14:editId="3B6C8AFE">
            <wp:extent cx="6295320" cy="4886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4954" cy="4924850"/>
                    </a:xfrm>
                    <a:prstGeom prst="rect">
                      <a:avLst/>
                    </a:prstGeom>
                  </pic:spPr>
                </pic:pic>
              </a:graphicData>
            </a:graphic>
          </wp:inline>
        </w:drawing>
      </w:r>
    </w:p>
    <w:p w14:paraId="0014D0C9" w14:textId="77777777" w:rsidR="00863052" w:rsidRPr="00B2248A" w:rsidRDefault="00984471" w:rsidP="007C79F1">
      <w:pPr>
        <w:jc w:val="center"/>
        <w:rPr>
          <w:rFonts w:ascii="Times New Roman" w:hAnsi="Times New Roman" w:cs="Times New Roman"/>
          <w:b/>
          <w:sz w:val="24"/>
          <w:szCs w:val="24"/>
        </w:rPr>
      </w:pPr>
      <w:r>
        <w:rPr>
          <w:rFonts w:ascii="Times New Roman" w:hAnsi="Times New Roman" w:cs="Times New Roman"/>
          <w:b/>
          <w:sz w:val="24"/>
          <w:szCs w:val="24"/>
        </w:rPr>
        <w:t>Figure-1</w:t>
      </w:r>
      <w:r w:rsidR="00654C4E">
        <w:rPr>
          <w:rFonts w:ascii="Times New Roman" w:hAnsi="Times New Roman" w:cs="Times New Roman"/>
          <w:b/>
          <w:sz w:val="24"/>
          <w:szCs w:val="24"/>
        </w:rPr>
        <w:t>3</w:t>
      </w:r>
      <w:r w:rsidR="00B848BB">
        <w:rPr>
          <w:rFonts w:ascii="Times New Roman" w:hAnsi="Times New Roman" w:cs="Times New Roman"/>
          <w:b/>
          <w:sz w:val="24"/>
          <w:szCs w:val="24"/>
        </w:rPr>
        <w:t xml:space="preserve">. </w:t>
      </w:r>
      <w:r w:rsidR="007C79F1">
        <w:rPr>
          <w:rFonts w:ascii="Times New Roman" w:hAnsi="Times New Roman" w:cs="Times New Roman"/>
          <w:b/>
          <w:sz w:val="24"/>
          <w:szCs w:val="24"/>
        </w:rPr>
        <w:t>Image of different nutrient enrichment variety of vegetable</w:t>
      </w:r>
    </w:p>
    <w:p w14:paraId="399A6FD5"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Golden Banana Engineered for Provita</w:t>
      </w:r>
      <w:r w:rsidR="004B4F07" w:rsidRPr="00B2248A">
        <w:rPr>
          <w:rFonts w:ascii="Times New Roman" w:hAnsi="Times New Roman" w:cs="Times New Roman"/>
          <w:b/>
          <w:sz w:val="24"/>
          <w:szCs w:val="24"/>
        </w:rPr>
        <w:t>min A in Uganda</w:t>
      </w:r>
    </w:p>
    <w:p w14:paraId="74C11CC9"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The Golden Banana is a genetically modified biofortified crop that was created in Uganda to combat vitamin A deficiency. Locally grown bananas in East Africa, a food staple, are provitamin A-poor by nature</w:t>
      </w:r>
      <w:r w:rsidR="008E35BC" w:rsidRPr="00B2248A">
        <w:rPr>
          <w:rFonts w:ascii="Times New Roman" w:hAnsi="Times New Roman" w:cs="Times New Roman"/>
          <w:sz w:val="24"/>
          <w:szCs w:val="24"/>
        </w:rPr>
        <w:t xml:space="preserve"> (</w:t>
      </w:r>
      <w:r w:rsidR="008E35BC" w:rsidRPr="00B2248A">
        <w:rPr>
          <w:rFonts w:ascii="Times New Roman" w:hAnsi="Times New Roman" w:cs="Times New Roman"/>
          <w:color w:val="222222"/>
          <w:sz w:val="24"/>
          <w:szCs w:val="24"/>
          <w:shd w:val="clear" w:color="auto" w:fill="FFFFFF"/>
        </w:rPr>
        <w:t>Paul et al., 2018)</w:t>
      </w:r>
      <w:r w:rsidRPr="00B2248A">
        <w:rPr>
          <w:rFonts w:ascii="Times New Roman" w:hAnsi="Times New Roman" w:cs="Times New Roman"/>
          <w:sz w:val="24"/>
          <w:szCs w:val="24"/>
        </w:rPr>
        <w:t>. With transgenic methods, scientists at Queensland University of Technology and Ugandan institutes inserted maize and soil bacterium genes into the banana fruit to dramatically boost β-carotene levels</w:t>
      </w:r>
      <w:r w:rsidR="002E16CE" w:rsidRPr="00B2248A">
        <w:rPr>
          <w:rFonts w:ascii="Times New Roman" w:hAnsi="Times New Roman" w:cs="Times New Roman"/>
          <w:sz w:val="24"/>
          <w:szCs w:val="24"/>
        </w:rPr>
        <w:t xml:space="preserve"> (</w:t>
      </w:r>
      <w:r w:rsidR="002E16CE" w:rsidRPr="00B2248A">
        <w:rPr>
          <w:rFonts w:ascii="Times New Roman" w:hAnsi="Times New Roman" w:cs="Times New Roman"/>
          <w:color w:val="222222"/>
          <w:sz w:val="24"/>
          <w:szCs w:val="24"/>
          <w:shd w:val="clear" w:color="auto" w:fill="FFFFFF"/>
        </w:rPr>
        <w:t>Kozicka et al., 2021)</w:t>
      </w:r>
      <w:r w:rsidRPr="00B2248A">
        <w:rPr>
          <w:rFonts w:ascii="Times New Roman" w:hAnsi="Times New Roman" w:cs="Times New Roman"/>
          <w:sz w:val="24"/>
          <w:szCs w:val="24"/>
        </w:rPr>
        <w:t>. Trials from the fields in Uganda have shown encouraging results, where certain lines are yielding 20 times the amount of provitamin A compared to standard varieties. Subject to regulation approval, these bananas promise to significantly improve dietary vitamin A intake among banana-reliant communities</w:t>
      </w:r>
      <w:r w:rsidR="00FB6068" w:rsidRPr="00B2248A">
        <w:rPr>
          <w:rFonts w:ascii="Times New Roman" w:hAnsi="Times New Roman" w:cs="Times New Roman"/>
          <w:sz w:val="24"/>
          <w:szCs w:val="24"/>
        </w:rPr>
        <w:t xml:space="preserve"> (</w:t>
      </w:r>
      <w:r w:rsidR="00FB6068" w:rsidRPr="00B2248A">
        <w:rPr>
          <w:rFonts w:ascii="Times New Roman" w:hAnsi="Times New Roman" w:cs="Times New Roman"/>
          <w:color w:val="222222"/>
          <w:sz w:val="24"/>
          <w:szCs w:val="24"/>
          <w:shd w:val="clear" w:color="auto" w:fill="FFFFFF"/>
        </w:rPr>
        <w:t>Paul et al., 2017)</w:t>
      </w:r>
      <w:r w:rsidRPr="00B2248A">
        <w:rPr>
          <w:rFonts w:ascii="Times New Roman" w:hAnsi="Times New Roman" w:cs="Times New Roman"/>
          <w:sz w:val="24"/>
          <w:szCs w:val="24"/>
        </w:rPr>
        <w:t>.</w:t>
      </w:r>
    </w:p>
    <w:p w14:paraId="2F7A53C4"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Tomato Rich in Amplified Lycopene with CRISPR/Cas9</w:t>
      </w:r>
    </w:p>
    <w:p w14:paraId="02EC4CB7"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Lycopene is a red pigment with potent antioxidant properties linked with lower risk of some cancers and cardiovascular diseases</w:t>
      </w:r>
      <w:r w:rsidR="00EE3431" w:rsidRPr="00B2248A">
        <w:rPr>
          <w:rFonts w:ascii="Times New Roman" w:hAnsi="Times New Roman" w:cs="Times New Roman"/>
          <w:sz w:val="24"/>
          <w:szCs w:val="24"/>
        </w:rPr>
        <w:t xml:space="preserve"> (</w:t>
      </w:r>
      <w:proofErr w:type="gramStart"/>
      <w:r w:rsidR="00EE3431" w:rsidRPr="00B2248A">
        <w:rPr>
          <w:rFonts w:ascii="Times New Roman" w:hAnsi="Times New Roman" w:cs="Times New Roman"/>
          <w:color w:val="222222"/>
          <w:sz w:val="24"/>
          <w:szCs w:val="24"/>
          <w:shd w:val="clear" w:color="auto" w:fill="FFFFFF"/>
        </w:rPr>
        <w:t>Przybylska ,and</w:t>
      </w:r>
      <w:proofErr w:type="gramEnd"/>
      <w:r w:rsidR="00EE3431" w:rsidRPr="00B2248A">
        <w:rPr>
          <w:rFonts w:ascii="Times New Roman" w:hAnsi="Times New Roman" w:cs="Times New Roman"/>
          <w:color w:val="222222"/>
          <w:sz w:val="24"/>
          <w:szCs w:val="24"/>
          <w:shd w:val="clear" w:color="auto" w:fill="FFFFFF"/>
        </w:rPr>
        <w:t xml:space="preserve"> Tokarczyk, 2022).</w:t>
      </w:r>
      <w:r w:rsidRPr="00B2248A">
        <w:rPr>
          <w:rFonts w:ascii="Times New Roman" w:hAnsi="Times New Roman" w:cs="Times New Roman"/>
          <w:sz w:val="24"/>
          <w:szCs w:val="24"/>
        </w:rPr>
        <w:t xml:space="preserve"> Tomatoes (</w:t>
      </w:r>
      <w:r w:rsidRPr="00B2248A">
        <w:rPr>
          <w:rFonts w:ascii="Times New Roman" w:hAnsi="Times New Roman" w:cs="Times New Roman"/>
          <w:i/>
          <w:sz w:val="24"/>
          <w:szCs w:val="24"/>
        </w:rPr>
        <w:t xml:space="preserve">Solanum </w:t>
      </w:r>
      <w:proofErr w:type="spellStart"/>
      <w:r w:rsidRPr="00B2248A">
        <w:rPr>
          <w:rFonts w:ascii="Times New Roman" w:hAnsi="Times New Roman" w:cs="Times New Roman"/>
          <w:i/>
          <w:sz w:val="24"/>
          <w:szCs w:val="24"/>
        </w:rPr>
        <w:lastRenderedPageBreak/>
        <w:t>lycopersicum</w:t>
      </w:r>
      <w:proofErr w:type="spellEnd"/>
      <w:r w:rsidRPr="00B2248A">
        <w:rPr>
          <w:rFonts w:ascii="Times New Roman" w:hAnsi="Times New Roman" w:cs="Times New Roman"/>
          <w:sz w:val="24"/>
          <w:szCs w:val="24"/>
        </w:rPr>
        <w:t>) are one of the main dietetic sources of lycopene, and recent progress made in genome editing has allowed for its content to be significantly increased. With the use of CRISPR/Cas9 technology, scientists have knocked out genes responsible for the lycopene degradation pathway or edited transcription factors that control carotenoid biosynthesis</w:t>
      </w:r>
      <w:r w:rsidR="007A15DE" w:rsidRPr="00B2248A">
        <w:rPr>
          <w:rFonts w:ascii="Times New Roman" w:hAnsi="Times New Roman" w:cs="Times New Roman"/>
          <w:sz w:val="24"/>
          <w:szCs w:val="24"/>
        </w:rPr>
        <w:t xml:space="preserve"> (</w:t>
      </w:r>
      <w:r w:rsidR="007A15DE" w:rsidRPr="00B2248A">
        <w:rPr>
          <w:rFonts w:ascii="Times New Roman" w:hAnsi="Times New Roman" w:cs="Times New Roman"/>
          <w:color w:val="222222"/>
          <w:sz w:val="24"/>
          <w:szCs w:val="24"/>
          <w:shd w:val="clear" w:color="auto" w:fill="FFFFFF"/>
        </w:rPr>
        <w:t>Mishra, et al., 2024)</w:t>
      </w:r>
      <w:r w:rsidRPr="00B2248A">
        <w:rPr>
          <w:rFonts w:ascii="Times New Roman" w:hAnsi="Times New Roman" w:cs="Times New Roman"/>
          <w:sz w:val="24"/>
          <w:szCs w:val="24"/>
        </w:rPr>
        <w:t>. They produced tomato varieties with fivefold higher levels of lycopene without any introduction of foreign DNA. Genome-edited tomatoes are free from undesirable taste and shelf-life traits and provide an example of non-transgenic biofortification in horticulture crops. Although regulatory systems for genome-edited crops remain in development, these technologies represent a viable pathway for nutritional improvement with little public pushback</w:t>
      </w:r>
      <w:r w:rsidR="007A15DE" w:rsidRPr="00B2248A">
        <w:rPr>
          <w:rFonts w:ascii="Times New Roman" w:hAnsi="Times New Roman" w:cs="Times New Roman"/>
          <w:sz w:val="24"/>
          <w:szCs w:val="24"/>
        </w:rPr>
        <w:t xml:space="preserve"> (</w:t>
      </w:r>
      <w:r w:rsidR="007A15DE" w:rsidRPr="00B2248A">
        <w:rPr>
          <w:rFonts w:ascii="Times New Roman" w:hAnsi="Times New Roman" w:cs="Times New Roman"/>
          <w:color w:val="222222"/>
          <w:sz w:val="24"/>
          <w:szCs w:val="24"/>
          <w:shd w:val="clear" w:color="auto" w:fill="FFFFFF"/>
        </w:rPr>
        <w:t>Sankhla et al., 2024)</w:t>
      </w:r>
      <w:r w:rsidRPr="00B2248A">
        <w:rPr>
          <w:rFonts w:ascii="Times New Roman" w:hAnsi="Times New Roman" w:cs="Times New Roman"/>
          <w:sz w:val="24"/>
          <w:szCs w:val="24"/>
        </w:rPr>
        <w:t>.</w:t>
      </w:r>
    </w:p>
    <w:p w14:paraId="3E47B909" w14:textId="77777777" w:rsidR="00C3424E" w:rsidRPr="00B2248A" w:rsidRDefault="00C3424E" w:rsidP="00CA7946">
      <w:pPr>
        <w:jc w:val="both"/>
        <w:rPr>
          <w:rFonts w:ascii="Times New Roman" w:hAnsi="Times New Roman" w:cs="Times New Roman"/>
          <w:b/>
          <w:sz w:val="24"/>
          <w:szCs w:val="24"/>
        </w:rPr>
      </w:pPr>
      <w:r w:rsidRPr="00B2248A">
        <w:rPr>
          <w:rFonts w:ascii="Times New Roman" w:hAnsi="Times New Roman" w:cs="Times New Roman"/>
          <w:b/>
          <w:sz w:val="24"/>
          <w:szCs w:val="24"/>
        </w:rPr>
        <w:t xml:space="preserve">Example of different </w:t>
      </w:r>
      <w:r w:rsidR="008B3A0D" w:rsidRPr="00B2248A">
        <w:rPr>
          <w:rFonts w:ascii="Times New Roman" w:hAnsi="Times New Roman" w:cs="Times New Roman"/>
          <w:b/>
          <w:sz w:val="24"/>
          <w:szCs w:val="24"/>
        </w:rPr>
        <w:t>bio fortified</w:t>
      </w:r>
      <w:r w:rsidRPr="00B2248A">
        <w:rPr>
          <w:rFonts w:ascii="Times New Roman" w:hAnsi="Times New Roman" w:cs="Times New Roman"/>
          <w:b/>
          <w:sz w:val="24"/>
          <w:szCs w:val="24"/>
        </w:rPr>
        <w:t xml:space="preserve"> variety in </w:t>
      </w:r>
      <w:proofErr w:type="spellStart"/>
      <w:r w:rsidRPr="00B2248A">
        <w:rPr>
          <w:rFonts w:ascii="Times New Roman" w:hAnsi="Times New Roman" w:cs="Times New Roman"/>
          <w:b/>
          <w:sz w:val="24"/>
          <w:szCs w:val="24"/>
        </w:rPr>
        <w:t>india</w:t>
      </w:r>
      <w:proofErr w:type="spellEnd"/>
      <w:r w:rsidRPr="00B2248A">
        <w:rPr>
          <w:rFonts w:ascii="Times New Roman" w:hAnsi="Times New Roman" w:cs="Times New Roman"/>
          <w:b/>
          <w:sz w:val="24"/>
          <w:szCs w:val="24"/>
        </w:rPr>
        <w:t xml:space="preserve"> </w:t>
      </w:r>
    </w:p>
    <w:p w14:paraId="60925CB8" w14:textId="77777777" w:rsidR="00CC3457" w:rsidRPr="00B2248A" w:rsidRDefault="00C3424E" w:rsidP="003850B0">
      <w:pPr>
        <w:jc w:val="both"/>
        <w:rPr>
          <w:rFonts w:ascii="Times New Roman" w:hAnsi="Times New Roman" w:cs="Times New Roman"/>
          <w:sz w:val="24"/>
          <w:szCs w:val="24"/>
        </w:rPr>
      </w:pPr>
      <w:r w:rsidRPr="00B2248A">
        <w:rPr>
          <w:rFonts w:ascii="Times New Roman" w:hAnsi="Times New Roman" w:cs="Times New Roman"/>
          <w:sz w:val="24"/>
          <w:szCs w:val="24"/>
        </w:rPr>
        <w:t>The primary objective of the bio-fortification initiatives is the replacement of white fleshed low pro-vitamin A sweet potato cultivars with orange fleshed high pro-vitamin A varieties (</w:t>
      </w:r>
      <w:proofErr w:type="spellStart"/>
      <w:r w:rsidR="007A15DE" w:rsidRPr="00B2248A">
        <w:rPr>
          <w:rFonts w:ascii="Times New Roman" w:hAnsi="Times New Roman" w:cs="Times New Roman"/>
          <w:color w:val="222222"/>
          <w:sz w:val="24"/>
          <w:szCs w:val="24"/>
          <w:shd w:val="clear" w:color="auto" w:fill="FFFFFF"/>
        </w:rPr>
        <w:t>Gurmu</w:t>
      </w:r>
      <w:proofErr w:type="spellEnd"/>
      <w:r w:rsidR="007A15DE" w:rsidRPr="00B2248A">
        <w:rPr>
          <w:rFonts w:ascii="Times New Roman" w:hAnsi="Times New Roman" w:cs="Times New Roman"/>
          <w:color w:val="222222"/>
          <w:sz w:val="24"/>
          <w:szCs w:val="24"/>
          <w:shd w:val="clear" w:color="auto" w:fill="FFFFFF"/>
        </w:rPr>
        <w:t xml:space="preserve"> et al., 2014</w:t>
      </w:r>
      <w:r w:rsidRPr="00B2248A">
        <w:rPr>
          <w:rFonts w:ascii="Times New Roman" w:hAnsi="Times New Roman" w:cs="Times New Roman"/>
          <w:sz w:val="24"/>
          <w:szCs w:val="24"/>
        </w:rPr>
        <w:t>). In addition, retention of beta carotene from boiled orange fleshed sweet potatoes has been demonstrated to be extremely high with approximately 80% of the original concentr</w:t>
      </w:r>
      <w:r w:rsidR="009A04A4" w:rsidRPr="00B2248A">
        <w:rPr>
          <w:rFonts w:ascii="Times New Roman" w:hAnsi="Times New Roman" w:cs="Times New Roman"/>
          <w:sz w:val="24"/>
          <w:szCs w:val="24"/>
        </w:rPr>
        <w:t>ation (</w:t>
      </w:r>
      <w:r w:rsidR="009A04A4" w:rsidRPr="00B2248A">
        <w:rPr>
          <w:rFonts w:ascii="Times New Roman" w:hAnsi="Times New Roman" w:cs="Times New Roman"/>
          <w:color w:val="222222"/>
          <w:sz w:val="24"/>
          <w:szCs w:val="24"/>
          <w:shd w:val="clear" w:color="auto" w:fill="FFFFFF"/>
        </w:rPr>
        <w:t>Neela, and Fanta, 2019)</w:t>
      </w:r>
      <w:r w:rsidRPr="00B2248A">
        <w:rPr>
          <w:rFonts w:ascii="Times New Roman" w:hAnsi="Times New Roman" w:cs="Times New Roman"/>
          <w:sz w:val="24"/>
          <w:szCs w:val="24"/>
        </w:rPr>
        <w:t xml:space="preserve">. Central Tuber Crop Research Institute (CTCRI) have released number of biofortified varieties containing different nutraceuticals have been released for commercial cultivation in potential areas. In sweet potato, Bhu Sona, Sree Kanaka and Bhu Krishna whereas in tapioca Sree </w:t>
      </w:r>
      <w:proofErr w:type="spellStart"/>
      <w:r w:rsidRPr="00B2248A">
        <w:rPr>
          <w:rFonts w:ascii="Times New Roman" w:hAnsi="Times New Roman" w:cs="Times New Roman"/>
          <w:sz w:val="24"/>
          <w:szCs w:val="24"/>
        </w:rPr>
        <w:t>Visakham</w:t>
      </w:r>
      <w:proofErr w:type="spellEnd"/>
      <w:r w:rsidRPr="00B2248A">
        <w:rPr>
          <w:rFonts w:ascii="Times New Roman" w:hAnsi="Times New Roman" w:cs="Times New Roman"/>
          <w:sz w:val="24"/>
          <w:szCs w:val="24"/>
        </w:rPr>
        <w:t xml:space="preserve"> have been released as biofortified varieties. Pioneer research work on developing nutraceutical varieties have been initiated by Indian Council of Agricultural Research (ICAR), New Delhi.</w:t>
      </w:r>
    </w:p>
    <w:p w14:paraId="69FBF681" w14:textId="77777777" w:rsidR="001168D3" w:rsidRPr="00B2248A" w:rsidRDefault="001168D3" w:rsidP="007A15DE">
      <w:pPr>
        <w:spacing w:after="0" w:line="360" w:lineRule="auto"/>
        <w:ind w:left="1276" w:hanging="1276"/>
        <w:jc w:val="both"/>
        <w:rPr>
          <w:rFonts w:ascii="Times New Roman" w:hAnsi="Times New Roman" w:cs="Times New Roman"/>
          <w:b/>
          <w:color w:val="222222"/>
          <w:sz w:val="24"/>
          <w:szCs w:val="24"/>
          <w:shd w:val="clear" w:color="auto" w:fill="FFFFFF"/>
        </w:rPr>
      </w:pPr>
      <w:r w:rsidRPr="00B2248A">
        <w:rPr>
          <w:rFonts w:ascii="Times New Roman" w:hAnsi="Times New Roman" w:cs="Times New Roman"/>
          <w:b/>
          <w:color w:val="222222"/>
          <w:sz w:val="24"/>
          <w:szCs w:val="24"/>
          <w:shd w:val="clear" w:color="auto" w:fill="FFFFFF"/>
        </w:rPr>
        <w:t xml:space="preserve">Carrot </w:t>
      </w:r>
    </w:p>
    <w:p w14:paraId="022C8FC7"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 xml:space="preserve">In carrot, Pusa Rudhira has been released that is nutritionally superior compared to other types of carrots. The variety was found to contain greater content of carotenoid (7.41 mg) and phenols (45.15 mg 100g-1). The key advantage of these compounds is their antioxidant activity that protects against a number of cancers, seemingly by restricting the abnormal proliferation of cells. Pusa Rudhira is a blessing to consumers and farmers too. Likewise, Pusa Asita better quality carrot variety was released with long black root having </w:t>
      </w:r>
      <w:proofErr w:type="spellStart"/>
      <w:r w:rsidRPr="00B2248A">
        <w:rPr>
          <w:rFonts w:ascii="Times New Roman" w:hAnsi="Times New Roman" w:cs="Times New Roman"/>
          <w:sz w:val="24"/>
          <w:szCs w:val="24"/>
        </w:rPr>
        <w:t>self coloured</w:t>
      </w:r>
      <w:proofErr w:type="spellEnd"/>
      <w:r w:rsidRPr="00B2248A">
        <w:rPr>
          <w:rFonts w:ascii="Times New Roman" w:hAnsi="Times New Roman" w:cs="Times New Roman"/>
          <w:sz w:val="24"/>
          <w:szCs w:val="24"/>
        </w:rPr>
        <w:t xml:space="preserve"> core. Pusa Nayanjyoti, Pusa Vrishti, Pusa </w:t>
      </w:r>
      <w:proofErr w:type="spellStart"/>
      <w:r w:rsidRPr="00B2248A">
        <w:rPr>
          <w:rFonts w:ascii="Times New Roman" w:hAnsi="Times New Roman" w:cs="Times New Roman"/>
          <w:sz w:val="24"/>
          <w:szCs w:val="24"/>
        </w:rPr>
        <w:t>Yamdagni</w:t>
      </w:r>
      <w:proofErr w:type="spellEnd"/>
      <w:r w:rsidRPr="00B2248A">
        <w:rPr>
          <w:rFonts w:ascii="Times New Roman" w:hAnsi="Times New Roman" w:cs="Times New Roman"/>
          <w:sz w:val="24"/>
          <w:szCs w:val="24"/>
        </w:rPr>
        <w:t>, Pusa Meghali rich source of B carotene</w:t>
      </w:r>
      <w:r w:rsidR="009A04A4" w:rsidRPr="00B2248A">
        <w:rPr>
          <w:rFonts w:ascii="Times New Roman" w:hAnsi="Times New Roman" w:cs="Times New Roman"/>
          <w:sz w:val="24"/>
          <w:szCs w:val="24"/>
        </w:rPr>
        <w:t xml:space="preserve"> (</w:t>
      </w:r>
      <w:r w:rsidR="009A04A4" w:rsidRPr="00B2248A">
        <w:rPr>
          <w:rFonts w:ascii="Times New Roman" w:hAnsi="Times New Roman" w:cs="Times New Roman"/>
          <w:color w:val="222222"/>
          <w:sz w:val="24"/>
          <w:szCs w:val="24"/>
          <w:shd w:val="clear" w:color="auto" w:fill="FFFFFF"/>
        </w:rPr>
        <w:t>Parulekar et al., 2019)</w:t>
      </w:r>
      <w:r w:rsidRPr="00B2248A">
        <w:rPr>
          <w:rFonts w:ascii="Times New Roman" w:hAnsi="Times New Roman" w:cs="Times New Roman"/>
          <w:sz w:val="24"/>
          <w:szCs w:val="24"/>
        </w:rPr>
        <w:t>.</w:t>
      </w:r>
    </w:p>
    <w:p w14:paraId="029481C4" w14:textId="77777777" w:rsidR="00B15D01" w:rsidRPr="00B2248A" w:rsidRDefault="00B15D01" w:rsidP="00C3424E">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4E1D031F" wp14:editId="4A0D95BA">
            <wp:simplePos x="0" y="0"/>
            <wp:positionH relativeFrom="column">
              <wp:posOffset>114300</wp:posOffset>
            </wp:positionH>
            <wp:positionV relativeFrom="paragraph">
              <wp:posOffset>46990</wp:posOffset>
            </wp:positionV>
            <wp:extent cx="5381625" cy="3429000"/>
            <wp:effectExtent l="0" t="0" r="9525" b="0"/>
            <wp:wrapTight wrapText="bothSides">
              <wp:wrapPolygon edited="0">
                <wp:start x="0" y="0"/>
                <wp:lineTo x="0" y="21480"/>
                <wp:lineTo x="21562" y="21480"/>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1625" cy="3429000"/>
                    </a:xfrm>
                    <a:prstGeom prst="rect">
                      <a:avLst/>
                    </a:prstGeom>
                  </pic:spPr>
                </pic:pic>
              </a:graphicData>
            </a:graphic>
            <wp14:sizeRelH relativeFrom="margin">
              <wp14:pctWidth>0</wp14:pctWidth>
            </wp14:sizeRelH>
          </wp:anchor>
        </w:drawing>
      </w:r>
    </w:p>
    <w:p w14:paraId="1642DFB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1E8D8A6E"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7046217"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E33E29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6788E40B"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9A15962"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DEEC0D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1B68F9CF"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25443DC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46031BB7"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04B1134"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5ADFA393" w14:textId="77777777" w:rsidR="00B15D01"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50931445" w14:textId="77777777" w:rsidR="006A76AD" w:rsidRDefault="006A76AD"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57D8970" w14:textId="77777777" w:rsidR="006A76AD"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sidRPr="006A76AD">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4</w:t>
      </w:r>
      <w:r w:rsidRPr="006A76AD">
        <w:rPr>
          <w:rFonts w:ascii="Times New Roman" w:hAnsi="Times New Roman" w:cs="Times New Roman"/>
          <w:b/>
          <w:color w:val="222222"/>
          <w:sz w:val="24"/>
          <w:szCs w:val="24"/>
          <w:shd w:val="clear" w:color="auto" w:fill="FFFFFF"/>
        </w:rPr>
        <w:t>. Image of carrot nutrient enrichment varieties</w:t>
      </w:r>
    </w:p>
    <w:p w14:paraId="2C0E5685"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D19F513" w14:textId="77777777" w:rsidR="00B15D01" w:rsidRPr="00B2248A" w:rsidRDefault="001174A3" w:rsidP="00C3424E">
      <w:pPr>
        <w:jc w:val="both"/>
        <w:rPr>
          <w:rFonts w:ascii="Times New Roman" w:hAnsi="Times New Roman" w:cs="Times New Roman"/>
          <w:b/>
          <w:sz w:val="24"/>
          <w:szCs w:val="24"/>
        </w:rPr>
      </w:pPr>
      <w:r w:rsidRPr="00B2248A">
        <w:rPr>
          <w:rFonts w:ascii="Times New Roman" w:hAnsi="Times New Roman" w:cs="Times New Roman"/>
          <w:b/>
          <w:sz w:val="24"/>
          <w:szCs w:val="24"/>
        </w:rPr>
        <w:t xml:space="preserve">Radish </w:t>
      </w:r>
    </w:p>
    <w:p w14:paraId="27DB9BB1"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 xml:space="preserve">Pusa </w:t>
      </w:r>
      <w:proofErr w:type="spellStart"/>
      <w:r w:rsidRPr="00B2248A">
        <w:rPr>
          <w:rFonts w:ascii="Times New Roman" w:hAnsi="Times New Roman" w:cs="Times New Roman"/>
          <w:sz w:val="24"/>
          <w:szCs w:val="24"/>
        </w:rPr>
        <w:t>Gulabi</w:t>
      </w:r>
      <w:proofErr w:type="spellEnd"/>
      <w:r w:rsidRPr="00B2248A">
        <w:rPr>
          <w:rFonts w:ascii="Times New Roman" w:hAnsi="Times New Roman" w:cs="Times New Roman"/>
          <w:sz w:val="24"/>
          <w:szCs w:val="24"/>
        </w:rPr>
        <w:t xml:space="preserve"> is first pink fleshed radish variety out-going in the year 2013 which contains high total carotenoids, anthocyanin and maximum ascorbic acid content which grows very well in the summer heat where as Pusa </w:t>
      </w:r>
      <w:proofErr w:type="spellStart"/>
      <w:r w:rsidRPr="00B2248A">
        <w:rPr>
          <w:rFonts w:ascii="Times New Roman" w:hAnsi="Times New Roman" w:cs="Times New Roman"/>
          <w:sz w:val="24"/>
          <w:szCs w:val="24"/>
        </w:rPr>
        <w:t>Jamuni</w:t>
      </w:r>
      <w:proofErr w:type="spellEnd"/>
      <w:r w:rsidRPr="00B2248A">
        <w:rPr>
          <w:rFonts w:ascii="Times New Roman" w:hAnsi="Times New Roman" w:cs="Times New Roman"/>
          <w:sz w:val="24"/>
          <w:szCs w:val="24"/>
        </w:rPr>
        <w:t xml:space="preserve"> is first purple fleshed nutritionally dense variety containing high anthocyanin and ascorbic acid</w:t>
      </w:r>
      <w:r w:rsidR="009A04A4" w:rsidRPr="00B2248A">
        <w:rPr>
          <w:rFonts w:ascii="Times New Roman" w:hAnsi="Times New Roman" w:cs="Times New Roman"/>
          <w:sz w:val="24"/>
          <w:szCs w:val="24"/>
        </w:rPr>
        <w:t xml:space="preserve"> content (</w:t>
      </w:r>
      <w:proofErr w:type="spellStart"/>
      <w:r w:rsidR="009A04A4" w:rsidRPr="00B2248A">
        <w:rPr>
          <w:rFonts w:ascii="Times New Roman" w:hAnsi="Times New Roman" w:cs="Times New Roman"/>
          <w:sz w:val="24"/>
          <w:szCs w:val="24"/>
        </w:rPr>
        <w:t>ztmbpd</w:t>
      </w:r>
      <w:proofErr w:type="spellEnd"/>
      <w:r w:rsidR="009A04A4" w:rsidRPr="00B2248A">
        <w:rPr>
          <w:rFonts w:ascii="Times New Roman" w:hAnsi="Times New Roman" w:cs="Times New Roman"/>
          <w:sz w:val="24"/>
          <w:szCs w:val="24"/>
        </w:rPr>
        <w:t xml:space="preserve">. iari.res.in). </w:t>
      </w:r>
      <w:r w:rsidRPr="00B2248A">
        <w:rPr>
          <w:rFonts w:ascii="Times New Roman" w:hAnsi="Times New Roman" w:cs="Times New Roman"/>
          <w:sz w:val="24"/>
          <w:szCs w:val="24"/>
        </w:rPr>
        <w:t xml:space="preserve">Pusa </w:t>
      </w:r>
      <w:proofErr w:type="spellStart"/>
      <w:r w:rsidRPr="00B2248A">
        <w:rPr>
          <w:rFonts w:ascii="Times New Roman" w:hAnsi="Times New Roman" w:cs="Times New Roman"/>
          <w:sz w:val="24"/>
          <w:szCs w:val="24"/>
        </w:rPr>
        <w:t>Jamuni</w:t>
      </w:r>
      <w:proofErr w:type="spellEnd"/>
      <w:r w:rsidRPr="00B2248A">
        <w:rPr>
          <w:rFonts w:ascii="Times New Roman" w:hAnsi="Times New Roman" w:cs="Times New Roman"/>
          <w:sz w:val="24"/>
          <w:szCs w:val="24"/>
        </w:rPr>
        <w:t xml:space="preserve">, Palam Hriday is rich source of </w:t>
      </w:r>
      <w:proofErr w:type="spellStart"/>
      <w:r w:rsidRPr="00B2248A">
        <w:rPr>
          <w:rFonts w:ascii="Times New Roman" w:hAnsi="Times New Roman" w:cs="Times New Roman"/>
          <w:sz w:val="24"/>
          <w:szCs w:val="24"/>
        </w:rPr>
        <w:t>anthocynin</w:t>
      </w:r>
      <w:proofErr w:type="spellEnd"/>
      <w:r w:rsidRPr="00B2248A">
        <w:rPr>
          <w:rFonts w:ascii="Times New Roman" w:hAnsi="Times New Roman" w:cs="Times New Roman"/>
          <w:sz w:val="24"/>
          <w:szCs w:val="24"/>
        </w:rPr>
        <w:t>.</w:t>
      </w:r>
    </w:p>
    <w:p w14:paraId="2EF09B36" w14:textId="77777777" w:rsidR="007C1087" w:rsidRPr="00B2248A" w:rsidRDefault="007C1087" w:rsidP="00C3424E">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0635D5C5" wp14:editId="5A5687D5">
            <wp:simplePos x="0" y="0"/>
            <wp:positionH relativeFrom="column">
              <wp:posOffset>714375</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5F7F2C26" w14:textId="77777777" w:rsidR="007C1087" w:rsidRPr="00B2248A" w:rsidRDefault="007C1087" w:rsidP="00C3424E">
      <w:pPr>
        <w:jc w:val="both"/>
        <w:rPr>
          <w:rFonts w:ascii="Times New Roman" w:hAnsi="Times New Roman" w:cs="Times New Roman"/>
          <w:sz w:val="24"/>
          <w:szCs w:val="24"/>
        </w:rPr>
      </w:pPr>
    </w:p>
    <w:p w14:paraId="2CCD9D39" w14:textId="77777777" w:rsidR="007C1087" w:rsidRPr="00B2248A" w:rsidRDefault="007C1087" w:rsidP="00C3424E">
      <w:pPr>
        <w:jc w:val="both"/>
        <w:rPr>
          <w:rFonts w:ascii="Times New Roman" w:hAnsi="Times New Roman" w:cs="Times New Roman"/>
          <w:sz w:val="24"/>
          <w:szCs w:val="24"/>
        </w:rPr>
      </w:pPr>
    </w:p>
    <w:p w14:paraId="6715715E" w14:textId="77777777" w:rsidR="007C1087" w:rsidRPr="00B2248A" w:rsidRDefault="007C1087" w:rsidP="00C3424E">
      <w:pPr>
        <w:jc w:val="both"/>
        <w:rPr>
          <w:rFonts w:ascii="Times New Roman" w:hAnsi="Times New Roman" w:cs="Times New Roman"/>
          <w:sz w:val="24"/>
          <w:szCs w:val="24"/>
        </w:rPr>
      </w:pPr>
    </w:p>
    <w:p w14:paraId="3CAAFEF0" w14:textId="77777777" w:rsidR="007C1087" w:rsidRPr="00B2248A" w:rsidRDefault="007C1087" w:rsidP="00C3424E">
      <w:pPr>
        <w:jc w:val="both"/>
        <w:rPr>
          <w:rFonts w:ascii="Times New Roman" w:hAnsi="Times New Roman" w:cs="Times New Roman"/>
          <w:sz w:val="24"/>
          <w:szCs w:val="24"/>
        </w:rPr>
      </w:pPr>
    </w:p>
    <w:p w14:paraId="07030439" w14:textId="77777777" w:rsidR="007C1087" w:rsidRPr="00B2248A" w:rsidRDefault="007C1087" w:rsidP="00C3424E">
      <w:pPr>
        <w:jc w:val="both"/>
        <w:rPr>
          <w:rFonts w:ascii="Times New Roman" w:hAnsi="Times New Roman" w:cs="Times New Roman"/>
          <w:sz w:val="24"/>
          <w:szCs w:val="24"/>
        </w:rPr>
      </w:pPr>
    </w:p>
    <w:p w14:paraId="19C5B9AE" w14:textId="77777777" w:rsidR="007C1087" w:rsidRPr="00B2248A" w:rsidRDefault="007C1087" w:rsidP="00C3424E">
      <w:pPr>
        <w:jc w:val="both"/>
        <w:rPr>
          <w:rFonts w:ascii="Times New Roman" w:hAnsi="Times New Roman" w:cs="Times New Roman"/>
          <w:sz w:val="24"/>
          <w:szCs w:val="24"/>
        </w:rPr>
      </w:pPr>
    </w:p>
    <w:p w14:paraId="5170F9D0" w14:textId="77777777" w:rsidR="007C1087" w:rsidRPr="00B2248A" w:rsidRDefault="007C1087" w:rsidP="00C3424E">
      <w:pPr>
        <w:jc w:val="both"/>
        <w:rPr>
          <w:rFonts w:ascii="Times New Roman" w:hAnsi="Times New Roman" w:cs="Times New Roman"/>
          <w:sz w:val="24"/>
          <w:szCs w:val="24"/>
        </w:rPr>
      </w:pPr>
    </w:p>
    <w:p w14:paraId="762C83D7" w14:textId="77777777" w:rsidR="007C1087" w:rsidRPr="00B2248A" w:rsidRDefault="007C1087" w:rsidP="00C3424E">
      <w:pPr>
        <w:jc w:val="both"/>
        <w:rPr>
          <w:rFonts w:ascii="Times New Roman" w:hAnsi="Times New Roman" w:cs="Times New Roman"/>
          <w:sz w:val="24"/>
          <w:szCs w:val="24"/>
        </w:rPr>
      </w:pPr>
    </w:p>
    <w:p w14:paraId="24CAC2CC" w14:textId="77777777" w:rsidR="007C1087" w:rsidRPr="00B2248A" w:rsidRDefault="007C1087" w:rsidP="00C3424E">
      <w:pPr>
        <w:jc w:val="both"/>
        <w:rPr>
          <w:rFonts w:ascii="Times New Roman" w:hAnsi="Times New Roman" w:cs="Times New Roman"/>
          <w:sz w:val="24"/>
          <w:szCs w:val="24"/>
        </w:rPr>
      </w:pPr>
    </w:p>
    <w:p w14:paraId="119FD0F9" w14:textId="77777777" w:rsidR="007C1087" w:rsidRPr="00B2248A" w:rsidRDefault="007C1087" w:rsidP="00C3424E">
      <w:pPr>
        <w:jc w:val="both"/>
        <w:rPr>
          <w:rFonts w:ascii="Times New Roman" w:hAnsi="Times New Roman" w:cs="Times New Roman"/>
          <w:sz w:val="24"/>
          <w:szCs w:val="24"/>
        </w:rPr>
      </w:pPr>
    </w:p>
    <w:p w14:paraId="3B209129" w14:textId="77777777" w:rsidR="007C1087" w:rsidRDefault="007C1087" w:rsidP="00C3424E">
      <w:pPr>
        <w:jc w:val="both"/>
        <w:rPr>
          <w:rFonts w:ascii="Times New Roman" w:hAnsi="Times New Roman" w:cs="Times New Roman"/>
          <w:sz w:val="24"/>
          <w:szCs w:val="24"/>
        </w:rPr>
      </w:pPr>
    </w:p>
    <w:p w14:paraId="6B6DAE47" w14:textId="77777777" w:rsidR="006A76AD"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5</w:t>
      </w:r>
      <w:r>
        <w:rPr>
          <w:rFonts w:ascii="Times New Roman" w:hAnsi="Times New Roman" w:cs="Times New Roman"/>
          <w:b/>
          <w:color w:val="222222"/>
          <w:sz w:val="24"/>
          <w:szCs w:val="24"/>
          <w:shd w:val="clear" w:color="auto" w:fill="FFFFFF"/>
        </w:rPr>
        <w:t xml:space="preserve">. Image of radish </w:t>
      </w:r>
      <w:r w:rsidRPr="006A76AD">
        <w:rPr>
          <w:rFonts w:ascii="Times New Roman" w:hAnsi="Times New Roman" w:cs="Times New Roman"/>
          <w:b/>
          <w:color w:val="222222"/>
          <w:sz w:val="24"/>
          <w:szCs w:val="24"/>
          <w:shd w:val="clear" w:color="auto" w:fill="FFFFFF"/>
        </w:rPr>
        <w:t>nutrient enrichment varieties</w:t>
      </w:r>
    </w:p>
    <w:p w14:paraId="69C3D892" w14:textId="77777777" w:rsidR="006A76AD" w:rsidRPr="00B2248A" w:rsidRDefault="006A76AD" w:rsidP="00C3424E">
      <w:pPr>
        <w:jc w:val="both"/>
        <w:rPr>
          <w:rFonts w:ascii="Times New Roman" w:hAnsi="Times New Roman" w:cs="Times New Roman"/>
          <w:sz w:val="24"/>
          <w:szCs w:val="24"/>
        </w:rPr>
      </w:pPr>
    </w:p>
    <w:p w14:paraId="19583FC5" w14:textId="77777777" w:rsidR="00D0076E" w:rsidRPr="00B2248A" w:rsidRDefault="00D0076E" w:rsidP="00C3424E">
      <w:pPr>
        <w:jc w:val="both"/>
        <w:rPr>
          <w:rFonts w:ascii="Times New Roman" w:hAnsi="Times New Roman" w:cs="Times New Roman"/>
          <w:b/>
          <w:sz w:val="24"/>
          <w:szCs w:val="24"/>
        </w:rPr>
      </w:pPr>
      <w:r w:rsidRPr="00B2248A">
        <w:rPr>
          <w:rFonts w:ascii="Times New Roman" w:hAnsi="Times New Roman" w:cs="Times New Roman"/>
          <w:b/>
          <w:sz w:val="24"/>
          <w:szCs w:val="24"/>
        </w:rPr>
        <w:t xml:space="preserve">Brinjal </w:t>
      </w:r>
    </w:p>
    <w:p w14:paraId="69931D2A"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 xml:space="preserve">A better nutritionally dense variety of brinjal 'Pusa Safed Baigan 1' has been released by IARI in 2018. It is oval round fruited white </w:t>
      </w:r>
      <w:proofErr w:type="spellStart"/>
      <w:r w:rsidRPr="00B2248A">
        <w:rPr>
          <w:rFonts w:ascii="Times New Roman" w:hAnsi="Times New Roman" w:cs="Times New Roman"/>
          <w:sz w:val="24"/>
          <w:szCs w:val="24"/>
        </w:rPr>
        <w:t>coloured</w:t>
      </w:r>
      <w:proofErr w:type="spellEnd"/>
      <w:r w:rsidRPr="00B2248A">
        <w:rPr>
          <w:rFonts w:ascii="Times New Roman" w:hAnsi="Times New Roman" w:cs="Times New Roman"/>
          <w:sz w:val="24"/>
          <w:szCs w:val="24"/>
        </w:rPr>
        <w:t xml:space="preserve"> variety apt for cultivation during kharif season in north plains. It has improved total phenol content (31.21 mg GAE 100g-1) and elevated antioxidant activity (3.48 CUPR AC μ </w:t>
      </w:r>
      <w:proofErr w:type="spellStart"/>
      <w:r w:rsidRPr="00B2248A">
        <w:rPr>
          <w:rFonts w:ascii="Times New Roman" w:hAnsi="Times New Roman" w:cs="Times New Roman"/>
          <w:sz w:val="24"/>
          <w:szCs w:val="24"/>
        </w:rPr>
        <w:t>moltrolox</w:t>
      </w:r>
      <w:proofErr w:type="spellEnd"/>
      <w:r w:rsidRPr="00B2248A">
        <w:rPr>
          <w:rFonts w:ascii="Times New Roman" w:hAnsi="Times New Roman" w:cs="Times New Roman"/>
          <w:sz w:val="24"/>
          <w:szCs w:val="24"/>
        </w:rPr>
        <w:t xml:space="preserve"> g-1, 2.58 FRAP μ </w:t>
      </w:r>
      <w:proofErr w:type="spellStart"/>
      <w:r w:rsidRPr="00B2248A">
        <w:rPr>
          <w:rFonts w:ascii="Times New Roman" w:hAnsi="Times New Roman" w:cs="Times New Roman"/>
          <w:sz w:val="24"/>
          <w:szCs w:val="24"/>
        </w:rPr>
        <w:t>moltrolox</w:t>
      </w:r>
      <w:proofErr w:type="spellEnd"/>
      <w:r w:rsidRPr="00B2248A">
        <w:rPr>
          <w:rFonts w:ascii="Times New Roman" w:hAnsi="Times New Roman" w:cs="Times New Roman"/>
          <w:sz w:val="24"/>
          <w:szCs w:val="24"/>
        </w:rPr>
        <w:t xml:space="preserve"> g-1) (</w:t>
      </w:r>
      <w:hyperlink r:id="rId23" w:history="1">
        <w:r w:rsidR="007D2547" w:rsidRPr="00B2248A">
          <w:rPr>
            <w:rStyle w:val="Hyperlink"/>
            <w:rFonts w:ascii="Times New Roman" w:hAnsi="Times New Roman" w:cs="Times New Roman"/>
            <w:sz w:val="24"/>
            <w:szCs w:val="24"/>
          </w:rPr>
          <w:t>www.agriicarjrf.com</w:t>
        </w:r>
      </w:hyperlink>
      <w:r w:rsidRPr="00B2248A">
        <w:rPr>
          <w:rFonts w:ascii="Times New Roman" w:hAnsi="Times New Roman" w:cs="Times New Roman"/>
          <w:sz w:val="24"/>
          <w:szCs w:val="24"/>
        </w:rPr>
        <w:t>).</w:t>
      </w:r>
    </w:p>
    <w:p w14:paraId="4BD2C1BA" w14:textId="77777777" w:rsidR="007D2547" w:rsidRPr="00B2248A" w:rsidRDefault="007D2547" w:rsidP="00C3424E">
      <w:pPr>
        <w:jc w:val="both"/>
        <w:rPr>
          <w:rFonts w:ascii="Times New Roman" w:hAnsi="Times New Roman" w:cs="Times New Roman"/>
          <w:b/>
          <w:sz w:val="24"/>
          <w:szCs w:val="24"/>
        </w:rPr>
      </w:pPr>
      <w:r w:rsidRPr="00B2248A">
        <w:rPr>
          <w:rFonts w:ascii="Times New Roman" w:hAnsi="Times New Roman" w:cs="Times New Roman"/>
          <w:noProof/>
          <w:sz w:val="24"/>
          <w:szCs w:val="24"/>
        </w:rPr>
        <w:drawing>
          <wp:anchor distT="0" distB="0" distL="114300" distR="114300" simplePos="0" relativeHeight="251674624" behindDoc="1" locked="0" layoutInCell="1" allowOverlap="1" wp14:anchorId="44A5E918" wp14:editId="2BEC1B15">
            <wp:simplePos x="0" y="0"/>
            <wp:positionH relativeFrom="column">
              <wp:posOffset>1762125</wp:posOffset>
            </wp:positionH>
            <wp:positionV relativeFrom="paragraph">
              <wp:posOffset>44450</wp:posOffset>
            </wp:positionV>
            <wp:extent cx="2076450" cy="1684655"/>
            <wp:effectExtent l="0" t="0" r="0" b="0"/>
            <wp:wrapTight wrapText="bothSides">
              <wp:wrapPolygon edited="0">
                <wp:start x="0" y="0"/>
                <wp:lineTo x="0" y="21250"/>
                <wp:lineTo x="21402" y="21250"/>
                <wp:lineTo x="21402" y="0"/>
                <wp:lineTo x="0" y="0"/>
              </wp:wrapPolygon>
            </wp:wrapTight>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rotWithShape="1">
                    <a:blip r:embed="rId24" cstate="print">
                      <a:extLst>
                        <a:ext uri="{28A0092B-C50C-407E-A947-70E740481C1C}">
                          <a14:useLocalDpi xmlns:a14="http://schemas.microsoft.com/office/drawing/2010/main" val="0"/>
                        </a:ext>
                      </a:extLst>
                    </a:blip>
                    <a:srcRect l="6017" t="5535" r="9338" b="12849"/>
                    <a:stretch/>
                  </pic:blipFill>
                  <pic:spPr bwMode="auto">
                    <a:xfrm>
                      <a:off x="0" y="0"/>
                      <a:ext cx="2076450" cy="168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5EE4DE" w14:textId="77777777" w:rsidR="007D2547" w:rsidRPr="00B2248A" w:rsidRDefault="007D2547" w:rsidP="00C3424E">
      <w:pPr>
        <w:jc w:val="both"/>
        <w:rPr>
          <w:rFonts w:ascii="Times New Roman" w:hAnsi="Times New Roman" w:cs="Times New Roman"/>
          <w:sz w:val="24"/>
          <w:szCs w:val="24"/>
        </w:rPr>
      </w:pPr>
    </w:p>
    <w:p w14:paraId="267F12DC" w14:textId="77777777" w:rsidR="007D2547" w:rsidRPr="00B2248A" w:rsidRDefault="007D2547" w:rsidP="00C3424E">
      <w:pPr>
        <w:jc w:val="both"/>
        <w:rPr>
          <w:rFonts w:ascii="Times New Roman" w:hAnsi="Times New Roman" w:cs="Times New Roman"/>
          <w:sz w:val="24"/>
          <w:szCs w:val="24"/>
        </w:rPr>
      </w:pPr>
    </w:p>
    <w:p w14:paraId="74033F49" w14:textId="77777777" w:rsidR="007D2547" w:rsidRPr="00B2248A" w:rsidRDefault="007D2547" w:rsidP="00C3424E">
      <w:pPr>
        <w:jc w:val="both"/>
        <w:rPr>
          <w:rFonts w:ascii="Times New Roman" w:hAnsi="Times New Roman" w:cs="Times New Roman"/>
          <w:sz w:val="24"/>
          <w:szCs w:val="24"/>
        </w:rPr>
      </w:pPr>
    </w:p>
    <w:p w14:paraId="3B9FCAA8" w14:textId="77777777" w:rsidR="007D2547" w:rsidRPr="00B2248A" w:rsidRDefault="007D2547" w:rsidP="00C3424E">
      <w:pPr>
        <w:jc w:val="both"/>
        <w:rPr>
          <w:rFonts w:ascii="Times New Roman" w:hAnsi="Times New Roman" w:cs="Times New Roman"/>
          <w:sz w:val="24"/>
          <w:szCs w:val="24"/>
        </w:rPr>
      </w:pPr>
    </w:p>
    <w:p w14:paraId="7C2E61AC" w14:textId="77777777" w:rsidR="007D2547" w:rsidRPr="00B2248A" w:rsidRDefault="007D2547" w:rsidP="00C3424E">
      <w:pPr>
        <w:jc w:val="both"/>
        <w:rPr>
          <w:rFonts w:ascii="Times New Roman" w:hAnsi="Times New Roman" w:cs="Times New Roman"/>
          <w:sz w:val="24"/>
          <w:szCs w:val="24"/>
        </w:rPr>
      </w:pPr>
    </w:p>
    <w:p w14:paraId="1A66111A" w14:textId="77777777" w:rsidR="007D2547" w:rsidRDefault="007D2547" w:rsidP="007D2547">
      <w:pPr>
        <w:jc w:val="center"/>
        <w:rPr>
          <w:rFonts w:ascii="Times New Roman" w:hAnsi="Times New Roman" w:cs="Times New Roman"/>
          <w:sz w:val="24"/>
          <w:szCs w:val="24"/>
        </w:rPr>
      </w:pPr>
      <w:r w:rsidRPr="00B2248A">
        <w:rPr>
          <w:rFonts w:ascii="Times New Roman" w:hAnsi="Times New Roman" w:cs="Times New Roman"/>
          <w:sz w:val="24"/>
          <w:szCs w:val="24"/>
        </w:rPr>
        <w:t>Pusa Safed Baigan-1</w:t>
      </w:r>
    </w:p>
    <w:p w14:paraId="58AAD19C" w14:textId="77777777" w:rsidR="007D2547"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6</w:t>
      </w:r>
      <w:r>
        <w:rPr>
          <w:rFonts w:ascii="Times New Roman" w:hAnsi="Times New Roman" w:cs="Times New Roman"/>
          <w:b/>
          <w:color w:val="222222"/>
          <w:sz w:val="24"/>
          <w:szCs w:val="24"/>
          <w:shd w:val="clear" w:color="auto" w:fill="FFFFFF"/>
        </w:rPr>
        <w:t>. Image of Brinjal</w:t>
      </w:r>
      <w:r w:rsidRPr="006A76AD">
        <w:rPr>
          <w:rFonts w:ascii="Times New Roman" w:hAnsi="Times New Roman" w:cs="Times New Roman"/>
          <w:b/>
          <w:color w:val="222222"/>
          <w:sz w:val="24"/>
          <w:szCs w:val="24"/>
          <w:shd w:val="clear" w:color="auto" w:fill="FFFFFF"/>
        </w:rPr>
        <w:t xml:space="preserve"> nutrient enrichment varieties</w:t>
      </w:r>
    </w:p>
    <w:p w14:paraId="2C382C3C"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Nutritional quality of cucumber (</w:t>
      </w:r>
      <w:r w:rsidRPr="00B2248A">
        <w:rPr>
          <w:rFonts w:ascii="Times New Roman" w:hAnsi="Times New Roman" w:cs="Times New Roman"/>
          <w:i/>
          <w:sz w:val="24"/>
          <w:szCs w:val="24"/>
        </w:rPr>
        <w:t>Cucumis sativus</w:t>
      </w:r>
      <w:r w:rsidRPr="00B2248A">
        <w:rPr>
          <w:rFonts w:ascii="Times New Roman" w:hAnsi="Times New Roman" w:cs="Times New Roman"/>
          <w:sz w:val="24"/>
          <w:szCs w:val="24"/>
        </w:rPr>
        <w:t xml:space="preserve"> L.) can be enhanced by </w:t>
      </w:r>
      <w:proofErr w:type="spellStart"/>
      <w:r w:rsidRPr="00B2248A">
        <w:rPr>
          <w:rFonts w:ascii="Times New Roman" w:hAnsi="Times New Roman" w:cs="Times New Roman"/>
          <w:sz w:val="24"/>
          <w:szCs w:val="24"/>
        </w:rPr>
        <w:t>introgressing</w:t>
      </w:r>
      <w:proofErr w:type="spellEnd"/>
      <w:r w:rsidRPr="00B2248A">
        <w:rPr>
          <w:rFonts w:ascii="Times New Roman" w:hAnsi="Times New Roman" w:cs="Times New Roman"/>
          <w:sz w:val="24"/>
          <w:szCs w:val="24"/>
        </w:rPr>
        <w:t xml:space="preserve"> β-carotene (</w:t>
      </w:r>
      <w:proofErr w:type="spellStart"/>
      <w:r w:rsidRPr="00B2248A">
        <w:rPr>
          <w:rFonts w:ascii="Times New Roman" w:hAnsi="Times New Roman" w:cs="Times New Roman"/>
          <w:sz w:val="24"/>
          <w:szCs w:val="24"/>
        </w:rPr>
        <w:t>i.e</w:t>
      </w:r>
      <w:proofErr w:type="spellEnd"/>
      <w:r w:rsidRPr="00B2248A">
        <w:rPr>
          <w:rFonts w:ascii="Times New Roman" w:hAnsi="Times New Roman" w:cs="Times New Roman"/>
          <w:sz w:val="24"/>
          <w:szCs w:val="24"/>
        </w:rPr>
        <w:t>, provitamin A and/or orange flesh) genes from "Xishuangbanna gourd" (XIS</w:t>
      </w:r>
      <w:r w:rsidRPr="00B2248A">
        <w:rPr>
          <w:rFonts w:ascii="Times New Roman" w:hAnsi="Times New Roman" w:cs="Times New Roman"/>
          <w:i/>
          <w:sz w:val="24"/>
          <w:szCs w:val="24"/>
        </w:rPr>
        <w:t xml:space="preserve">; Cucumis sativus var. </w:t>
      </w:r>
      <w:proofErr w:type="spellStart"/>
      <w:r w:rsidRPr="00B2248A">
        <w:rPr>
          <w:rFonts w:ascii="Times New Roman" w:hAnsi="Times New Roman" w:cs="Times New Roman"/>
          <w:i/>
          <w:sz w:val="24"/>
          <w:szCs w:val="24"/>
        </w:rPr>
        <w:t>Xishuangbannanesis</w:t>
      </w:r>
      <w:proofErr w:type="spellEnd"/>
      <w:r w:rsidRPr="00B2248A">
        <w:rPr>
          <w:rFonts w:ascii="Times New Roman" w:hAnsi="Times New Roman" w:cs="Times New Roman"/>
          <w:i/>
          <w:sz w:val="24"/>
          <w:szCs w:val="24"/>
        </w:rPr>
        <w:t xml:space="preserve"> Qi et Yuan) </w:t>
      </w:r>
      <w:r w:rsidRPr="00B2248A">
        <w:rPr>
          <w:rFonts w:ascii="Times New Roman" w:hAnsi="Times New Roman" w:cs="Times New Roman"/>
          <w:sz w:val="24"/>
          <w:szCs w:val="24"/>
        </w:rPr>
        <w:t xml:space="preserve">into US pickling cucumber. The genetics of β-carotene </w:t>
      </w:r>
      <w:r w:rsidRPr="00B2248A">
        <w:rPr>
          <w:rFonts w:ascii="Times New Roman" w:hAnsi="Times New Roman" w:cs="Times New Roman"/>
          <w:sz w:val="24"/>
          <w:szCs w:val="24"/>
        </w:rPr>
        <w:lastRenderedPageBreak/>
        <w:t xml:space="preserve">content, however, are not evidently established in this US market type (Cuevas et al. 2010). Interspecific crosses between XIS (PI509549) and </w:t>
      </w:r>
      <w:r w:rsidRPr="00B2248A">
        <w:rPr>
          <w:rFonts w:ascii="Times New Roman" w:hAnsi="Times New Roman" w:cs="Times New Roman"/>
          <w:i/>
          <w:sz w:val="24"/>
          <w:szCs w:val="24"/>
        </w:rPr>
        <w:t>Cucumis sativus</w:t>
      </w:r>
      <w:r w:rsidRPr="00B2248A">
        <w:rPr>
          <w:rFonts w:ascii="Times New Roman" w:hAnsi="Times New Roman" w:cs="Times New Roman"/>
          <w:sz w:val="24"/>
          <w:szCs w:val="24"/>
        </w:rPr>
        <w:t>.</w:t>
      </w:r>
    </w:p>
    <w:p w14:paraId="0205B61E" w14:textId="77777777" w:rsidR="00C3424E" w:rsidRPr="00B2248A" w:rsidRDefault="00C3424E" w:rsidP="00C3424E">
      <w:pPr>
        <w:jc w:val="both"/>
        <w:rPr>
          <w:rFonts w:ascii="Times New Roman" w:hAnsi="Times New Roman" w:cs="Times New Roman"/>
          <w:b/>
          <w:sz w:val="24"/>
          <w:szCs w:val="24"/>
        </w:rPr>
      </w:pPr>
      <w:r w:rsidRPr="00B2248A">
        <w:rPr>
          <w:rFonts w:ascii="Times New Roman" w:hAnsi="Times New Roman" w:cs="Times New Roman"/>
          <w:b/>
          <w:sz w:val="24"/>
          <w:szCs w:val="24"/>
        </w:rPr>
        <w:t>Potato biofortified variety (Kufri Neelkanth)</w:t>
      </w:r>
    </w:p>
    <w:p w14:paraId="302858D8"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It is table potato variety of medium maturity with high yield of tubers, field resistance against late blight, good keeping/culinary quality and can be grown in North Ind</w:t>
      </w:r>
      <w:r w:rsidR="001B7EB4" w:rsidRPr="00B2248A">
        <w:rPr>
          <w:rFonts w:ascii="Times New Roman" w:hAnsi="Times New Roman" w:cs="Times New Roman"/>
          <w:sz w:val="24"/>
          <w:szCs w:val="24"/>
        </w:rPr>
        <w:t xml:space="preserve">ian plains. </w:t>
      </w:r>
      <w:r w:rsidRPr="00B2248A">
        <w:rPr>
          <w:rFonts w:ascii="Times New Roman" w:hAnsi="Times New Roman" w:cs="Times New Roman"/>
          <w:sz w:val="24"/>
          <w:szCs w:val="24"/>
        </w:rPr>
        <w:t xml:space="preserve">First research on cow pea bio-fortification was conducted at G.B. Pant University of Agriculture and Technology, </w:t>
      </w:r>
      <w:proofErr w:type="spellStart"/>
      <w:r w:rsidRPr="00B2248A">
        <w:rPr>
          <w:rFonts w:ascii="Times New Roman" w:hAnsi="Times New Roman" w:cs="Times New Roman"/>
          <w:sz w:val="24"/>
          <w:szCs w:val="24"/>
        </w:rPr>
        <w:t>Pantnagar</w:t>
      </w:r>
      <w:proofErr w:type="spellEnd"/>
      <w:r w:rsidRPr="00B2248A">
        <w:rPr>
          <w:rFonts w:ascii="Times New Roman" w:hAnsi="Times New Roman" w:cs="Times New Roman"/>
          <w:sz w:val="24"/>
          <w:szCs w:val="24"/>
        </w:rPr>
        <w:t>, India. Released two varieties rich in iron &amp; Zinc</w:t>
      </w:r>
    </w:p>
    <w:p w14:paraId="16E515F0" w14:textId="77777777" w:rsidR="00227406" w:rsidRPr="00B2248A" w:rsidRDefault="00227406" w:rsidP="00C3424E">
      <w:pPr>
        <w:jc w:val="both"/>
        <w:rPr>
          <w:rFonts w:ascii="Times New Roman" w:hAnsi="Times New Roman" w:cs="Times New Roman"/>
          <w:sz w:val="24"/>
          <w:szCs w:val="24"/>
        </w:rPr>
      </w:pPr>
      <w:r w:rsidRPr="00B2248A">
        <w:rPr>
          <w:rFonts w:ascii="Times New Roman" w:hAnsi="Times New Roman" w:cs="Times New Roman"/>
          <w:bCs/>
          <w:noProof/>
          <w:sz w:val="24"/>
          <w:szCs w:val="24"/>
        </w:rPr>
        <w:drawing>
          <wp:anchor distT="0" distB="0" distL="114300" distR="114300" simplePos="0" relativeHeight="251672576" behindDoc="1" locked="0" layoutInCell="1" allowOverlap="1" wp14:anchorId="1BD7B48C" wp14:editId="3D361003">
            <wp:simplePos x="0" y="0"/>
            <wp:positionH relativeFrom="column">
              <wp:posOffset>1695450</wp:posOffset>
            </wp:positionH>
            <wp:positionV relativeFrom="paragraph">
              <wp:posOffset>897</wp:posOffset>
            </wp:positionV>
            <wp:extent cx="2132147" cy="1494845"/>
            <wp:effectExtent l="0" t="0" r="1905" b="0"/>
            <wp:wrapTight wrapText="bothSides">
              <wp:wrapPolygon edited="0">
                <wp:start x="0" y="0"/>
                <wp:lineTo x="0" y="21196"/>
                <wp:lineTo x="21426" y="21196"/>
                <wp:lineTo x="21426" y="0"/>
                <wp:lineTo x="0" y="0"/>
              </wp:wrapPolygon>
            </wp:wrapTight>
            <wp:docPr id="14" name="Picture 4" descr="E:\download.jpg"/>
            <wp:cNvGraphicFramePr/>
            <a:graphic xmlns:a="http://schemas.openxmlformats.org/drawingml/2006/main">
              <a:graphicData uri="http://schemas.openxmlformats.org/drawingml/2006/picture">
                <pic:pic xmlns:pic="http://schemas.openxmlformats.org/drawingml/2006/picture">
                  <pic:nvPicPr>
                    <pic:cNvPr id="3074" name="Picture 2" descr="E:\downlo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2147" cy="1494845"/>
                    </a:xfrm>
                    <a:prstGeom prst="rect">
                      <a:avLst/>
                    </a:prstGeom>
                    <a:noFill/>
                  </pic:spPr>
                </pic:pic>
              </a:graphicData>
            </a:graphic>
          </wp:anchor>
        </w:drawing>
      </w:r>
    </w:p>
    <w:p w14:paraId="6D875CE5" w14:textId="77777777" w:rsidR="00227406" w:rsidRPr="00B2248A" w:rsidRDefault="00227406" w:rsidP="00C3424E">
      <w:pPr>
        <w:jc w:val="both"/>
        <w:rPr>
          <w:rFonts w:ascii="Times New Roman" w:hAnsi="Times New Roman" w:cs="Times New Roman"/>
          <w:sz w:val="24"/>
          <w:szCs w:val="24"/>
        </w:rPr>
      </w:pPr>
    </w:p>
    <w:p w14:paraId="7D03ACAE" w14:textId="77777777" w:rsidR="00227406" w:rsidRPr="00B2248A" w:rsidRDefault="00227406" w:rsidP="00C3424E">
      <w:pPr>
        <w:jc w:val="both"/>
        <w:rPr>
          <w:rFonts w:ascii="Times New Roman" w:hAnsi="Times New Roman" w:cs="Times New Roman"/>
          <w:sz w:val="24"/>
          <w:szCs w:val="24"/>
        </w:rPr>
      </w:pPr>
    </w:p>
    <w:p w14:paraId="11049A35" w14:textId="77777777" w:rsidR="00227406" w:rsidRPr="00B2248A" w:rsidRDefault="00227406" w:rsidP="00C3424E">
      <w:pPr>
        <w:jc w:val="both"/>
        <w:rPr>
          <w:rFonts w:ascii="Times New Roman" w:hAnsi="Times New Roman" w:cs="Times New Roman"/>
          <w:sz w:val="24"/>
          <w:szCs w:val="24"/>
        </w:rPr>
      </w:pPr>
    </w:p>
    <w:p w14:paraId="789C94A1" w14:textId="77777777" w:rsidR="00227406" w:rsidRPr="00B2248A" w:rsidRDefault="00227406" w:rsidP="00C3424E">
      <w:pPr>
        <w:jc w:val="both"/>
        <w:rPr>
          <w:rFonts w:ascii="Times New Roman" w:hAnsi="Times New Roman" w:cs="Times New Roman"/>
          <w:sz w:val="24"/>
          <w:szCs w:val="24"/>
        </w:rPr>
      </w:pPr>
    </w:p>
    <w:p w14:paraId="29FED93A" w14:textId="77777777" w:rsidR="001174A3" w:rsidRPr="00B2248A" w:rsidRDefault="001174A3" w:rsidP="001174A3">
      <w:pPr>
        <w:jc w:val="both"/>
        <w:rPr>
          <w:rFonts w:ascii="Times New Roman" w:hAnsi="Times New Roman" w:cs="Times New Roman"/>
          <w:sz w:val="24"/>
          <w:szCs w:val="24"/>
        </w:rPr>
      </w:pPr>
    </w:p>
    <w:p w14:paraId="30E05FE9" w14:textId="77777777" w:rsidR="001174A3" w:rsidRDefault="001174A3" w:rsidP="001174A3">
      <w:pPr>
        <w:jc w:val="center"/>
        <w:rPr>
          <w:rFonts w:ascii="Times New Roman" w:hAnsi="Times New Roman" w:cs="Times New Roman"/>
          <w:sz w:val="24"/>
          <w:szCs w:val="24"/>
        </w:rPr>
      </w:pPr>
      <w:r w:rsidRPr="00B2248A">
        <w:rPr>
          <w:rFonts w:ascii="Times New Roman" w:hAnsi="Times New Roman" w:cs="Times New Roman"/>
          <w:sz w:val="24"/>
          <w:szCs w:val="24"/>
        </w:rPr>
        <w:t>Kufri Neelkanth</w:t>
      </w:r>
    </w:p>
    <w:p w14:paraId="2ACC3F51" w14:textId="77777777" w:rsidR="00596CD3" w:rsidRPr="00596CD3" w:rsidRDefault="00596CD3" w:rsidP="00596CD3">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7</w:t>
      </w:r>
      <w:r>
        <w:rPr>
          <w:rFonts w:ascii="Times New Roman" w:hAnsi="Times New Roman" w:cs="Times New Roman"/>
          <w:b/>
          <w:color w:val="222222"/>
          <w:sz w:val="24"/>
          <w:szCs w:val="24"/>
          <w:shd w:val="clear" w:color="auto" w:fill="FFFFFF"/>
        </w:rPr>
        <w:t>. Image of potato</w:t>
      </w:r>
      <w:r w:rsidRPr="006A76AD">
        <w:rPr>
          <w:rFonts w:ascii="Times New Roman" w:hAnsi="Times New Roman" w:cs="Times New Roman"/>
          <w:b/>
          <w:color w:val="222222"/>
          <w:sz w:val="24"/>
          <w:szCs w:val="24"/>
          <w:shd w:val="clear" w:color="auto" w:fill="FFFFFF"/>
        </w:rPr>
        <w:t xml:space="preserve"> nutrient enrichment varieties</w:t>
      </w:r>
    </w:p>
    <w:p w14:paraId="78A5DFD0" w14:textId="77777777" w:rsidR="001174A3" w:rsidRPr="00B2248A" w:rsidRDefault="001174A3" w:rsidP="001174A3">
      <w:pPr>
        <w:jc w:val="both"/>
        <w:rPr>
          <w:rFonts w:ascii="Times New Roman" w:hAnsi="Times New Roman" w:cs="Times New Roman"/>
          <w:sz w:val="24"/>
          <w:szCs w:val="24"/>
        </w:rPr>
      </w:pPr>
      <w:r w:rsidRPr="00B2248A">
        <w:rPr>
          <w:rFonts w:ascii="Times New Roman" w:hAnsi="Times New Roman" w:cs="Times New Roman"/>
          <w:sz w:val="24"/>
          <w:szCs w:val="24"/>
        </w:rPr>
        <w:t xml:space="preserve">Transgenic potato plants with a gene for non-allergenic protein AmA1 from A. </w:t>
      </w:r>
      <w:proofErr w:type="spellStart"/>
      <w:r w:rsidRPr="00B2248A">
        <w:rPr>
          <w:rFonts w:ascii="Times New Roman" w:hAnsi="Times New Roman" w:cs="Times New Roman"/>
          <w:sz w:val="24"/>
          <w:szCs w:val="24"/>
        </w:rPr>
        <w:t>Hypochondriacus</w:t>
      </w:r>
      <w:proofErr w:type="spellEnd"/>
      <w:r w:rsidRPr="00B2248A">
        <w:rPr>
          <w:rFonts w:ascii="Times New Roman" w:hAnsi="Times New Roman" w:cs="Times New Roman"/>
          <w:sz w:val="24"/>
          <w:szCs w:val="24"/>
        </w:rPr>
        <w:t xml:space="preserve"> were generated. Tubers of such genetically modified potato plants are compared to control plants described by enhanced production of all the amino acids (</w:t>
      </w:r>
      <w:r w:rsidRPr="00B2248A">
        <w:rPr>
          <w:rFonts w:ascii="Times New Roman" w:hAnsi="Times New Roman" w:cs="Times New Roman"/>
          <w:color w:val="222222"/>
          <w:sz w:val="24"/>
          <w:szCs w:val="24"/>
          <w:shd w:val="clear" w:color="auto" w:fill="FFFFFF"/>
        </w:rPr>
        <w:t xml:space="preserve">Hong, </w:t>
      </w:r>
      <w:proofErr w:type="gramStart"/>
      <w:r w:rsidRPr="00B2248A">
        <w:rPr>
          <w:rFonts w:ascii="Times New Roman" w:hAnsi="Times New Roman" w:cs="Times New Roman"/>
          <w:color w:val="222222"/>
          <w:sz w:val="24"/>
          <w:szCs w:val="24"/>
          <w:shd w:val="clear" w:color="auto" w:fill="FFFFFF"/>
        </w:rPr>
        <w:t>and  Bu</w:t>
      </w:r>
      <w:proofErr w:type="gramEnd"/>
      <w:r w:rsidRPr="00B2248A">
        <w:rPr>
          <w:rFonts w:ascii="Times New Roman" w:hAnsi="Times New Roman" w:cs="Times New Roman"/>
          <w:color w:val="222222"/>
          <w:sz w:val="24"/>
          <w:szCs w:val="24"/>
          <w:shd w:val="clear" w:color="auto" w:fill="FFFFFF"/>
        </w:rPr>
        <w:t>, 2013</w:t>
      </w:r>
      <w:proofErr w:type="gramStart"/>
      <w:r w:rsidRPr="00B2248A">
        <w:rPr>
          <w:rFonts w:ascii="Times New Roman" w:hAnsi="Times New Roman" w:cs="Times New Roman"/>
          <w:color w:val="222222"/>
          <w:sz w:val="24"/>
          <w:szCs w:val="24"/>
          <w:shd w:val="clear" w:color="auto" w:fill="FFFFFF"/>
        </w:rPr>
        <w:t>).</w:t>
      </w:r>
      <w:r w:rsidRPr="00B2248A">
        <w:rPr>
          <w:rFonts w:ascii="Times New Roman" w:hAnsi="Times New Roman" w:cs="Times New Roman"/>
          <w:sz w:val="24"/>
          <w:szCs w:val="24"/>
        </w:rPr>
        <w:t>.</w:t>
      </w:r>
      <w:proofErr w:type="gramEnd"/>
      <w:r w:rsidRPr="00B2248A">
        <w:rPr>
          <w:rFonts w:ascii="Times New Roman" w:hAnsi="Times New Roman" w:cs="Times New Roman"/>
          <w:sz w:val="24"/>
          <w:szCs w:val="24"/>
        </w:rPr>
        <w:t xml:space="preserve"> They are characterized by potatoes with an inserted gene for phosphofructokinase from bacterium </w:t>
      </w:r>
      <w:r w:rsidRPr="00B2248A">
        <w:rPr>
          <w:rFonts w:ascii="Times New Roman" w:hAnsi="Times New Roman" w:cs="Times New Roman"/>
          <w:i/>
          <w:sz w:val="24"/>
          <w:szCs w:val="24"/>
        </w:rPr>
        <w:t>Lactobacillus bulgaricus</w:t>
      </w:r>
      <w:r w:rsidRPr="00B2248A">
        <w:rPr>
          <w:rFonts w:ascii="Times New Roman" w:hAnsi="Times New Roman" w:cs="Times New Roman"/>
          <w:sz w:val="24"/>
          <w:szCs w:val="24"/>
        </w:rPr>
        <w:t xml:space="preserve">. Potatoes with elevated levels of simple sugars become brown when fried and are thereby less appealing for consumers. Transgenic potato plants not only contain less sugar content, but further, chips made from such potatoes are lighter in </w:t>
      </w:r>
      <w:proofErr w:type="spellStart"/>
      <w:r w:rsidRPr="00B2248A">
        <w:rPr>
          <w:rFonts w:ascii="Times New Roman" w:hAnsi="Times New Roman" w:cs="Times New Roman"/>
          <w:sz w:val="24"/>
          <w:szCs w:val="24"/>
        </w:rPr>
        <w:t>colour</w:t>
      </w:r>
      <w:proofErr w:type="spellEnd"/>
      <w:r w:rsidRPr="00B2248A">
        <w:rPr>
          <w:rFonts w:ascii="Times New Roman" w:hAnsi="Times New Roman" w:cs="Times New Roman"/>
          <w:sz w:val="24"/>
          <w:szCs w:val="24"/>
        </w:rPr>
        <w:t xml:space="preserve"> than chips made from non-modified varieties (</w:t>
      </w:r>
      <w:proofErr w:type="spellStart"/>
      <w:r w:rsidRPr="00B2248A">
        <w:rPr>
          <w:rFonts w:ascii="Times New Roman" w:hAnsi="Times New Roman" w:cs="Times New Roman"/>
          <w:color w:val="222222"/>
          <w:sz w:val="24"/>
          <w:szCs w:val="24"/>
          <w:shd w:val="clear" w:color="auto" w:fill="FFFFFF"/>
        </w:rPr>
        <w:t>Pribylova</w:t>
      </w:r>
      <w:proofErr w:type="spellEnd"/>
      <w:r w:rsidRPr="00B2248A">
        <w:rPr>
          <w:rFonts w:ascii="Times New Roman" w:hAnsi="Times New Roman" w:cs="Times New Roman"/>
          <w:color w:val="222222"/>
          <w:sz w:val="24"/>
          <w:szCs w:val="24"/>
          <w:shd w:val="clear" w:color="auto" w:fill="FFFFFF"/>
        </w:rPr>
        <w:t xml:space="preserve"> et al., 2006)</w:t>
      </w:r>
      <w:r w:rsidRPr="00B2248A">
        <w:rPr>
          <w:rFonts w:ascii="Times New Roman" w:hAnsi="Times New Roman" w:cs="Times New Roman"/>
          <w:sz w:val="24"/>
          <w:szCs w:val="24"/>
        </w:rPr>
        <w:t>.</w:t>
      </w:r>
    </w:p>
    <w:p w14:paraId="0E882327" w14:textId="77777777" w:rsidR="001174A3" w:rsidRPr="00B2248A" w:rsidRDefault="001174A3" w:rsidP="001174A3">
      <w:pPr>
        <w:jc w:val="both"/>
        <w:rPr>
          <w:rFonts w:ascii="Times New Roman" w:hAnsi="Times New Roman" w:cs="Times New Roman"/>
          <w:b/>
          <w:sz w:val="24"/>
          <w:szCs w:val="24"/>
        </w:rPr>
      </w:pPr>
      <w:r w:rsidRPr="00B2248A">
        <w:rPr>
          <w:rFonts w:ascii="Times New Roman" w:hAnsi="Times New Roman" w:cs="Times New Roman"/>
          <w:b/>
          <w:sz w:val="24"/>
          <w:szCs w:val="24"/>
        </w:rPr>
        <w:t>Sweet Potato</w:t>
      </w:r>
    </w:p>
    <w:p w14:paraId="17B95AEC" w14:textId="77777777" w:rsidR="001174A3" w:rsidRPr="00B2248A" w:rsidRDefault="001174A3" w:rsidP="001174A3">
      <w:pPr>
        <w:jc w:val="both"/>
        <w:rPr>
          <w:rFonts w:ascii="Times New Roman" w:hAnsi="Times New Roman" w:cs="Times New Roman"/>
          <w:sz w:val="24"/>
          <w:szCs w:val="24"/>
        </w:rPr>
      </w:pPr>
      <w:r w:rsidRPr="00B2248A">
        <w:rPr>
          <w:rFonts w:ascii="Times New Roman" w:hAnsi="Times New Roman" w:cs="Times New Roman"/>
          <w:sz w:val="24"/>
          <w:szCs w:val="24"/>
        </w:rPr>
        <w:t xml:space="preserve">To enhance the storage root carotenoid content of sweet potato, transgenic sweet potato plants over expressing </w:t>
      </w:r>
      <w:proofErr w:type="spellStart"/>
      <w:r w:rsidRPr="00B2248A">
        <w:rPr>
          <w:rFonts w:ascii="Times New Roman" w:hAnsi="Times New Roman" w:cs="Times New Roman"/>
          <w:sz w:val="24"/>
          <w:szCs w:val="24"/>
        </w:rPr>
        <w:t>IbOr-Inscontrolled</w:t>
      </w:r>
      <w:proofErr w:type="spellEnd"/>
      <w:r w:rsidRPr="00B2248A">
        <w:rPr>
          <w:rFonts w:ascii="Times New Roman" w:hAnsi="Times New Roman" w:cs="Times New Roman"/>
          <w:sz w:val="24"/>
          <w:szCs w:val="24"/>
        </w:rPr>
        <w:t xml:space="preserve"> by the cauliflower mosaic virus (</w:t>
      </w:r>
      <w:proofErr w:type="spellStart"/>
      <w:r w:rsidRPr="00B2248A">
        <w:rPr>
          <w:rFonts w:ascii="Times New Roman" w:hAnsi="Times New Roman" w:cs="Times New Roman"/>
          <w:sz w:val="24"/>
          <w:szCs w:val="24"/>
        </w:rPr>
        <w:t>CaMV</w:t>
      </w:r>
      <w:proofErr w:type="spellEnd"/>
      <w:r w:rsidRPr="00B2248A">
        <w:rPr>
          <w:rFonts w:ascii="Times New Roman" w:hAnsi="Times New Roman" w:cs="Times New Roman"/>
          <w:sz w:val="24"/>
          <w:szCs w:val="24"/>
        </w:rPr>
        <w:t xml:space="preserve">) 35 </w:t>
      </w:r>
      <w:proofErr w:type="spellStart"/>
      <w:r w:rsidRPr="00B2248A">
        <w:rPr>
          <w:rFonts w:ascii="Times New Roman" w:hAnsi="Times New Roman" w:cs="Times New Roman"/>
          <w:sz w:val="24"/>
          <w:szCs w:val="24"/>
        </w:rPr>
        <w:t>Spromoter</w:t>
      </w:r>
      <w:proofErr w:type="spellEnd"/>
      <w:r w:rsidRPr="00B2248A">
        <w:rPr>
          <w:rFonts w:ascii="Times New Roman" w:hAnsi="Times New Roman" w:cs="Times New Roman"/>
          <w:sz w:val="24"/>
          <w:szCs w:val="24"/>
        </w:rPr>
        <w:t xml:space="preserve"> in an anthocyanin-</w:t>
      </w:r>
      <w:proofErr w:type="spellStart"/>
      <w:r w:rsidRPr="00B2248A">
        <w:rPr>
          <w:rFonts w:ascii="Times New Roman" w:hAnsi="Times New Roman" w:cs="Times New Roman"/>
          <w:sz w:val="24"/>
          <w:szCs w:val="24"/>
        </w:rPr>
        <w:t>hight</w:t>
      </w:r>
      <w:proofErr w:type="spellEnd"/>
      <w:r w:rsidRPr="00B2248A">
        <w:rPr>
          <w:rFonts w:ascii="Times New Roman" w:hAnsi="Times New Roman" w:cs="Times New Roman"/>
          <w:sz w:val="24"/>
          <w:szCs w:val="24"/>
        </w:rPr>
        <w:t xml:space="preserve"> purple-fleshed line (termed as </w:t>
      </w:r>
      <w:proofErr w:type="spellStart"/>
      <w:r w:rsidRPr="00B2248A">
        <w:rPr>
          <w:rFonts w:ascii="Times New Roman" w:hAnsi="Times New Roman" w:cs="Times New Roman"/>
          <w:sz w:val="24"/>
          <w:szCs w:val="24"/>
        </w:rPr>
        <w:t>IbOr</w:t>
      </w:r>
      <w:proofErr w:type="spellEnd"/>
      <w:r w:rsidRPr="00B2248A">
        <w:rPr>
          <w:rFonts w:ascii="Times New Roman" w:hAnsi="Times New Roman" w:cs="Times New Roman"/>
          <w:sz w:val="24"/>
          <w:szCs w:val="24"/>
        </w:rPr>
        <w:t xml:space="preserve"> plants) was created. </w:t>
      </w:r>
      <w:proofErr w:type="spellStart"/>
      <w:r w:rsidRPr="00B2248A">
        <w:rPr>
          <w:rFonts w:ascii="Times New Roman" w:hAnsi="Times New Roman" w:cs="Times New Roman"/>
          <w:sz w:val="24"/>
          <w:szCs w:val="24"/>
        </w:rPr>
        <w:t>IbOrplants</w:t>
      </w:r>
      <w:proofErr w:type="spellEnd"/>
      <w:r w:rsidRPr="00B2248A">
        <w:rPr>
          <w:rFonts w:ascii="Times New Roman" w:hAnsi="Times New Roman" w:cs="Times New Roman"/>
          <w:sz w:val="24"/>
          <w:szCs w:val="24"/>
        </w:rPr>
        <w:t xml:space="preserve"> had elevated carotenoid content (</w:t>
      </w:r>
      <w:proofErr w:type="spellStart"/>
      <w:r w:rsidRPr="00B2248A">
        <w:rPr>
          <w:rFonts w:ascii="Times New Roman" w:hAnsi="Times New Roman" w:cs="Times New Roman"/>
          <w:sz w:val="24"/>
          <w:szCs w:val="24"/>
        </w:rPr>
        <w:t>upto</w:t>
      </w:r>
      <w:proofErr w:type="spellEnd"/>
      <w:r w:rsidRPr="00B2248A">
        <w:rPr>
          <w:rFonts w:ascii="Times New Roman" w:hAnsi="Times New Roman" w:cs="Times New Roman"/>
          <w:sz w:val="24"/>
          <w:szCs w:val="24"/>
        </w:rPr>
        <w:t xml:space="preserve"> 7-fold) in their storage roots relative to wild type (WT) plants, as shown by HPLC analysis. Therefore, over-expression of </w:t>
      </w:r>
      <w:proofErr w:type="spellStart"/>
      <w:r w:rsidRPr="00B2248A">
        <w:rPr>
          <w:rFonts w:ascii="Times New Roman" w:hAnsi="Times New Roman" w:cs="Times New Roman"/>
          <w:sz w:val="24"/>
          <w:szCs w:val="24"/>
        </w:rPr>
        <w:t>IbOr-Inscan</w:t>
      </w:r>
      <w:proofErr w:type="spellEnd"/>
      <w:r w:rsidRPr="00B2248A">
        <w:rPr>
          <w:rFonts w:ascii="Times New Roman" w:hAnsi="Times New Roman" w:cs="Times New Roman"/>
          <w:sz w:val="24"/>
          <w:szCs w:val="24"/>
        </w:rPr>
        <w:t xml:space="preserve"> enhance sweet potato storage root carotenoid contents (</w:t>
      </w:r>
      <w:r w:rsidRPr="00B2248A">
        <w:rPr>
          <w:rFonts w:ascii="Times New Roman" w:hAnsi="Times New Roman" w:cs="Times New Roman"/>
          <w:color w:val="222222"/>
          <w:sz w:val="24"/>
          <w:szCs w:val="24"/>
          <w:shd w:val="clear" w:color="auto" w:fill="FFFFFF"/>
        </w:rPr>
        <w:t>Kang, et al., 2017)</w:t>
      </w:r>
      <w:r w:rsidRPr="00B2248A">
        <w:rPr>
          <w:rFonts w:ascii="Times New Roman" w:hAnsi="Times New Roman" w:cs="Times New Roman"/>
          <w:sz w:val="24"/>
          <w:szCs w:val="24"/>
        </w:rPr>
        <w:t xml:space="preserve">. </w:t>
      </w:r>
    </w:p>
    <w:p w14:paraId="3CE1DBB6" w14:textId="77777777" w:rsidR="001174A3" w:rsidRPr="00B2248A" w:rsidRDefault="001174A3" w:rsidP="001174A3">
      <w:pPr>
        <w:jc w:val="both"/>
        <w:rPr>
          <w:rFonts w:ascii="Times New Roman" w:hAnsi="Times New Roman" w:cs="Times New Roman"/>
          <w:b/>
          <w:sz w:val="24"/>
          <w:szCs w:val="24"/>
        </w:rPr>
      </w:pPr>
      <w:r w:rsidRPr="00B2248A">
        <w:rPr>
          <w:rFonts w:ascii="Times New Roman" w:hAnsi="Times New Roman" w:cs="Times New Roman"/>
          <w:b/>
          <w:sz w:val="24"/>
          <w:szCs w:val="24"/>
        </w:rPr>
        <w:t>Tomato</w:t>
      </w:r>
    </w:p>
    <w:p w14:paraId="3FB6B600" w14:textId="77777777" w:rsidR="001174A3" w:rsidRPr="00B2248A" w:rsidRDefault="001174A3" w:rsidP="00C3424E">
      <w:pPr>
        <w:jc w:val="both"/>
        <w:rPr>
          <w:rFonts w:ascii="Times New Roman" w:hAnsi="Times New Roman" w:cs="Times New Roman"/>
          <w:sz w:val="24"/>
          <w:szCs w:val="24"/>
        </w:rPr>
      </w:pPr>
      <w:r w:rsidRPr="00B2248A">
        <w:rPr>
          <w:rFonts w:ascii="Times New Roman" w:hAnsi="Times New Roman" w:cs="Times New Roman"/>
          <w:sz w:val="24"/>
          <w:szCs w:val="24"/>
        </w:rPr>
        <w:t>The approach taken was pathway extension beyond β-carotene by the expression in the tomato fruit of the β-carotene hydroxylase (</w:t>
      </w:r>
      <w:proofErr w:type="spellStart"/>
      <w:r w:rsidRPr="00B2248A">
        <w:rPr>
          <w:rFonts w:ascii="Times New Roman" w:hAnsi="Times New Roman" w:cs="Times New Roman"/>
          <w:sz w:val="24"/>
          <w:szCs w:val="24"/>
        </w:rPr>
        <w:t>CrtZ</w:t>
      </w:r>
      <w:proofErr w:type="spellEnd"/>
      <w:r w:rsidRPr="00B2248A">
        <w:rPr>
          <w:rFonts w:ascii="Times New Roman" w:hAnsi="Times New Roman" w:cs="Times New Roman"/>
          <w:sz w:val="24"/>
          <w:szCs w:val="24"/>
        </w:rPr>
        <w:t xml:space="preserve">) and </w:t>
      </w:r>
      <w:proofErr w:type="spellStart"/>
      <w:r w:rsidRPr="00B2248A">
        <w:rPr>
          <w:rFonts w:ascii="Times New Roman" w:hAnsi="Times New Roman" w:cs="Times New Roman"/>
          <w:sz w:val="24"/>
          <w:szCs w:val="24"/>
        </w:rPr>
        <w:t>oxyxgenase</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CrtW</w:t>
      </w:r>
      <w:proofErr w:type="spellEnd"/>
      <w:r w:rsidRPr="00B2248A">
        <w:rPr>
          <w:rFonts w:ascii="Times New Roman" w:hAnsi="Times New Roman" w:cs="Times New Roman"/>
          <w:sz w:val="24"/>
          <w:szCs w:val="24"/>
        </w:rPr>
        <w:t xml:space="preserve">) from </w:t>
      </w:r>
      <w:proofErr w:type="spellStart"/>
      <w:r w:rsidRPr="00B2248A">
        <w:rPr>
          <w:rFonts w:ascii="Times New Roman" w:hAnsi="Times New Roman" w:cs="Times New Roman"/>
          <w:i/>
          <w:sz w:val="24"/>
          <w:szCs w:val="24"/>
        </w:rPr>
        <w:t>Brevundimonas</w:t>
      </w:r>
      <w:proofErr w:type="spellEnd"/>
      <w:r w:rsidRPr="00B2248A">
        <w:rPr>
          <w:rFonts w:ascii="Times New Roman" w:hAnsi="Times New Roman" w:cs="Times New Roman"/>
          <w:i/>
          <w:sz w:val="24"/>
          <w:szCs w:val="24"/>
        </w:rPr>
        <w:t xml:space="preserve"> </w:t>
      </w:r>
      <w:r w:rsidRPr="00B2248A">
        <w:rPr>
          <w:rFonts w:ascii="Times New Roman" w:hAnsi="Times New Roman" w:cs="Times New Roman"/>
          <w:sz w:val="24"/>
          <w:szCs w:val="24"/>
        </w:rPr>
        <w:t xml:space="preserve">sp., and then β-carotene enhancement through the introgression into a </w:t>
      </w:r>
      <w:r w:rsidRPr="00B2248A">
        <w:rPr>
          <w:rFonts w:ascii="Times New Roman" w:hAnsi="Times New Roman" w:cs="Times New Roman"/>
          <w:i/>
          <w:sz w:val="24"/>
          <w:szCs w:val="24"/>
        </w:rPr>
        <w:t xml:space="preserve">Solanum </w:t>
      </w:r>
      <w:proofErr w:type="spellStart"/>
      <w:r w:rsidRPr="00B2248A">
        <w:rPr>
          <w:rFonts w:ascii="Times New Roman" w:hAnsi="Times New Roman" w:cs="Times New Roman"/>
          <w:i/>
          <w:sz w:val="24"/>
          <w:szCs w:val="24"/>
        </w:rPr>
        <w:t>galapagense</w:t>
      </w:r>
      <w:proofErr w:type="spellEnd"/>
      <w:r w:rsidRPr="00B2248A">
        <w:rPr>
          <w:rFonts w:ascii="Times New Roman" w:hAnsi="Times New Roman" w:cs="Times New Roman"/>
          <w:sz w:val="24"/>
          <w:szCs w:val="24"/>
        </w:rPr>
        <w:t xml:space="preserve"> background of a lycopene β-cyclase (β-Cyc) allele (</w:t>
      </w:r>
      <w:r w:rsidRPr="00B2248A">
        <w:rPr>
          <w:rFonts w:ascii="Times New Roman" w:hAnsi="Times New Roman" w:cs="Times New Roman"/>
          <w:color w:val="222222"/>
          <w:sz w:val="24"/>
          <w:szCs w:val="24"/>
          <w:shd w:val="clear" w:color="auto" w:fill="FFFFFF"/>
        </w:rPr>
        <w:t>Choi et al., 2006)</w:t>
      </w:r>
      <w:r w:rsidRPr="00B2248A">
        <w:rPr>
          <w:rFonts w:ascii="Times New Roman" w:hAnsi="Times New Roman" w:cs="Times New Roman"/>
          <w:sz w:val="24"/>
          <w:szCs w:val="24"/>
        </w:rPr>
        <w:t>.</w:t>
      </w:r>
    </w:p>
    <w:p w14:paraId="5F70F284" w14:textId="77777777" w:rsidR="001174A3" w:rsidRPr="00B2248A" w:rsidRDefault="007F69C6" w:rsidP="001174A3">
      <w:pPr>
        <w:jc w:val="both"/>
        <w:rPr>
          <w:rFonts w:ascii="Times New Roman" w:hAnsi="Times New Roman" w:cs="Times New Roman"/>
          <w:b/>
          <w:sz w:val="24"/>
          <w:szCs w:val="24"/>
        </w:rPr>
      </w:pPr>
      <w:r>
        <w:rPr>
          <w:rFonts w:ascii="Times New Roman" w:hAnsi="Times New Roman" w:cs="Times New Roman"/>
          <w:b/>
          <w:sz w:val="24"/>
          <w:szCs w:val="24"/>
        </w:rPr>
        <w:lastRenderedPageBreak/>
        <w:t>Table 8</w:t>
      </w:r>
      <w:r w:rsidR="001174A3" w:rsidRPr="00B2248A">
        <w:rPr>
          <w:rFonts w:ascii="Times New Roman" w:hAnsi="Times New Roman" w:cs="Times New Roman"/>
          <w:b/>
          <w:sz w:val="24"/>
          <w:szCs w:val="24"/>
        </w:rPr>
        <w:t>. Biofortified Varieties Released in Tuber Crops</w:t>
      </w:r>
    </w:p>
    <w:tbl>
      <w:tblPr>
        <w:tblStyle w:val="TableGridLight"/>
        <w:tblW w:w="0" w:type="auto"/>
        <w:tblLook w:val="04A0" w:firstRow="1" w:lastRow="0" w:firstColumn="1" w:lastColumn="0" w:noHBand="0" w:noVBand="1"/>
      </w:tblPr>
      <w:tblGrid>
        <w:gridCol w:w="1094"/>
        <w:gridCol w:w="1542"/>
        <w:gridCol w:w="2152"/>
        <w:gridCol w:w="2313"/>
        <w:gridCol w:w="2249"/>
      </w:tblGrid>
      <w:tr w:rsidR="001174A3" w:rsidRPr="00B2248A" w14:paraId="3B2BA147" w14:textId="77777777" w:rsidTr="001174A3">
        <w:tc>
          <w:tcPr>
            <w:tcW w:w="0" w:type="auto"/>
            <w:hideMark/>
          </w:tcPr>
          <w:p w14:paraId="0B14ADF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0" w:type="auto"/>
            <w:hideMark/>
          </w:tcPr>
          <w:p w14:paraId="33628172"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Variety</w:t>
            </w:r>
          </w:p>
        </w:tc>
        <w:tc>
          <w:tcPr>
            <w:tcW w:w="0" w:type="auto"/>
            <w:hideMark/>
          </w:tcPr>
          <w:p w14:paraId="650CCC6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Character</w:t>
            </w:r>
          </w:p>
        </w:tc>
        <w:tc>
          <w:tcPr>
            <w:tcW w:w="0" w:type="auto"/>
            <w:hideMark/>
          </w:tcPr>
          <w:p w14:paraId="370A6B0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Developing Institute</w:t>
            </w:r>
          </w:p>
        </w:tc>
        <w:tc>
          <w:tcPr>
            <w:tcW w:w="0" w:type="auto"/>
            <w:hideMark/>
          </w:tcPr>
          <w:p w14:paraId="25B8BCB1"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Source</w:t>
            </w:r>
          </w:p>
        </w:tc>
      </w:tr>
      <w:tr w:rsidR="001174A3" w:rsidRPr="00B2248A" w14:paraId="00C37683" w14:textId="77777777" w:rsidTr="001174A3">
        <w:tc>
          <w:tcPr>
            <w:tcW w:w="0" w:type="auto"/>
            <w:hideMark/>
          </w:tcPr>
          <w:p w14:paraId="13D6E581"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Sweet Potato</w:t>
            </w:r>
          </w:p>
        </w:tc>
        <w:tc>
          <w:tcPr>
            <w:tcW w:w="0" w:type="auto"/>
            <w:hideMark/>
          </w:tcPr>
          <w:p w14:paraId="362F4EFF"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Bhu Sona</w:t>
            </w:r>
          </w:p>
        </w:tc>
        <w:tc>
          <w:tcPr>
            <w:tcW w:w="0" w:type="auto"/>
            <w:hideMark/>
          </w:tcPr>
          <w:p w14:paraId="4FF64AE7"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Develope</w:t>
            </w:r>
            <w:r w:rsidR="00EC2833" w:rsidRPr="00B2248A">
              <w:rPr>
                <w:rFonts w:ascii="Times New Roman" w:hAnsi="Times New Roman" w:cs="Times New Roman"/>
                <w:sz w:val="24"/>
                <w:szCs w:val="24"/>
              </w:rPr>
              <w:t xml:space="preserve">d through </w:t>
            </w:r>
            <w:proofErr w:type="spellStart"/>
            <w:r w:rsidR="00EC2833" w:rsidRPr="00B2248A">
              <w:rPr>
                <w:rFonts w:ascii="Times New Roman" w:hAnsi="Times New Roman" w:cs="Times New Roman"/>
                <w:sz w:val="24"/>
                <w:szCs w:val="24"/>
              </w:rPr>
              <w:t>pureline</w:t>
            </w:r>
            <w:proofErr w:type="spellEnd"/>
            <w:r w:rsidR="00EC2833" w:rsidRPr="00B2248A">
              <w:rPr>
                <w:rFonts w:ascii="Times New Roman" w:hAnsi="Times New Roman" w:cs="Times New Roman"/>
                <w:sz w:val="24"/>
                <w:szCs w:val="24"/>
              </w:rPr>
              <w:t xml:space="preserve"> selection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High β-carotene (14.0 mg/100g</w:t>
            </w:r>
            <w:r w:rsidR="00EC2833" w:rsidRPr="00B2248A">
              <w:rPr>
                <w:rFonts w:ascii="Times New Roman" w:hAnsi="Times New Roman" w:cs="Times New Roman"/>
                <w:sz w:val="24"/>
                <w:szCs w:val="24"/>
              </w:rPr>
              <w:t xml:space="preserve">) compared to 2.0–3.0 mg/100g </w:t>
            </w:r>
          </w:p>
          <w:p w14:paraId="36A45796" w14:textId="77777777" w:rsidR="001174A3" w:rsidRPr="00B2248A" w:rsidRDefault="00EC2833">
            <w:pPr>
              <w:rPr>
                <w:rFonts w:ascii="Times New Roman" w:hAnsi="Times New Roman" w:cs="Times New Roman"/>
                <w:sz w:val="24"/>
                <w:szCs w:val="24"/>
              </w:rPr>
            </w:pPr>
            <w:r w:rsidRPr="00B2248A">
              <w:rPr>
                <w:rFonts w:ascii="Times New Roman" w:hAnsi="Times New Roman" w:cs="Times New Roman"/>
                <w:sz w:val="24"/>
                <w:szCs w:val="24"/>
              </w:rPr>
              <w:t xml:space="preserve"> Dry matter: 27–29% </w:t>
            </w:r>
            <w:r w:rsidRPr="00B2248A">
              <w:rPr>
                <w:rFonts w:ascii="Times New Roman" w:hAnsi="Times New Roman" w:cs="Times New Roman"/>
                <w:sz w:val="24"/>
                <w:szCs w:val="24"/>
              </w:rPr>
              <w:br/>
              <w:t xml:space="preserve">Total sugars: 2–2.4% </w:t>
            </w:r>
            <w:r w:rsidRPr="00B2248A">
              <w:rPr>
                <w:rFonts w:ascii="Times New Roman" w:hAnsi="Times New Roman" w:cs="Times New Roman"/>
                <w:sz w:val="24"/>
                <w:szCs w:val="24"/>
              </w:rPr>
              <w:br/>
              <w:t xml:space="preserve">Recommended for Odisha </w:t>
            </w:r>
            <w:r w:rsidRPr="00B2248A">
              <w:rPr>
                <w:rFonts w:ascii="Times New Roman" w:hAnsi="Times New Roman" w:cs="Times New Roman"/>
                <w:sz w:val="24"/>
                <w:szCs w:val="24"/>
              </w:rPr>
              <w:br/>
            </w:r>
            <w:r w:rsidR="001174A3" w:rsidRPr="00B2248A">
              <w:rPr>
                <w:rFonts w:ascii="Times New Roman" w:hAnsi="Times New Roman" w:cs="Times New Roman"/>
                <w:sz w:val="24"/>
                <w:szCs w:val="24"/>
              </w:rPr>
              <w:t>Released in 2017</w:t>
            </w:r>
          </w:p>
        </w:tc>
        <w:tc>
          <w:tcPr>
            <w:tcW w:w="0" w:type="auto"/>
            <w:hideMark/>
          </w:tcPr>
          <w:p w14:paraId="59C0DCE6"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56E7415D"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Yadav et al., 2017</w:t>
            </w:r>
          </w:p>
        </w:tc>
      </w:tr>
      <w:tr w:rsidR="001174A3" w:rsidRPr="00B2248A" w14:paraId="45BEEF26" w14:textId="77777777" w:rsidTr="001174A3">
        <w:tc>
          <w:tcPr>
            <w:tcW w:w="0" w:type="auto"/>
            <w:hideMark/>
          </w:tcPr>
          <w:p w14:paraId="65A63E61" w14:textId="77777777" w:rsidR="001174A3" w:rsidRPr="00B2248A" w:rsidRDefault="001174A3">
            <w:pPr>
              <w:rPr>
                <w:rFonts w:ascii="Times New Roman" w:hAnsi="Times New Roman" w:cs="Times New Roman"/>
                <w:sz w:val="24"/>
                <w:szCs w:val="24"/>
              </w:rPr>
            </w:pPr>
          </w:p>
        </w:tc>
        <w:tc>
          <w:tcPr>
            <w:tcW w:w="0" w:type="auto"/>
            <w:hideMark/>
          </w:tcPr>
          <w:p w14:paraId="35B3F152"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Sree Kanaka</w:t>
            </w:r>
          </w:p>
        </w:tc>
        <w:tc>
          <w:tcPr>
            <w:tcW w:w="0" w:type="auto"/>
            <w:hideMark/>
          </w:tcPr>
          <w:p w14:paraId="533DB32D"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Dark orange fl</w:t>
            </w:r>
            <w:r w:rsidR="00EC2833" w:rsidRPr="00B2248A">
              <w:rPr>
                <w:rFonts w:ascii="Times New Roman" w:hAnsi="Times New Roman" w:cs="Times New Roman"/>
                <w:sz w:val="24"/>
                <w:szCs w:val="24"/>
              </w:rPr>
              <w:t xml:space="preserve">esh with very high β-carotene </w:t>
            </w:r>
          </w:p>
          <w:p w14:paraId="010F9DC4"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Developed through </w:t>
            </w:r>
            <w:proofErr w:type="spellStart"/>
            <w:r w:rsidRPr="00B2248A">
              <w:rPr>
                <w:rFonts w:ascii="Times New Roman" w:hAnsi="Times New Roman" w:cs="Times New Roman"/>
                <w:sz w:val="24"/>
                <w:szCs w:val="24"/>
              </w:rPr>
              <w:t>purelin</w:t>
            </w:r>
            <w:r w:rsidR="00EC2833" w:rsidRPr="00B2248A">
              <w:rPr>
                <w:rFonts w:ascii="Times New Roman" w:hAnsi="Times New Roman" w:cs="Times New Roman"/>
                <w:sz w:val="24"/>
                <w:szCs w:val="24"/>
              </w:rPr>
              <w:t>e</w:t>
            </w:r>
            <w:proofErr w:type="spellEnd"/>
            <w:r w:rsidR="00EC2833" w:rsidRPr="00B2248A">
              <w:rPr>
                <w:rFonts w:ascii="Times New Roman" w:hAnsi="Times New Roman" w:cs="Times New Roman"/>
                <w:sz w:val="24"/>
                <w:szCs w:val="24"/>
              </w:rPr>
              <w:t xml:space="preserve"> selection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Hig</w:t>
            </w:r>
            <w:r w:rsidR="00EC2833" w:rsidRPr="00B2248A">
              <w:rPr>
                <w:rFonts w:ascii="Times New Roman" w:hAnsi="Times New Roman" w:cs="Times New Roman"/>
                <w:sz w:val="24"/>
                <w:szCs w:val="24"/>
              </w:rPr>
              <w:t xml:space="preserve">h anthocyanin (90.0 mg/100g)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Tolerant to high salinity</w:t>
            </w:r>
          </w:p>
        </w:tc>
        <w:tc>
          <w:tcPr>
            <w:tcW w:w="0" w:type="auto"/>
            <w:hideMark/>
          </w:tcPr>
          <w:p w14:paraId="4F242891"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39351DA4" w14:textId="77777777" w:rsidR="001174A3" w:rsidRPr="00B2248A" w:rsidRDefault="001174A3">
            <w:pPr>
              <w:rPr>
                <w:rFonts w:ascii="Times New Roman" w:hAnsi="Times New Roman" w:cs="Times New Roman"/>
                <w:sz w:val="24"/>
                <w:szCs w:val="24"/>
              </w:rPr>
            </w:pPr>
            <w:hyperlink r:id="rId26" w:tgtFrame="_new" w:history="1">
              <w:r w:rsidRPr="00B2248A">
                <w:rPr>
                  <w:rStyle w:val="Hyperlink"/>
                  <w:rFonts w:ascii="Times New Roman" w:hAnsi="Times New Roman" w:cs="Times New Roman"/>
                  <w:sz w:val="24"/>
                  <w:szCs w:val="24"/>
                </w:rPr>
                <w:t>www.ctcri.org</w:t>
              </w:r>
            </w:hyperlink>
          </w:p>
        </w:tc>
      </w:tr>
      <w:tr w:rsidR="001174A3" w:rsidRPr="00B2248A" w14:paraId="3E545D38" w14:textId="77777777" w:rsidTr="001174A3">
        <w:tc>
          <w:tcPr>
            <w:tcW w:w="0" w:type="auto"/>
            <w:hideMark/>
          </w:tcPr>
          <w:p w14:paraId="48E96516"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Potato</w:t>
            </w:r>
          </w:p>
        </w:tc>
        <w:tc>
          <w:tcPr>
            <w:tcW w:w="0" w:type="auto"/>
            <w:hideMark/>
          </w:tcPr>
          <w:p w14:paraId="3CD7E67E"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Bhu Krishna</w:t>
            </w:r>
          </w:p>
        </w:tc>
        <w:tc>
          <w:tcPr>
            <w:tcW w:w="0" w:type="auto"/>
            <w:hideMark/>
          </w:tcPr>
          <w:p w14:paraId="41B24006" w14:textId="77777777" w:rsidR="00EC2833" w:rsidRPr="00B2248A" w:rsidRDefault="00EC2833">
            <w:pPr>
              <w:rPr>
                <w:rFonts w:ascii="Times New Roman" w:hAnsi="Times New Roman" w:cs="Times New Roman"/>
                <w:sz w:val="24"/>
                <w:szCs w:val="24"/>
              </w:rPr>
            </w:pPr>
            <w:r w:rsidRPr="00B2248A">
              <w:rPr>
                <w:rFonts w:ascii="Times New Roman" w:hAnsi="Times New Roman" w:cs="Times New Roman"/>
                <w:sz w:val="24"/>
                <w:szCs w:val="24"/>
              </w:rPr>
              <w:t xml:space="preserve">Dry matter: 24.0–25.5% </w:t>
            </w:r>
          </w:p>
          <w:p w14:paraId="6E4EEE42"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Starch: 19</w:t>
            </w:r>
            <w:r w:rsidR="00EC2833" w:rsidRPr="00B2248A">
              <w:rPr>
                <w:rFonts w:ascii="Times New Roman" w:hAnsi="Times New Roman" w:cs="Times New Roman"/>
                <w:sz w:val="24"/>
                <w:szCs w:val="24"/>
              </w:rPr>
              <w:t xml:space="preserve">.5% </w:t>
            </w:r>
            <w:r w:rsidR="00EC2833" w:rsidRPr="00B2248A">
              <w:rPr>
                <w:rFonts w:ascii="Times New Roman" w:hAnsi="Times New Roman" w:cs="Times New Roman"/>
                <w:sz w:val="24"/>
                <w:szCs w:val="24"/>
              </w:rPr>
              <w:br/>
              <w:t xml:space="preserve">Total sugar: 1.9–2.2%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Rec</w:t>
            </w:r>
            <w:r w:rsidR="00EC2833" w:rsidRPr="00B2248A">
              <w:rPr>
                <w:rFonts w:ascii="Times New Roman" w:hAnsi="Times New Roman" w:cs="Times New Roman"/>
                <w:sz w:val="24"/>
                <w:szCs w:val="24"/>
              </w:rPr>
              <w:t xml:space="preserve">ommended for Odisha </w:t>
            </w:r>
          </w:p>
          <w:p w14:paraId="65175023"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Released in 2017</w:t>
            </w:r>
          </w:p>
        </w:tc>
        <w:tc>
          <w:tcPr>
            <w:tcW w:w="0" w:type="auto"/>
            <w:hideMark/>
          </w:tcPr>
          <w:p w14:paraId="4A6A39C9"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6837C383"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Yadav et al., 2017</w:t>
            </w:r>
          </w:p>
        </w:tc>
      </w:tr>
      <w:tr w:rsidR="001174A3" w:rsidRPr="00B2248A" w14:paraId="7BDA8B60" w14:textId="77777777" w:rsidTr="001174A3">
        <w:tc>
          <w:tcPr>
            <w:tcW w:w="0" w:type="auto"/>
            <w:hideMark/>
          </w:tcPr>
          <w:p w14:paraId="45890503" w14:textId="77777777" w:rsidR="001174A3" w:rsidRPr="00B2248A" w:rsidRDefault="001174A3">
            <w:pPr>
              <w:rPr>
                <w:rFonts w:ascii="Times New Roman" w:hAnsi="Times New Roman" w:cs="Times New Roman"/>
                <w:sz w:val="24"/>
                <w:szCs w:val="24"/>
              </w:rPr>
            </w:pPr>
          </w:p>
        </w:tc>
        <w:tc>
          <w:tcPr>
            <w:tcW w:w="0" w:type="auto"/>
            <w:hideMark/>
          </w:tcPr>
          <w:p w14:paraId="34920B7F"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MS/8-1565 (Kufri Neelkanth)</w:t>
            </w:r>
          </w:p>
        </w:tc>
        <w:tc>
          <w:tcPr>
            <w:tcW w:w="0" w:type="auto"/>
            <w:hideMark/>
          </w:tcPr>
          <w:p w14:paraId="61CFE4F2"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Attractive purple ovoid tubers with s</w:t>
            </w:r>
            <w:r w:rsidR="00EC2833" w:rsidRPr="00B2248A">
              <w:rPr>
                <w:rFonts w:ascii="Times New Roman" w:hAnsi="Times New Roman" w:cs="Times New Roman"/>
                <w:sz w:val="24"/>
                <w:szCs w:val="24"/>
              </w:rPr>
              <w:t xml:space="preserve">hallow eyes and yellow flesh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 xml:space="preserve">Higher antioxidants </w:t>
            </w:r>
            <w:r w:rsidR="00EC2833" w:rsidRPr="00B2248A">
              <w:rPr>
                <w:rFonts w:ascii="Times New Roman" w:hAnsi="Times New Roman" w:cs="Times New Roman"/>
                <w:sz w:val="24"/>
                <w:szCs w:val="24"/>
              </w:rPr>
              <w:t xml:space="preserve">vs. other red-skin varieties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Medium maturity, h</w:t>
            </w:r>
            <w:r w:rsidR="00EC2833" w:rsidRPr="00B2248A">
              <w:rPr>
                <w:rFonts w:ascii="Times New Roman" w:hAnsi="Times New Roman" w:cs="Times New Roman"/>
                <w:sz w:val="24"/>
                <w:szCs w:val="24"/>
              </w:rPr>
              <w:t xml:space="preserve">igh yield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 xml:space="preserve"> Field resistant to late bli</w:t>
            </w:r>
            <w:r w:rsidR="00EC2833" w:rsidRPr="00B2248A">
              <w:rPr>
                <w:rFonts w:ascii="Times New Roman" w:hAnsi="Times New Roman" w:cs="Times New Roman"/>
                <w:sz w:val="24"/>
                <w:szCs w:val="24"/>
              </w:rPr>
              <w:t xml:space="preserve">ght </w:t>
            </w:r>
            <w:r w:rsidR="00EC2833" w:rsidRPr="00B2248A">
              <w:rPr>
                <w:rFonts w:ascii="Times New Roman" w:hAnsi="Times New Roman" w:cs="Times New Roman"/>
                <w:sz w:val="24"/>
                <w:szCs w:val="24"/>
              </w:rPr>
              <w:br/>
              <w:t xml:space="preserve"> Good culinary quality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lastRenderedPageBreak/>
              <w:t>Suitable for North Indian plains</w:t>
            </w:r>
          </w:p>
        </w:tc>
        <w:tc>
          <w:tcPr>
            <w:tcW w:w="0" w:type="auto"/>
            <w:hideMark/>
          </w:tcPr>
          <w:p w14:paraId="7F8F01A2"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lastRenderedPageBreak/>
              <w:t>CPRI, Shimla</w:t>
            </w:r>
          </w:p>
        </w:tc>
        <w:tc>
          <w:tcPr>
            <w:tcW w:w="0" w:type="auto"/>
            <w:hideMark/>
          </w:tcPr>
          <w:p w14:paraId="2C3EAF5F"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http://cpri.icar.gov.in</w:t>
            </w:r>
          </w:p>
        </w:tc>
      </w:tr>
      <w:tr w:rsidR="001174A3" w:rsidRPr="00B2248A" w14:paraId="5E5E22FD" w14:textId="77777777" w:rsidTr="001174A3">
        <w:tc>
          <w:tcPr>
            <w:tcW w:w="0" w:type="auto"/>
            <w:hideMark/>
          </w:tcPr>
          <w:p w14:paraId="0A21E71A"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Tapioca</w:t>
            </w:r>
          </w:p>
        </w:tc>
        <w:tc>
          <w:tcPr>
            <w:tcW w:w="0" w:type="auto"/>
            <w:hideMark/>
          </w:tcPr>
          <w:p w14:paraId="51AB826C"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 xml:space="preserve">Sree </w:t>
            </w:r>
            <w:proofErr w:type="spellStart"/>
            <w:r w:rsidRPr="00B2248A">
              <w:rPr>
                <w:rStyle w:val="Strong"/>
                <w:rFonts w:ascii="Times New Roman" w:hAnsi="Times New Roman" w:cs="Times New Roman"/>
                <w:sz w:val="24"/>
                <w:szCs w:val="24"/>
              </w:rPr>
              <w:t>Visakham</w:t>
            </w:r>
            <w:proofErr w:type="spellEnd"/>
          </w:p>
        </w:tc>
        <w:tc>
          <w:tcPr>
            <w:tcW w:w="0" w:type="auto"/>
            <w:hideMark/>
          </w:tcPr>
          <w:p w14:paraId="3BB748FE"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Carotene content: 466 IU/100g</w:t>
            </w:r>
          </w:p>
        </w:tc>
        <w:tc>
          <w:tcPr>
            <w:tcW w:w="0" w:type="auto"/>
            <w:hideMark/>
          </w:tcPr>
          <w:p w14:paraId="0178175D"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7724EB27" w14:textId="77777777" w:rsidR="001174A3" w:rsidRPr="00B2248A" w:rsidRDefault="001174A3">
            <w:pPr>
              <w:rPr>
                <w:rFonts w:ascii="Times New Roman" w:hAnsi="Times New Roman" w:cs="Times New Roman"/>
                <w:sz w:val="24"/>
                <w:szCs w:val="24"/>
              </w:rPr>
            </w:pPr>
          </w:p>
        </w:tc>
      </w:tr>
    </w:tbl>
    <w:p w14:paraId="5C7137F9" w14:textId="77777777" w:rsidR="001174A3" w:rsidRPr="00B2248A" w:rsidRDefault="001174A3" w:rsidP="00C3424E">
      <w:pPr>
        <w:jc w:val="both"/>
        <w:rPr>
          <w:rFonts w:ascii="Times New Roman" w:hAnsi="Times New Roman" w:cs="Times New Roman"/>
          <w:sz w:val="24"/>
          <w:szCs w:val="24"/>
        </w:rPr>
      </w:pPr>
    </w:p>
    <w:p w14:paraId="7E7D3328" w14:textId="77777777" w:rsidR="00DA4861" w:rsidRPr="00B2248A" w:rsidRDefault="00C3424E" w:rsidP="001174A3">
      <w:pPr>
        <w:jc w:val="both"/>
        <w:rPr>
          <w:rFonts w:ascii="Times New Roman" w:hAnsi="Times New Roman" w:cs="Times New Roman"/>
          <w:b/>
          <w:sz w:val="24"/>
          <w:szCs w:val="24"/>
        </w:rPr>
      </w:pPr>
      <w:r w:rsidRPr="00B2248A">
        <w:rPr>
          <w:rFonts w:ascii="Times New Roman" w:hAnsi="Times New Roman" w:cs="Times New Roman"/>
          <w:sz w:val="24"/>
          <w:szCs w:val="24"/>
        </w:rPr>
        <w:t xml:space="preserve"> </w:t>
      </w:r>
      <w:r w:rsidR="00DA4861" w:rsidRPr="00B2248A">
        <w:rPr>
          <w:rFonts w:ascii="Times New Roman" w:hAnsi="Times New Roman" w:cs="Times New Roman"/>
          <w:b/>
          <w:sz w:val="24"/>
          <w:szCs w:val="24"/>
        </w:rPr>
        <w:t xml:space="preserve">Cauliflower </w:t>
      </w:r>
    </w:p>
    <w:p w14:paraId="24206E5C" w14:textId="77777777" w:rsidR="00DA4861" w:rsidRPr="00B2248A" w:rsidRDefault="00DA4861" w:rsidP="001174A3">
      <w:pPr>
        <w:spacing w:after="0" w:line="360" w:lineRule="auto"/>
        <w:jc w:val="both"/>
        <w:rPr>
          <w:rFonts w:ascii="Times New Roman" w:hAnsi="Times New Roman" w:cs="Times New Roman"/>
          <w:b/>
          <w:sz w:val="24"/>
          <w:szCs w:val="24"/>
        </w:rPr>
      </w:pPr>
      <w:proofErr w:type="gramStart"/>
      <w:r w:rsidRPr="00B2248A">
        <w:rPr>
          <w:rFonts w:ascii="Times New Roman" w:hAnsi="Times New Roman" w:cs="Times New Roman"/>
          <w:b/>
          <w:sz w:val="24"/>
          <w:szCs w:val="24"/>
        </w:rPr>
        <w:t>Achievements:-</w:t>
      </w:r>
      <w:proofErr w:type="gramEnd"/>
      <w:r w:rsidRPr="00B2248A">
        <w:rPr>
          <w:rFonts w:ascii="Times New Roman" w:hAnsi="Times New Roman" w:cs="Times New Roman"/>
          <w:b/>
          <w:sz w:val="24"/>
          <w:szCs w:val="24"/>
        </w:rPr>
        <w:t xml:space="preserve"> </w:t>
      </w:r>
      <w:r w:rsidRPr="00B2248A">
        <w:rPr>
          <w:rStyle w:val="A1"/>
          <w:rFonts w:ascii="Times New Roman" w:hAnsi="Times New Roman" w:cs="Times New Roman"/>
          <w:sz w:val="24"/>
          <w:szCs w:val="24"/>
        </w:rPr>
        <w:t xml:space="preserve">Pusa Beta Kesari </w:t>
      </w:r>
      <w:r w:rsidR="001174A3" w:rsidRPr="00B2248A">
        <w:rPr>
          <w:rStyle w:val="A1"/>
          <w:rFonts w:ascii="Times New Roman" w:hAnsi="Times New Roman" w:cs="Times New Roman"/>
          <w:sz w:val="24"/>
          <w:szCs w:val="24"/>
        </w:rPr>
        <w:t>1First biofortified cauliflower.</w:t>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Pr="00B2248A">
        <w:rPr>
          <w:rStyle w:val="A1"/>
          <w:rFonts w:ascii="Times New Roman" w:hAnsi="Times New Roman" w:cs="Times New Roman"/>
          <w:sz w:val="24"/>
          <w:szCs w:val="24"/>
        </w:rPr>
        <w:tab/>
      </w:r>
    </w:p>
    <w:p w14:paraId="0B367766" w14:textId="77777777" w:rsidR="00DA4861" w:rsidRPr="00B2248A" w:rsidRDefault="00DA4861" w:rsidP="001174A3">
      <w:pPr>
        <w:spacing w:after="0" w:line="360" w:lineRule="auto"/>
        <w:jc w:val="both"/>
        <w:rPr>
          <w:rFonts w:ascii="Times New Roman" w:hAnsi="Times New Roman" w:cs="Times New Roman"/>
          <w:sz w:val="24"/>
          <w:szCs w:val="24"/>
        </w:rPr>
      </w:pPr>
      <w:r w:rsidRPr="00B2248A">
        <w:rPr>
          <w:rFonts w:ascii="Times New Roman" w:hAnsi="Times New Roman" w:cs="Times New Roman"/>
          <w:bCs/>
          <w:sz w:val="24"/>
          <w:szCs w:val="24"/>
        </w:rPr>
        <w:t xml:space="preserve">Pusa </w:t>
      </w:r>
      <w:proofErr w:type="spellStart"/>
      <w:r w:rsidRPr="00B2248A">
        <w:rPr>
          <w:rFonts w:ascii="Times New Roman" w:hAnsi="Times New Roman" w:cs="Times New Roman"/>
          <w:bCs/>
          <w:sz w:val="24"/>
          <w:szCs w:val="24"/>
        </w:rPr>
        <w:t>Betakesari</w:t>
      </w:r>
      <w:proofErr w:type="spellEnd"/>
      <w:r w:rsidRPr="00B2248A">
        <w:rPr>
          <w:rFonts w:ascii="Times New Roman" w:hAnsi="Times New Roman" w:cs="Times New Roman"/>
          <w:bCs/>
          <w:sz w:val="24"/>
          <w:szCs w:val="24"/>
        </w:rPr>
        <w:t xml:space="preserve">                                                                      </w:t>
      </w:r>
    </w:p>
    <w:p w14:paraId="438F2B78" w14:textId="77777777" w:rsidR="00DA4861" w:rsidRPr="00B2248A" w:rsidRDefault="00DA4861" w:rsidP="001174A3">
      <w:pPr>
        <w:numPr>
          <w:ilvl w:val="0"/>
          <w:numId w:val="3"/>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Year of release: 2015-16.</w:t>
      </w:r>
    </w:p>
    <w:p w14:paraId="668362E6" w14:textId="77777777" w:rsidR="00DA4861" w:rsidRPr="00B2248A" w:rsidRDefault="00DA4861" w:rsidP="001174A3">
      <w:pPr>
        <w:numPr>
          <w:ilvl w:val="0"/>
          <w:numId w:val="3"/>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Characteristics: First ever</w:t>
      </w:r>
    </w:p>
    <w:p w14:paraId="5975F642" w14:textId="77777777" w:rsidR="00DA4861" w:rsidRPr="00B2248A" w:rsidRDefault="00DA4861" w:rsidP="001174A3">
      <w:p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 xml:space="preserve">Indigenously bred bio-fortified </w:t>
      </w:r>
    </w:p>
    <w:p w14:paraId="1D75209D" w14:textId="77777777" w:rsidR="00DA4861" w:rsidRPr="00B2248A" w:rsidRDefault="00DA4861" w:rsidP="001174A3">
      <w:pPr>
        <w:spacing w:after="0" w:line="360" w:lineRule="auto"/>
        <w:jc w:val="both"/>
        <w:rPr>
          <w:rFonts w:ascii="Times New Roman" w:hAnsi="Times New Roman" w:cs="Times New Roman"/>
          <w:sz w:val="24"/>
          <w:szCs w:val="24"/>
        </w:rPr>
      </w:pPr>
      <w:proofErr w:type="spellStart"/>
      <w:r w:rsidRPr="00B2248A">
        <w:rPr>
          <w:rFonts w:ascii="Times New Roman" w:hAnsi="Times New Roman" w:cs="Times New Roman"/>
          <w:sz w:val="24"/>
          <w:szCs w:val="24"/>
        </w:rPr>
        <w:t>betacarotene</w:t>
      </w:r>
      <w:proofErr w:type="spellEnd"/>
      <w:r w:rsidRPr="00B2248A">
        <w:rPr>
          <w:rFonts w:ascii="Times New Roman" w:hAnsi="Times New Roman" w:cs="Times New Roman"/>
          <w:sz w:val="24"/>
          <w:szCs w:val="24"/>
        </w:rPr>
        <w:t xml:space="preserve"> </w:t>
      </w:r>
      <w:r w:rsidRPr="00B2248A">
        <w:rPr>
          <w:rFonts w:ascii="Times New Roman" w:hAnsi="Times New Roman" w:cs="Times New Roman"/>
          <w:bCs/>
          <w:sz w:val="24"/>
          <w:szCs w:val="24"/>
        </w:rPr>
        <w:t xml:space="preserve">(8-10 mg/100 g) </w:t>
      </w:r>
      <w:r w:rsidRPr="00B2248A">
        <w:rPr>
          <w:rFonts w:ascii="Times New Roman" w:hAnsi="Times New Roman" w:cs="Times New Roman"/>
          <w:sz w:val="24"/>
          <w:szCs w:val="24"/>
        </w:rPr>
        <w:t xml:space="preserve">rich cauliflower variety. </w:t>
      </w:r>
    </w:p>
    <w:p w14:paraId="3170EA52" w14:textId="77777777" w:rsidR="00DA4861" w:rsidRPr="00B2248A" w:rsidRDefault="00DA4861" w:rsidP="001174A3">
      <w:pPr>
        <w:numPr>
          <w:ilvl w:val="0"/>
          <w:numId w:val="4"/>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Marker assisted backcrossing.</w:t>
      </w:r>
    </w:p>
    <w:p w14:paraId="53DA29F9" w14:textId="77777777" w:rsidR="00B35E79" w:rsidRPr="00B2248A" w:rsidRDefault="00DA4861" w:rsidP="00C3424E">
      <w:pPr>
        <w:jc w:val="both"/>
        <w:rPr>
          <w:rFonts w:ascii="Times New Roman" w:hAnsi="Times New Roman" w:cs="Times New Roman"/>
          <w:sz w:val="24"/>
          <w:szCs w:val="24"/>
        </w:rPr>
      </w:pPr>
      <w:r w:rsidRPr="00B2248A">
        <w:rPr>
          <w:rStyle w:val="A1"/>
          <w:rFonts w:ascii="Times New Roman" w:hAnsi="Times New Roman" w:cs="Times New Roman"/>
          <w:noProof/>
          <w:sz w:val="24"/>
          <w:szCs w:val="24"/>
        </w:rPr>
        <w:drawing>
          <wp:anchor distT="0" distB="0" distL="114300" distR="114300" simplePos="0" relativeHeight="251673600" behindDoc="1" locked="0" layoutInCell="1" allowOverlap="1" wp14:anchorId="5E1122EC" wp14:editId="52759DC9">
            <wp:simplePos x="0" y="0"/>
            <wp:positionH relativeFrom="column">
              <wp:posOffset>1619250</wp:posOffset>
            </wp:positionH>
            <wp:positionV relativeFrom="paragraph">
              <wp:posOffset>154940</wp:posOffset>
            </wp:positionV>
            <wp:extent cx="2200275" cy="1295400"/>
            <wp:effectExtent l="0" t="0" r="9525" b="0"/>
            <wp:wrapTight wrapText="bothSides">
              <wp:wrapPolygon edited="0">
                <wp:start x="0" y="0"/>
                <wp:lineTo x="0" y="21282"/>
                <wp:lineTo x="21506" y="21282"/>
                <wp:lineTo x="21506" y="0"/>
                <wp:lineTo x="0" y="0"/>
              </wp:wrapPolygon>
            </wp:wrapTight>
            <wp:docPr id="15" name="Picture 2"/>
            <wp:cNvGraphicFramePr/>
            <a:graphic xmlns:a="http://schemas.openxmlformats.org/drawingml/2006/main">
              <a:graphicData uri="http://schemas.openxmlformats.org/drawingml/2006/picture">
                <pic:pic xmlns:pic="http://schemas.openxmlformats.org/drawingml/2006/picture">
                  <pic:nvPicPr>
                    <pic:cNvPr id="4" name="Content Placeholder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0275" cy="1295400"/>
                    </a:xfrm>
                    <a:prstGeom prst="rect">
                      <a:avLst/>
                    </a:prstGeom>
                  </pic:spPr>
                </pic:pic>
              </a:graphicData>
            </a:graphic>
            <wp14:sizeRelH relativeFrom="margin">
              <wp14:pctWidth>0</wp14:pctWidth>
            </wp14:sizeRelH>
            <wp14:sizeRelV relativeFrom="margin">
              <wp14:pctHeight>0</wp14:pctHeight>
            </wp14:sizeRelV>
          </wp:anchor>
        </w:drawing>
      </w:r>
    </w:p>
    <w:p w14:paraId="73891BA8" w14:textId="77777777" w:rsidR="00DA4861" w:rsidRPr="00B2248A" w:rsidRDefault="00DA4861" w:rsidP="00B35E79">
      <w:pPr>
        <w:jc w:val="both"/>
        <w:rPr>
          <w:rFonts w:ascii="Times New Roman" w:hAnsi="Times New Roman" w:cs="Times New Roman"/>
          <w:b/>
          <w:sz w:val="24"/>
          <w:szCs w:val="24"/>
        </w:rPr>
      </w:pPr>
    </w:p>
    <w:p w14:paraId="6DF6F2F1" w14:textId="77777777" w:rsidR="00DA4861" w:rsidRPr="00B2248A" w:rsidRDefault="00DA4861" w:rsidP="00B35E79">
      <w:pPr>
        <w:jc w:val="both"/>
        <w:rPr>
          <w:rFonts w:ascii="Times New Roman" w:hAnsi="Times New Roman" w:cs="Times New Roman"/>
          <w:b/>
          <w:sz w:val="24"/>
          <w:szCs w:val="24"/>
        </w:rPr>
      </w:pPr>
    </w:p>
    <w:p w14:paraId="35D2EB95" w14:textId="77777777" w:rsidR="00DA4861" w:rsidRPr="00B2248A" w:rsidRDefault="00DA4861" w:rsidP="00B35E79">
      <w:pPr>
        <w:jc w:val="both"/>
        <w:rPr>
          <w:rFonts w:ascii="Times New Roman" w:hAnsi="Times New Roman" w:cs="Times New Roman"/>
          <w:b/>
          <w:sz w:val="24"/>
          <w:szCs w:val="24"/>
        </w:rPr>
      </w:pPr>
    </w:p>
    <w:p w14:paraId="77A4797C" w14:textId="77777777" w:rsidR="00DA4861" w:rsidRPr="00B2248A" w:rsidRDefault="00DA4861" w:rsidP="00B35E79">
      <w:pPr>
        <w:jc w:val="both"/>
        <w:rPr>
          <w:rFonts w:ascii="Times New Roman" w:hAnsi="Times New Roman" w:cs="Times New Roman"/>
          <w:b/>
          <w:sz w:val="24"/>
          <w:szCs w:val="24"/>
        </w:rPr>
      </w:pPr>
    </w:p>
    <w:p w14:paraId="7BD57963" w14:textId="77777777" w:rsidR="00DA4861" w:rsidRDefault="00DA4861" w:rsidP="00DA4861">
      <w:pPr>
        <w:jc w:val="center"/>
        <w:rPr>
          <w:rFonts w:ascii="Times New Roman" w:hAnsi="Times New Roman" w:cs="Times New Roman"/>
          <w:bCs/>
          <w:sz w:val="24"/>
          <w:szCs w:val="24"/>
        </w:rPr>
      </w:pPr>
      <w:r w:rsidRPr="00B2248A">
        <w:rPr>
          <w:rFonts w:ascii="Times New Roman" w:hAnsi="Times New Roman" w:cs="Times New Roman"/>
          <w:bCs/>
          <w:sz w:val="24"/>
          <w:szCs w:val="24"/>
        </w:rPr>
        <w:t xml:space="preserve">Pusa </w:t>
      </w:r>
      <w:proofErr w:type="spellStart"/>
      <w:r w:rsidRPr="00B2248A">
        <w:rPr>
          <w:rFonts w:ascii="Times New Roman" w:hAnsi="Times New Roman" w:cs="Times New Roman"/>
          <w:bCs/>
          <w:sz w:val="24"/>
          <w:szCs w:val="24"/>
        </w:rPr>
        <w:t>Betakesari</w:t>
      </w:r>
      <w:proofErr w:type="spellEnd"/>
    </w:p>
    <w:p w14:paraId="479EC82B" w14:textId="77777777" w:rsidR="00753C51"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8</w:t>
      </w:r>
      <w:r>
        <w:rPr>
          <w:rFonts w:ascii="Times New Roman" w:hAnsi="Times New Roman" w:cs="Times New Roman"/>
          <w:b/>
          <w:color w:val="222222"/>
          <w:sz w:val="24"/>
          <w:szCs w:val="24"/>
          <w:shd w:val="clear" w:color="auto" w:fill="FFFFFF"/>
        </w:rPr>
        <w:t>. Image of cauliflower</w:t>
      </w:r>
      <w:r w:rsidRPr="006A76AD">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 xml:space="preserve">bio-fortified </w:t>
      </w:r>
      <w:r w:rsidRPr="006A76AD">
        <w:rPr>
          <w:rFonts w:ascii="Times New Roman" w:hAnsi="Times New Roman" w:cs="Times New Roman"/>
          <w:b/>
          <w:color w:val="222222"/>
          <w:sz w:val="24"/>
          <w:szCs w:val="24"/>
          <w:shd w:val="clear" w:color="auto" w:fill="FFFFFF"/>
        </w:rPr>
        <w:t>varieties</w:t>
      </w:r>
    </w:p>
    <w:p w14:paraId="3172078B" w14:textId="77777777" w:rsidR="0051658E" w:rsidRPr="00B2248A" w:rsidRDefault="0051658E" w:rsidP="0051658E">
      <w:pPr>
        <w:rPr>
          <w:rFonts w:ascii="Times New Roman" w:hAnsi="Times New Roman" w:cs="Times New Roman"/>
          <w:b/>
          <w:bCs/>
          <w:sz w:val="24"/>
          <w:szCs w:val="24"/>
        </w:rPr>
      </w:pPr>
      <w:r w:rsidRPr="00B2248A">
        <w:rPr>
          <w:rFonts w:ascii="Times New Roman" w:hAnsi="Times New Roman" w:cs="Times New Roman"/>
          <w:b/>
          <w:bCs/>
          <w:sz w:val="24"/>
          <w:szCs w:val="24"/>
        </w:rPr>
        <w:t xml:space="preserve">Cowpea varieties </w:t>
      </w:r>
    </w:p>
    <w:p w14:paraId="7E9824E0" w14:textId="77777777" w:rsidR="00DA4861" w:rsidRPr="00B2248A" w:rsidRDefault="00DA4861" w:rsidP="00DA4861">
      <w:pPr>
        <w:spacing w:after="0" w:line="360" w:lineRule="auto"/>
        <w:jc w:val="both"/>
        <w:rPr>
          <w:rFonts w:ascii="Times New Roman" w:hAnsi="Times New Roman" w:cs="Times New Roman"/>
          <w:b/>
          <w:bCs/>
          <w:sz w:val="24"/>
          <w:szCs w:val="24"/>
        </w:rPr>
      </w:pPr>
    </w:p>
    <w:p w14:paraId="2DCBAD39" w14:textId="77777777" w:rsidR="00DA4861" w:rsidRPr="00B2248A"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noProof/>
          <w:sz w:val="24"/>
          <w:szCs w:val="24"/>
        </w:rPr>
        <w:drawing>
          <wp:inline distT="0" distB="0" distL="0" distR="0" wp14:anchorId="053310FF" wp14:editId="131FCC79">
            <wp:extent cx="1746140" cy="1278945"/>
            <wp:effectExtent l="19050" t="19050" r="25510" b="16455"/>
            <wp:docPr id="21"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1746" cy="1283051"/>
                    </a:xfrm>
                    <a:prstGeom prst="rect">
                      <a:avLst/>
                    </a:prstGeom>
                    <a:ln>
                      <a:solidFill>
                        <a:schemeClr val="tx1"/>
                      </a:solidFill>
                    </a:ln>
                  </pic:spPr>
                </pic:pic>
              </a:graphicData>
            </a:graphic>
          </wp:inline>
        </w:drawing>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t xml:space="preserve"> </w:t>
      </w:r>
      <w:r w:rsidRPr="00B2248A">
        <w:rPr>
          <w:rFonts w:ascii="Times New Roman" w:hAnsi="Times New Roman" w:cs="Times New Roman"/>
          <w:b/>
          <w:bCs/>
          <w:noProof/>
          <w:sz w:val="24"/>
          <w:szCs w:val="24"/>
        </w:rPr>
        <w:drawing>
          <wp:inline distT="0" distB="0" distL="0" distR="0" wp14:anchorId="45F3FC86" wp14:editId="3C2B6DDB">
            <wp:extent cx="1463703" cy="1229675"/>
            <wp:effectExtent l="19050" t="19050" r="22197" b="27625"/>
            <wp:docPr id="22"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6012" cy="1231615"/>
                    </a:xfrm>
                    <a:prstGeom prst="rect">
                      <a:avLst/>
                    </a:prstGeom>
                    <a:ln>
                      <a:solidFill>
                        <a:schemeClr val="tx1"/>
                      </a:solidFill>
                    </a:ln>
                  </pic:spPr>
                </pic:pic>
              </a:graphicData>
            </a:graphic>
          </wp:inline>
        </w:drawing>
      </w:r>
    </w:p>
    <w:p w14:paraId="79C12351" w14:textId="77777777" w:rsidR="00DA4861" w:rsidRPr="00B2248A"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Plate -</w:t>
      </w:r>
      <w:r w:rsidR="00654C4E">
        <w:rPr>
          <w:rFonts w:ascii="Times New Roman" w:hAnsi="Times New Roman" w:cs="Times New Roman"/>
          <w:b/>
          <w:bCs/>
          <w:sz w:val="24"/>
          <w:szCs w:val="24"/>
        </w:rPr>
        <w:t>1</w:t>
      </w:r>
      <w:r w:rsidRPr="00B2248A">
        <w:rPr>
          <w:rFonts w:ascii="Times New Roman" w:hAnsi="Times New Roman" w:cs="Times New Roman"/>
          <w:b/>
          <w:bCs/>
          <w:sz w:val="24"/>
          <w:szCs w:val="24"/>
        </w:rPr>
        <w:t xml:space="preserve"> Pant Lobia-2 </w:t>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t xml:space="preserve"> Plate-</w:t>
      </w:r>
      <w:r w:rsidR="00654C4E">
        <w:rPr>
          <w:rFonts w:ascii="Times New Roman" w:hAnsi="Times New Roman" w:cs="Times New Roman"/>
          <w:b/>
          <w:bCs/>
          <w:sz w:val="24"/>
          <w:szCs w:val="24"/>
        </w:rPr>
        <w:t>2</w:t>
      </w:r>
      <w:r w:rsidRPr="00B2248A">
        <w:rPr>
          <w:rFonts w:ascii="Times New Roman" w:hAnsi="Times New Roman" w:cs="Times New Roman"/>
          <w:b/>
          <w:bCs/>
          <w:sz w:val="24"/>
          <w:szCs w:val="24"/>
        </w:rPr>
        <w:t xml:space="preserve"> Pant Lobia-1</w:t>
      </w:r>
    </w:p>
    <w:p w14:paraId="0174E2CD" w14:textId="77777777" w:rsidR="00DA4861"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Pant Lobia-1 &amp; Pant Lobia-2 rich source of iron and Zinc.</w:t>
      </w:r>
    </w:p>
    <w:p w14:paraId="7C2D760F" w14:textId="77777777" w:rsidR="00753C51" w:rsidRPr="006A76AD"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w:t>
      </w:r>
      <w:r w:rsidR="00654C4E">
        <w:rPr>
          <w:rFonts w:ascii="Times New Roman" w:hAnsi="Times New Roman" w:cs="Times New Roman"/>
          <w:b/>
          <w:color w:val="222222"/>
          <w:sz w:val="24"/>
          <w:szCs w:val="24"/>
          <w:shd w:val="clear" w:color="auto" w:fill="FFFFFF"/>
        </w:rPr>
        <w:t>19</w:t>
      </w:r>
      <w:r>
        <w:rPr>
          <w:rFonts w:ascii="Times New Roman" w:hAnsi="Times New Roman" w:cs="Times New Roman"/>
          <w:b/>
          <w:color w:val="222222"/>
          <w:sz w:val="24"/>
          <w:szCs w:val="24"/>
          <w:shd w:val="clear" w:color="auto" w:fill="FFFFFF"/>
        </w:rPr>
        <w:t>. Image of cowpea</w:t>
      </w:r>
      <w:r w:rsidRPr="006A76AD">
        <w:rPr>
          <w:rFonts w:ascii="Times New Roman" w:hAnsi="Times New Roman" w:cs="Times New Roman"/>
          <w:b/>
          <w:color w:val="222222"/>
          <w:sz w:val="24"/>
          <w:szCs w:val="24"/>
          <w:shd w:val="clear" w:color="auto" w:fill="FFFFFF"/>
        </w:rPr>
        <w:t xml:space="preserve"> nutrient enrichment varieties</w:t>
      </w:r>
    </w:p>
    <w:p w14:paraId="7717285D" w14:textId="77777777" w:rsidR="00753C51" w:rsidRPr="00B2248A" w:rsidRDefault="00753C51" w:rsidP="00DA4861">
      <w:pPr>
        <w:spacing w:after="0" w:line="360" w:lineRule="auto"/>
        <w:jc w:val="both"/>
        <w:rPr>
          <w:rFonts w:ascii="Times New Roman" w:eastAsia="+mn-ea" w:hAnsi="Times New Roman" w:cs="Times New Roman"/>
          <w:color w:val="FF0000"/>
          <w:kern w:val="24"/>
          <w:sz w:val="24"/>
          <w:szCs w:val="24"/>
        </w:rPr>
      </w:pPr>
    </w:p>
    <w:p w14:paraId="4E747A62" w14:textId="77777777" w:rsidR="00DA4861" w:rsidRPr="00B2248A" w:rsidRDefault="00DA4861" w:rsidP="00DA4861">
      <w:pPr>
        <w:rPr>
          <w:rFonts w:ascii="Times New Roman" w:hAnsi="Times New Roman" w:cs="Times New Roman"/>
          <w:b/>
          <w:sz w:val="24"/>
          <w:szCs w:val="24"/>
        </w:rPr>
      </w:pPr>
    </w:p>
    <w:p w14:paraId="6587F284" w14:textId="77777777" w:rsidR="00DA4861" w:rsidRPr="00B2248A" w:rsidRDefault="00DA4861" w:rsidP="00B35E79">
      <w:pPr>
        <w:jc w:val="both"/>
        <w:rPr>
          <w:rFonts w:ascii="Times New Roman" w:hAnsi="Times New Roman" w:cs="Times New Roman"/>
          <w:b/>
          <w:sz w:val="24"/>
          <w:szCs w:val="24"/>
        </w:rPr>
      </w:pPr>
    </w:p>
    <w:p w14:paraId="2B6FA7E4" w14:textId="77777777" w:rsidR="00B35E79" w:rsidRPr="00B2248A" w:rsidRDefault="00B35E79" w:rsidP="00B35E79">
      <w:pPr>
        <w:jc w:val="both"/>
        <w:rPr>
          <w:rFonts w:ascii="Times New Roman" w:hAnsi="Times New Roman" w:cs="Times New Roman"/>
          <w:b/>
          <w:sz w:val="24"/>
          <w:szCs w:val="24"/>
        </w:rPr>
      </w:pPr>
      <w:r w:rsidRPr="00B2248A">
        <w:rPr>
          <w:rFonts w:ascii="Times New Roman" w:hAnsi="Times New Roman" w:cs="Times New Roman"/>
          <w:b/>
          <w:sz w:val="24"/>
          <w:szCs w:val="24"/>
        </w:rPr>
        <w:t xml:space="preserve">Glucoraphanin </w:t>
      </w:r>
      <w:proofErr w:type="spellStart"/>
      <w:r w:rsidRPr="00B2248A">
        <w:rPr>
          <w:rFonts w:ascii="Times New Roman" w:hAnsi="Times New Roman" w:cs="Times New Roman"/>
          <w:b/>
          <w:sz w:val="24"/>
          <w:szCs w:val="24"/>
        </w:rPr>
        <w:t>accumilation</w:t>
      </w:r>
      <w:proofErr w:type="spellEnd"/>
      <w:r w:rsidRPr="00B2248A">
        <w:rPr>
          <w:rFonts w:ascii="Times New Roman" w:hAnsi="Times New Roman" w:cs="Times New Roman"/>
          <w:b/>
          <w:sz w:val="24"/>
          <w:szCs w:val="24"/>
        </w:rPr>
        <w:t xml:space="preserve"> in broccoli</w:t>
      </w:r>
    </w:p>
    <w:p w14:paraId="7588ABEB" w14:textId="77777777" w:rsidR="008254C2" w:rsidRPr="00B2248A" w:rsidRDefault="008254C2" w:rsidP="00C3424E">
      <w:pPr>
        <w:jc w:val="both"/>
        <w:rPr>
          <w:rFonts w:ascii="Times New Roman" w:hAnsi="Times New Roman" w:cs="Times New Roman"/>
          <w:sz w:val="24"/>
          <w:szCs w:val="24"/>
        </w:rPr>
      </w:pPr>
    </w:p>
    <w:p w14:paraId="17384B43" w14:textId="77777777" w:rsidR="008254C2" w:rsidRPr="00B2248A" w:rsidRDefault="008254C2" w:rsidP="00C3424E">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2336" behindDoc="1" locked="0" layoutInCell="1" allowOverlap="1" wp14:anchorId="692247D8" wp14:editId="632B08C7">
            <wp:simplePos x="0" y="0"/>
            <wp:positionH relativeFrom="column">
              <wp:posOffset>838200</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65AC0A9A" w14:textId="77777777" w:rsidR="008254C2" w:rsidRPr="00B2248A" w:rsidRDefault="008254C2" w:rsidP="005B7A6C">
      <w:pPr>
        <w:jc w:val="both"/>
        <w:rPr>
          <w:rFonts w:ascii="Times New Roman" w:hAnsi="Times New Roman" w:cs="Times New Roman"/>
          <w:b/>
          <w:sz w:val="24"/>
          <w:szCs w:val="24"/>
        </w:rPr>
      </w:pPr>
    </w:p>
    <w:p w14:paraId="141F97CE" w14:textId="77777777" w:rsidR="008254C2" w:rsidRPr="00B2248A" w:rsidRDefault="008254C2" w:rsidP="005B7A6C">
      <w:pPr>
        <w:jc w:val="both"/>
        <w:rPr>
          <w:rFonts w:ascii="Times New Roman" w:hAnsi="Times New Roman" w:cs="Times New Roman"/>
          <w:b/>
          <w:sz w:val="24"/>
          <w:szCs w:val="24"/>
        </w:rPr>
      </w:pPr>
    </w:p>
    <w:p w14:paraId="1B0F75DB" w14:textId="77777777" w:rsidR="008254C2" w:rsidRPr="00B2248A" w:rsidRDefault="008254C2" w:rsidP="005B7A6C">
      <w:pPr>
        <w:jc w:val="both"/>
        <w:rPr>
          <w:rFonts w:ascii="Times New Roman" w:hAnsi="Times New Roman" w:cs="Times New Roman"/>
          <w:b/>
          <w:sz w:val="24"/>
          <w:szCs w:val="24"/>
        </w:rPr>
      </w:pPr>
    </w:p>
    <w:p w14:paraId="3B2918FE" w14:textId="77777777" w:rsidR="008254C2" w:rsidRPr="00B2248A" w:rsidRDefault="008254C2" w:rsidP="005B7A6C">
      <w:pPr>
        <w:jc w:val="both"/>
        <w:rPr>
          <w:rFonts w:ascii="Times New Roman" w:hAnsi="Times New Roman" w:cs="Times New Roman"/>
          <w:b/>
          <w:sz w:val="24"/>
          <w:szCs w:val="24"/>
        </w:rPr>
      </w:pPr>
    </w:p>
    <w:p w14:paraId="32B09839" w14:textId="77777777" w:rsidR="008254C2" w:rsidRPr="00B2248A" w:rsidRDefault="008254C2" w:rsidP="005B7A6C">
      <w:pPr>
        <w:jc w:val="both"/>
        <w:rPr>
          <w:rFonts w:ascii="Times New Roman" w:hAnsi="Times New Roman" w:cs="Times New Roman"/>
          <w:b/>
          <w:sz w:val="24"/>
          <w:szCs w:val="24"/>
        </w:rPr>
      </w:pPr>
    </w:p>
    <w:p w14:paraId="3BCC9547" w14:textId="77777777" w:rsidR="008254C2" w:rsidRPr="00B2248A" w:rsidRDefault="008254C2" w:rsidP="005B7A6C">
      <w:pPr>
        <w:jc w:val="both"/>
        <w:rPr>
          <w:rFonts w:ascii="Times New Roman" w:hAnsi="Times New Roman" w:cs="Times New Roman"/>
          <w:b/>
          <w:sz w:val="24"/>
          <w:szCs w:val="24"/>
        </w:rPr>
      </w:pPr>
    </w:p>
    <w:p w14:paraId="3287A514" w14:textId="77777777" w:rsidR="008254C2" w:rsidRPr="00B2248A" w:rsidRDefault="008254C2" w:rsidP="005B7A6C">
      <w:pPr>
        <w:jc w:val="both"/>
        <w:rPr>
          <w:rFonts w:ascii="Times New Roman" w:hAnsi="Times New Roman" w:cs="Times New Roman"/>
          <w:b/>
          <w:sz w:val="24"/>
          <w:szCs w:val="24"/>
        </w:rPr>
      </w:pPr>
    </w:p>
    <w:p w14:paraId="18D4B367" w14:textId="77777777" w:rsidR="00B35E79" w:rsidRPr="00B2248A" w:rsidRDefault="00B35E79" w:rsidP="005B7A6C">
      <w:pPr>
        <w:jc w:val="both"/>
        <w:rPr>
          <w:rFonts w:ascii="Times New Roman" w:hAnsi="Times New Roman" w:cs="Times New Roman"/>
          <w:b/>
          <w:sz w:val="24"/>
          <w:szCs w:val="24"/>
        </w:rPr>
      </w:pPr>
    </w:p>
    <w:p w14:paraId="32F346AB" w14:textId="77777777" w:rsidR="00B35E79" w:rsidRPr="00B2248A" w:rsidRDefault="00B35E79" w:rsidP="005B7A6C">
      <w:pPr>
        <w:jc w:val="both"/>
        <w:rPr>
          <w:rFonts w:ascii="Times New Roman" w:hAnsi="Times New Roman" w:cs="Times New Roman"/>
          <w:b/>
          <w:sz w:val="24"/>
          <w:szCs w:val="24"/>
        </w:rPr>
      </w:pPr>
    </w:p>
    <w:p w14:paraId="39EAD634" w14:textId="77777777" w:rsidR="00B35E79" w:rsidRPr="00B2248A" w:rsidRDefault="00B35E79" w:rsidP="005B7A6C">
      <w:pPr>
        <w:jc w:val="both"/>
        <w:rPr>
          <w:rFonts w:ascii="Times New Roman" w:hAnsi="Times New Roman" w:cs="Times New Roman"/>
          <w:b/>
          <w:sz w:val="24"/>
          <w:szCs w:val="24"/>
        </w:rPr>
      </w:pPr>
    </w:p>
    <w:p w14:paraId="012858B2" w14:textId="77777777" w:rsidR="001174A3" w:rsidRPr="00B2248A" w:rsidRDefault="001174A3" w:rsidP="005B7A6C">
      <w:pPr>
        <w:jc w:val="both"/>
        <w:rPr>
          <w:rFonts w:ascii="Times New Roman" w:hAnsi="Times New Roman" w:cs="Times New Roman"/>
          <w:color w:val="222222"/>
          <w:sz w:val="24"/>
          <w:szCs w:val="24"/>
          <w:shd w:val="clear" w:color="auto" w:fill="FFFFFF"/>
        </w:rPr>
      </w:pPr>
    </w:p>
    <w:p w14:paraId="03DF42F0" w14:textId="77777777" w:rsidR="00B35E79" w:rsidRPr="00B2248A" w:rsidRDefault="00B35E79" w:rsidP="00753C51">
      <w:pPr>
        <w:jc w:val="center"/>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(Source, Traka et al., 2013)</w:t>
      </w:r>
    </w:p>
    <w:p w14:paraId="2717B35A" w14:textId="77777777" w:rsidR="00E97884"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Figure-2</w:t>
      </w:r>
      <w:r w:rsidR="00654C4E">
        <w:rPr>
          <w:rFonts w:ascii="Times New Roman" w:hAnsi="Times New Roman" w:cs="Times New Roman"/>
          <w:b/>
          <w:color w:val="222222"/>
          <w:sz w:val="24"/>
          <w:szCs w:val="24"/>
          <w:shd w:val="clear" w:color="auto" w:fill="FFFFFF"/>
        </w:rPr>
        <w:t>0</w:t>
      </w:r>
      <w:r>
        <w:rPr>
          <w:rFonts w:ascii="Times New Roman" w:hAnsi="Times New Roman" w:cs="Times New Roman"/>
          <w:b/>
          <w:color w:val="222222"/>
          <w:sz w:val="24"/>
          <w:szCs w:val="24"/>
          <w:shd w:val="clear" w:color="auto" w:fill="FFFFFF"/>
        </w:rPr>
        <w:t xml:space="preserve">. Image of </w:t>
      </w:r>
      <w:proofErr w:type="gramStart"/>
      <w:r>
        <w:rPr>
          <w:rFonts w:ascii="Times New Roman" w:hAnsi="Times New Roman" w:cs="Times New Roman"/>
          <w:b/>
          <w:color w:val="222222"/>
          <w:sz w:val="24"/>
          <w:szCs w:val="24"/>
          <w:shd w:val="clear" w:color="auto" w:fill="FFFFFF"/>
        </w:rPr>
        <w:t>broccoli  glucoraphanin</w:t>
      </w:r>
      <w:proofErr w:type="gramEnd"/>
      <w:r>
        <w:rPr>
          <w:rFonts w:ascii="Times New Roman" w:hAnsi="Times New Roman" w:cs="Times New Roman"/>
          <w:b/>
          <w:color w:val="222222"/>
          <w:sz w:val="24"/>
          <w:szCs w:val="24"/>
          <w:shd w:val="clear" w:color="auto" w:fill="FFFFFF"/>
        </w:rPr>
        <w:t xml:space="preserve"> enrichment method</w:t>
      </w:r>
    </w:p>
    <w:p w14:paraId="53485194" w14:textId="77777777" w:rsidR="00EB43C9" w:rsidRPr="00B2248A" w:rsidRDefault="002F5F95" w:rsidP="00EB43C9">
      <w:pPr>
        <w:spacing w:after="0" w:line="360" w:lineRule="auto"/>
        <w:ind w:right="-360"/>
        <w:jc w:val="both"/>
        <w:rPr>
          <w:rFonts w:ascii="Times New Roman" w:hAnsi="Times New Roman" w:cs="Times New Roman"/>
          <w:b/>
          <w:bCs/>
          <w:iCs/>
          <w:sz w:val="24"/>
          <w:szCs w:val="24"/>
        </w:rPr>
      </w:pPr>
      <w:r w:rsidRPr="00B2248A">
        <w:rPr>
          <w:rFonts w:ascii="Times New Roman" w:hAnsi="Times New Roman" w:cs="Times New Roman"/>
          <w:b/>
          <w:bCs/>
          <w:iCs/>
          <w:sz w:val="24"/>
          <w:szCs w:val="24"/>
        </w:rPr>
        <w:t>Different phytochemicals</w:t>
      </w:r>
      <w:r w:rsidR="00EB43C9" w:rsidRPr="00B2248A">
        <w:rPr>
          <w:rFonts w:ascii="Times New Roman" w:hAnsi="Times New Roman" w:cs="Times New Roman"/>
          <w:b/>
          <w:bCs/>
          <w:iCs/>
          <w:sz w:val="24"/>
          <w:szCs w:val="24"/>
        </w:rPr>
        <w:t xml:space="preserve"> derived from vegetables used as </w:t>
      </w:r>
      <w:proofErr w:type="gramStart"/>
      <w:r w:rsidR="00EB43C9" w:rsidRPr="00B2248A">
        <w:rPr>
          <w:rFonts w:ascii="Times New Roman" w:hAnsi="Times New Roman" w:cs="Times New Roman"/>
          <w:b/>
          <w:bCs/>
          <w:iCs/>
          <w:sz w:val="24"/>
          <w:szCs w:val="24"/>
        </w:rPr>
        <w:t>nutraceutical:-</w:t>
      </w:r>
      <w:proofErr w:type="gramEnd"/>
    </w:p>
    <w:p w14:paraId="186E7911" w14:textId="77777777" w:rsidR="002F5F95" w:rsidRPr="00B2248A" w:rsidRDefault="002F5F95" w:rsidP="00EB43C9">
      <w:pPr>
        <w:spacing w:after="0" w:line="360" w:lineRule="auto"/>
        <w:ind w:right="-360"/>
        <w:jc w:val="both"/>
        <w:rPr>
          <w:rFonts w:ascii="Times New Roman" w:hAnsi="Times New Roman" w:cs="Times New Roman"/>
          <w:b/>
          <w:sz w:val="24"/>
          <w:szCs w:val="24"/>
        </w:rPr>
      </w:pPr>
      <w:r w:rsidRPr="00B2248A">
        <w:rPr>
          <w:rFonts w:ascii="Times New Roman" w:hAnsi="Times New Roman" w:cs="Times New Roman"/>
          <w:noProof/>
          <w:sz w:val="24"/>
          <w:szCs w:val="24"/>
        </w:rPr>
        <w:lastRenderedPageBreak/>
        <w:drawing>
          <wp:inline distT="0" distB="0" distL="0" distR="0" wp14:anchorId="04FC95EF" wp14:editId="6910AAEB">
            <wp:extent cx="5731510" cy="3469523"/>
            <wp:effectExtent l="19050" t="0" r="2540" b="0"/>
            <wp:docPr id="7" name="Picture 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1" cstate="print"/>
                    <a:srcRect/>
                    <a:stretch>
                      <a:fillRect/>
                    </a:stretch>
                  </pic:blipFill>
                  <pic:spPr bwMode="auto">
                    <a:xfrm>
                      <a:off x="0" y="0"/>
                      <a:ext cx="5731510" cy="3469523"/>
                    </a:xfrm>
                    <a:prstGeom prst="rect">
                      <a:avLst/>
                    </a:prstGeom>
                    <a:noFill/>
                  </pic:spPr>
                </pic:pic>
              </a:graphicData>
            </a:graphic>
          </wp:inline>
        </w:drawing>
      </w:r>
    </w:p>
    <w:p w14:paraId="61273852" w14:textId="77777777" w:rsidR="0051658E" w:rsidRPr="00B2248A" w:rsidRDefault="0051658E" w:rsidP="00753C51">
      <w:pPr>
        <w:spacing w:after="0" w:line="360" w:lineRule="auto"/>
        <w:ind w:right="-360"/>
        <w:jc w:val="center"/>
        <w:rPr>
          <w:rFonts w:ascii="Times New Roman" w:hAnsi="Times New Roman" w:cs="Times New Roman"/>
          <w:b/>
          <w:sz w:val="24"/>
          <w:szCs w:val="24"/>
        </w:rPr>
      </w:pPr>
      <w:r w:rsidRPr="00B2248A">
        <w:rPr>
          <w:rFonts w:ascii="Times New Roman" w:hAnsi="Times New Roman" w:cs="Times New Roman"/>
          <w:b/>
          <w:sz w:val="24"/>
          <w:szCs w:val="24"/>
        </w:rPr>
        <w:t>(Source, Thakur and Sharma, 2018)</w:t>
      </w:r>
    </w:p>
    <w:p w14:paraId="38A89601" w14:textId="77777777" w:rsidR="008254C2"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Figure-2</w:t>
      </w:r>
      <w:r w:rsidR="00654C4E">
        <w:rPr>
          <w:rFonts w:ascii="Times New Roman" w:hAnsi="Times New Roman" w:cs="Times New Roman"/>
          <w:b/>
          <w:color w:val="222222"/>
          <w:sz w:val="24"/>
          <w:szCs w:val="24"/>
          <w:shd w:val="clear" w:color="auto" w:fill="FFFFFF"/>
        </w:rPr>
        <w:t>1</w:t>
      </w:r>
      <w:r>
        <w:rPr>
          <w:rFonts w:ascii="Times New Roman" w:hAnsi="Times New Roman" w:cs="Times New Roman"/>
          <w:b/>
          <w:color w:val="222222"/>
          <w:sz w:val="24"/>
          <w:szCs w:val="24"/>
          <w:shd w:val="clear" w:color="auto" w:fill="FFFFFF"/>
        </w:rPr>
        <w:t xml:space="preserve">. Image </w:t>
      </w:r>
      <w:r w:rsidR="00730954">
        <w:rPr>
          <w:rFonts w:ascii="Times New Roman" w:hAnsi="Times New Roman" w:cs="Times New Roman"/>
          <w:b/>
          <w:color w:val="222222"/>
          <w:sz w:val="24"/>
          <w:szCs w:val="24"/>
          <w:shd w:val="clear" w:color="auto" w:fill="FFFFFF"/>
        </w:rPr>
        <w:t>of different</w:t>
      </w:r>
      <w:r>
        <w:rPr>
          <w:rFonts w:ascii="Times New Roman" w:hAnsi="Times New Roman" w:cs="Times New Roman"/>
          <w:b/>
          <w:color w:val="222222"/>
          <w:sz w:val="24"/>
          <w:szCs w:val="24"/>
          <w:shd w:val="clear" w:color="auto" w:fill="FFFFFF"/>
        </w:rPr>
        <w:t xml:space="preserve"> phytochemical found in vegetable crop</w:t>
      </w:r>
    </w:p>
    <w:p w14:paraId="368F73A3" w14:textId="77777777" w:rsidR="000D47CE" w:rsidRPr="00B2248A" w:rsidRDefault="00F92AC8" w:rsidP="005B7A6C">
      <w:pPr>
        <w:jc w:val="both"/>
        <w:rPr>
          <w:rFonts w:ascii="Times New Roman" w:hAnsi="Times New Roman" w:cs="Times New Roman"/>
          <w:b/>
          <w:sz w:val="24"/>
          <w:szCs w:val="24"/>
        </w:rPr>
      </w:pPr>
      <w:r>
        <w:rPr>
          <w:rFonts w:ascii="Times New Roman" w:hAnsi="Times New Roman" w:cs="Times New Roman"/>
          <w:b/>
          <w:sz w:val="24"/>
          <w:szCs w:val="24"/>
        </w:rPr>
        <w:t xml:space="preserve">Table-9. </w:t>
      </w:r>
      <w:r w:rsidR="003F78F2" w:rsidRPr="00B2248A">
        <w:rPr>
          <w:rFonts w:ascii="Times New Roman" w:hAnsi="Times New Roman" w:cs="Times New Roman"/>
          <w:b/>
          <w:sz w:val="24"/>
          <w:szCs w:val="24"/>
        </w:rPr>
        <w:t xml:space="preserve">Different vegetable crop and nutraceuticals properties </w:t>
      </w:r>
    </w:p>
    <w:p w14:paraId="385414CC" w14:textId="77777777" w:rsidR="000D47CE" w:rsidRPr="00B2248A" w:rsidRDefault="000D47CE" w:rsidP="005B7A6C">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0D47CE" w:rsidRPr="00B2248A" w14:paraId="4CF6C58C" w14:textId="77777777" w:rsidTr="000D47CE">
        <w:tc>
          <w:tcPr>
            <w:tcW w:w="2310" w:type="dxa"/>
          </w:tcPr>
          <w:p w14:paraId="0CAEB51F"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Crop </w:t>
            </w:r>
          </w:p>
        </w:tc>
        <w:tc>
          <w:tcPr>
            <w:tcW w:w="2310" w:type="dxa"/>
          </w:tcPr>
          <w:p w14:paraId="25672607"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Botanical name </w:t>
            </w:r>
          </w:p>
        </w:tc>
        <w:tc>
          <w:tcPr>
            <w:tcW w:w="2311" w:type="dxa"/>
          </w:tcPr>
          <w:p w14:paraId="012AA420" w14:textId="77777777" w:rsidR="000D47CE" w:rsidRPr="0045235B" w:rsidRDefault="000D47CE" w:rsidP="003664E0">
            <w:pPr>
              <w:pStyle w:val="Pa3"/>
              <w:spacing w:line="360" w:lineRule="auto"/>
              <w:jc w:val="both"/>
              <w:rPr>
                <w:b/>
                <w:color w:val="000000"/>
              </w:rPr>
            </w:pPr>
            <w:r w:rsidRPr="0045235B">
              <w:rPr>
                <w:rStyle w:val="A4"/>
                <w:b/>
                <w:sz w:val="24"/>
                <w:szCs w:val="24"/>
              </w:rPr>
              <w:t>Nutra</w:t>
            </w:r>
            <w:r w:rsidRPr="0045235B">
              <w:rPr>
                <w:b/>
                <w:color w:val="000000"/>
              </w:rPr>
              <w:t xml:space="preserve">ceuticals </w:t>
            </w:r>
          </w:p>
        </w:tc>
        <w:tc>
          <w:tcPr>
            <w:tcW w:w="2311" w:type="dxa"/>
          </w:tcPr>
          <w:p w14:paraId="5BE72156"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Disease control potential </w:t>
            </w:r>
          </w:p>
        </w:tc>
      </w:tr>
      <w:tr w:rsidR="000D47CE" w:rsidRPr="00B2248A" w14:paraId="58F25A96" w14:textId="77777777" w:rsidTr="000D47CE">
        <w:tc>
          <w:tcPr>
            <w:tcW w:w="2310" w:type="dxa"/>
          </w:tcPr>
          <w:p w14:paraId="320560FB" w14:textId="77777777" w:rsidR="000D47CE" w:rsidRPr="00B2248A" w:rsidRDefault="000D47CE" w:rsidP="003664E0">
            <w:pPr>
              <w:pStyle w:val="Pa3"/>
              <w:spacing w:line="360" w:lineRule="auto"/>
              <w:jc w:val="both"/>
              <w:rPr>
                <w:color w:val="000000"/>
              </w:rPr>
            </w:pPr>
            <w:r w:rsidRPr="00B2248A">
              <w:rPr>
                <w:rStyle w:val="A4"/>
                <w:sz w:val="24"/>
                <w:szCs w:val="24"/>
              </w:rPr>
              <w:t xml:space="preserve">Cole crops </w:t>
            </w:r>
          </w:p>
        </w:tc>
        <w:tc>
          <w:tcPr>
            <w:tcW w:w="2310" w:type="dxa"/>
          </w:tcPr>
          <w:p w14:paraId="13663DD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w:t>
            </w:r>
            <w:r w:rsidRPr="00B2248A">
              <w:rPr>
                <w:rStyle w:val="A4"/>
                <w:sz w:val="24"/>
                <w:szCs w:val="24"/>
              </w:rPr>
              <w:t xml:space="preserve">spp. </w:t>
            </w:r>
          </w:p>
        </w:tc>
        <w:tc>
          <w:tcPr>
            <w:tcW w:w="2311" w:type="dxa"/>
          </w:tcPr>
          <w:p w14:paraId="545F7E4E" w14:textId="77777777" w:rsidR="000D47CE" w:rsidRPr="00B2248A" w:rsidRDefault="000D47CE" w:rsidP="003664E0">
            <w:pPr>
              <w:pStyle w:val="Pa3"/>
              <w:spacing w:line="360" w:lineRule="auto"/>
              <w:jc w:val="both"/>
              <w:rPr>
                <w:color w:val="000000"/>
              </w:rPr>
            </w:pPr>
            <w:r w:rsidRPr="00B2248A">
              <w:rPr>
                <w:rStyle w:val="A4"/>
                <w:sz w:val="24"/>
                <w:szCs w:val="24"/>
              </w:rPr>
              <w:t xml:space="preserve">Glucosinolates, Sulforaphane, Vitamin C, Luteolin, Apigenin </w:t>
            </w:r>
          </w:p>
        </w:tc>
        <w:tc>
          <w:tcPr>
            <w:tcW w:w="2311" w:type="dxa"/>
          </w:tcPr>
          <w:p w14:paraId="6E7D5352" w14:textId="77777777" w:rsidR="000D47CE" w:rsidRPr="00B2248A" w:rsidRDefault="000D47CE" w:rsidP="003664E0">
            <w:pPr>
              <w:pStyle w:val="Pa3"/>
              <w:spacing w:line="360" w:lineRule="auto"/>
              <w:jc w:val="both"/>
              <w:rPr>
                <w:color w:val="000000"/>
              </w:rPr>
            </w:pPr>
            <w:r w:rsidRPr="00B2248A">
              <w:rPr>
                <w:rStyle w:val="A4"/>
                <w:sz w:val="24"/>
                <w:szCs w:val="24"/>
              </w:rPr>
              <w:t xml:space="preserve">Breast cancer, stomach and lung cancer </w:t>
            </w:r>
          </w:p>
        </w:tc>
      </w:tr>
      <w:tr w:rsidR="000D47CE" w:rsidRPr="00B2248A" w14:paraId="7865BC2D" w14:textId="77777777" w:rsidTr="000D47CE">
        <w:tc>
          <w:tcPr>
            <w:tcW w:w="2310" w:type="dxa"/>
          </w:tcPr>
          <w:p w14:paraId="648A189D" w14:textId="77777777" w:rsidR="000D47CE" w:rsidRPr="00B2248A" w:rsidRDefault="000D47CE" w:rsidP="003664E0">
            <w:pPr>
              <w:pStyle w:val="Pa3"/>
              <w:spacing w:line="360" w:lineRule="auto"/>
              <w:jc w:val="both"/>
              <w:rPr>
                <w:color w:val="000000"/>
              </w:rPr>
            </w:pPr>
            <w:r w:rsidRPr="00B2248A">
              <w:rPr>
                <w:rStyle w:val="A4"/>
                <w:sz w:val="24"/>
                <w:szCs w:val="24"/>
              </w:rPr>
              <w:t xml:space="preserve">Tomato and other Solanaceous crops </w:t>
            </w:r>
          </w:p>
        </w:tc>
        <w:tc>
          <w:tcPr>
            <w:tcW w:w="2310" w:type="dxa"/>
          </w:tcPr>
          <w:p w14:paraId="20DF1CFF"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w:t>
            </w:r>
            <w:proofErr w:type="spellStart"/>
            <w:r w:rsidRPr="00B2248A">
              <w:rPr>
                <w:rStyle w:val="A4"/>
                <w:i/>
                <w:iCs/>
                <w:sz w:val="24"/>
                <w:szCs w:val="24"/>
              </w:rPr>
              <w:t>lycopersicum</w:t>
            </w:r>
            <w:proofErr w:type="spellEnd"/>
            <w:r w:rsidRPr="00B2248A">
              <w:rPr>
                <w:rStyle w:val="A4"/>
                <w:i/>
                <w:iCs/>
                <w:sz w:val="24"/>
                <w:szCs w:val="24"/>
              </w:rPr>
              <w:t xml:space="preserve">, </w:t>
            </w:r>
          </w:p>
          <w:p w14:paraId="2A6833F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w:t>
            </w:r>
            <w:r w:rsidRPr="00B2248A">
              <w:rPr>
                <w:rStyle w:val="A4"/>
                <w:sz w:val="24"/>
                <w:szCs w:val="24"/>
              </w:rPr>
              <w:t xml:space="preserve">spp., </w:t>
            </w:r>
          </w:p>
          <w:p w14:paraId="7A9D34B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melongena </w:t>
            </w:r>
          </w:p>
        </w:tc>
        <w:tc>
          <w:tcPr>
            <w:tcW w:w="2311" w:type="dxa"/>
          </w:tcPr>
          <w:p w14:paraId="7BFCF320" w14:textId="77777777" w:rsidR="000D47CE" w:rsidRPr="00B2248A" w:rsidRDefault="000D47CE" w:rsidP="003664E0">
            <w:pPr>
              <w:pStyle w:val="Pa3"/>
              <w:spacing w:line="360" w:lineRule="auto"/>
              <w:jc w:val="both"/>
              <w:rPr>
                <w:color w:val="000000"/>
              </w:rPr>
            </w:pPr>
            <w:r w:rsidRPr="00B2248A">
              <w:rPr>
                <w:rStyle w:val="A4"/>
                <w:sz w:val="24"/>
                <w:szCs w:val="24"/>
              </w:rPr>
              <w:t xml:space="preserve">Lycopene </w:t>
            </w:r>
          </w:p>
        </w:tc>
        <w:tc>
          <w:tcPr>
            <w:tcW w:w="2311" w:type="dxa"/>
          </w:tcPr>
          <w:p w14:paraId="320802F2"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CVD, and arthritis </w:t>
            </w:r>
          </w:p>
        </w:tc>
      </w:tr>
      <w:tr w:rsidR="000D47CE" w:rsidRPr="00B2248A" w14:paraId="26234B69" w14:textId="77777777" w:rsidTr="000D47CE">
        <w:tc>
          <w:tcPr>
            <w:tcW w:w="2310" w:type="dxa"/>
          </w:tcPr>
          <w:p w14:paraId="71F10860" w14:textId="77777777" w:rsidR="000D47CE" w:rsidRPr="00B2248A" w:rsidRDefault="000D47CE" w:rsidP="003664E0">
            <w:pPr>
              <w:pStyle w:val="Pa3"/>
              <w:spacing w:line="360" w:lineRule="auto"/>
              <w:jc w:val="both"/>
              <w:rPr>
                <w:color w:val="000000"/>
              </w:rPr>
            </w:pPr>
            <w:r w:rsidRPr="00B2248A">
              <w:rPr>
                <w:rStyle w:val="A4"/>
                <w:sz w:val="24"/>
                <w:szCs w:val="24"/>
              </w:rPr>
              <w:t xml:space="preserve">Artichoke </w:t>
            </w:r>
          </w:p>
        </w:tc>
        <w:tc>
          <w:tcPr>
            <w:tcW w:w="2310" w:type="dxa"/>
          </w:tcPr>
          <w:p w14:paraId="46DB38C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Cynara cardunculus </w:t>
            </w:r>
            <w:r w:rsidRPr="00B2248A">
              <w:rPr>
                <w:rStyle w:val="A4"/>
                <w:sz w:val="24"/>
                <w:szCs w:val="24"/>
              </w:rPr>
              <w:t xml:space="preserve">var. scolymus </w:t>
            </w:r>
          </w:p>
        </w:tc>
        <w:tc>
          <w:tcPr>
            <w:tcW w:w="2311" w:type="dxa"/>
          </w:tcPr>
          <w:p w14:paraId="631EAF91" w14:textId="77777777" w:rsidR="000D47CE" w:rsidRPr="00B2248A" w:rsidRDefault="000D47CE" w:rsidP="003664E0">
            <w:pPr>
              <w:pStyle w:val="Pa3"/>
              <w:spacing w:line="360" w:lineRule="auto"/>
              <w:jc w:val="both"/>
              <w:rPr>
                <w:color w:val="000000"/>
              </w:rPr>
            </w:pPr>
            <w:r w:rsidRPr="00B2248A">
              <w:rPr>
                <w:rStyle w:val="A4"/>
                <w:sz w:val="24"/>
                <w:szCs w:val="24"/>
              </w:rPr>
              <w:t xml:space="preserve">Silymarin </w:t>
            </w:r>
          </w:p>
        </w:tc>
        <w:tc>
          <w:tcPr>
            <w:tcW w:w="2311" w:type="dxa"/>
          </w:tcPr>
          <w:p w14:paraId="2B423621" w14:textId="77777777" w:rsidR="000D47CE" w:rsidRPr="00B2248A" w:rsidRDefault="000D47CE" w:rsidP="003664E0">
            <w:pPr>
              <w:pStyle w:val="Pa3"/>
              <w:spacing w:line="360" w:lineRule="auto"/>
              <w:jc w:val="both"/>
              <w:rPr>
                <w:color w:val="000000"/>
              </w:rPr>
            </w:pPr>
            <w:r w:rsidRPr="00B2248A">
              <w:rPr>
                <w:rStyle w:val="A4"/>
                <w:sz w:val="24"/>
                <w:szCs w:val="24"/>
              </w:rPr>
              <w:t xml:space="preserve">Liver diseases </w:t>
            </w:r>
          </w:p>
        </w:tc>
      </w:tr>
      <w:tr w:rsidR="000D47CE" w:rsidRPr="00B2248A" w14:paraId="3BA40904" w14:textId="77777777" w:rsidTr="000D47CE">
        <w:tc>
          <w:tcPr>
            <w:tcW w:w="2310" w:type="dxa"/>
          </w:tcPr>
          <w:p w14:paraId="3310B032" w14:textId="77777777" w:rsidR="000D47CE" w:rsidRPr="00B2248A" w:rsidRDefault="000D47CE" w:rsidP="003664E0">
            <w:pPr>
              <w:pStyle w:val="Pa3"/>
              <w:spacing w:line="360" w:lineRule="auto"/>
              <w:jc w:val="both"/>
              <w:rPr>
                <w:color w:val="000000"/>
              </w:rPr>
            </w:pPr>
            <w:r w:rsidRPr="00B2248A">
              <w:rPr>
                <w:rStyle w:val="A4"/>
                <w:sz w:val="24"/>
                <w:szCs w:val="24"/>
              </w:rPr>
              <w:lastRenderedPageBreak/>
              <w:t xml:space="preserve">GLV </w:t>
            </w:r>
          </w:p>
        </w:tc>
        <w:tc>
          <w:tcPr>
            <w:tcW w:w="2310" w:type="dxa"/>
          </w:tcPr>
          <w:p w14:paraId="224438B8"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Amaranthus </w:t>
            </w:r>
            <w:r w:rsidRPr="00B2248A">
              <w:rPr>
                <w:rStyle w:val="A4"/>
                <w:sz w:val="24"/>
                <w:szCs w:val="24"/>
              </w:rPr>
              <w:t xml:space="preserve">spp. </w:t>
            </w:r>
          </w:p>
          <w:p w14:paraId="2E40BA6B"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Spinacea</w:t>
            </w:r>
            <w:proofErr w:type="spellEnd"/>
            <w:r w:rsidRPr="00B2248A">
              <w:rPr>
                <w:rStyle w:val="A4"/>
                <w:i/>
                <w:iCs/>
                <w:sz w:val="24"/>
                <w:szCs w:val="24"/>
              </w:rPr>
              <w:t xml:space="preserve"> oleracea, </w:t>
            </w:r>
          </w:p>
          <w:p w14:paraId="043C70F8"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Trigonella </w:t>
            </w:r>
            <w:proofErr w:type="spellStart"/>
            <w:r w:rsidRPr="00B2248A">
              <w:rPr>
                <w:rStyle w:val="A4"/>
                <w:i/>
                <w:iCs/>
                <w:sz w:val="24"/>
                <w:szCs w:val="24"/>
              </w:rPr>
              <w:t>foenum</w:t>
            </w:r>
            <w:proofErr w:type="spellEnd"/>
            <w:r w:rsidRPr="00B2248A">
              <w:rPr>
                <w:rStyle w:val="A4"/>
                <w:i/>
                <w:iCs/>
                <w:sz w:val="24"/>
                <w:szCs w:val="24"/>
              </w:rPr>
              <w:t xml:space="preserve">-graecum </w:t>
            </w:r>
          </w:p>
        </w:tc>
        <w:tc>
          <w:tcPr>
            <w:tcW w:w="2311" w:type="dxa"/>
          </w:tcPr>
          <w:p w14:paraId="1DC68242" w14:textId="77777777" w:rsidR="000D47CE" w:rsidRPr="00B2248A" w:rsidRDefault="000D47CE" w:rsidP="003664E0">
            <w:pPr>
              <w:pStyle w:val="Pa3"/>
              <w:spacing w:line="360" w:lineRule="auto"/>
              <w:jc w:val="both"/>
              <w:rPr>
                <w:color w:val="000000"/>
              </w:rPr>
            </w:pPr>
            <w:r w:rsidRPr="00B2248A">
              <w:rPr>
                <w:rStyle w:val="A4"/>
                <w:sz w:val="24"/>
                <w:szCs w:val="24"/>
              </w:rPr>
              <w:t xml:space="preserve">Vitamin E, C and Folates </w:t>
            </w:r>
          </w:p>
        </w:tc>
        <w:tc>
          <w:tcPr>
            <w:tcW w:w="2311" w:type="dxa"/>
          </w:tcPr>
          <w:p w14:paraId="637FDF3D" w14:textId="77777777" w:rsidR="000D47CE" w:rsidRPr="00B2248A" w:rsidRDefault="000D47CE" w:rsidP="003664E0">
            <w:pPr>
              <w:pStyle w:val="Pa3"/>
              <w:spacing w:line="360" w:lineRule="auto"/>
              <w:jc w:val="both"/>
              <w:rPr>
                <w:color w:val="000000"/>
              </w:rPr>
            </w:pPr>
            <w:r w:rsidRPr="00B2248A">
              <w:rPr>
                <w:rStyle w:val="A4"/>
                <w:sz w:val="24"/>
                <w:szCs w:val="24"/>
              </w:rPr>
              <w:t xml:space="preserve">CVD, constipation </w:t>
            </w:r>
          </w:p>
        </w:tc>
      </w:tr>
      <w:tr w:rsidR="000D47CE" w:rsidRPr="00B2248A" w14:paraId="365371C6" w14:textId="77777777" w:rsidTr="000D47CE">
        <w:tc>
          <w:tcPr>
            <w:tcW w:w="2310" w:type="dxa"/>
          </w:tcPr>
          <w:p w14:paraId="1EFAC0D6" w14:textId="77777777" w:rsidR="000D47CE" w:rsidRPr="00B2248A" w:rsidRDefault="000D47CE" w:rsidP="003664E0">
            <w:pPr>
              <w:pStyle w:val="Pa3"/>
              <w:spacing w:line="360" w:lineRule="auto"/>
              <w:jc w:val="both"/>
              <w:rPr>
                <w:color w:val="000000"/>
              </w:rPr>
            </w:pPr>
            <w:r w:rsidRPr="00B2248A">
              <w:rPr>
                <w:rStyle w:val="A4"/>
                <w:sz w:val="24"/>
                <w:szCs w:val="24"/>
              </w:rPr>
              <w:t xml:space="preserve">Onion and Garlic </w:t>
            </w:r>
          </w:p>
        </w:tc>
        <w:tc>
          <w:tcPr>
            <w:tcW w:w="2310" w:type="dxa"/>
          </w:tcPr>
          <w:p w14:paraId="14C4982E"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cepa </w:t>
            </w:r>
          </w:p>
          <w:p w14:paraId="550EC64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sativum </w:t>
            </w:r>
          </w:p>
        </w:tc>
        <w:tc>
          <w:tcPr>
            <w:tcW w:w="2311" w:type="dxa"/>
          </w:tcPr>
          <w:p w14:paraId="32DA242E" w14:textId="77777777" w:rsidR="000D47CE" w:rsidRPr="00B2248A" w:rsidRDefault="000D47CE" w:rsidP="003664E0">
            <w:pPr>
              <w:pStyle w:val="Pa3"/>
              <w:spacing w:line="360" w:lineRule="auto"/>
              <w:jc w:val="both"/>
              <w:rPr>
                <w:color w:val="000000"/>
              </w:rPr>
            </w:pPr>
            <w:r w:rsidRPr="00B2248A">
              <w:rPr>
                <w:rStyle w:val="A4"/>
                <w:sz w:val="24"/>
                <w:szCs w:val="24"/>
              </w:rPr>
              <w:t xml:space="preserve">Allyl propyl disulfide, Quercetin, Alliin, </w:t>
            </w:r>
            <w:proofErr w:type="spellStart"/>
            <w:r w:rsidRPr="00B2248A">
              <w:rPr>
                <w:rStyle w:val="A4"/>
                <w:sz w:val="24"/>
                <w:szCs w:val="24"/>
              </w:rPr>
              <w:t>Methiin</w:t>
            </w:r>
            <w:proofErr w:type="spellEnd"/>
            <w:r w:rsidRPr="00B2248A">
              <w:rPr>
                <w:rStyle w:val="A4"/>
                <w:sz w:val="24"/>
                <w:szCs w:val="24"/>
              </w:rPr>
              <w:t xml:space="preserve"> </w:t>
            </w:r>
          </w:p>
        </w:tc>
        <w:tc>
          <w:tcPr>
            <w:tcW w:w="2311" w:type="dxa"/>
          </w:tcPr>
          <w:p w14:paraId="75AAD8FE" w14:textId="77777777" w:rsidR="000D47CE" w:rsidRPr="00B2248A" w:rsidRDefault="000D47CE" w:rsidP="003664E0">
            <w:pPr>
              <w:pStyle w:val="Pa3"/>
              <w:spacing w:line="360" w:lineRule="auto"/>
              <w:jc w:val="both"/>
              <w:rPr>
                <w:color w:val="000000"/>
              </w:rPr>
            </w:pPr>
            <w:r w:rsidRPr="00B2248A">
              <w:rPr>
                <w:rStyle w:val="A4"/>
                <w:sz w:val="24"/>
                <w:szCs w:val="24"/>
              </w:rPr>
              <w:t xml:space="preserve">Stomach and colon cancer, cough and cold, diabetes, hypertension </w:t>
            </w:r>
          </w:p>
        </w:tc>
      </w:tr>
      <w:tr w:rsidR="000D47CE" w:rsidRPr="00B2248A" w14:paraId="0CCDB54D" w14:textId="77777777" w:rsidTr="000D47CE">
        <w:tc>
          <w:tcPr>
            <w:tcW w:w="2310" w:type="dxa"/>
          </w:tcPr>
          <w:p w14:paraId="3A40892E" w14:textId="77777777" w:rsidR="000D47CE" w:rsidRPr="00B2248A" w:rsidRDefault="000D47CE" w:rsidP="003664E0">
            <w:pPr>
              <w:pStyle w:val="Pa3"/>
              <w:spacing w:line="360" w:lineRule="auto"/>
              <w:jc w:val="both"/>
              <w:rPr>
                <w:color w:val="000000"/>
              </w:rPr>
            </w:pPr>
            <w:r w:rsidRPr="00B2248A">
              <w:rPr>
                <w:rStyle w:val="A4"/>
                <w:sz w:val="24"/>
                <w:szCs w:val="24"/>
              </w:rPr>
              <w:t xml:space="preserve">Carrot, Pumpkin, Cantaloupe </w:t>
            </w:r>
          </w:p>
        </w:tc>
        <w:tc>
          <w:tcPr>
            <w:tcW w:w="2310" w:type="dxa"/>
          </w:tcPr>
          <w:p w14:paraId="58DB71CA" w14:textId="77777777" w:rsidR="000D47CE" w:rsidRPr="00B2248A" w:rsidRDefault="000D47CE" w:rsidP="003664E0">
            <w:pPr>
              <w:pStyle w:val="Pa3"/>
              <w:spacing w:line="360" w:lineRule="auto"/>
              <w:jc w:val="both"/>
              <w:rPr>
                <w:color w:val="000000"/>
              </w:rPr>
            </w:pPr>
            <w:r w:rsidRPr="00B2248A">
              <w:rPr>
                <w:rStyle w:val="A4"/>
                <w:sz w:val="24"/>
                <w:szCs w:val="24"/>
              </w:rPr>
              <w:t xml:space="preserve">Daucus carota, Cucurbita moschata, </w:t>
            </w:r>
            <w:r w:rsidRPr="00B2248A">
              <w:rPr>
                <w:rStyle w:val="A4"/>
                <w:i/>
                <w:iCs/>
                <w:sz w:val="24"/>
                <w:szCs w:val="24"/>
              </w:rPr>
              <w:t xml:space="preserve">Cucumis melo </w:t>
            </w:r>
            <w:r w:rsidRPr="00B2248A">
              <w:rPr>
                <w:rStyle w:val="A4"/>
                <w:sz w:val="24"/>
                <w:szCs w:val="24"/>
              </w:rPr>
              <w:t xml:space="preserve">var. </w:t>
            </w:r>
            <w:r w:rsidRPr="00B2248A">
              <w:rPr>
                <w:rStyle w:val="A4"/>
                <w:i/>
                <w:iCs/>
                <w:sz w:val="24"/>
                <w:szCs w:val="24"/>
              </w:rPr>
              <w:t xml:space="preserve">cantalupensis </w:t>
            </w:r>
          </w:p>
        </w:tc>
        <w:tc>
          <w:tcPr>
            <w:tcW w:w="2311" w:type="dxa"/>
          </w:tcPr>
          <w:p w14:paraId="75A9488B" w14:textId="77777777" w:rsidR="000D47CE" w:rsidRPr="00B2248A" w:rsidRDefault="000D47CE" w:rsidP="003664E0">
            <w:pPr>
              <w:pStyle w:val="Pa3"/>
              <w:spacing w:line="360" w:lineRule="auto"/>
              <w:jc w:val="both"/>
              <w:rPr>
                <w:color w:val="000000"/>
              </w:rPr>
            </w:pPr>
            <w:r w:rsidRPr="00B2248A">
              <w:rPr>
                <w:rStyle w:val="A4"/>
                <w:sz w:val="24"/>
                <w:szCs w:val="24"/>
              </w:rPr>
              <w:t xml:space="preserve">Vitamin A </w:t>
            </w:r>
          </w:p>
        </w:tc>
        <w:tc>
          <w:tcPr>
            <w:tcW w:w="2311" w:type="dxa"/>
          </w:tcPr>
          <w:p w14:paraId="7A50E77E" w14:textId="77777777" w:rsidR="000D47CE" w:rsidRPr="00B2248A" w:rsidRDefault="000D47CE" w:rsidP="003664E0">
            <w:pPr>
              <w:pStyle w:val="Pa3"/>
              <w:spacing w:line="360" w:lineRule="auto"/>
              <w:jc w:val="both"/>
              <w:rPr>
                <w:color w:val="000000"/>
              </w:rPr>
            </w:pPr>
            <w:r w:rsidRPr="00B2248A">
              <w:rPr>
                <w:rStyle w:val="A4"/>
                <w:sz w:val="24"/>
                <w:szCs w:val="24"/>
              </w:rPr>
              <w:t xml:space="preserve">Bladder cancer and lymphoma </w:t>
            </w:r>
          </w:p>
        </w:tc>
      </w:tr>
      <w:tr w:rsidR="000D47CE" w:rsidRPr="00B2248A" w14:paraId="33223EC2" w14:textId="77777777" w:rsidTr="000D47CE">
        <w:tc>
          <w:tcPr>
            <w:tcW w:w="2310" w:type="dxa"/>
          </w:tcPr>
          <w:p w14:paraId="4AB10D6F" w14:textId="77777777" w:rsidR="000D47CE" w:rsidRPr="00B2248A" w:rsidRDefault="000D47CE" w:rsidP="003664E0">
            <w:pPr>
              <w:pStyle w:val="Pa3"/>
              <w:spacing w:line="360" w:lineRule="auto"/>
              <w:jc w:val="both"/>
              <w:rPr>
                <w:color w:val="000000"/>
              </w:rPr>
            </w:pPr>
            <w:r w:rsidRPr="00B2248A">
              <w:rPr>
                <w:rStyle w:val="A4"/>
                <w:sz w:val="24"/>
                <w:szCs w:val="24"/>
              </w:rPr>
              <w:t xml:space="preserve">Endive, Horse Radish </w:t>
            </w:r>
          </w:p>
        </w:tc>
        <w:tc>
          <w:tcPr>
            <w:tcW w:w="2310" w:type="dxa"/>
          </w:tcPr>
          <w:p w14:paraId="055D3997"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Cichorium intybus </w:t>
            </w:r>
            <w:r w:rsidRPr="00B2248A">
              <w:rPr>
                <w:rStyle w:val="A4"/>
                <w:sz w:val="24"/>
                <w:szCs w:val="24"/>
              </w:rPr>
              <w:t xml:space="preserve">var. </w:t>
            </w:r>
            <w:proofErr w:type="spellStart"/>
            <w:r w:rsidRPr="00B2248A">
              <w:rPr>
                <w:rStyle w:val="A4"/>
                <w:i/>
                <w:iCs/>
                <w:sz w:val="24"/>
                <w:szCs w:val="24"/>
              </w:rPr>
              <w:t>foliosum</w:t>
            </w:r>
            <w:proofErr w:type="spellEnd"/>
            <w:r w:rsidRPr="00B2248A">
              <w:rPr>
                <w:rStyle w:val="A4"/>
                <w:i/>
                <w:iCs/>
                <w:sz w:val="24"/>
                <w:szCs w:val="24"/>
              </w:rPr>
              <w:t xml:space="preserve"> </w:t>
            </w:r>
          </w:p>
          <w:p w14:paraId="6476F64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Armoracia rusticana </w:t>
            </w:r>
          </w:p>
        </w:tc>
        <w:tc>
          <w:tcPr>
            <w:tcW w:w="2311" w:type="dxa"/>
          </w:tcPr>
          <w:p w14:paraId="42D3B466" w14:textId="77777777" w:rsidR="000D47CE" w:rsidRPr="00B2248A" w:rsidRDefault="000D47CE" w:rsidP="003664E0">
            <w:pPr>
              <w:pStyle w:val="Pa3"/>
              <w:spacing w:line="360" w:lineRule="auto"/>
              <w:jc w:val="both"/>
              <w:rPr>
                <w:color w:val="000000"/>
              </w:rPr>
            </w:pPr>
            <w:r w:rsidRPr="00B2248A">
              <w:rPr>
                <w:rStyle w:val="A4"/>
                <w:sz w:val="24"/>
                <w:szCs w:val="24"/>
              </w:rPr>
              <w:t xml:space="preserve">Kaempferol, Myricetin, Fisetin </w:t>
            </w:r>
          </w:p>
        </w:tc>
        <w:tc>
          <w:tcPr>
            <w:tcW w:w="2311" w:type="dxa"/>
          </w:tcPr>
          <w:p w14:paraId="4EBC9162" w14:textId="77777777" w:rsidR="000D47CE" w:rsidRPr="00B2248A" w:rsidRDefault="000D47CE" w:rsidP="003664E0">
            <w:pPr>
              <w:pStyle w:val="Pa3"/>
              <w:spacing w:line="360" w:lineRule="auto"/>
              <w:jc w:val="both"/>
              <w:rPr>
                <w:color w:val="000000"/>
              </w:rPr>
            </w:pPr>
            <w:r w:rsidRPr="00B2248A">
              <w:rPr>
                <w:rStyle w:val="A4"/>
                <w:sz w:val="24"/>
                <w:szCs w:val="24"/>
              </w:rPr>
              <w:t xml:space="preserve">Inhibit LDL, antioxidant, </w:t>
            </w:r>
            <w:proofErr w:type="spellStart"/>
            <w:r w:rsidRPr="00B2248A">
              <w:rPr>
                <w:rStyle w:val="A4"/>
                <w:sz w:val="24"/>
                <w:szCs w:val="24"/>
              </w:rPr>
              <w:t>anti carcinogenic</w:t>
            </w:r>
            <w:proofErr w:type="spellEnd"/>
            <w:r w:rsidRPr="00B2248A">
              <w:rPr>
                <w:rStyle w:val="A4"/>
                <w:sz w:val="24"/>
                <w:szCs w:val="24"/>
              </w:rPr>
              <w:t xml:space="preserve"> </w:t>
            </w:r>
          </w:p>
        </w:tc>
      </w:tr>
      <w:tr w:rsidR="000D47CE" w:rsidRPr="00B2248A" w14:paraId="291A7A6D" w14:textId="77777777" w:rsidTr="000D47CE">
        <w:tc>
          <w:tcPr>
            <w:tcW w:w="2310" w:type="dxa"/>
          </w:tcPr>
          <w:p w14:paraId="43CE705E" w14:textId="77777777" w:rsidR="000D47CE" w:rsidRPr="00B2248A" w:rsidRDefault="000D47CE" w:rsidP="003664E0">
            <w:pPr>
              <w:pStyle w:val="Pa3"/>
              <w:spacing w:line="360" w:lineRule="auto"/>
              <w:jc w:val="both"/>
              <w:rPr>
                <w:color w:val="000000"/>
              </w:rPr>
            </w:pPr>
            <w:r w:rsidRPr="00B2248A">
              <w:rPr>
                <w:rStyle w:val="A4"/>
                <w:sz w:val="24"/>
                <w:szCs w:val="24"/>
              </w:rPr>
              <w:t xml:space="preserve">Celery, Broccoli </w:t>
            </w:r>
          </w:p>
        </w:tc>
        <w:tc>
          <w:tcPr>
            <w:tcW w:w="2310" w:type="dxa"/>
          </w:tcPr>
          <w:p w14:paraId="61B9A275"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Apium graveolens </w:t>
            </w:r>
          </w:p>
          <w:p w14:paraId="299A5A51"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oleracea </w:t>
            </w:r>
            <w:r w:rsidRPr="00B2248A">
              <w:rPr>
                <w:rStyle w:val="A4"/>
                <w:sz w:val="24"/>
                <w:szCs w:val="24"/>
              </w:rPr>
              <w:t xml:space="preserve">var. </w:t>
            </w:r>
            <w:r w:rsidRPr="00B2248A">
              <w:rPr>
                <w:rStyle w:val="A4"/>
                <w:i/>
                <w:iCs/>
                <w:sz w:val="24"/>
                <w:szCs w:val="24"/>
              </w:rPr>
              <w:t xml:space="preserve">italica </w:t>
            </w:r>
          </w:p>
        </w:tc>
        <w:tc>
          <w:tcPr>
            <w:tcW w:w="2311" w:type="dxa"/>
          </w:tcPr>
          <w:p w14:paraId="218799EA" w14:textId="77777777" w:rsidR="000D47CE" w:rsidRPr="00B2248A" w:rsidRDefault="000D47CE" w:rsidP="003664E0">
            <w:pPr>
              <w:pStyle w:val="Pa3"/>
              <w:spacing w:line="360" w:lineRule="auto"/>
              <w:jc w:val="both"/>
              <w:rPr>
                <w:color w:val="000000"/>
              </w:rPr>
            </w:pPr>
            <w:r w:rsidRPr="00B2248A">
              <w:rPr>
                <w:rStyle w:val="A4"/>
                <w:sz w:val="24"/>
                <w:szCs w:val="24"/>
              </w:rPr>
              <w:t xml:space="preserve">Luteolin, Apigenin </w:t>
            </w:r>
          </w:p>
        </w:tc>
        <w:tc>
          <w:tcPr>
            <w:tcW w:w="2311" w:type="dxa"/>
          </w:tcPr>
          <w:p w14:paraId="6A285A3B"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of breast, skin </w:t>
            </w:r>
          </w:p>
        </w:tc>
      </w:tr>
      <w:tr w:rsidR="000D47CE" w:rsidRPr="00B2248A" w14:paraId="5DEA5420" w14:textId="77777777" w:rsidTr="000D47CE">
        <w:tc>
          <w:tcPr>
            <w:tcW w:w="2310" w:type="dxa"/>
          </w:tcPr>
          <w:p w14:paraId="77D77E23" w14:textId="77777777" w:rsidR="000D47CE" w:rsidRPr="00B2248A" w:rsidRDefault="000D47CE" w:rsidP="003664E0">
            <w:pPr>
              <w:pStyle w:val="Pa3"/>
              <w:spacing w:line="360" w:lineRule="auto"/>
              <w:jc w:val="both"/>
              <w:rPr>
                <w:color w:val="000000"/>
              </w:rPr>
            </w:pPr>
            <w:r w:rsidRPr="00B2248A">
              <w:rPr>
                <w:rStyle w:val="A4"/>
                <w:sz w:val="24"/>
                <w:szCs w:val="24"/>
              </w:rPr>
              <w:t xml:space="preserve">Legume vegetables </w:t>
            </w:r>
          </w:p>
        </w:tc>
        <w:tc>
          <w:tcPr>
            <w:tcW w:w="2310" w:type="dxa"/>
          </w:tcPr>
          <w:p w14:paraId="210EFD0D"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Pisum sativum </w:t>
            </w:r>
          </w:p>
          <w:p w14:paraId="570EAAC5"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Vigna unguiculata </w:t>
            </w:r>
          </w:p>
          <w:p w14:paraId="68BA399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Cyamopsis </w:t>
            </w:r>
            <w:proofErr w:type="spellStart"/>
            <w:r w:rsidRPr="00B2248A">
              <w:rPr>
                <w:rStyle w:val="A4"/>
                <w:i/>
                <w:iCs/>
                <w:sz w:val="24"/>
                <w:szCs w:val="24"/>
              </w:rPr>
              <w:t>tetragonoloba</w:t>
            </w:r>
            <w:proofErr w:type="spellEnd"/>
            <w:r w:rsidRPr="00B2248A">
              <w:rPr>
                <w:rStyle w:val="A4"/>
                <w:i/>
                <w:iCs/>
                <w:sz w:val="24"/>
                <w:szCs w:val="24"/>
              </w:rPr>
              <w:t xml:space="preserve"> </w:t>
            </w:r>
          </w:p>
        </w:tc>
        <w:tc>
          <w:tcPr>
            <w:tcW w:w="2311" w:type="dxa"/>
          </w:tcPr>
          <w:p w14:paraId="4B40DAAE"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Isoflavonoids</w:t>
            </w:r>
            <w:proofErr w:type="spellEnd"/>
            <w:r w:rsidRPr="00B2248A">
              <w:rPr>
                <w:rStyle w:val="A4"/>
                <w:sz w:val="24"/>
                <w:szCs w:val="24"/>
              </w:rPr>
              <w:t xml:space="preserve"> </w:t>
            </w:r>
          </w:p>
        </w:tc>
        <w:tc>
          <w:tcPr>
            <w:tcW w:w="2311" w:type="dxa"/>
          </w:tcPr>
          <w:p w14:paraId="12122A38" w14:textId="77777777" w:rsidR="000D47CE" w:rsidRPr="00B2248A" w:rsidRDefault="000D47CE" w:rsidP="003664E0">
            <w:pPr>
              <w:pStyle w:val="Pa3"/>
              <w:spacing w:line="360" w:lineRule="auto"/>
              <w:jc w:val="both"/>
              <w:rPr>
                <w:color w:val="000000"/>
              </w:rPr>
            </w:pPr>
            <w:r w:rsidRPr="00B2248A">
              <w:rPr>
                <w:rStyle w:val="A4"/>
                <w:sz w:val="24"/>
                <w:szCs w:val="24"/>
              </w:rPr>
              <w:t xml:space="preserve">Osteoporosis and obesity and menopause </w:t>
            </w:r>
          </w:p>
        </w:tc>
      </w:tr>
      <w:tr w:rsidR="000D47CE" w:rsidRPr="00B2248A" w14:paraId="0EFD152E" w14:textId="77777777" w:rsidTr="000D47CE">
        <w:tc>
          <w:tcPr>
            <w:tcW w:w="2310" w:type="dxa"/>
          </w:tcPr>
          <w:p w14:paraId="01AA28CB" w14:textId="77777777" w:rsidR="000D47CE" w:rsidRPr="00B2248A" w:rsidRDefault="000D47CE" w:rsidP="003664E0">
            <w:pPr>
              <w:pStyle w:val="Pa3"/>
              <w:spacing w:line="360" w:lineRule="auto"/>
              <w:jc w:val="both"/>
              <w:rPr>
                <w:color w:val="000000"/>
              </w:rPr>
            </w:pPr>
            <w:r w:rsidRPr="00B2248A">
              <w:rPr>
                <w:rStyle w:val="A4"/>
                <w:sz w:val="24"/>
                <w:szCs w:val="24"/>
              </w:rPr>
              <w:t xml:space="preserve">Okra </w:t>
            </w:r>
          </w:p>
        </w:tc>
        <w:tc>
          <w:tcPr>
            <w:tcW w:w="2310" w:type="dxa"/>
          </w:tcPr>
          <w:p w14:paraId="77EBAD1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Abelmoschus esculentus </w:t>
            </w:r>
          </w:p>
        </w:tc>
        <w:tc>
          <w:tcPr>
            <w:tcW w:w="2311" w:type="dxa"/>
          </w:tcPr>
          <w:p w14:paraId="275B3D4B" w14:textId="77777777" w:rsidR="000D47CE" w:rsidRPr="00B2248A" w:rsidRDefault="000D47CE" w:rsidP="003664E0">
            <w:pPr>
              <w:pStyle w:val="Pa3"/>
              <w:spacing w:line="360" w:lineRule="auto"/>
              <w:jc w:val="both"/>
              <w:rPr>
                <w:color w:val="000000"/>
              </w:rPr>
            </w:pPr>
            <w:r w:rsidRPr="00B2248A">
              <w:rPr>
                <w:rStyle w:val="A4"/>
                <w:sz w:val="24"/>
                <w:szCs w:val="24"/>
              </w:rPr>
              <w:t xml:space="preserve">Quercetin and </w:t>
            </w:r>
          </w:p>
          <w:p w14:paraId="724B3CA3"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flavonol</w:t>
            </w:r>
            <w:proofErr w:type="spellEnd"/>
            <w:r w:rsidRPr="00B2248A">
              <w:rPr>
                <w:rStyle w:val="A4"/>
                <w:sz w:val="24"/>
                <w:szCs w:val="24"/>
              </w:rPr>
              <w:t xml:space="preserve"> derivatives </w:t>
            </w:r>
          </w:p>
        </w:tc>
        <w:tc>
          <w:tcPr>
            <w:tcW w:w="2311" w:type="dxa"/>
          </w:tcPr>
          <w:p w14:paraId="4B62239D" w14:textId="77777777" w:rsidR="000D47CE" w:rsidRPr="00B2248A" w:rsidRDefault="000D47CE" w:rsidP="003664E0">
            <w:pPr>
              <w:pStyle w:val="Pa3"/>
              <w:spacing w:line="360" w:lineRule="auto"/>
              <w:jc w:val="both"/>
              <w:rPr>
                <w:color w:val="000000"/>
              </w:rPr>
            </w:pPr>
            <w:r w:rsidRPr="00B2248A">
              <w:rPr>
                <w:rStyle w:val="A4"/>
                <w:sz w:val="24"/>
                <w:szCs w:val="24"/>
              </w:rPr>
              <w:t xml:space="preserve">Diabetes and Vitality </w:t>
            </w:r>
          </w:p>
        </w:tc>
      </w:tr>
      <w:tr w:rsidR="000D47CE" w:rsidRPr="00B2248A" w14:paraId="071226C0" w14:textId="77777777" w:rsidTr="000D47CE">
        <w:tc>
          <w:tcPr>
            <w:tcW w:w="2310" w:type="dxa"/>
          </w:tcPr>
          <w:p w14:paraId="1E2242B4" w14:textId="77777777" w:rsidR="000D47CE" w:rsidRPr="00B2248A" w:rsidRDefault="000D47CE" w:rsidP="003664E0">
            <w:pPr>
              <w:pStyle w:val="Pa3"/>
              <w:spacing w:line="360" w:lineRule="auto"/>
              <w:jc w:val="both"/>
              <w:rPr>
                <w:color w:val="000000"/>
              </w:rPr>
            </w:pPr>
            <w:r w:rsidRPr="00B2248A">
              <w:rPr>
                <w:rStyle w:val="A4"/>
                <w:sz w:val="24"/>
                <w:szCs w:val="24"/>
              </w:rPr>
              <w:t xml:space="preserve">Potato </w:t>
            </w:r>
          </w:p>
        </w:tc>
        <w:tc>
          <w:tcPr>
            <w:tcW w:w="2310" w:type="dxa"/>
          </w:tcPr>
          <w:p w14:paraId="2365C7B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tuberosum </w:t>
            </w:r>
          </w:p>
        </w:tc>
        <w:tc>
          <w:tcPr>
            <w:tcW w:w="2311" w:type="dxa"/>
          </w:tcPr>
          <w:p w14:paraId="12AA6BAE" w14:textId="77777777" w:rsidR="000D47CE" w:rsidRPr="00B2248A" w:rsidRDefault="000D47CE" w:rsidP="003664E0">
            <w:pPr>
              <w:pStyle w:val="Pa3"/>
              <w:spacing w:line="360" w:lineRule="auto"/>
              <w:jc w:val="both"/>
              <w:rPr>
                <w:color w:val="000000"/>
              </w:rPr>
            </w:pPr>
            <w:r w:rsidRPr="00B2248A">
              <w:rPr>
                <w:rStyle w:val="A4"/>
                <w:sz w:val="24"/>
                <w:szCs w:val="24"/>
              </w:rPr>
              <w:t xml:space="preserve">Lysine, </w:t>
            </w:r>
            <w:proofErr w:type="spellStart"/>
            <w:r w:rsidRPr="00B2248A">
              <w:rPr>
                <w:rStyle w:val="A4"/>
                <w:sz w:val="24"/>
                <w:szCs w:val="24"/>
              </w:rPr>
              <w:t>Chlorgenic</w:t>
            </w:r>
            <w:proofErr w:type="spellEnd"/>
            <w:r w:rsidRPr="00B2248A">
              <w:rPr>
                <w:rStyle w:val="A4"/>
                <w:sz w:val="24"/>
                <w:szCs w:val="24"/>
              </w:rPr>
              <w:t xml:space="preserve"> Acid </w:t>
            </w:r>
          </w:p>
        </w:tc>
        <w:tc>
          <w:tcPr>
            <w:tcW w:w="2311" w:type="dxa"/>
          </w:tcPr>
          <w:p w14:paraId="2EF1A34A" w14:textId="77777777" w:rsidR="000D47CE" w:rsidRPr="00B2248A" w:rsidRDefault="000D47CE" w:rsidP="003664E0">
            <w:pPr>
              <w:pStyle w:val="Pa3"/>
              <w:spacing w:line="360" w:lineRule="auto"/>
              <w:jc w:val="both"/>
              <w:rPr>
                <w:color w:val="000000"/>
              </w:rPr>
            </w:pPr>
            <w:r w:rsidRPr="00B2248A">
              <w:rPr>
                <w:rStyle w:val="A4"/>
                <w:sz w:val="24"/>
                <w:szCs w:val="24"/>
              </w:rPr>
              <w:t xml:space="preserve">Cold sores and BP </w:t>
            </w:r>
          </w:p>
        </w:tc>
      </w:tr>
      <w:tr w:rsidR="000D47CE" w:rsidRPr="00B2248A" w14:paraId="09E6115D" w14:textId="77777777" w:rsidTr="000D47CE">
        <w:tc>
          <w:tcPr>
            <w:tcW w:w="2310" w:type="dxa"/>
          </w:tcPr>
          <w:p w14:paraId="5E65578F" w14:textId="77777777" w:rsidR="000D47CE" w:rsidRPr="00B2248A" w:rsidRDefault="000D47CE" w:rsidP="003664E0">
            <w:pPr>
              <w:pStyle w:val="Pa3"/>
              <w:spacing w:line="360" w:lineRule="auto"/>
              <w:jc w:val="both"/>
              <w:rPr>
                <w:color w:val="000000"/>
              </w:rPr>
            </w:pPr>
            <w:r w:rsidRPr="00B2248A">
              <w:rPr>
                <w:rStyle w:val="A4"/>
                <w:sz w:val="24"/>
                <w:szCs w:val="24"/>
              </w:rPr>
              <w:t xml:space="preserve">Egg plant </w:t>
            </w:r>
          </w:p>
        </w:tc>
        <w:tc>
          <w:tcPr>
            <w:tcW w:w="2310" w:type="dxa"/>
          </w:tcPr>
          <w:p w14:paraId="70DCF18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melongena </w:t>
            </w:r>
          </w:p>
        </w:tc>
        <w:tc>
          <w:tcPr>
            <w:tcW w:w="2311" w:type="dxa"/>
          </w:tcPr>
          <w:p w14:paraId="672B7793" w14:textId="77777777" w:rsidR="000D47CE" w:rsidRPr="00B2248A" w:rsidRDefault="000D47CE" w:rsidP="003664E0">
            <w:pPr>
              <w:pStyle w:val="Pa3"/>
              <w:spacing w:line="360" w:lineRule="auto"/>
              <w:jc w:val="both"/>
              <w:rPr>
                <w:color w:val="000000"/>
              </w:rPr>
            </w:pPr>
            <w:r w:rsidRPr="00B2248A">
              <w:rPr>
                <w:rStyle w:val="A4"/>
                <w:sz w:val="24"/>
                <w:szCs w:val="24"/>
              </w:rPr>
              <w:t xml:space="preserve">Caffeic acid, </w:t>
            </w:r>
            <w:proofErr w:type="spellStart"/>
            <w:r w:rsidRPr="00B2248A">
              <w:rPr>
                <w:rStyle w:val="A4"/>
                <w:sz w:val="24"/>
                <w:szCs w:val="24"/>
              </w:rPr>
              <w:t>Chlorgenic</w:t>
            </w:r>
            <w:proofErr w:type="spellEnd"/>
            <w:r w:rsidRPr="00B2248A">
              <w:rPr>
                <w:rStyle w:val="A4"/>
                <w:sz w:val="24"/>
                <w:szCs w:val="24"/>
              </w:rPr>
              <w:t xml:space="preserve"> Acid, and </w:t>
            </w:r>
            <w:proofErr w:type="spellStart"/>
            <w:r w:rsidRPr="00B2248A">
              <w:rPr>
                <w:rStyle w:val="A4"/>
                <w:sz w:val="24"/>
                <w:szCs w:val="24"/>
              </w:rPr>
              <w:t>Nasunin</w:t>
            </w:r>
            <w:proofErr w:type="spellEnd"/>
            <w:r w:rsidRPr="00B2248A">
              <w:rPr>
                <w:rStyle w:val="A4"/>
                <w:sz w:val="24"/>
                <w:szCs w:val="24"/>
              </w:rPr>
              <w:t xml:space="preserve"> </w:t>
            </w:r>
          </w:p>
        </w:tc>
        <w:tc>
          <w:tcPr>
            <w:tcW w:w="2311" w:type="dxa"/>
          </w:tcPr>
          <w:p w14:paraId="09973C04" w14:textId="77777777" w:rsidR="000D47CE" w:rsidRPr="00B2248A" w:rsidRDefault="000D47CE" w:rsidP="003664E0">
            <w:pPr>
              <w:pStyle w:val="Pa3"/>
              <w:spacing w:line="360" w:lineRule="auto"/>
              <w:jc w:val="both"/>
              <w:rPr>
                <w:color w:val="000000"/>
              </w:rPr>
            </w:pPr>
            <w:r w:rsidRPr="00B2248A">
              <w:rPr>
                <w:rStyle w:val="A4"/>
                <w:sz w:val="24"/>
                <w:szCs w:val="24"/>
              </w:rPr>
              <w:t xml:space="preserve">CVD skin blemishes </w:t>
            </w:r>
          </w:p>
        </w:tc>
      </w:tr>
      <w:tr w:rsidR="000D47CE" w:rsidRPr="00B2248A" w14:paraId="511B6BCA" w14:textId="77777777" w:rsidTr="000D47CE">
        <w:tc>
          <w:tcPr>
            <w:tcW w:w="2310" w:type="dxa"/>
          </w:tcPr>
          <w:p w14:paraId="5A34E132" w14:textId="77777777" w:rsidR="000D47CE" w:rsidRPr="00B2248A" w:rsidRDefault="000D47CE" w:rsidP="003664E0">
            <w:pPr>
              <w:pStyle w:val="Pa3"/>
              <w:spacing w:line="360" w:lineRule="auto"/>
              <w:jc w:val="both"/>
              <w:rPr>
                <w:color w:val="000000"/>
              </w:rPr>
            </w:pPr>
            <w:r w:rsidRPr="00B2248A">
              <w:rPr>
                <w:rStyle w:val="A4"/>
                <w:sz w:val="24"/>
                <w:szCs w:val="24"/>
              </w:rPr>
              <w:lastRenderedPageBreak/>
              <w:t xml:space="preserve">Broccoli </w:t>
            </w:r>
          </w:p>
        </w:tc>
        <w:tc>
          <w:tcPr>
            <w:tcW w:w="2310" w:type="dxa"/>
          </w:tcPr>
          <w:p w14:paraId="39B00EC9"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oleracea </w:t>
            </w:r>
            <w:r w:rsidRPr="00B2248A">
              <w:rPr>
                <w:rStyle w:val="A4"/>
                <w:sz w:val="24"/>
                <w:szCs w:val="24"/>
              </w:rPr>
              <w:t xml:space="preserve">var. </w:t>
            </w:r>
            <w:r w:rsidRPr="00B2248A">
              <w:rPr>
                <w:rStyle w:val="A4"/>
                <w:i/>
                <w:iCs/>
                <w:sz w:val="24"/>
                <w:szCs w:val="24"/>
              </w:rPr>
              <w:t xml:space="preserve">italica </w:t>
            </w:r>
          </w:p>
        </w:tc>
        <w:tc>
          <w:tcPr>
            <w:tcW w:w="2311" w:type="dxa"/>
          </w:tcPr>
          <w:p w14:paraId="323403C5"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Glucobrassicin</w:t>
            </w:r>
            <w:proofErr w:type="spellEnd"/>
            <w:r w:rsidRPr="00B2248A">
              <w:rPr>
                <w:rStyle w:val="A4"/>
                <w:sz w:val="24"/>
                <w:szCs w:val="24"/>
              </w:rPr>
              <w:t xml:space="preserve">, Progoitrin, and </w:t>
            </w:r>
            <w:proofErr w:type="spellStart"/>
            <w:r w:rsidRPr="00B2248A">
              <w:rPr>
                <w:rStyle w:val="A4"/>
                <w:sz w:val="24"/>
                <w:szCs w:val="24"/>
              </w:rPr>
              <w:t>Gluconasturtiin</w:t>
            </w:r>
            <w:proofErr w:type="spellEnd"/>
            <w:r w:rsidRPr="00B2248A">
              <w:rPr>
                <w:rStyle w:val="A4"/>
                <w:sz w:val="24"/>
                <w:szCs w:val="24"/>
              </w:rPr>
              <w:t xml:space="preserve"> </w:t>
            </w:r>
          </w:p>
        </w:tc>
        <w:tc>
          <w:tcPr>
            <w:tcW w:w="2311" w:type="dxa"/>
          </w:tcPr>
          <w:p w14:paraId="108172BD"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w:t>
            </w:r>
          </w:p>
        </w:tc>
      </w:tr>
      <w:tr w:rsidR="000D47CE" w:rsidRPr="00B2248A" w14:paraId="4DBB50D5" w14:textId="77777777" w:rsidTr="000D47CE">
        <w:tc>
          <w:tcPr>
            <w:tcW w:w="2310" w:type="dxa"/>
          </w:tcPr>
          <w:p w14:paraId="240307E4" w14:textId="77777777" w:rsidR="000D47CE" w:rsidRPr="00B2248A" w:rsidRDefault="000D47CE" w:rsidP="003664E0">
            <w:pPr>
              <w:pStyle w:val="Pa3"/>
              <w:spacing w:line="360" w:lineRule="auto"/>
              <w:jc w:val="both"/>
              <w:rPr>
                <w:color w:val="000000"/>
              </w:rPr>
            </w:pPr>
            <w:r w:rsidRPr="00B2248A">
              <w:rPr>
                <w:rStyle w:val="A4"/>
                <w:sz w:val="24"/>
                <w:szCs w:val="24"/>
              </w:rPr>
              <w:t xml:space="preserve">Soybean </w:t>
            </w:r>
          </w:p>
        </w:tc>
        <w:tc>
          <w:tcPr>
            <w:tcW w:w="2310" w:type="dxa"/>
          </w:tcPr>
          <w:p w14:paraId="235271B3"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Glycine max </w:t>
            </w:r>
          </w:p>
        </w:tc>
        <w:tc>
          <w:tcPr>
            <w:tcW w:w="2311" w:type="dxa"/>
          </w:tcPr>
          <w:p w14:paraId="2CE09886" w14:textId="77777777" w:rsidR="000D47CE" w:rsidRPr="00B2248A" w:rsidRDefault="000D47CE" w:rsidP="003664E0">
            <w:pPr>
              <w:pStyle w:val="Pa3"/>
              <w:spacing w:line="360" w:lineRule="auto"/>
              <w:jc w:val="both"/>
              <w:rPr>
                <w:color w:val="000000"/>
              </w:rPr>
            </w:pPr>
            <w:r w:rsidRPr="00B2248A">
              <w:rPr>
                <w:rStyle w:val="A4"/>
                <w:sz w:val="24"/>
                <w:szCs w:val="24"/>
              </w:rPr>
              <w:t xml:space="preserve">Genistein </w:t>
            </w:r>
            <w:proofErr w:type="gramStart"/>
            <w:r w:rsidRPr="00B2248A">
              <w:rPr>
                <w:rStyle w:val="A4"/>
                <w:sz w:val="24"/>
                <w:szCs w:val="24"/>
              </w:rPr>
              <w:t>Daidzein ,</w:t>
            </w:r>
            <w:proofErr w:type="gramEnd"/>
            <w:r w:rsidRPr="00B2248A">
              <w:rPr>
                <w:rStyle w:val="A4"/>
                <w:sz w:val="24"/>
                <w:szCs w:val="24"/>
              </w:rPr>
              <w:t xml:space="preserve"> and </w:t>
            </w:r>
            <w:proofErr w:type="spellStart"/>
            <w:r w:rsidRPr="00B2248A">
              <w:rPr>
                <w:rStyle w:val="A4"/>
                <w:sz w:val="24"/>
                <w:szCs w:val="24"/>
              </w:rPr>
              <w:t>Nattokinase</w:t>
            </w:r>
            <w:proofErr w:type="spellEnd"/>
            <w:r w:rsidRPr="00B2248A">
              <w:rPr>
                <w:rStyle w:val="A4"/>
                <w:sz w:val="24"/>
                <w:szCs w:val="24"/>
              </w:rPr>
              <w:t xml:space="preserve"> </w:t>
            </w:r>
          </w:p>
        </w:tc>
        <w:tc>
          <w:tcPr>
            <w:tcW w:w="2311" w:type="dxa"/>
          </w:tcPr>
          <w:p w14:paraId="3F4824DF" w14:textId="77777777" w:rsidR="000D47CE" w:rsidRPr="00B2248A" w:rsidRDefault="000D47CE" w:rsidP="003664E0">
            <w:pPr>
              <w:pStyle w:val="Pa3"/>
              <w:spacing w:line="360" w:lineRule="auto"/>
              <w:jc w:val="both"/>
              <w:rPr>
                <w:color w:val="000000"/>
              </w:rPr>
            </w:pPr>
            <w:r w:rsidRPr="00B2248A">
              <w:rPr>
                <w:rStyle w:val="A4"/>
                <w:sz w:val="24"/>
                <w:szCs w:val="24"/>
              </w:rPr>
              <w:t xml:space="preserve">Reduce LDL, coronary artery plaque </w:t>
            </w:r>
          </w:p>
        </w:tc>
      </w:tr>
      <w:tr w:rsidR="000D47CE" w:rsidRPr="00B2248A" w14:paraId="6AE58501" w14:textId="77777777" w:rsidTr="000D47CE">
        <w:tc>
          <w:tcPr>
            <w:tcW w:w="2310" w:type="dxa"/>
          </w:tcPr>
          <w:p w14:paraId="2618E2B5" w14:textId="77777777" w:rsidR="000D47CE" w:rsidRPr="00B2248A" w:rsidRDefault="000D47CE" w:rsidP="003664E0">
            <w:pPr>
              <w:pStyle w:val="Pa3"/>
              <w:spacing w:line="360" w:lineRule="auto"/>
              <w:jc w:val="both"/>
              <w:rPr>
                <w:color w:val="000000"/>
              </w:rPr>
            </w:pPr>
            <w:r w:rsidRPr="00B2248A">
              <w:rPr>
                <w:rStyle w:val="A4"/>
                <w:sz w:val="24"/>
                <w:szCs w:val="24"/>
              </w:rPr>
              <w:t xml:space="preserve">Turnip and Rutabaga </w:t>
            </w:r>
          </w:p>
        </w:tc>
        <w:tc>
          <w:tcPr>
            <w:tcW w:w="2310" w:type="dxa"/>
          </w:tcPr>
          <w:p w14:paraId="23BDFFBD"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rapa </w:t>
            </w:r>
          </w:p>
          <w:p w14:paraId="4B08C229"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napus </w:t>
            </w:r>
          </w:p>
        </w:tc>
        <w:tc>
          <w:tcPr>
            <w:tcW w:w="2311" w:type="dxa"/>
          </w:tcPr>
          <w:p w14:paraId="2A0D8A32" w14:textId="77777777" w:rsidR="000D47CE" w:rsidRPr="00B2248A" w:rsidRDefault="000D47CE" w:rsidP="003664E0">
            <w:pPr>
              <w:pStyle w:val="Pa3"/>
              <w:spacing w:line="360" w:lineRule="auto"/>
              <w:jc w:val="both"/>
              <w:rPr>
                <w:color w:val="000000"/>
              </w:rPr>
            </w:pPr>
            <w:r w:rsidRPr="00B2248A">
              <w:rPr>
                <w:rStyle w:val="A4"/>
                <w:sz w:val="24"/>
                <w:szCs w:val="24"/>
              </w:rPr>
              <w:t xml:space="preserve">Glucoerucin and Glucoraphanin </w:t>
            </w:r>
          </w:p>
        </w:tc>
        <w:tc>
          <w:tcPr>
            <w:tcW w:w="2311" w:type="dxa"/>
          </w:tcPr>
          <w:p w14:paraId="647B57D5"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and heart diseases </w:t>
            </w:r>
          </w:p>
        </w:tc>
      </w:tr>
      <w:tr w:rsidR="000D47CE" w:rsidRPr="00B2248A" w14:paraId="47532448" w14:textId="77777777" w:rsidTr="000D47CE">
        <w:tc>
          <w:tcPr>
            <w:tcW w:w="2310" w:type="dxa"/>
          </w:tcPr>
          <w:p w14:paraId="022C7685" w14:textId="77777777" w:rsidR="000D47CE" w:rsidRPr="00B2248A" w:rsidRDefault="000D47CE" w:rsidP="003664E0">
            <w:pPr>
              <w:pStyle w:val="Pa3"/>
              <w:spacing w:line="360" w:lineRule="auto"/>
              <w:jc w:val="both"/>
              <w:rPr>
                <w:color w:val="000000"/>
              </w:rPr>
            </w:pPr>
            <w:r w:rsidRPr="00B2248A">
              <w:rPr>
                <w:rStyle w:val="A4"/>
                <w:sz w:val="24"/>
                <w:szCs w:val="24"/>
              </w:rPr>
              <w:t xml:space="preserve">Beet root </w:t>
            </w:r>
          </w:p>
        </w:tc>
        <w:tc>
          <w:tcPr>
            <w:tcW w:w="2310" w:type="dxa"/>
          </w:tcPr>
          <w:p w14:paraId="7ECB893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Beta vulgaris </w:t>
            </w:r>
          </w:p>
        </w:tc>
        <w:tc>
          <w:tcPr>
            <w:tcW w:w="2311" w:type="dxa"/>
          </w:tcPr>
          <w:p w14:paraId="615C9020" w14:textId="77777777" w:rsidR="000D47CE" w:rsidRPr="00B2248A" w:rsidRDefault="000D47CE" w:rsidP="003664E0">
            <w:pPr>
              <w:pStyle w:val="Pa3"/>
              <w:spacing w:line="360" w:lineRule="auto"/>
              <w:jc w:val="both"/>
              <w:rPr>
                <w:color w:val="000000"/>
              </w:rPr>
            </w:pPr>
            <w:r w:rsidRPr="00B2248A">
              <w:rPr>
                <w:rStyle w:val="A4"/>
                <w:sz w:val="24"/>
                <w:szCs w:val="24"/>
              </w:rPr>
              <w:t xml:space="preserve">Ferulic Acid and Betanin </w:t>
            </w:r>
          </w:p>
        </w:tc>
        <w:tc>
          <w:tcPr>
            <w:tcW w:w="2311" w:type="dxa"/>
          </w:tcPr>
          <w:p w14:paraId="3711F790" w14:textId="77777777" w:rsidR="000D47CE" w:rsidRPr="00B2248A" w:rsidRDefault="000D47CE" w:rsidP="003664E0">
            <w:pPr>
              <w:pStyle w:val="Pa3"/>
              <w:spacing w:line="360" w:lineRule="auto"/>
              <w:jc w:val="both"/>
              <w:rPr>
                <w:color w:val="000000"/>
              </w:rPr>
            </w:pPr>
            <w:r w:rsidRPr="00B2248A">
              <w:rPr>
                <w:rStyle w:val="A4"/>
                <w:sz w:val="24"/>
                <w:szCs w:val="24"/>
              </w:rPr>
              <w:t xml:space="preserve">Skin disease, ant ageing </w:t>
            </w:r>
          </w:p>
        </w:tc>
      </w:tr>
      <w:tr w:rsidR="000D47CE" w:rsidRPr="00B2248A" w14:paraId="751CB530" w14:textId="77777777" w:rsidTr="000D47CE">
        <w:tc>
          <w:tcPr>
            <w:tcW w:w="2310" w:type="dxa"/>
          </w:tcPr>
          <w:p w14:paraId="5BA3B73F" w14:textId="77777777" w:rsidR="000D47CE" w:rsidRPr="00B2248A" w:rsidRDefault="000D47CE" w:rsidP="003664E0">
            <w:pPr>
              <w:pStyle w:val="Pa3"/>
              <w:spacing w:line="360" w:lineRule="auto"/>
              <w:jc w:val="both"/>
              <w:rPr>
                <w:color w:val="000000"/>
              </w:rPr>
            </w:pPr>
            <w:r w:rsidRPr="00B2248A">
              <w:rPr>
                <w:rStyle w:val="A4"/>
                <w:sz w:val="24"/>
                <w:szCs w:val="24"/>
              </w:rPr>
              <w:t xml:space="preserve">Sweet Potato </w:t>
            </w:r>
          </w:p>
        </w:tc>
        <w:tc>
          <w:tcPr>
            <w:tcW w:w="2310" w:type="dxa"/>
          </w:tcPr>
          <w:p w14:paraId="32B9C49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Ipomoea batatas </w:t>
            </w:r>
          </w:p>
        </w:tc>
        <w:tc>
          <w:tcPr>
            <w:tcW w:w="2311" w:type="dxa"/>
          </w:tcPr>
          <w:p w14:paraId="1BB8242F" w14:textId="77777777" w:rsidR="000D47CE" w:rsidRPr="00B2248A" w:rsidRDefault="000D47CE" w:rsidP="003664E0">
            <w:pPr>
              <w:pStyle w:val="Pa3"/>
              <w:spacing w:line="360" w:lineRule="auto"/>
              <w:jc w:val="both"/>
              <w:rPr>
                <w:color w:val="000000"/>
              </w:rPr>
            </w:pPr>
            <w:r w:rsidRPr="00B2248A">
              <w:rPr>
                <w:rStyle w:val="A4"/>
                <w:sz w:val="24"/>
                <w:szCs w:val="24"/>
              </w:rPr>
              <w:t xml:space="preserve">Anthocyanin, </w:t>
            </w:r>
            <w:proofErr w:type="spellStart"/>
            <w:r w:rsidRPr="00B2248A">
              <w:rPr>
                <w:rStyle w:val="A4"/>
                <w:sz w:val="24"/>
                <w:szCs w:val="24"/>
              </w:rPr>
              <w:t>Chlorgenic</w:t>
            </w:r>
            <w:proofErr w:type="spellEnd"/>
            <w:r w:rsidRPr="00B2248A">
              <w:rPr>
                <w:rStyle w:val="A4"/>
                <w:sz w:val="24"/>
                <w:szCs w:val="24"/>
              </w:rPr>
              <w:t xml:space="preserve"> Acid </w:t>
            </w:r>
          </w:p>
        </w:tc>
        <w:tc>
          <w:tcPr>
            <w:tcW w:w="2311" w:type="dxa"/>
          </w:tcPr>
          <w:p w14:paraId="0250E98F" w14:textId="77777777" w:rsidR="000D47CE" w:rsidRPr="00B2248A" w:rsidRDefault="000D47CE" w:rsidP="003664E0">
            <w:pPr>
              <w:pStyle w:val="Pa3"/>
              <w:spacing w:line="360" w:lineRule="auto"/>
              <w:jc w:val="both"/>
              <w:rPr>
                <w:color w:val="000000"/>
              </w:rPr>
            </w:pPr>
            <w:r w:rsidRPr="00B2248A">
              <w:rPr>
                <w:rStyle w:val="A4"/>
                <w:sz w:val="24"/>
                <w:szCs w:val="24"/>
              </w:rPr>
              <w:t xml:space="preserve">Anti diabetic </w:t>
            </w:r>
            <w:proofErr w:type="spellStart"/>
            <w:r w:rsidRPr="00B2248A">
              <w:rPr>
                <w:rStyle w:val="A4"/>
                <w:sz w:val="24"/>
                <w:szCs w:val="24"/>
              </w:rPr>
              <w:t>antiobesity</w:t>
            </w:r>
            <w:proofErr w:type="spellEnd"/>
            <w:r w:rsidRPr="00B2248A">
              <w:rPr>
                <w:rStyle w:val="A4"/>
                <w:sz w:val="24"/>
                <w:szCs w:val="24"/>
              </w:rPr>
              <w:t xml:space="preserve"> </w:t>
            </w:r>
          </w:p>
        </w:tc>
      </w:tr>
      <w:tr w:rsidR="000D47CE" w:rsidRPr="00B2248A" w14:paraId="61BE15E2" w14:textId="77777777" w:rsidTr="000D47CE">
        <w:tc>
          <w:tcPr>
            <w:tcW w:w="2310" w:type="dxa"/>
          </w:tcPr>
          <w:p w14:paraId="695FF304" w14:textId="77777777" w:rsidR="000D47CE" w:rsidRPr="00B2248A" w:rsidRDefault="000D47CE" w:rsidP="003664E0">
            <w:pPr>
              <w:pStyle w:val="Pa3"/>
              <w:spacing w:line="360" w:lineRule="auto"/>
              <w:jc w:val="both"/>
              <w:rPr>
                <w:color w:val="000000"/>
              </w:rPr>
            </w:pPr>
            <w:r w:rsidRPr="00B2248A">
              <w:rPr>
                <w:rStyle w:val="A4"/>
                <w:sz w:val="24"/>
                <w:szCs w:val="24"/>
              </w:rPr>
              <w:t xml:space="preserve">Red Chilli </w:t>
            </w:r>
          </w:p>
        </w:tc>
        <w:tc>
          <w:tcPr>
            <w:tcW w:w="2310" w:type="dxa"/>
          </w:tcPr>
          <w:p w14:paraId="20FAC5AF"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annuum </w:t>
            </w:r>
          </w:p>
        </w:tc>
        <w:tc>
          <w:tcPr>
            <w:tcW w:w="2311" w:type="dxa"/>
          </w:tcPr>
          <w:p w14:paraId="4F7E8D43" w14:textId="77777777" w:rsidR="000D47CE" w:rsidRPr="00B2248A" w:rsidRDefault="000D47CE" w:rsidP="003664E0">
            <w:pPr>
              <w:pStyle w:val="Pa3"/>
              <w:spacing w:line="360" w:lineRule="auto"/>
              <w:jc w:val="both"/>
              <w:rPr>
                <w:color w:val="000000"/>
              </w:rPr>
            </w:pPr>
            <w:r w:rsidRPr="00B2248A">
              <w:rPr>
                <w:rStyle w:val="A4"/>
                <w:sz w:val="24"/>
                <w:szCs w:val="24"/>
              </w:rPr>
              <w:t xml:space="preserve">Capsaicin </w:t>
            </w:r>
          </w:p>
        </w:tc>
        <w:tc>
          <w:tcPr>
            <w:tcW w:w="2311" w:type="dxa"/>
          </w:tcPr>
          <w:p w14:paraId="44FE1024"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gastritis, headache </w:t>
            </w:r>
          </w:p>
        </w:tc>
      </w:tr>
      <w:tr w:rsidR="000D47CE" w:rsidRPr="00B2248A" w14:paraId="0924A6DE" w14:textId="77777777" w:rsidTr="000D47CE">
        <w:tc>
          <w:tcPr>
            <w:tcW w:w="2310" w:type="dxa"/>
          </w:tcPr>
          <w:p w14:paraId="545A7304" w14:textId="77777777" w:rsidR="000D47CE" w:rsidRPr="00B2248A" w:rsidRDefault="000D47CE" w:rsidP="003664E0">
            <w:pPr>
              <w:pStyle w:val="Pa3"/>
              <w:spacing w:line="360" w:lineRule="auto"/>
              <w:jc w:val="both"/>
              <w:rPr>
                <w:color w:val="000000"/>
              </w:rPr>
            </w:pPr>
            <w:r w:rsidRPr="00B2248A">
              <w:rPr>
                <w:rStyle w:val="A4"/>
                <w:sz w:val="24"/>
                <w:szCs w:val="24"/>
              </w:rPr>
              <w:t xml:space="preserve">Red Onion </w:t>
            </w:r>
          </w:p>
        </w:tc>
        <w:tc>
          <w:tcPr>
            <w:tcW w:w="2310" w:type="dxa"/>
          </w:tcPr>
          <w:p w14:paraId="2CFB3A38"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cepa </w:t>
            </w:r>
          </w:p>
        </w:tc>
        <w:tc>
          <w:tcPr>
            <w:tcW w:w="2311" w:type="dxa"/>
          </w:tcPr>
          <w:p w14:paraId="3CF5410C" w14:textId="77777777" w:rsidR="000D47CE" w:rsidRPr="00B2248A" w:rsidRDefault="000D47CE" w:rsidP="003664E0">
            <w:pPr>
              <w:pStyle w:val="Pa3"/>
              <w:spacing w:line="360" w:lineRule="auto"/>
              <w:jc w:val="both"/>
              <w:rPr>
                <w:color w:val="000000"/>
              </w:rPr>
            </w:pPr>
            <w:r w:rsidRPr="00B2248A">
              <w:rPr>
                <w:rStyle w:val="A4"/>
                <w:sz w:val="24"/>
                <w:szCs w:val="24"/>
              </w:rPr>
              <w:t xml:space="preserve">Resveratrol </w:t>
            </w:r>
          </w:p>
        </w:tc>
        <w:tc>
          <w:tcPr>
            <w:tcW w:w="2311" w:type="dxa"/>
          </w:tcPr>
          <w:p w14:paraId="27CD46DF" w14:textId="77777777" w:rsidR="000D47CE" w:rsidRPr="00B2248A" w:rsidRDefault="000D47CE" w:rsidP="003664E0">
            <w:pPr>
              <w:pStyle w:val="Pa3"/>
              <w:spacing w:line="360" w:lineRule="auto"/>
              <w:jc w:val="both"/>
              <w:rPr>
                <w:color w:val="000000"/>
              </w:rPr>
            </w:pPr>
            <w:r w:rsidRPr="00B2248A">
              <w:rPr>
                <w:rStyle w:val="A4"/>
                <w:sz w:val="24"/>
                <w:szCs w:val="24"/>
              </w:rPr>
              <w:t xml:space="preserve">Anticancer, ant ageing </w:t>
            </w:r>
          </w:p>
        </w:tc>
      </w:tr>
      <w:tr w:rsidR="000D47CE" w:rsidRPr="00B2248A" w14:paraId="5A5DCB68" w14:textId="77777777" w:rsidTr="000D47CE">
        <w:tc>
          <w:tcPr>
            <w:tcW w:w="2310" w:type="dxa"/>
          </w:tcPr>
          <w:p w14:paraId="5E223B8F" w14:textId="77777777" w:rsidR="000D47CE" w:rsidRPr="00B2248A" w:rsidRDefault="000D47CE" w:rsidP="003664E0">
            <w:pPr>
              <w:pStyle w:val="Pa3"/>
              <w:spacing w:line="360" w:lineRule="auto"/>
              <w:jc w:val="both"/>
              <w:rPr>
                <w:color w:val="000000"/>
              </w:rPr>
            </w:pPr>
            <w:r w:rsidRPr="00B2248A">
              <w:rPr>
                <w:rStyle w:val="A4"/>
                <w:sz w:val="24"/>
                <w:szCs w:val="24"/>
              </w:rPr>
              <w:t xml:space="preserve">Asparagus </w:t>
            </w:r>
          </w:p>
          <w:p w14:paraId="6253BD88" w14:textId="77777777" w:rsidR="000D47CE" w:rsidRPr="00B2248A" w:rsidRDefault="000D47CE" w:rsidP="003664E0">
            <w:pPr>
              <w:pStyle w:val="Pa3"/>
              <w:spacing w:line="360" w:lineRule="auto"/>
              <w:jc w:val="both"/>
              <w:rPr>
                <w:color w:val="000000"/>
              </w:rPr>
            </w:pPr>
            <w:r w:rsidRPr="00B2248A">
              <w:rPr>
                <w:rStyle w:val="A4"/>
                <w:sz w:val="24"/>
                <w:szCs w:val="24"/>
              </w:rPr>
              <w:t xml:space="preserve">Green Chilli </w:t>
            </w:r>
          </w:p>
        </w:tc>
        <w:tc>
          <w:tcPr>
            <w:tcW w:w="2310" w:type="dxa"/>
          </w:tcPr>
          <w:p w14:paraId="419AE96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Asparagus officinalis </w:t>
            </w:r>
          </w:p>
          <w:p w14:paraId="6EF96DA2"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annuum </w:t>
            </w:r>
          </w:p>
        </w:tc>
        <w:tc>
          <w:tcPr>
            <w:tcW w:w="2311" w:type="dxa"/>
          </w:tcPr>
          <w:p w14:paraId="71EFCFCB" w14:textId="77777777" w:rsidR="000D47CE" w:rsidRPr="00B2248A" w:rsidRDefault="000D47CE" w:rsidP="003664E0">
            <w:pPr>
              <w:pStyle w:val="Pa3"/>
              <w:spacing w:line="360" w:lineRule="auto"/>
              <w:jc w:val="both"/>
              <w:rPr>
                <w:color w:val="000000"/>
              </w:rPr>
            </w:pPr>
            <w:r w:rsidRPr="00B2248A">
              <w:rPr>
                <w:rStyle w:val="A4"/>
                <w:sz w:val="24"/>
                <w:szCs w:val="24"/>
              </w:rPr>
              <w:t xml:space="preserve">Rutin </w:t>
            </w:r>
          </w:p>
        </w:tc>
        <w:tc>
          <w:tcPr>
            <w:tcW w:w="2311" w:type="dxa"/>
          </w:tcPr>
          <w:p w14:paraId="180386F9"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Vericose</w:t>
            </w:r>
            <w:proofErr w:type="spellEnd"/>
            <w:r w:rsidRPr="00B2248A">
              <w:rPr>
                <w:rStyle w:val="A4"/>
                <w:sz w:val="24"/>
                <w:szCs w:val="24"/>
              </w:rPr>
              <w:t xml:space="preserve"> Veins </w:t>
            </w:r>
          </w:p>
        </w:tc>
      </w:tr>
      <w:tr w:rsidR="000D47CE" w:rsidRPr="00B2248A" w14:paraId="1C080F75" w14:textId="77777777" w:rsidTr="000D47CE">
        <w:tc>
          <w:tcPr>
            <w:tcW w:w="2310" w:type="dxa"/>
          </w:tcPr>
          <w:p w14:paraId="5B514386" w14:textId="77777777" w:rsidR="000D47CE" w:rsidRPr="00B2248A" w:rsidRDefault="000D47CE" w:rsidP="003664E0">
            <w:pPr>
              <w:pStyle w:val="Pa3"/>
              <w:spacing w:line="360" w:lineRule="auto"/>
              <w:jc w:val="both"/>
              <w:rPr>
                <w:color w:val="000000"/>
              </w:rPr>
            </w:pPr>
            <w:r w:rsidRPr="00B2248A">
              <w:rPr>
                <w:rStyle w:val="A4"/>
                <w:sz w:val="24"/>
                <w:szCs w:val="24"/>
              </w:rPr>
              <w:t xml:space="preserve">Spinach </w:t>
            </w:r>
          </w:p>
        </w:tc>
        <w:tc>
          <w:tcPr>
            <w:tcW w:w="2310" w:type="dxa"/>
          </w:tcPr>
          <w:p w14:paraId="5798575A"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Spinacea</w:t>
            </w:r>
            <w:proofErr w:type="spellEnd"/>
            <w:r w:rsidRPr="00B2248A">
              <w:rPr>
                <w:rStyle w:val="A4"/>
                <w:i/>
                <w:iCs/>
                <w:sz w:val="24"/>
                <w:szCs w:val="24"/>
              </w:rPr>
              <w:t xml:space="preserve"> oleracea </w:t>
            </w:r>
          </w:p>
        </w:tc>
        <w:tc>
          <w:tcPr>
            <w:tcW w:w="2311" w:type="dxa"/>
          </w:tcPr>
          <w:p w14:paraId="0A5BF236"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Patuletin</w:t>
            </w:r>
            <w:proofErr w:type="spellEnd"/>
            <w:r w:rsidRPr="00B2248A">
              <w:rPr>
                <w:rStyle w:val="A4"/>
                <w:sz w:val="24"/>
                <w:szCs w:val="24"/>
              </w:rPr>
              <w:t xml:space="preserve"> and </w:t>
            </w:r>
            <w:proofErr w:type="spellStart"/>
            <w:r w:rsidRPr="00B2248A">
              <w:rPr>
                <w:rStyle w:val="A4"/>
                <w:sz w:val="24"/>
                <w:szCs w:val="24"/>
              </w:rPr>
              <w:t>Spinacetin</w:t>
            </w:r>
            <w:proofErr w:type="spellEnd"/>
            <w:r w:rsidRPr="00B2248A">
              <w:rPr>
                <w:rStyle w:val="A4"/>
                <w:sz w:val="24"/>
                <w:szCs w:val="24"/>
              </w:rPr>
              <w:t xml:space="preserve"> </w:t>
            </w:r>
          </w:p>
        </w:tc>
        <w:tc>
          <w:tcPr>
            <w:tcW w:w="2311" w:type="dxa"/>
          </w:tcPr>
          <w:p w14:paraId="0467C548" w14:textId="77777777" w:rsidR="000D47CE" w:rsidRPr="00B2248A" w:rsidRDefault="000D47CE" w:rsidP="003664E0">
            <w:pPr>
              <w:pStyle w:val="Pa3"/>
              <w:spacing w:line="360" w:lineRule="auto"/>
              <w:jc w:val="both"/>
              <w:rPr>
                <w:color w:val="000000"/>
              </w:rPr>
            </w:pPr>
            <w:r w:rsidRPr="00B2248A">
              <w:rPr>
                <w:rStyle w:val="A4"/>
                <w:sz w:val="24"/>
                <w:szCs w:val="24"/>
              </w:rPr>
              <w:t xml:space="preserve">Weight loss, good eye sight </w:t>
            </w:r>
          </w:p>
        </w:tc>
      </w:tr>
      <w:tr w:rsidR="000D47CE" w:rsidRPr="00B2248A" w14:paraId="6C115919" w14:textId="77777777" w:rsidTr="000D47CE">
        <w:tc>
          <w:tcPr>
            <w:tcW w:w="2310" w:type="dxa"/>
          </w:tcPr>
          <w:p w14:paraId="7C45CD19" w14:textId="77777777" w:rsidR="000D47CE" w:rsidRPr="00B2248A" w:rsidRDefault="000D47CE" w:rsidP="003664E0">
            <w:pPr>
              <w:pStyle w:val="Pa3"/>
              <w:spacing w:line="360" w:lineRule="auto"/>
              <w:jc w:val="both"/>
              <w:rPr>
                <w:color w:val="000000"/>
              </w:rPr>
            </w:pPr>
            <w:r w:rsidRPr="00B2248A">
              <w:rPr>
                <w:rStyle w:val="A4"/>
                <w:sz w:val="24"/>
                <w:szCs w:val="24"/>
              </w:rPr>
              <w:t xml:space="preserve">Plantain </w:t>
            </w:r>
          </w:p>
        </w:tc>
        <w:tc>
          <w:tcPr>
            <w:tcW w:w="2310" w:type="dxa"/>
          </w:tcPr>
          <w:p w14:paraId="1CDA30DE"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Musa paradisiaca </w:t>
            </w:r>
          </w:p>
        </w:tc>
        <w:tc>
          <w:tcPr>
            <w:tcW w:w="2311" w:type="dxa"/>
          </w:tcPr>
          <w:p w14:paraId="799186FE" w14:textId="77777777" w:rsidR="000D47CE" w:rsidRPr="00B2248A" w:rsidRDefault="000D47CE" w:rsidP="003664E0">
            <w:pPr>
              <w:pStyle w:val="Pa3"/>
              <w:spacing w:line="360" w:lineRule="auto"/>
              <w:jc w:val="both"/>
              <w:rPr>
                <w:color w:val="000000"/>
              </w:rPr>
            </w:pPr>
            <w:r w:rsidRPr="00B2248A">
              <w:rPr>
                <w:rStyle w:val="A4"/>
                <w:sz w:val="24"/>
                <w:szCs w:val="24"/>
              </w:rPr>
              <w:t xml:space="preserve">Benzoic and chlorogenic acid; citric and ferulic acid; oleanolic, Salicylic acid </w:t>
            </w:r>
          </w:p>
        </w:tc>
        <w:tc>
          <w:tcPr>
            <w:tcW w:w="2311" w:type="dxa"/>
          </w:tcPr>
          <w:p w14:paraId="5EF4B003" w14:textId="77777777" w:rsidR="000D47CE" w:rsidRPr="00B2248A" w:rsidRDefault="000D47CE" w:rsidP="003664E0">
            <w:pPr>
              <w:pStyle w:val="Pa3"/>
              <w:spacing w:line="360" w:lineRule="auto"/>
              <w:jc w:val="both"/>
              <w:rPr>
                <w:color w:val="000000"/>
              </w:rPr>
            </w:pPr>
            <w:r w:rsidRPr="00B2248A">
              <w:rPr>
                <w:rStyle w:val="A4"/>
                <w:sz w:val="24"/>
                <w:szCs w:val="24"/>
              </w:rPr>
              <w:t xml:space="preserve">Antimicrobial, anti-inflammatory, </w:t>
            </w:r>
            <w:proofErr w:type="spellStart"/>
            <w:r w:rsidRPr="00B2248A">
              <w:rPr>
                <w:rStyle w:val="A4"/>
                <w:sz w:val="24"/>
                <w:szCs w:val="24"/>
              </w:rPr>
              <w:t>antitusive</w:t>
            </w:r>
            <w:proofErr w:type="spellEnd"/>
            <w:r w:rsidRPr="00B2248A">
              <w:rPr>
                <w:rStyle w:val="A4"/>
                <w:sz w:val="24"/>
                <w:szCs w:val="24"/>
              </w:rPr>
              <w:t xml:space="preserve">, cardiac stimulant </w:t>
            </w:r>
          </w:p>
        </w:tc>
      </w:tr>
    </w:tbl>
    <w:p w14:paraId="70941781" w14:textId="77777777" w:rsidR="00B35E79" w:rsidRPr="00B2248A" w:rsidRDefault="00B35E79" w:rsidP="005B7A6C">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(Singh et al., 2015</w:t>
      </w:r>
      <w:r w:rsidR="00EC2833" w:rsidRPr="00B2248A">
        <w:rPr>
          <w:rFonts w:ascii="Times New Roman" w:hAnsi="Times New Roman" w:cs="Times New Roman"/>
          <w:color w:val="222222"/>
          <w:sz w:val="24"/>
          <w:szCs w:val="24"/>
          <w:shd w:val="clear" w:color="auto" w:fill="FFFFFF"/>
        </w:rPr>
        <w:t xml:space="preserve"> and Parulekar et al., 2019)</w:t>
      </w:r>
    </w:p>
    <w:p w14:paraId="7C56A0C7" w14:textId="77777777" w:rsidR="005B7A6C" w:rsidRPr="00B2248A" w:rsidRDefault="005B7A6C" w:rsidP="005B7A6C">
      <w:pPr>
        <w:jc w:val="both"/>
        <w:rPr>
          <w:rFonts w:ascii="Times New Roman" w:hAnsi="Times New Roman" w:cs="Times New Roman"/>
          <w:b/>
          <w:sz w:val="24"/>
          <w:szCs w:val="24"/>
        </w:rPr>
      </w:pPr>
      <w:r w:rsidRPr="00B2248A">
        <w:rPr>
          <w:rFonts w:ascii="Times New Roman" w:hAnsi="Times New Roman" w:cs="Times New Roman"/>
          <w:b/>
          <w:sz w:val="24"/>
          <w:szCs w:val="24"/>
        </w:rPr>
        <w:t>Bioavailability and Consumer Acceptance</w:t>
      </w:r>
    </w:p>
    <w:p w14:paraId="2262E84F"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 xml:space="preserve">Biofortification success also requires not only elevating nutrient levels but also assuring that such nutrients are bioavailable, or that they can be utilized effectively and absorbed in the human body. Several factors affect bioavailability, ranging from the presence of antinutritional factors (e.g., phytates, oxalates) that interfere with the absorption of minerals, to the food matrix that determines </w:t>
      </w:r>
      <w:r w:rsidRPr="00B2248A">
        <w:rPr>
          <w:rFonts w:ascii="Times New Roman" w:hAnsi="Times New Roman" w:cs="Times New Roman"/>
          <w:sz w:val="24"/>
          <w:szCs w:val="24"/>
        </w:rPr>
        <w:lastRenderedPageBreak/>
        <w:t>how nutrients interact within a specific food product. For instance, iron and zinc absorption can be greatly diminished by phytates present in leafy green vegetables or beans.</w:t>
      </w:r>
    </w:p>
    <w:p w14:paraId="4776D579"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Postharvest processing and handling procedures also are important. Drying, boiling, or fermentation can improve or reduce nutrient availability. For example, cooking may enhance the bioavailability of carotenoids (such as β-carotene) in carrots and sweet potatoes but cause the destruction of temperature-sensitive vitamins.</w:t>
      </w:r>
    </w:p>
    <w:p w14:paraId="34E85455"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Another key success determinant is the sensory attribute of biofortified crops, such as color, taste, texture, and smell. Any undesired shift in these characteristics could diminish consumer acceptability and marketability. For instance, as much as orange-fleshed sweet potato is dense in vitamin A, its unusual color has been met with initial resistance in areas that are used to white-fleshed types.</w:t>
      </w:r>
    </w:p>
    <w:p w14:paraId="4FF7FE65" w14:textId="77777777" w:rsidR="005B7A6C" w:rsidRPr="00B2248A" w:rsidRDefault="005B7A6C" w:rsidP="00CA7946">
      <w:pPr>
        <w:jc w:val="both"/>
        <w:rPr>
          <w:rFonts w:ascii="Times New Roman" w:hAnsi="Times New Roman" w:cs="Times New Roman"/>
          <w:sz w:val="24"/>
          <w:szCs w:val="24"/>
        </w:rPr>
      </w:pPr>
      <w:r w:rsidRPr="00B2248A">
        <w:rPr>
          <w:rFonts w:ascii="Times New Roman" w:hAnsi="Times New Roman" w:cs="Times New Roman"/>
          <w:sz w:val="24"/>
          <w:szCs w:val="24"/>
        </w:rPr>
        <w:t>Consumer attitude and acceptance, especially towards genetically modified organisms (GMOs), continue to be controversial. Although GM biofortified staple foods such as the Golden Banana or high-lysine tomato have shown profound nutritional improvements, concerns about food safety, ethics, and regulatory issues could impede massive acceptance. Clear communication, health promotion campaigns, and participation of local communities in decision-making can assist in establishing confidence and increasing acceptance of biofortified foods.</w:t>
      </w:r>
    </w:p>
    <w:p w14:paraId="77E74766"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Challenges in Biofortification of Horticultural Crops</w:t>
      </w:r>
    </w:p>
    <w:p w14:paraId="7EAB04AB"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Notwithstanding the increasing interest and promise of biofortification in improving the nutritional content of horticultural crops, a number of scientific, socio-economic, and regulatory challenges impede its widespread adoption and application. These challenges must be addressed critically to ensure the sustainability and success of biofortification programs.</w:t>
      </w:r>
    </w:p>
    <w:p w14:paraId="01DF14A1"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Limited Genetic Variation for Certain Nutrients in Existing Germplasm</w:t>
      </w:r>
    </w:p>
    <w:p w14:paraId="66270561"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One of the greatest limiting factors in biofortifying horticultural crops using traditional breeding is that there is limited natural genetic variability for some micronutrients in available germplasm collections. In contrast to staple cereals, horticultural crops usually do not have adequate variability in characteristics such as iron, zinc, or vitamin A content, so plant breeders cannot easily find suitable donor lines. This limited genetic range limits the potential for substantial improvements in nutrition without sacrificing other desirable agronomic characteristics. In addition, the inheritance of micronutrient characteristics in horticultural crops tends to be multifaceted and environmentally affected, making breeding more difficult.</w:t>
      </w:r>
    </w:p>
    <w:p w14:paraId="0206507B"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Trade-Offs Between Yield, Quality, and Nutrient Content</w:t>
      </w:r>
    </w:p>
    <w:p w14:paraId="474A3AED"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 xml:space="preserve">There is also another considerable challenge posed by the possible trade-offs between yield, fruit quality, and improved nutrient content. Selection for elevated nutrient levels can inadvertently influence other desirable characteristics like fruit yield, post-harvest storage ability, taste, or resistance to stress. Dry matter or carotenoid concentration, for instance, may cause alterations in texture or palatability, which can impact consumer acceptability. Farmers could also resist the use of biofortified varieties if a trade-off in yield or market quality is perceived. Achieving the correct </w:t>
      </w:r>
      <w:r w:rsidRPr="00B2248A">
        <w:rPr>
          <w:rFonts w:ascii="Times New Roman" w:hAnsi="Times New Roman" w:cs="Times New Roman"/>
          <w:sz w:val="24"/>
          <w:szCs w:val="24"/>
        </w:rPr>
        <w:lastRenderedPageBreak/>
        <w:t>balance between nutritional quality and agronomic performance is therefore an important breeding goal.</w:t>
      </w:r>
    </w:p>
    <w:p w14:paraId="05C37171"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Consumer Acceptance and Marketability Issues</w:t>
      </w:r>
    </w:p>
    <w:p w14:paraId="35E3B047"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Consumer and market acceptance of biofortified horticultural crops is a major factor determining their success. In most instances, biofortified crops could appear different, taste differently, or have different cooking characteristics than common varieties. For example, orange-fleshed sweet potatoes or golden-fleshed bananas can be unknown to populations used to white-fleshed ones. This can generate resistance to uptake, especially if the health advantage is poorly publicized. Moreover, consumer unease regarding genetically modified or gene-edited crops can further restrict marketability, particularly where disinformation or cultural prejudices exist.</w:t>
      </w:r>
    </w:p>
    <w:p w14:paraId="7AEE5E6B"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Regulator Barriers, Particularly for Transgenic Crops</w:t>
      </w:r>
    </w:p>
    <w:p w14:paraId="25A92BC7"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Application of genome-editing and transgenic technologies in biofortification is associated with an important regulatory hurdle across most countries. Approvals of genetically modified (GM) crops are usually protracted, expensive, and politically charged. Regimes can differ considerably between nations, with some imposing strict biosafety evaluation, public consultations, and labeling regimes. Consequently, the release of transgenic biofortified horticultural crops is delayed or outright banned, reducing the extent and scope of such innovations. Furthermore, public controversy and court cases regarding GMOs fuel regulatory uncertainty and discourage private sector investment.</w:t>
      </w:r>
    </w:p>
    <w:p w14:paraId="66014356"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Farmers' and Consumers' Low Awareness</w:t>
      </w:r>
    </w:p>
    <w:p w14:paraId="59813679"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One important non-technical constraint to the uptake of biofortified crops is farmers' and consumers' low awareness and knowledge. Such farmers are not aware of the biofortification concept and might not understand its health and income benefits. Unless there are proper extension services, demonstration plots, or incentive programs, they might be afraid to move from conventional to biofortified varieties. Likewise, people tend to not have the information required to make informed decisions regarding nutrient-rich fruits and vegetables, particularly where literacy is low or nutrition education not readily accessible. Such information shortages reduce the demand pull that biofortification programs require to succeed.</w:t>
      </w:r>
    </w:p>
    <w:p w14:paraId="4D139FF1"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Futur</w:t>
      </w:r>
      <w:r w:rsidR="00D14EE7" w:rsidRPr="00B2248A">
        <w:rPr>
          <w:rFonts w:ascii="Times New Roman" w:hAnsi="Times New Roman" w:cs="Times New Roman"/>
          <w:b/>
          <w:sz w:val="24"/>
          <w:szCs w:val="24"/>
        </w:rPr>
        <w:t>e Prospects and Recommendations</w:t>
      </w:r>
    </w:p>
    <w:p w14:paraId="04EBAE2E"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Biofortification of horticultural crops offers a promising solution to fight stealthy hunger by fortifying widely consumed fruits and vegetables with vital vitamins and minerals. Although the method is still in its nascent stages, some avenues are available for scaling up its influence via innovation, convergence, and support from institutions. The following future prospects and strategic recommendations can serve to optimize the potential of bi</w:t>
      </w:r>
      <w:r w:rsidR="00D14EE7" w:rsidRPr="00B2248A">
        <w:rPr>
          <w:rFonts w:ascii="Times New Roman" w:hAnsi="Times New Roman" w:cs="Times New Roman"/>
          <w:sz w:val="24"/>
          <w:szCs w:val="24"/>
        </w:rPr>
        <w:t>ofortification in horticulture:</w:t>
      </w:r>
    </w:p>
    <w:p w14:paraId="6085D514" w14:textId="77777777" w:rsidR="00DC33A4" w:rsidRPr="00B2248A" w:rsidRDefault="00D14EE7" w:rsidP="00DC33A4">
      <w:pPr>
        <w:jc w:val="both"/>
        <w:rPr>
          <w:rFonts w:ascii="Times New Roman" w:hAnsi="Times New Roman" w:cs="Times New Roman"/>
          <w:b/>
          <w:sz w:val="24"/>
          <w:szCs w:val="24"/>
        </w:rPr>
      </w:pPr>
      <w:r w:rsidRPr="00B2248A">
        <w:rPr>
          <w:rFonts w:ascii="Times New Roman" w:hAnsi="Times New Roman" w:cs="Times New Roman"/>
          <w:b/>
          <w:sz w:val="24"/>
          <w:szCs w:val="24"/>
        </w:rPr>
        <w:t>Multi-Nutrient Biofortification</w:t>
      </w:r>
    </w:p>
    <w:p w14:paraId="094C4D37"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Future studies must aim to generate multi-nutrient biofortified varieties that are fortified with multiple key nutrients like iron, zinc, provitamin A, and folate. This combined approach is more efficient at solving complex and overlapping micronutrient deficiencies in vulnerable groups.</w:t>
      </w:r>
    </w:p>
    <w:p w14:paraId="4F3AEE80"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lastRenderedPageBreak/>
        <w:t>Later breeding methods, genomics, and biotechnology can be used to pyramid multiple traits without decreasing yield or quality. Examples like tomatoes fortified with both lycopene and GABA or leafy greens with greater iron and calcium content show the practicabilit</w:t>
      </w:r>
      <w:r w:rsidR="00D14EE7" w:rsidRPr="00B2248A">
        <w:rPr>
          <w:rFonts w:ascii="Times New Roman" w:hAnsi="Times New Roman" w:cs="Times New Roman"/>
          <w:sz w:val="24"/>
          <w:szCs w:val="24"/>
        </w:rPr>
        <w:t>y of multiple-nutrient targets.</w:t>
      </w:r>
    </w:p>
    <w:p w14:paraId="22DC9532" w14:textId="77777777" w:rsidR="00DC33A4" w:rsidRPr="00B2248A" w:rsidRDefault="00D14EE7" w:rsidP="00DC33A4">
      <w:pPr>
        <w:jc w:val="both"/>
        <w:rPr>
          <w:rFonts w:ascii="Times New Roman" w:hAnsi="Times New Roman" w:cs="Times New Roman"/>
          <w:b/>
          <w:sz w:val="24"/>
          <w:szCs w:val="24"/>
        </w:rPr>
      </w:pPr>
      <w:r w:rsidRPr="00B2248A">
        <w:rPr>
          <w:rFonts w:ascii="Times New Roman" w:hAnsi="Times New Roman" w:cs="Times New Roman"/>
          <w:b/>
          <w:sz w:val="24"/>
          <w:szCs w:val="24"/>
        </w:rPr>
        <w:t>Synergy with Organic Farming</w:t>
      </w:r>
    </w:p>
    <w:p w14:paraId="035459D6"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Synergizing biofortification with organic and sustainable agriculture is very promising for enhancing nutritional quality as well as ecological well-being. Organic biofortified crops could fetch higher market value and consumer acceptance because of the combined advantages of nutrition as well as environmental care. Application of bio-based fertilizers, compost, and microbial inoculants can also promote the bioavailability and nutrient uptake of crops, providing a green alternative to chemicals. Development of compatible biofortification technologies for organic systems needs to be researched t</w:t>
      </w:r>
      <w:r w:rsidR="00D14EE7" w:rsidRPr="00B2248A">
        <w:rPr>
          <w:rFonts w:ascii="Times New Roman" w:hAnsi="Times New Roman" w:cs="Times New Roman"/>
          <w:sz w:val="24"/>
          <w:szCs w:val="24"/>
        </w:rPr>
        <w:t>o meet health-oriented markets.</w:t>
      </w:r>
    </w:p>
    <w:p w14:paraId="560722D5"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Public-Private Partne</w:t>
      </w:r>
      <w:r w:rsidR="00D14EE7" w:rsidRPr="00B2248A">
        <w:rPr>
          <w:rFonts w:ascii="Times New Roman" w:hAnsi="Times New Roman" w:cs="Times New Roman"/>
          <w:b/>
          <w:sz w:val="24"/>
          <w:szCs w:val="24"/>
        </w:rPr>
        <w:t>rships</w:t>
      </w:r>
    </w:p>
    <w:p w14:paraId="6AD03925"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 xml:space="preserve">Enhancing public-private partnerships (PPPs) is paramount to hasten the development, release, and commercialization of biofortified horticultural crops. Effective PPPs among research organizations, government agencies, seed firms, food processors, and retailers can work towards linking laboratory inventions with field-level implementation. PPPs can also support broad-scale awareness creation, training of farmers, and value chain development for ensuring profitability and sustainability. Illustrations like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have demonstrated the merits of such multi-stakeholder partnerships in the domain of staple crop biofortification.</w:t>
      </w:r>
    </w:p>
    <w:p w14:paraId="512D2345"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Policy Support</w:t>
      </w:r>
    </w:p>
    <w:p w14:paraId="4BAEFE62"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There is a critical need for supportive policies to mainstream biofortification in national agriculture and nutrition planning. Governments need to acknowledge biofortified horticultural crops as an essential part of food security measures and incorporate them into key public health programs like mid-day meals, Integrated Child Development Services (ICDS), and public distribution systems (PDS). Financial incentives to farmers and producers for biofortified seed production, coverage under crop insurance programs, and streamlined regulatory approval particularly for non-GMO products may also increase farmers' and producers' adoption.</w:t>
      </w:r>
    </w:p>
    <w:p w14:paraId="1361DA29"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Consumer Education</w:t>
      </w:r>
    </w:p>
    <w:p w14:paraId="2BFB013B"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Mass adoption and uptake of biofortified horticultural products are in large part contingent upon consumer education and behavior change communication. Public education campaigns that emphasize the health advantage of biofortified fruits and vegetables through school, health centers, media, and packaging labeling can reorient consumption towards nutritious products. Nutrition literacy must also be customized for different demographic groups, particularly in rural and low-income environments, to encourage intelligent food choices and minimize resistance to new varieties.</w:t>
      </w:r>
    </w:p>
    <w:p w14:paraId="576AFFF6" w14:textId="77777777" w:rsidR="008B321B" w:rsidRPr="00B2248A" w:rsidRDefault="008B321B" w:rsidP="008B321B">
      <w:pPr>
        <w:jc w:val="both"/>
        <w:rPr>
          <w:rFonts w:ascii="Times New Roman" w:hAnsi="Times New Roman" w:cs="Times New Roman"/>
          <w:b/>
          <w:sz w:val="24"/>
          <w:szCs w:val="24"/>
        </w:rPr>
      </w:pPr>
      <w:r w:rsidRPr="00B2248A">
        <w:rPr>
          <w:rFonts w:ascii="Times New Roman" w:hAnsi="Times New Roman" w:cs="Times New Roman"/>
          <w:b/>
          <w:sz w:val="24"/>
          <w:szCs w:val="24"/>
        </w:rPr>
        <w:t>Conclusion</w:t>
      </w:r>
    </w:p>
    <w:p w14:paraId="3EEA5DCE"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lastRenderedPageBreak/>
        <w:t>Biofortification of horticultural crops is a sustainable and promising approach for solving the long-standing problem of micronutrient malnutrition worldwide. In contrast to traditional supplementation and food fortification schemes, biofortification enriches the nutritional content of crops in the production stage, hence being a cost-saving and long-term measure, particularly among vulnerable and rural communities.</w:t>
      </w:r>
    </w:p>
    <w:p w14:paraId="401D6EB8"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The efficacy of biofortification in horticulture relies on synergetic incorporation of various strategies—such as traditional breeding, agronomic management, transgenics, genome editing methods such as CRISPR/Cas9, and novel tools like nanotechnology. Each has its own advantages and limitations, and their deployment needs to be modulated to crop types, regional environmental conditions, and societal requirements.</w:t>
      </w:r>
    </w:p>
    <w:p w14:paraId="442D5C3D"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To completely realize the potential of biofortified horticultural crops, strong support from public policy, scientific research, and extension services will be required. This entails the generation of high-yielding nutrient-dense varieties, effective dissemination systems, and focused education campaigns to enhance farmer adoption and consumer acceptance. Overcoming regulatory barriers, especially in the case of genetically modified crops, and enhancing public understanding will also be vital.</w:t>
      </w:r>
    </w:p>
    <w:p w14:paraId="1B38705F" w14:textId="77777777" w:rsidR="008B321B"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Finally, higher investment in inter-disciplinary research, value chain development, and nutrition-sensitive agricultural extension will be primary drivers in up-scaling biofortification activities. If the ingredients are well in line, biofortified fruits and vegetables can be a catalytic function in strengthening food and nutritional security, public health improvement, and contributing toward achievement of global sustainable development goals.</w:t>
      </w:r>
    </w:p>
    <w:p w14:paraId="5F3BA8AD" w14:textId="77777777" w:rsidR="00474B9A" w:rsidRDefault="00474B9A" w:rsidP="008B321B">
      <w:pPr>
        <w:jc w:val="both"/>
        <w:rPr>
          <w:rFonts w:ascii="Times New Roman" w:hAnsi="Times New Roman" w:cs="Times New Roman"/>
          <w:sz w:val="24"/>
          <w:szCs w:val="24"/>
        </w:rPr>
      </w:pPr>
    </w:p>
    <w:p w14:paraId="0EC2EF95" w14:textId="77777777" w:rsidR="00D03832" w:rsidRPr="00D03832" w:rsidRDefault="00D03832" w:rsidP="00D03832">
      <w:pPr>
        <w:jc w:val="both"/>
        <w:rPr>
          <w:rFonts w:ascii="Times New Roman" w:hAnsi="Times New Roman" w:cs="Times New Roman"/>
          <w:sz w:val="24"/>
          <w:szCs w:val="24"/>
        </w:rPr>
      </w:pPr>
      <w:r w:rsidRPr="00D03832">
        <w:rPr>
          <w:rFonts w:ascii="Times New Roman" w:hAnsi="Times New Roman" w:cs="Times New Roman"/>
          <w:sz w:val="24"/>
          <w:szCs w:val="24"/>
        </w:rPr>
        <w:t>COMPETING INTERESTS DISCLAIMER:</w:t>
      </w:r>
    </w:p>
    <w:p w14:paraId="676DEED5" w14:textId="77777777" w:rsidR="00D03832" w:rsidRPr="00D03832" w:rsidRDefault="00D03832" w:rsidP="00D03832">
      <w:pPr>
        <w:jc w:val="both"/>
        <w:rPr>
          <w:rFonts w:ascii="Times New Roman" w:hAnsi="Times New Roman" w:cs="Times New Roman"/>
          <w:sz w:val="24"/>
          <w:szCs w:val="24"/>
        </w:rPr>
      </w:pPr>
    </w:p>
    <w:p w14:paraId="7F705B0F" w14:textId="77777777" w:rsidR="00474B9A" w:rsidRPr="00B2248A" w:rsidRDefault="00D03832" w:rsidP="00D03832">
      <w:pPr>
        <w:jc w:val="both"/>
        <w:rPr>
          <w:rFonts w:ascii="Times New Roman" w:hAnsi="Times New Roman" w:cs="Times New Roman"/>
          <w:sz w:val="24"/>
          <w:szCs w:val="24"/>
        </w:rPr>
      </w:pPr>
      <w:r w:rsidRPr="00D0383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4624E0E" w14:textId="77777777" w:rsidR="000D17B6" w:rsidRPr="000D17B6" w:rsidRDefault="000D17B6" w:rsidP="000D17B6">
      <w:pPr>
        <w:jc w:val="both"/>
        <w:rPr>
          <w:rFonts w:ascii="Times New Roman" w:hAnsi="Times New Roman" w:cs="Times New Roman"/>
          <w:b/>
          <w:sz w:val="24"/>
          <w:szCs w:val="24"/>
        </w:rPr>
      </w:pPr>
      <w:r w:rsidRPr="000D17B6">
        <w:rPr>
          <w:rFonts w:ascii="Times New Roman" w:hAnsi="Times New Roman" w:cs="Times New Roman"/>
          <w:b/>
          <w:sz w:val="24"/>
          <w:szCs w:val="24"/>
        </w:rPr>
        <w:t xml:space="preserve">Reference </w:t>
      </w:r>
    </w:p>
    <w:p w14:paraId="1A592F74"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Adeyeye, S. A. O., &amp; Idowu-Adebayo, F. (2019). Genetically modified and biofortified crops and food security in developing countries: a review. Nutrition &amp; Food Science, 49(5), 978-986.</w:t>
      </w:r>
    </w:p>
    <w:p w14:paraId="6A7E29B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Adhikari, P. (2012). Biofortification of selenium in broccoli and onion (Master’s thesis). Norwegian University of Life Sciences, Norway.</w:t>
      </w:r>
    </w:p>
    <w:p w14:paraId="0514252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Afify, R. R. M., &amp; El-</w:t>
      </w:r>
      <w:proofErr w:type="spellStart"/>
      <w:r w:rsidRPr="000D17B6">
        <w:rPr>
          <w:rFonts w:ascii="Times New Roman" w:hAnsi="Times New Roman" w:cs="Times New Roman"/>
          <w:sz w:val="24"/>
          <w:szCs w:val="24"/>
        </w:rPr>
        <w:t>Nwehy</w:t>
      </w:r>
      <w:proofErr w:type="spellEnd"/>
      <w:r w:rsidRPr="000D17B6">
        <w:rPr>
          <w:rFonts w:ascii="Times New Roman" w:hAnsi="Times New Roman" w:cs="Times New Roman"/>
          <w:sz w:val="24"/>
          <w:szCs w:val="24"/>
        </w:rPr>
        <w:t xml:space="preserve">, S. S. (2023). Nano fertilizers with algae extract as </w:t>
      </w:r>
      <w:proofErr w:type="spellStart"/>
      <w:r w:rsidRPr="000D17B6">
        <w:rPr>
          <w:rFonts w:ascii="Times New Roman" w:hAnsi="Times New Roman" w:cs="Times New Roman"/>
          <w:sz w:val="24"/>
          <w:szCs w:val="24"/>
        </w:rPr>
        <w:t>biostimulant</w:t>
      </w:r>
      <w:proofErr w:type="spellEnd"/>
      <w:r w:rsidRPr="000D17B6">
        <w:rPr>
          <w:rFonts w:ascii="Times New Roman" w:hAnsi="Times New Roman" w:cs="Times New Roman"/>
          <w:sz w:val="24"/>
          <w:szCs w:val="24"/>
        </w:rPr>
        <w:t xml:space="preserve"> affecting growth, bulb yield, and quality of onion. SABRAO J. Breed. Genet, 55(6), 2128-2139.</w:t>
      </w:r>
    </w:p>
    <w:p w14:paraId="70E14B49"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Atukunda</w:t>
      </w:r>
      <w:proofErr w:type="spellEnd"/>
      <w:r w:rsidRPr="000D17B6">
        <w:rPr>
          <w:rFonts w:ascii="Times New Roman" w:hAnsi="Times New Roman" w:cs="Times New Roman"/>
          <w:sz w:val="24"/>
          <w:szCs w:val="24"/>
        </w:rPr>
        <w:t>, P., Eide, W. B., Kardel, K. R., Iversen, P. O., &amp; Westerberg, A. C. (2021). Unlocking the potential for achievement of the UN Sustainable Development Goal 2</w:t>
      </w:r>
      <w:proofErr w:type="gramStart"/>
      <w:r w:rsidRPr="000D17B6">
        <w:rPr>
          <w:rFonts w:ascii="Times New Roman" w:hAnsi="Times New Roman" w:cs="Times New Roman"/>
          <w:sz w:val="24"/>
          <w:szCs w:val="24"/>
        </w:rPr>
        <w:t>–‘</w:t>
      </w:r>
      <w:proofErr w:type="gramEnd"/>
      <w:r w:rsidRPr="000D17B6">
        <w:rPr>
          <w:rFonts w:ascii="Times New Roman" w:hAnsi="Times New Roman" w:cs="Times New Roman"/>
          <w:sz w:val="24"/>
          <w:szCs w:val="24"/>
        </w:rPr>
        <w:t>Zero Hunger’–in Africa: targets, strategies, synergies and challenges. Food &amp; nutrition research, 65, 10-29219.</w:t>
      </w:r>
    </w:p>
    <w:p w14:paraId="0E1229B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 xml:space="preserve">Awuchi, C. G., Igwe, V. S., </w:t>
      </w:r>
      <w:proofErr w:type="spellStart"/>
      <w:r w:rsidRPr="000D17B6">
        <w:rPr>
          <w:rFonts w:ascii="Times New Roman" w:hAnsi="Times New Roman" w:cs="Times New Roman"/>
          <w:sz w:val="24"/>
          <w:szCs w:val="24"/>
        </w:rPr>
        <w:t>Amagwula</w:t>
      </w:r>
      <w:proofErr w:type="spellEnd"/>
      <w:r w:rsidRPr="000D17B6">
        <w:rPr>
          <w:rFonts w:ascii="Times New Roman" w:hAnsi="Times New Roman" w:cs="Times New Roman"/>
          <w:sz w:val="24"/>
          <w:szCs w:val="24"/>
        </w:rPr>
        <w:t xml:space="preserve">, I. O., &amp; </w:t>
      </w:r>
      <w:proofErr w:type="spellStart"/>
      <w:r w:rsidRPr="000D17B6">
        <w:rPr>
          <w:rFonts w:ascii="Times New Roman" w:hAnsi="Times New Roman" w:cs="Times New Roman"/>
          <w:sz w:val="24"/>
          <w:szCs w:val="24"/>
        </w:rPr>
        <w:t>Echeta</w:t>
      </w:r>
      <w:proofErr w:type="spellEnd"/>
      <w:r w:rsidRPr="000D17B6">
        <w:rPr>
          <w:rFonts w:ascii="Times New Roman" w:hAnsi="Times New Roman" w:cs="Times New Roman"/>
          <w:sz w:val="24"/>
          <w:szCs w:val="24"/>
        </w:rPr>
        <w:t>, C. K. (2020). Health benefits of micronutrients (vitamins and minerals) and their associated deficiency diseases: A systematic review. International Journal of Food Sciences, 3(1), 1-32.</w:t>
      </w:r>
    </w:p>
    <w:p w14:paraId="69D7A84C"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Balabanova</w:t>
      </w:r>
      <w:proofErr w:type="spellEnd"/>
      <w:r w:rsidRPr="000D17B6">
        <w:rPr>
          <w:rFonts w:ascii="Times New Roman" w:hAnsi="Times New Roman" w:cs="Times New Roman"/>
          <w:sz w:val="24"/>
          <w:szCs w:val="24"/>
        </w:rPr>
        <w:t xml:space="preserve">, D., Mills, A., Conteh, L., </w:t>
      </w:r>
      <w:proofErr w:type="spellStart"/>
      <w:r w:rsidRPr="000D17B6">
        <w:rPr>
          <w:rFonts w:ascii="Times New Roman" w:hAnsi="Times New Roman" w:cs="Times New Roman"/>
          <w:sz w:val="24"/>
          <w:szCs w:val="24"/>
        </w:rPr>
        <w:t>Akkazieva</w:t>
      </w:r>
      <w:proofErr w:type="spellEnd"/>
      <w:r w:rsidRPr="000D17B6">
        <w:rPr>
          <w:rFonts w:ascii="Times New Roman" w:hAnsi="Times New Roman" w:cs="Times New Roman"/>
          <w:sz w:val="24"/>
          <w:szCs w:val="24"/>
        </w:rPr>
        <w:t xml:space="preserve">, B., </w:t>
      </w:r>
      <w:proofErr w:type="spellStart"/>
      <w:r w:rsidRPr="000D17B6">
        <w:rPr>
          <w:rFonts w:ascii="Times New Roman" w:hAnsi="Times New Roman" w:cs="Times New Roman"/>
          <w:sz w:val="24"/>
          <w:szCs w:val="24"/>
        </w:rPr>
        <w:t>Banteyerga</w:t>
      </w:r>
      <w:proofErr w:type="spellEnd"/>
      <w:r w:rsidRPr="000D17B6">
        <w:rPr>
          <w:rFonts w:ascii="Times New Roman" w:hAnsi="Times New Roman" w:cs="Times New Roman"/>
          <w:sz w:val="24"/>
          <w:szCs w:val="24"/>
        </w:rPr>
        <w:t>, H., Dash, U., ... &amp; McKee, M. (2013). Good health at low cost 25 years on: lessons for the future of health systems strengthening. The Lancet, 381(9883), 2118-2133.</w:t>
      </w:r>
    </w:p>
    <w:p w14:paraId="116062C0"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Beebe, S. (2020). Biofortification of common bean for higher iron concentration. Frontiers in Sustainable Food Systems, 4, 573449.</w:t>
      </w:r>
    </w:p>
    <w:p w14:paraId="39B90BE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Berti, C., Faber, M., &amp; Smuts, C. M. (2014). Prevention and control of micronutrient deficiencies in developing countries: current perspectives. Nutrition and Dietary Supplements, 41-57.</w:t>
      </w:r>
    </w:p>
    <w:p w14:paraId="0B09B66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Birol, E., Asare-Marfo, D., Fiedler, J. L., Ha, B., Lividini, K., </w:t>
      </w:r>
      <w:proofErr w:type="spellStart"/>
      <w:r w:rsidRPr="000D17B6">
        <w:rPr>
          <w:rFonts w:ascii="Times New Roman" w:hAnsi="Times New Roman" w:cs="Times New Roman"/>
          <w:sz w:val="24"/>
          <w:szCs w:val="24"/>
        </w:rPr>
        <w:t>Moursi</w:t>
      </w:r>
      <w:proofErr w:type="spellEnd"/>
      <w:r w:rsidRPr="000D17B6">
        <w:rPr>
          <w:rFonts w:ascii="Times New Roman" w:hAnsi="Times New Roman" w:cs="Times New Roman"/>
          <w:sz w:val="24"/>
          <w:szCs w:val="24"/>
        </w:rPr>
        <w:t>, M., ... &amp; Stein, A. J. (2014). Cost-effectiveness of Biofortification.</w:t>
      </w:r>
      <w:r w:rsidR="0094663C" w:rsidRPr="0094663C">
        <w:rPr>
          <w:rFonts w:ascii="Times New Roman" w:hAnsi="Times New Roman" w:cs="Times New Roman"/>
          <w:sz w:val="24"/>
          <w:szCs w:val="24"/>
        </w:rPr>
        <w:t xml:space="preserve"> </w:t>
      </w:r>
      <w:r w:rsidRPr="000D17B6">
        <w:rPr>
          <w:rFonts w:ascii="Times New Roman" w:hAnsi="Times New Roman" w:cs="Times New Roman"/>
          <w:sz w:val="24"/>
          <w:szCs w:val="24"/>
        </w:rPr>
        <w:t>Bouis H E. 2002. Plant breeding: A new tool for fighting micronutrient malnutrition. J of Nutrition. 132:491–494.</w:t>
      </w:r>
    </w:p>
    <w:p w14:paraId="0EA7EE2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Bouis HE, Hotz C, McClafferty B, Meenakshi JV, &amp; Pfeiffer, WH (2011</w:t>
      </w:r>
      <w:proofErr w:type="gramStart"/>
      <w:r w:rsidRPr="000D17B6">
        <w:rPr>
          <w:rFonts w:ascii="Times New Roman" w:hAnsi="Times New Roman" w:cs="Times New Roman"/>
          <w:sz w:val="24"/>
          <w:szCs w:val="24"/>
        </w:rPr>
        <w:t>)  Biofortification</w:t>
      </w:r>
      <w:proofErr w:type="gramEnd"/>
      <w:r w:rsidRPr="000D17B6">
        <w:rPr>
          <w:rFonts w:ascii="Times New Roman" w:hAnsi="Times New Roman" w:cs="Times New Roman"/>
          <w:sz w:val="24"/>
          <w:szCs w:val="24"/>
        </w:rPr>
        <w:t>: a new tool to reduce micronutrient malnutrition. Food and nutrition bulletin, 32(1_suppl1), S31-S40.</w:t>
      </w:r>
    </w:p>
    <w:p w14:paraId="5B6737D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Bouis, H. (2018). Reducing mineral and vitamin deficiencies through biofortification: progress under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xml:space="preserve">. World Rev.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Diet, 118, 112-122.</w:t>
      </w:r>
    </w:p>
    <w:p w14:paraId="21D6E4E4"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Bouis, H. E., &amp; Saltzman, A. (2017). Improving nutrition through biofortification: a review of evidence from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2003 through 2016. Global food security, 12, 49-58.</w:t>
      </w:r>
    </w:p>
    <w:p w14:paraId="4C17BCD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Bouis, H. E., &amp; Welch, R. M. (2010). Biofortification—a sustainable agricultural strategy for reducing micronutrient malnutrition in the global south. Crop science, 50, S-20.</w:t>
      </w:r>
    </w:p>
    <w:p w14:paraId="45B579C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Bouis, H. E., Hotz, C., McClafferty, B., Meenakshi, J. V., &amp; Pfeiffer, W. H. (2011). Biofortification: a new tool to reduce micronutrient malnutrition. Food and nutrition bulletin, 32(1_suppl1), S31-S40.</w:t>
      </w:r>
    </w:p>
    <w:p w14:paraId="5E0D74B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Bouis, HE (2003) Micronutrient fortification of plants through plant breeding: can it improve nutrition in man at low cost? Proc.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Soc. 62: 403–411</w:t>
      </w:r>
    </w:p>
    <w:p w14:paraId="4542D3B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Çakmak, İ., &amp; </w:t>
      </w:r>
      <w:proofErr w:type="spellStart"/>
      <w:r w:rsidRPr="000D17B6">
        <w:rPr>
          <w:rFonts w:ascii="Times New Roman" w:hAnsi="Times New Roman" w:cs="Times New Roman"/>
          <w:sz w:val="24"/>
          <w:szCs w:val="24"/>
        </w:rPr>
        <w:t>Kutman</w:t>
      </w:r>
      <w:proofErr w:type="spellEnd"/>
      <w:r w:rsidRPr="000D17B6">
        <w:rPr>
          <w:rFonts w:ascii="Times New Roman" w:hAnsi="Times New Roman" w:cs="Times New Roman"/>
          <w:sz w:val="24"/>
          <w:szCs w:val="24"/>
        </w:rPr>
        <w:t>, U. Á. (2018). Agronomic biofortification of cereals with zinc: a review. European journal of soil science, 69(1), 172-180.</w:t>
      </w:r>
    </w:p>
    <w:p w14:paraId="2FC0E168"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Chatindiara</w:t>
      </w:r>
      <w:proofErr w:type="spellEnd"/>
      <w:r w:rsidRPr="000D17B6">
        <w:rPr>
          <w:rFonts w:ascii="Times New Roman" w:hAnsi="Times New Roman" w:cs="Times New Roman"/>
          <w:sz w:val="24"/>
          <w:szCs w:val="24"/>
        </w:rPr>
        <w:t>, I., Sheridan, N., Kruger, M., &amp; Wham, C. (2020). Eating less the logical thing to do? Vulnerability to malnutrition with advancing age: A qualitative study. Appetite, 146, 104502.</w:t>
      </w:r>
    </w:p>
    <w:p w14:paraId="1594290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Choi, S. K., Matsuda, S., Hoshino, T., Peng, X., &amp; Misawa, N. (2006). Characterization of bacterial β-carotene 3, 3′-hydroxylases, </w:t>
      </w:r>
      <w:proofErr w:type="spellStart"/>
      <w:r w:rsidRPr="000D17B6">
        <w:rPr>
          <w:rFonts w:ascii="Times New Roman" w:hAnsi="Times New Roman" w:cs="Times New Roman"/>
          <w:sz w:val="24"/>
          <w:szCs w:val="24"/>
        </w:rPr>
        <w:t>CrtZ</w:t>
      </w:r>
      <w:proofErr w:type="spellEnd"/>
      <w:r w:rsidRPr="000D17B6">
        <w:rPr>
          <w:rFonts w:ascii="Times New Roman" w:hAnsi="Times New Roman" w:cs="Times New Roman"/>
          <w:sz w:val="24"/>
          <w:szCs w:val="24"/>
        </w:rPr>
        <w:t>, and P450 in astaxanthin biosynthetic pathway and adonirubin production by gene combination in Escherichia coli. Applied microbiology and biotechnology, 72, 1238-1246.</w:t>
      </w:r>
    </w:p>
    <w:p w14:paraId="6FF6A7A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Cichy, K., Chiu, C., Isaacs, K., &amp; Glahn, R. (2022). Dry bean biofortification with iron and zinc. In Biofortification of staple crops (pp. 225-270). Singapore: Springer Singapore.</w:t>
      </w:r>
    </w:p>
    <w:p w14:paraId="648A1DF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De Valença, A. W., Bake, A., Brouwer, I. D., &amp; Giller, K. E. (2017). Agronomic biofortification of crops to fight hidden hunger in sub-Saharan Africa. Global food security, 12, 8-14.</w:t>
      </w:r>
    </w:p>
    <w:p w14:paraId="21AC490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Deepthi, R., Anil, N. S., Narayanaswamy, D. M., Sathiabalan, M., Balakrishnan, R., &amp; </w:t>
      </w:r>
      <w:proofErr w:type="spellStart"/>
      <w:r w:rsidRPr="000D17B6">
        <w:rPr>
          <w:rFonts w:ascii="Times New Roman" w:hAnsi="Times New Roman" w:cs="Times New Roman"/>
          <w:sz w:val="24"/>
          <w:szCs w:val="24"/>
        </w:rPr>
        <w:t>Lonimath</w:t>
      </w:r>
      <w:proofErr w:type="spellEnd"/>
      <w:r w:rsidRPr="000D17B6">
        <w:rPr>
          <w:rFonts w:ascii="Times New Roman" w:hAnsi="Times New Roman" w:cs="Times New Roman"/>
          <w:sz w:val="24"/>
          <w:szCs w:val="24"/>
        </w:rPr>
        <w:t>, A. (2023). Recommended dietary allowances, ICMR 2020 guidelines: A practical guide for bedside and community dietary assessment–A review. Indian Journal of Forensic Community Medicine, 10, 4-10.</w:t>
      </w:r>
    </w:p>
    <w:p w14:paraId="697B33AA"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DellaPenna, D. (2007). Biofortification of plant-based food: Enhancing folate levels by metabolic engineering. Proceedings of the National Academy of Sciences of the United States of America (PNAS), 104, 3675–3676.</w:t>
      </w:r>
    </w:p>
    <w:p w14:paraId="3679E69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Dhaliwal, S. S., Sharma, V., Shukla, A. K., Verma, V., Kaur, M., Shivay, Y. S., ... &amp; Hossain, A. (2022). Biofortification—A frontier novel approach to enrich micronutrients in field crops to encounter the nutritional security. Molecules, 27(4), 1340.</w:t>
      </w:r>
    </w:p>
    <w:p w14:paraId="7D8FDC8F"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Dias, J. S. (2012). Nutritional quality and health benefits of vegetables: A review. Food and Nutrition Sciences, 3(10), 1354-1374.</w:t>
      </w:r>
    </w:p>
    <w:p w14:paraId="130D5283"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Dimkpa</w:t>
      </w:r>
      <w:proofErr w:type="spellEnd"/>
      <w:r w:rsidRPr="000D17B6">
        <w:rPr>
          <w:rFonts w:ascii="Times New Roman" w:hAnsi="Times New Roman" w:cs="Times New Roman"/>
          <w:sz w:val="24"/>
          <w:szCs w:val="24"/>
        </w:rPr>
        <w:t xml:space="preserve">, C. O., &amp; </w:t>
      </w:r>
      <w:proofErr w:type="spellStart"/>
      <w:r w:rsidRPr="000D17B6">
        <w:rPr>
          <w:rFonts w:ascii="Times New Roman" w:hAnsi="Times New Roman" w:cs="Times New Roman"/>
          <w:sz w:val="24"/>
          <w:szCs w:val="24"/>
        </w:rPr>
        <w:t>Bindraban</w:t>
      </w:r>
      <w:proofErr w:type="spellEnd"/>
      <w:r w:rsidRPr="000D17B6">
        <w:rPr>
          <w:rFonts w:ascii="Times New Roman" w:hAnsi="Times New Roman" w:cs="Times New Roman"/>
          <w:sz w:val="24"/>
          <w:szCs w:val="24"/>
        </w:rPr>
        <w:t>, P. S. (2016). Fortification of micronutrients for efficient agronomic production: a review. Agronomy for Sustainable Development, 36(1), 7.</w:t>
      </w:r>
    </w:p>
    <w:p w14:paraId="0123291C"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Duborská</w:t>
      </w:r>
      <w:proofErr w:type="spellEnd"/>
      <w:r w:rsidRPr="000D17B6">
        <w:rPr>
          <w:rFonts w:ascii="Times New Roman" w:hAnsi="Times New Roman" w:cs="Times New Roman"/>
          <w:sz w:val="24"/>
          <w:szCs w:val="24"/>
        </w:rPr>
        <w:t xml:space="preserve">, E., </w:t>
      </w:r>
      <w:proofErr w:type="spellStart"/>
      <w:r w:rsidRPr="000D17B6">
        <w:rPr>
          <w:rFonts w:ascii="Times New Roman" w:hAnsi="Times New Roman" w:cs="Times New Roman"/>
          <w:sz w:val="24"/>
          <w:szCs w:val="24"/>
        </w:rPr>
        <w:t>Urík</w:t>
      </w:r>
      <w:proofErr w:type="spellEnd"/>
      <w:r w:rsidRPr="000D17B6">
        <w:rPr>
          <w:rFonts w:ascii="Times New Roman" w:hAnsi="Times New Roman" w:cs="Times New Roman"/>
          <w:sz w:val="24"/>
          <w:szCs w:val="24"/>
        </w:rPr>
        <w:t xml:space="preserve">, M., &amp; </w:t>
      </w:r>
      <w:proofErr w:type="spellStart"/>
      <w:r w:rsidRPr="000D17B6">
        <w:rPr>
          <w:rFonts w:ascii="Times New Roman" w:hAnsi="Times New Roman" w:cs="Times New Roman"/>
          <w:sz w:val="24"/>
          <w:szCs w:val="24"/>
        </w:rPr>
        <w:t>Šeda</w:t>
      </w:r>
      <w:proofErr w:type="spellEnd"/>
      <w:r w:rsidRPr="000D17B6">
        <w:rPr>
          <w:rFonts w:ascii="Times New Roman" w:hAnsi="Times New Roman" w:cs="Times New Roman"/>
          <w:sz w:val="24"/>
          <w:szCs w:val="24"/>
        </w:rPr>
        <w:t>, M. (2020). Iodine biofortification of vegetables could improve iodine supplementation status. Agronomy, 10(10), 1574.</w:t>
      </w:r>
    </w:p>
    <w:p w14:paraId="3CECCF85"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Dwivedi, S. L., Garcia-Oliveira, A. L., Govindaraj, M., &amp; Ortiz, R. (2023). Biofortification to avoid malnutrition in humans in a changing climate: Enhancing micronutrient bioavailability in seed, tuber, and storage roots. Frontiers in plant science, 14, 1119148.</w:t>
      </w:r>
    </w:p>
    <w:p w14:paraId="63E1EB92"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Eyinla</w:t>
      </w:r>
      <w:proofErr w:type="spellEnd"/>
      <w:r w:rsidRPr="000D17B6">
        <w:rPr>
          <w:rFonts w:ascii="Times New Roman" w:hAnsi="Times New Roman" w:cs="Times New Roman"/>
          <w:sz w:val="24"/>
          <w:szCs w:val="24"/>
        </w:rPr>
        <w:t>, T. E., Maziya-Dixon, B., Alamu, O. E., &amp; Sanusi, R. A. (2019). Retention of pro-vitamin A content in products from new biofortified cassava varieties. Foods, 8(5), 177.</w:t>
      </w:r>
    </w:p>
    <w:p w14:paraId="6D172591"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Falcon, W. P., &amp; Naylor, R. L. (2005). Rethinking food security for the twenty-first century. American Journal of Agricultural Economics, 87(5), 1113-1127.</w:t>
      </w:r>
    </w:p>
    <w:p w14:paraId="2C090A3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Fernandes, K. F. M., &amp; Berton, R. S. (2014). Selenium biofortification of rice and radish: Effect of soil texture and efficiency of two extractants. Plant, Soil and Environment, 60, 105–110.</w:t>
      </w:r>
    </w:p>
    <w:p w14:paraId="71DA82A0"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Giovinazzo, G., D'Amico, L., Paradiso, A., Bollini, R., </w:t>
      </w:r>
      <w:proofErr w:type="spellStart"/>
      <w:r w:rsidRPr="000D17B6">
        <w:rPr>
          <w:rFonts w:ascii="Times New Roman" w:hAnsi="Times New Roman" w:cs="Times New Roman"/>
          <w:sz w:val="24"/>
          <w:szCs w:val="24"/>
        </w:rPr>
        <w:t>Sparvoli</w:t>
      </w:r>
      <w:proofErr w:type="spellEnd"/>
      <w:r w:rsidRPr="000D17B6">
        <w:rPr>
          <w:rFonts w:ascii="Times New Roman" w:hAnsi="Times New Roman" w:cs="Times New Roman"/>
          <w:sz w:val="24"/>
          <w:szCs w:val="24"/>
        </w:rPr>
        <w:t>, F., &amp; De Gara, L. (2005). Antioxidant metabolite profiles in tomato fruit constitutively expressing the grapevine stilbene synthase gene. Plant Biotechnology Journal, 3, 57–69.</w:t>
      </w:r>
    </w:p>
    <w:p w14:paraId="66D2245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Goto, F., &amp; Yoshihara, S. (2000). Iron accumulation and enhanced growth in transgenic lettuce plants expressing the iron-binding protein ferritin. Horticultural Science, 100, 658–664.</w:t>
      </w:r>
    </w:p>
    <w:p w14:paraId="26CA07E3"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Gurmu</w:t>
      </w:r>
      <w:proofErr w:type="spellEnd"/>
      <w:r w:rsidRPr="000D17B6">
        <w:rPr>
          <w:rFonts w:ascii="Times New Roman" w:hAnsi="Times New Roman" w:cs="Times New Roman"/>
          <w:sz w:val="24"/>
          <w:szCs w:val="24"/>
        </w:rPr>
        <w:t xml:space="preserve">, F., Hussein, S., &amp; Laing, M. (2014). The potential of orange-fleshed sweet potato to prevent vitamin A deficiency in Africa. Int J </w:t>
      </w:r>
      <w:proofErr w:type="spellStart"/>
      <w:r w:rsidRPr="000D17B6">
        <w:rPr>
          <w:rFonts w:ascii="Times New Roman" w:hAnsi="Times New Roman" w:cs="Times New Roman"/>
          <w:sz w:val="24"/>
          <w:szCs w:val="24"/>
        </w:rPr>
        <w:t>Vitam</w:t>
      </w:r>
      <w:proofErr w:type="spellEnd"/>
      <w:r w:rsidRPr="000D17B6">
        <w:rPr>
          <w:rFonts w:ascii="Times New Roman" w:hAnsi="Times New Roman" w:cs="Times New Roman"/>
          <w:sz w:val="24"/>
          <w:szCs w:val="24"/>
        </w:rPr>
        <w:t xml:space="preserve">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xml:space="preserve"> Res, 84(1-2), 65-78.</w:t>
      </w:r>
    </w:p>
    <w:p w14:paraId="2F9D4BDC"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xml:space="preserve"> (2014) The 2nd Global Conference on Biofortification. Conference report. </w:t>
      </w:r>
      <w:proofErr w:type="spellStart"/>
      <w:proofErr w:type="gramStart"/>
      <w:r w:rsidRPr="000D17B6">
        <w:rPr>
          <w:rFonts w:ascii="Times New Roman" w:hAnsi="Times New Roman" w:cs="Times New Roman"/>
          <w:sz w:val="24"/>
          <w:szCs w:val="24"/>
        </w:rPr>
        <w:t>HarvestPlus,Washington</w:t>
      </w:r>
      <w:proofErr w:type="spellEnd"/>
      <w:proofErr w:type="gramEnd"/>
      <w:r w:rsidRPr="000D17B6">
        <w:rPr>
          <w:rFonts w:ascii="Times New Roman" w:hAnsi="Times New Roman" w:cs="Times New Roman"/>
          <w:sz w:val="24"/>
          <w:szCs w:val="24"/>
        </w:rPr>
        <w:t>, DC.</w:t>
      </w:r>
    </w:p>
    <w:p w14:paraId="4073F9D5"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lastRenderedPageBreak/>
        <w:t>HarvestPlus</w:t>
      </w:r>
      <w:proofErr w:type="spellEnd"/>
      <w:r w:rsidRPr="000D17B6">
        <w:rPr>
          <w:rFonts w:ascii="Times New Roman" w:hAnsi="Times New Roman" w:cs="Times New Roman"/>
          <w:sz w:val="24"/>
          <w:szCs w:val="24"/>
        </w:rPr>
        <w:t xml:space="preserve"> (2014d) Biofortification Progress Brief: August 2014. Washington, D.C.</w:t>
      </w:r>
    </w:p>
    <w:p w14:paraId="3C44421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Hefferon, K. L. (2018). Crops with improved nutritional content though agricultural biotechnology. In Plant Micronutrient Use Efficiency (pp. 279-294). Academic Press.</w:t>
      </w:r>
    </w:p>
    <w:p w14:paraId="21A81A70"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Hong, Y., &amp; Bu, Y. P. (2013). Transgenic Plants. In Microbial Biotechnology: Principles and Applications (pp. 521-583).</w:t>
      </w:r>
    </w:p>
    <w:p w14:paraId="490B095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Hossain, A., Skalicky, M., </w:t>
      </w:r>
      <w:proofErr w:type="spellStart"/>
      <w:r w:rsidRPr="000D17B6">
        <w:rPr>
          <w:rFonts w:ascii="Times New Roman" w:hAnsi="Times New Roman" w:cs="Times New Roman"/>
          <w:sz w:val="24"/>
          <w:szCs w:val="24"/>
        </w:rPr>
        <w:t>Brestic</w:t>
      </w:r>
      <w:proofErr w:type="spellEnd"/>
      <w:r w:rsidRPr="000D17B6">
        <w:rPr>
          <w:rFonts w:ascii="Times New Roman" w:hAnsi="Times New Roman" w:cs="Times New Roman"/>
          <w:sz w:val="24"/>
          <w:szCs w:val="24"/>
        </w:rPr>
        <w:t>, M., Maitra, S., Sarkar, S., Ahmad, Z., ... &amp; Laing, A. M. (2021). Selenium biofortification: roles, mechanisms, responses and prospects. Molecules, 26(4), 881.</w:t>
      </w:r>
    </w:p>
    <w:p w14:paraId="477303F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http://cpri.icar.gov.in</w:t>
      </w:r>
    </w:p>
    <w:p w14:paraId="226CB42A"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Ikram, N. A., Ghaffar, A., Khan, A. A., Nawaz, F., &amp; Hussain, A. (2025). Foliar iodine application: A strategy for tomato biofortification and yield optimization. Journal of Plant Nutrition, 48(3), 540-556.</w:t>
      </w:r>
    </w:p>
    <w:p w14:paraId="3F486C06"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Jangra</w:t>
      </w:r>
      <w:proofErr w:type="spellEnd"/>
      <w:r w:rsidRPr="000D17B6">
        <w:rPr>
          <w:rFonts w:ascii="Times New Roman" w:hAnsi="Times New Roman" w:cs="Times New Roman"/>
          <w:sz w:val="24"/>
          <w:szCs w:val="24"/>
        </w:rPr>
        <w:t>, A., &amp; Tiwari, S. (2025). Empowering Nutrition: Biofortification to Combat Hidden Hunger. In Advances in Agri-Food Systems: Volume II (pp. 285-305). Singapore: Springer Nature Singapore.</w:t>
      </w:r>
    </w:p>
    <w:p w14:paraId="586507E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Johns, T., &amp; Eyzaguirre, P. B. (2007). Biofortification, biodiversity and diet: a search for complementary applications against poverty and malnutrition. Food Policy, 32(1), 1-24.</w:t>
      </w:r>
    </w:p>
    <w:p w14:paraId="36EE28E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Kang, L., Park, S. C., Ji, C. Y., Kim, H. S., Lee, H. S., &amp; Kwak, S. S. (2017). Metabolic engineering of carotenoids in transgenic </w:t>
      </w:r>
      <w:proofErr w:type="spellStart"/>
      <w:r w:rsidRPr="000D17B6">
        <w:rPr>
          <w:rFonts w:ascii="Times New Roman" w:hAnsi="Times New Roman" w:cs="Times New Roman"/>
          <w:sz w:val="24"/>
          <w:szCs w:val="24"/>
        </w:rPr>
        <w:t>sweetpotato</w:t>
      </w:r>
      <w:proofErr w:type="spellEnd"/>
      <w:r w:rsidRPr="000D17B6">
        <w:rPr>
          <w:rFonts w:ascii="Times New Roman" w:hAnsi="Times New Roman" w:cs="Times New Roman"/>
          <w:sz w:val="24"/>
          <w:szCs w:val="24"/>
        </w:rPr>
        <w:t>. Breeding science, 67(1), 27-34.</w:t>
      </w:r>
    </w:p>
    <w:p w14:paraId="69A4E26A"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Kapoor, P., Dhaka, R. K., Sihag, P., </w:t>
      </w:r>
      <w:proofErr w:type="spellStart"/>
      <w:r w:rsidRPr="000D17B6">
        <w:rPr>
          <w:rFonts w:ascii="Times New Roman" w:hAnsi="Times New Roman" w:cs="Times New Roman"/>
          <w:sz w:val="24"/>
          <w:szCs w:val="24"/>
        </w:rPr>
        <w:t>Mehla</w:t>
      </w:r>
      <w:proofErr w:type="spellEnd"/>
      <w:r w:rsidRPr="000D17B6">
        <w:rPr>
          <w:rFonts w:ascii="Times New Roman" w:hAnsi="Times New Roman" w:cs="Times New Roman"/>
          <w:sz w:val="24"/>
          <w:szCs w:val="24"/>
        </w:rPr>
        <w:t xml:space="preserve">, S., </w:t>
      </w:r>
      <w:proofErr w:type="spellStart"/>
      <w:r w:rsidRPr="000D17B6">
        <w:rPr>
          <w:rFonts w:ascii="Times New Roman" w:hAnsi="Times New Roman" w:cs="Times New Roman"/>
          <w:sz w:val="24"/>
          <w:szCs w:val="24"/>
        </w:rPr>
        <w:t>Sagwal</w:t>
      </w:r>
      <w:proofErr w:type="spellEnd"/>
      <w:r w:rsidRPr="000D17B6">
        <w:rPr>
          <w:rFonts w:ascii="Times New Roman" w:hAnsi="Times New Roman" w:cs="Times New Roman"/>
          <w:sz w:val="24"/>
          <w:szCs w:val="24"/>
        </w:rPr>
        <w:t xml:space="preserve">, V., Singh, Y., ... &amp; Kumar, U. (2022). Nanotechnology-enabled biofortification strategies for micronutrients enrichment of food crops: Current understanding and future scope. </w:t>
      </w:r>
      <w:proofErr w:type="spellStart"/>
      <w:r w:rsidRPr="000D17B6">
        <w:rPr>
          <w:rFonts w:ascii="Times New Roman" w:hAnsi="Times New Roman" w:cs="Times New Roman"/>
          <w:sz w:val="24"/>
          <w:szCs w:val="24"/>
        </w:rPr>
        <w:t>NanoImpact</w:t>
      </w:r>
      <w:proofErr w:type="spellEnd"/>
      <w:r w:rsidRPr="000D17B6">
        <w:rPr>
          <w:rFonts w:ascii="Times New Roman" w:hAnsi="Times New Roman" w:cs="Times New Roman"/>
          <w:sz w:val="24"/>
          <w:szCs w:val="24"/>
        </w:rPr>
        <w:t>, 26, 100407.</w:t>
      </w:r>
    </w:p>
    <w:p w14:paraId="758EDFEF"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Kent, G. (2015). Ending hunger worldwide. Routledge.</w:t>
      </w:r>
    </w:p>
    <w:p w14:paraId="0531D574"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Khan, M. K., Pandey, A., Hamurcu, M., &amp; Gezgin, S. (2025). Nanotechnology-Based Biofortification for Sustainable and Holistic Plant Development. In Agricultural Sustainability through Nanotechnology (pp. 13-26). CRC Press.</w:t>
      </w:r>
    </w:p>
    <w:p w14:paraId="63D67FE8"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Kiran, K. (2020). Advanced approaches for biofortification. Advances in agri-food biotechnology, 29-55.</w:t>
      </w:r>
    </w:p>
    <w:p w14:paraId="36F5CD09"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Kozicka, M., Elsey, J., Ekesa, B., Ajambo, S., </w:t>
      </w:r>
      <w:proofErr w:type="spellStart"/>
      <w:r w:rsidRPr="000D17B6">
        <w:rPr>
          <w:rFonts w:ascii="Times New Roman" w:hAnsi="Times New Roman" w:cs="Times New Roman"/>
          <w:sz w:val="24"/>
          <w:szCs w:val="24"/>
        </w:rPr>
        <w:t>Kikulwe</w:t>
      </w:r>
      <w:proofErr w:type="spellEnd"/>
      <w:r w:rsidRPr="000D17B6">
        <w:rPr>
          <w:rFonts w:ascii="Times New Roman" w:hAnsi="Times New Roman" w:cs="Times New Roman"/>
          <w:sz w:val="24"/>
          <w:szCs w:val="24"/>
        </w:rPr>
        <w:t xml:space="preserve">, E., &amp; </w:t>
      </w:r>
      <w:proofErr w:type="spellStart"/>
      <w:r w:rsidRPr="000D17B6">
        <w:rPr>
          <w:rFonts w:ascii="Times New Roman" w:hAnsi="Times New Roman" w:cs="Times New Roman"/>
          <w:sz w:val="24"/>
          <w:szCs w:val="24"/>
        </w:rPr>
        <w:t>Gotor</w:t>
      </w:r>
      <w:proofErr w:type="spellEnd"/>
      <w:r w:rsidRPr="000D17B6">
        <w:rPr>
          <w:rFonts w:ascii="Times New Roman" w:hAnsi="Times New Roman" w:cs="Times New Roman"/>
          <w:sz w:val="24"/>
          <w:szCs w:val="24"/>
        </w:rPr>
        <w:t xml:space="preserve">, E. (2021). Reassessing the cost-effectiveness of high-Provitamin a </w:t>
      </w:r>
      <w:proofErr w:type="gramStart"/>
      <w:r w:rsidRPr="000D17B6">
        <w:rPr>
          <w:rFonts w:ascii="Times New Roman" w:hAnsi="Times New Roman" w:cs="Times New Roman"/>
          <w:sz w:val="24"/>
          <w:szCs w:val="24"/>
        </w:rPr>
        <w:t>bananas</w:t>
      </w:r>
      <w:proofErr w:type="gramEnd"/>
      <w:r w:rsidRPr="000D17B6">
        <w:rPr>
          <w:rFonts w:ascii="Times New Roman" w:hAnsi="Times New Roman" w:cs="Times New Roman"/>
          <w:sz w:val="24"/>
          <w:szCs w:val="24"/>
        </w:rPr>
        <w:t xml:space="preserve"> to reduce vitamin a deficiency in Uganda. Frontiers in Sustainable Food Systems, 5, 649424.</w:t>
      </w:r>
    </w:p>
    <w:p w14:paraId="0EC79F60"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Kumar, S., </w:t>
      </w:r>
      <w:proofErr w:type="spellStart"/>
      <w:r w:rsidRPr="000D17B6">
        <w:rPr>
          <w:rFonts w:ascii="Times New Roman" w:hAnsi="Times New Roman" w:cs="Times New Roman"/>
          <w:sz w:val="24"/>
          <w:szCs w:val="24"/>
        </w:rPr>
        <w:t>Palve</w:t>
      </w:r>
      <w:proofErr w:type="spellEnd"/>
      <w:r w:rsidRPr="000D17B6">
        <w:rPr>
          <w:rFonts w:ascii="Times New Roman" w:hAnsi="Times New Roman" w:cs="Times New Roman"/>
          <w:sz w:val="24"/>
          <w:szCs w:val="24"/>
        </w:rPr>
        <w:t xml:space="preserve">, A., Joshi, C., &amp; Srivastava, R. K. (2019). Crop biofortification for iron (Fe), zinc (Zn) and vitamin A with transgenic approaches. </w:t>
      </w:r>
      <w:proofErr w:type="spellStart"/>
      <w:r w:rsidRPr="000D17B6">
        <w:rPr>
          <w:rFonts w:ascii="Times New Roman" w:hAnsi="Times New Roman" w:cs="Times New Roman"/>
          <w:sz w:val="24"/>
          <w:szCs w:val="24"/>
        </w:rPr>
        <w:t>Heliyon</w:t>
      </w:r>
      <w:proofErr w:type="spellEnd"/>
      <w:r w:rsidRPr="000D17B6">
        <w:rPr>
          <w:rFonts w:ascii="Times New Roman" w:hAnsi="Times New Roman" w:cs="Times New Roman"/>
          <w:sz w:val="24"/>
          <w:szCs w:val="24"/>
        </w:rPr>
        <w:t>, 5(6).</w:t>
      </w:r>
    </w:p>
    <w:p w14:paraId="1B39D5D5"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Kumari, M., Sharma, D., &amp; Sandeep, S. (2022). Biofortification of vegetable crops: an option for mitigating hidden hunger. International Journal of Economic Plants, 9(3), 184-193.</w:t>
      </w:r>
    </w:p>
    <w:p w14:paraId="14CD097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Kurmi, A., Jayswal, D. K., Saikia, D., &amp; Lal, N. (2023). Current perspective on malnutrition and human health. In Nano-Biofortification for Human and Environmental Health (pp. 155-177). Cham: Springer International Publishing.</w:t>
      </w:r>
    </w:p>
    <w:p w14:paraId="18F035A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La Frano, M. R., Woodhouse, L. R., Burnett, D. J., &amp; Burri, B. J. (2013). Biofortified cassava increases β-carotene and vitamin A concentrations in the TAG-rich plasma layer of American women. British Journal of Nutrition, 110(2), 310-320.</w:t>
      </w:r>
    </w:p>
    <w:p w14:paraId="524810D4"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Lal, M. K., Kumar, A., Kardile, H. B., </w:t>
      </w:r>
      <w:proofErr w:type="spellStart"/>
      <w:r w:rsidRPr="000D17B6">
        <w:rPr>
          <w:rFonts w:ascii="Times New Roman" w:hAnsi="Times New Roman" w:cs="Times New Roman"/>
          <w:sz w:val="24"/>
          <w:szCs w:val="24"/>
        </w:rPr>
        <w:t>Raigond</w:t>
      </w:r>
      <w:proofErr w:type="spellEnd"/>
      <w:r w:rsidRPr="000D17B6">
        <w:rPr>
          <w:rFonts w:ascii="Times New Roman" w:hAnsi="Times New Roman" w:cs="Times New Roman"/>
          <w:sz w:val="24"/>
          <w:szCs w:val="24"/>
        </w:rPr>
        <w:t>, P., Changan, S. S., Thakur, N., ... &amp; Singh, B. (2020). Biofortification of vegetables. Advances in agri-food biotechnology, 105-129.</w:t>
      </w:r>
    </w:p>
    <w:p w14:paraId="31BA6CD5"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Li, X., Yadav, R., &amp; Siddique, K. H. (2020). Neglected and underutilized crop species: the key to improving dietary diversity and fighting hunger and malnutrition in Asia and the Pacific. Frontiers in Nutrition, 7, 593711.</w:t>
      </w:r>
    </w:p>
    <w:p w14:paraId="57EDFCB9"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Lile, R., </w:t>
      </w:r>
      <w:proofErr w:type="spellStart"/>
      <w:r w:rsidRPr="000D17B6">
        <w:rPr>
          <w:rFonts w:ascii="Times New Roman" w:hAnsi="Times New Roman" w:cs="Times New Roman"/>
          <w:sz w:val="24"/>
          <w:szCs w:val="24"/>
        </w:rPr>
        <w:t>Ocnean</w:t>
      </w:r>
      <w:proofErr w:type="spellEnd"/>
      <w:r w:rsidRPr="000D17B6">
        <w:rPr>
          <w:rFonts w:ascii="Times New Roman" w:hAnsi="Times New Roman" w:cs="Times New Roman"/>
          <w:sz w:val="24"/>
          <w:szCs w:val="24"/>
        </w:rPr>
        <w:t>, M., Balan, I. M., &amp; KIBA, D. (2023). Challenges for Zero Hunger (SDG 2): Links with Other SDGs. Transitioning to Zero Hunger. Chapter, MDPI, 9-66.</w:t>
      </w:r>
    </w:p>
    <w:p w14:paraId="60051AC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Low, J. W., Ortiz, R., Vandamme, E., Andrade, M., </w:t>
      </w:r>
      <w:proofErr w:type="spellStart"/>
      <w:r w:rsidRPr="000D17B6">
        <w:rPr>
          <w:rFonts w:ascii="Times New Roman" w:hAnsi="Times New Roman" w:cs="Times New Roman"/>
          <w:sz w:val="24"/>
          <w:szCs w:val="24"/>
        </w:rPr>
        <w:t>Biazin</w:t>
      </w:r>
      <w:proofErr w:type="spellEnd"/>
      <w:r w:rsidRPr="000D17B6">
        <w:rPr>
          <w:rFonts w:ascii="Times New Roman" w:hAnsi="Times New Roman" w:cs="Times New Roman"/>
          <w:sz w:val="24"/>
          <w:szCs w:val="24"/>
        </w:rPr>
        <w:t xml:space="preserve">, B., &amp; Grüneberg, W. J. (2020). Nutrient-dense orange-fleshed </w:t>
      </w:r>
      <w:proofErr w:type="spellStart"/>
      <w:r w:rsidRPr="000D17B6">
        <w:rPr>
          <w:rFonts w:ascii="Times New Roman" w:hAnsi="Times New Roman" w:cs="Times New Roman"/>
          <w:sz w:val="24"/>
          <w:szCs w:val="24"/>
        </w:rPr>
        <w:t>sweetpotato</w:t>
      </w:r>
      <w:proofErr w:type="spellEnd"/>
      <w:r w:rsidRPr="000D17B6">
        <w:rPr>
          <w:rFonts w:ascii="Times New Roman" w:hAnsi="Times New Roman" w:cs="Times New Roman"/>
          <w:sz w:val="24"/>
          <w:szCs w:val="24"/>
        </w:rPr>
        <w:t>: advances in drought-tolerance breeding and understanding of management practices for sustainable next-generation cropping systems in sub-Saharan Africa. Frontiers in Sustainable Food Systems, 4, 50.</w:t>
      </w:r>
    </w:p>
    <w:p w14:paraId="3EE1086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Malik, K. A., &amp; Maqbool, A. (2020). Transgenic crops for biofortification. Frontiers in Sustainable Food Systems, 4, 571402.</w:t>
      </w:r>
    </w:p>
    <w:p w14:paraId="5A0C358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Mishra, M., Afzal, S., &amp; Singh, N. K. (2024). CRISPR/Cas9-Mediated Genome Engineering for Production of Biofortified Crops. In Phytoremediation and Biofortification (pp. 303-333). Apple Academic Press.</w:t>
      </w:r>
    </w:p>
    <w:p w14:paraId="216E5B4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Morris, J., Hawthorne, K. M., Hotze, T., Abrams, S. A., &amp; Hirschi, K. D. (2008). An evaluation of calcium bioavailability from calcium-fortified food. Proceedings of the National Academy of Sciences of the United States of America (PNAS), 105, 1431–1435.</w:t>
      </w:r>
    </w:p>
    <w:p w14:paraId="21B0877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Muir, S. R., Collins, G. J., Robinson, S., Hughes, S., Bovy, A., Ric De Vos, C. H., van Tunen, A. J., &amp; </w:t>
      </w:r>
      <w:proofErr w:type="spellStart"/>
      <w:r w:rsidRPr="000D17B6">
        <w:rPr>
          <w:rFonts w:ascii="Times New Roman" w:hAnsi="Times New Roman" w:cs="Times New Roman"/>
          <w:sz w:val="24"/>
          <w:szCs w:val="24"/>
        </w:rPr>
        <w:t>Verhoeyen</w:t>
      </w:r>
      <w:proofErr w:type="spellEnd"/>
      <w:r w:rsidRPr="000D17B6">
        <w:rPr>
          <w:rFonts w:ascii="Times New Roman" w:hAnsi="Times New Roman" w:cs="Times New Roman"/>
          <w:sz w:val="24"/>
          <w:szCs w:val="24"/>
        </w:rPr>
        <w:t xml:space="preserve">, M. E. (2001). Overexpression of petunia chalcone isomerase in tomato results in fruit containing increased levels of </w:t>
      </w:r>
      <w:proofErr w:type="spellStart"/>
      <w:r w:rsidRPr="000D17B6">
        <w:rPr>
          <w:rFonts w:ascii="Times New Roman" w:hAnsi="Times New Roman" w:cs="Times New Roman"/>
          <w:sz w:val="24"/>
          <w:szCs w:val="24"/>
        </w:rPr>
        <w:t>flavonols</w:t>
      </w:r>
      <w:proofErr w:type="spellEnd"/>
      <w:r w:rsidRPr="000D17B6">
        <w:rPr>
          <w:rFonts w:ascii="Times New Roman" w:hAnsi="Times New Roman" w:cs="Times New Roman"/>
          <w:sz w:val="24"/>
          <w:szCs w:val="24"/>
        </w:rPr>
        <w:t>. Nature Biotechnology, 19, 470–474.</w:t>
      </w:r>
    </w:p>
    <w:p w14:paraId="0C499D7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Nagar, B. L., Thakur, S. S., Goutam, P. K., Prajapati, P. K., Kumar, R., Kumar, S., ... &amp; Kumar, A. (2024). The Role of Bio-fortification in Enhancing the Nutritional Quality of Vegetables: A Review. Advances in Research, 25(4), 64-77.</w:t>
      </w:r>
    </w:p>
    <w:p w14:paraId="7F2A079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Naik, B., Kumar, V., </w:t>
      </w:r>
      <w:proofErr w:type="spellStart"/>
      <w:r w:rsidRPr="000D17B6">
        <w:rPr>
          <w:rFonts w:ascii="Times New Roman" w:hAnsi="Times New Roman" w:cs="Times New Roman"/>
          <w:sz w:val="24"/>
          <w:szCs w:val="24"/>
        </w:rPr>
        <w:t>Rizwanuddin</w:t>
      </w:r>
      <w:proofErr w:type="spellEnd"/>
      <w:r w:rsidRPr="000D17B6">
        <w:rPr>
          <w:rFonts w:ascii="Times New Roman" w:hAnsi="Times New Roman" w:cs="Times New Roman"/>
          <w:sz w:val="24"/>
          <w:szCs w:val="24"/>
        </w:rPr>
        <w:t xml:space="preserve">, S., Mishra, S., Kumar, V., Saris, P. E. J., ... &amp; Rustagi, S. (2024). Biofortification as a solution for addressing nutrient deficiencies and malnutrition. </w:t>
      </w:r>
      <w:proofErr w:type="spellStart"/>
      <w:r w:rsidRPr="000D17B6">
        <w:rPr>
          <w:rFonts w:ascii="Times New Roman" w:hAnsi="Times New Roman" w:cs="Times New Roman"/>
          <w:sz w:val="24"/>
          <w:szCs w:val="24"/>
        </w:rPr>
        <w:t>Heliyon</w:t>
      </w:r>
      <w:proofErr w:type="spellEnd"/>
      <w:r w:rsidRPr="000D17B6">
        <w:rPr>
          <w:rFonts w:ascii="Times New Roman" w:hAnsi="Times New Roman" w:cs="Times New Roman"/>
          <w:sz w:val="24"/>
          <w:szCs w:val="24"/>
        </w:rPr>
        <w:t>, 10(9).</w:t>
      </w:r>
    </w:p>
    <w:p w14:paraId="0A72ECC7"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Nanoencapsulation technologies have also been used to shield sensitive nutrients against degradation and to make them more easily absorbed by the human body. For instance, </w:t>
      </w:r>
      <w:r w:rsidRPr="000D17B6">
        <w:rPr>
          <w:rFonts w:ascii="Times New Roman" w:hAnsi="Times New Roman" w:cs="Times New Roman"/>
          <w:sz w:val="24"/>
          <w:szCs w:val="24"/>
        </w:rPr>
        <w:lastRenderedPageBreak/>
        <w:t>encapsulated zinc or iron nanoparticles can be added to fruits and vegetables without modifying their taste or color (Kapoor et al., 2022).</w:t>
      </w:r>
    </w:p>
    <w:p w14:paraId="75F24091"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Neela, S., &amp; Fanta, S. W. (2019). Review on nutritional composition of orange‐fleshed sweet potato and its role in management of vitamin A deficiency. Food science &amp; nutrition, 7(6), 1920-1945.</w:t>
      </w:r>
    </w:p>
    <w:p w14:paraId="69A3F64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Nestel P, Howarth E, Bouis JV, Meenakshi, </w:t>
      </w:r>
      <w:proofErr w:type="spellStart"/>
      <w:r w:rsidRPr="000D17B6">
        <w:rPr>
          <w:rFonts w:ascii="Times New Roman" w:hAnsi="Times New Roman" w:cs="Times New Roman"/>
          <w:sz w:val="24"/>
          <w:szCs w:val="24"/>
        </w:rPr>
        <w:t>Pfeiffe</w:t>
      </w:r>
      <w:proofErr w:type="spellEnd"/>
      <w:r w:rsidRPr="000D17B6">
        <w:rPr>
          <w:rFonts w:ascii="Times New Roman" w:hAnsi="Times New Roman" w:cs="Times New Roman"/>
          <w:sz w:val="24"/>
          <w:szCs w:val="24"/>
        </w:rPr>
        <w:t xml:space="preserve"> W (2006) Biofortification of Staple Food Crops. J.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22-3166</w:t>
      </w:r>
    </w:p>
    <w:p w14:paraId="522D037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Ofori, K. F., Antoniello, S., English, M. M., &amp; Aryee, A. N. (2022). Improving nutrition through biofortification–A systematic review. Frontiers in nutrition, 9, 1043655.</w:t>
      </w:r>
    </w:p>
    <w:p w14:paraId="23EA28F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Parida, S. P., Behera, B. K., Raut, M. S., Panda, M. K., &amp; Bhattacharjee, M. S. (Eds.). (2023). Micronutrient deficiency. </w:t>
      </w:r>
      <w:proofErr w:type="spellStart"/>
      <w:r w:rsidRPr="000D17B6">
        <w:rPr>
          <w:rFonts w:ascii="Times New Roman" w:hAnsi="Times New Roman" w:cs="Times New Roman"/>
          <w:sz w:val="24"/>
          <w:szCs w:val="24"/>
        </w:rPr>
        <w:t>Newredmars</w:t>
      </w:r>
      <w:proofErr w:type="spellEnd"/>
      <w:r w:rsidRPr="000D17B6">
        <w:rPr>
          <w:rFonts w:ascii="Times New Roman" w:hAnsi="Times New Roman" w:cs="Times New Roman"/>
          <w:sz w:val="24"/>
          <w:szCs w:val="24"/>
        </w:rPr>
        <w:t xml:space="preserve"> Education Pvt Ltd.</w:t>
      </w:r>
    </w:p>
    <w:p w14:paraId="6931A168"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Park, M. K., &amp; Lee, C. (2003). Lipid oxidation and carotenoid content in frying oil and fried dough containing carrot powder. Journal of Food Science, 68, 1248–1253.</w:t>
      </w:r>
    </w:p>
    <w:p w14:paraId="3009F64A"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Parulekar YR, </w:t>
      </w:r>
      <w:proofErr w:type="spellStart"/>
      <w:r w:rsidRPr="000D17B6">
        <w:rPr>
          <w:rFonts w:ascii="Times New Roman" w:hAnsi="Times New Roman" w:cs="Times New Roman"/>
          <w:sz w:val="24"/>
          <w:szCs w:val="24"/>
        </w:rPr>
        <w:t>Haldankar</w:t>
      </w:r>
      <w:proofErr w:type="spellEnd"/>
      <w:r w:rsidRPr="000D17B6">
        <w:rPr>
          <w:rFonts w:ascii="Times New Roman" w:hAnsi="Times New Roman" w:cs="Times New Roman"/>
          <w:sz w:val="24"/>
          <w:szCs w:val="24"/>
        </w:rPr>
        <w:t xml:space="preserve"> PM, Dalvi N V, Salvi BR, Bhattacharyya T (2019) Nutraceuticals and their biofortification in vegetable crops: A review. Adv. Agric. Res. Technol. J, 3, 219-229.</w:t>
      </w:r>
    </w:p>
    <w:p w14:paraId="093A30C1"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Paul, J. Y., Harding, R., Tushemereirwe, W., &amp; Dale, J. (2018). Banana21: From gene discovery to deregulated golden bananas. Frontiers in plant science, 9, 558.</w:t>
      </w:r>
    </w:p>
    <w:p w14:paraId="186D149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Paul, J. Y., Khanna, H., Kleidon, J., Hoang, P., </w:t>
      </w:r>
      <w:proofErr w:type="spellStart"/>
      <w:r w:rsidRPr="000D17B6">
        <w:rPr>
          <w:rFonts w:ascii="Times New Roman" w:hAnsi="Times New Roman" w:cs="Times New Roman"/>
          <w:sz w:val="24"/>
          <w:szCs w:val="24"/>
        </w:rPr>
        <w:t>Geijskes</w:t>
      </w:r>
      <w:proofErr w:type="spellEnd"/>
      <w:r w:rsidRPr="000D17B6">
        <w:rPr>
          <w:rFonts w:ascii="Times New Roman" w:hAnsi="Times New Roman" w:cs="Times New Roman"/>
          <w:sz w:val="24"/>
          <w:szCs w:val="24"/>
        </w:rPr>
        <w:t>, J., Daniells, J., ... &amp; Dale, J. (2017). Golden bananas in the field: elevated fruit pro‐vitamin A from the expression of a single banana transgene. Plant Biotechnology Journal, 15(4), 520-532.</w:t>
      </w:r>
    </w:p>
    <w:p w14:paraId="2BBC7CD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Pfeiffer WH, McClafferty B (2007)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breeding crops for better nutrition. Crop Science, 47, S88.</w:t>
      </w:r>
    </w:p>
    <w:p w14:paraId="790EFC1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Prasad, B. V. G., Mohanta, S., Rahaman, S., &amp; </w:t>
      </w:r>
      <w:proofErr w:type="spellStart"/>
      <w:r w:rsidRPr="000D17B6">
        <w:rPr>
          <w:rFonts w:ascii="Times New Roman" w:hAnsi="Times New Roman" w:cs="Times New Roman"/>
          <w:sz w:val="24"/>
          <w:szCs w:val="24"/>
        </w:rPr>
        <w:t>Bareily</w:t>
      </w:r>
      <w:proofErr w:type="spellEnd"/>
      <w:r w:rsidRPr="000D17B6">
        <w:rPr>
          <w:rFonts w:ascii="Times New Roman" w:hAnsi="Times New Roman" w:cs="Times New Roman"/>
          <w:sz w:val="24"/>
          <w:szCs w:val="24"/>
        </w:rPr>
        <w:t>, P. (2015). Bio-fortification in horticultural crops. Journal of Agricultural Engineering and Food Technology, 2(2), 95-99.</w:t>
      </w:r>
    </w:p>
    <w:p w14:paraId="4EEA7F22"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Pribylova</w:t>
      </w:r>
      <w:proofErr w:type="spellEnd"/>
      <w:r w:rsidRPr="000D17B6">
        <w:rPr>
          <w:rFonts w:ascii="Times New Roman" w:hAnsi="Times New Roman" w:cs="Times New Roman"/>
          <w:sz w:val="24"/>
          <w:szCs w:val="24"/>
        </w:rPr>
        <w:t xml:space="preserve">, R., Pavlik, I., &amp; Bartos, M. (2006). Genetically modified potato plants in nutrition and prevention of diseases in humans and animals: a review. </w:t>
      </w:r>
      <w:proofErr w:type="spellStart"/>
      <w:r w:rsidRPr="000D17B6">
        <w:rPr>
          <w:rFonts w:ascii="Times New Roman" w:hAnsi="Times New Roman" w:cs="Times New Roman"/>
          <w:sz w:val="24"/>
          <w:szCs w:val="24"/>
        </w:rPr>
        <w:t>Veterinarni</w:t>
      </w:r>
      <w:proofErr w:type="spellEnd"/>
      <w:r w:rsidRPr="000D17B6">
        <w:rPr>
          <w:rFonts w:ascii="Times New Roman" w:hAnsi="Times New Roman" w:cs="Times New Roman"/>
          <w:sz w:val="24"/>
          <w:szCs w:val="24"/>
        </w:rPr>
        <w:t xml:space="preserve"> Medicina-Praha-, 51(5), 212.</w:t>
      </w:r>
    </w:p>
    <w:p w14:paraId="151C27C7"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Priyashantha</w:t>
      </w:r>
      <w:proofErr w:type="spellEnd"/>
      <w:r w:rsidRPr="000D17B6">
        <w:rPr>
          <w:rFonts w:ascii="Times New Roman" w:hAnsi="Times New Roman" w:cs="Times New Roman"/>
          <w:sz w:val="24"/>
          <w:szCs w:val="24"/>
        </w:rPr>
        <w:t xml:space="preserve">, H., Kurukulasuriya, M. S., </w:t>
      </w:r>
      <w:proofErr w:type="spellStart"/>
      <w:r w:rsidRPr="000D17B6">
        <w:rPr>
          <w:rFonts w:ascii="Times New Roman" w:hAnsi="Times New Roman" w:cs="Times New Roman"/>
          <w:sz w:val="24"/>
          <w:szCs w:val="24"/>
        </w:rPr>
        <w:t>Ranadheera</w:t>
      </w:r>
      <w:proofErr w:type="spellEnd"/>
      <w:r w:rsidRPr="000D17B6">
        <w:rPr>
          <w:rFonts w:ascii="Times New Roman" w:hAnsi="Times New Roman" w:cs="Times New Roman"/>
          <w:sz w:val="24"/>
          <w:szCs w:val="24"/>
        </w:rPr>
        <w:t xml:space="preserve">, C. S., Jayarathna, S., &amp; </w:t>
      </w:r>
      <w:proofErr w:type="spellStart"/>
      <w:r w:rsidRPr="000D17B6">
        <w:rPr>
          <w:rFonts w:ascii="Times New Roman" w:hAnsi="Times New Roman" w:cs="Times New Roman"/>
          <w:sz w:val="24"/>
          <w:szCs w:val="24"/>
        </w:rPr>
        <w:t>Vidanarachchi</w:t>
      </w:r>
      <w:proofErr w:type="spellEnd"/>
      <w:r w:rsidRPr="000D17B6">
        <w:rPr>
          <w:rFonts w:ascii="Times New Roman" w:hAnsi="Times New Roman" w:cs="Times New Roman"/>
          <w:sz w:val="24"/>
          <w:szCs w:val="24"/>
        </w:rPr>
        <w:t>, J. K. (2025). Biofortification as a sustainable solution to combat micronutrient malnutrition in the global south with a focus on Sri Lanka: potential, challenges, and policy implications. Discover Food, 5(1), 1-26.</w:t>
      </w:r>
    </w:p>
    <w:p w14:paraId="742EAA6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Przybylska, S., &amp; Tokarczyk, G. (2022). Lycopene in the prevention of cardiovascular diseases. International journal of molecular sciences, 23(4), 1957.</w:t>
      </w:r>
    </w:p>
    <w:p w14:paraId="3D4BF23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Rabbi, R. H. M., Chowdhury, M. A. H., Uddin, M. K., &amp; Saha, B. K. (2024). Agronomic biofortification of zinc in tomato. Journal of Plant Nutrition, 47(11), 1819-1833.</w:t>
      </w:r>
    </w:p>
    <w:p w14:paraId="25989FE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 xml:space="preserve">Rosati, C., Riccardo, A., &amp; </w:t>
      </w:r>
      <w:proofErr w:type="spellStart"/>
      <w:r w:rsidRPr="000D17B6">
        <w:rPr>
          <w:rFonts w:ascii="Times New Roman" w:hAnsi="Times New Roman" w:cs="Times New Roman"/>
          <w:sz w:val="24"/>
          <w:szCs w:val="24"/>
        </w:rPr>
        <w:t>Dharmapur</w:t>
      </w:r>
      <w:proofErr w:type="spellEnd"/>
      <w:r w:rsidRPr="000D17B6">
        <w:rPr>
          <w:rFonts w:ascii="Times New Roman" w:hAnsi="Times New Roman" w:cs="Times New Roman"/>
          <w:sz w:val="24"/>
          <w:szCs w:val="24"/>
        </w:rPr>
        <w:t>, S. (2000). Metabolic engineering of beta carotene and lycopene content in tomato fruit. The Plant Journal, 24, 413–420.</w:t>
      </w:r>
    </w:p>
    <w:p w14:paraId="6B3BD615"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Saikanth, D. R. K., </w:t>
      </w:r>
      <w:proofErr w:type="spellStart"/>
      <w:r w:rsidRPr="000D17B6">
        <w:rPr>
          <w:rFonts w:ascii="Times New Roman" w:hAnsi="Times New Roman" w:cs="Times New Roman"/>
          <w:sz w:val="24"/>
          <w:szCs w:val="24"/>
        </w:rPr>
        <w:t>Kesarwani</w:t>
      </w:r>
      <w:proofErr w:type="spellEnd"/>
      <w:r w:rsidRPr="000D17B6">
        <w:rPr>
          <w:rFonts w:ascii="Times New Roman" w:hAnsi="Times New Roman" w:cs="Times New Roman"/>
          <w:sz w:val="24"/>
          <w:szCs w:val="24"/>
        </w:rPr>
        <w:t>, A., Nain, M., Pandey, S. K., Singh, B. V., &amp; Maurya, C. L. (2023). Bio-fortification and its impact on global health. J. Exp. Agric. Int, 45(10), 106-115.</w:t>
      </w:r>
    </w:p>
    <w:p w14:paraId="7190CA0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Saltzman A, Birol E, </w:t>
      </w:r>
      <w:proofErr w:type="spellStart"/>
      <w:r w:rsidRPr="000D17B6">
        <w:rPr>
          <w:rFonts w:ascii="Times New Roman" w:hAnsi="Times New Roman" w:cs="Times New Roman"/>
          <w:sz w:val="24"/>
          <w:szCs w:val="24"/>
        </w:rPr>
        <w:t>Oparinde</w:t>
      </w:r>
      <w:proofErr w:type="spellEnd"/>
      <w:r w:rsidRPr="000D17B6">
        <w:rPr>
          <w:rFonts w:ascii="Times New Roman" w:hAnsi="Times New Roman" w:cs="Times New Roman"/>
          <w:sz w:val="24"/>
          <w:szCs w:val="24"/>
        </w:rPr>
        <w:t xml:space="preserve"> A, Andersson MS, Asare </w:t>
      </w:r>
      <w:proofErr w:type="gramStart"/>
      <w:r w:rsidRPr="000D17B6">
        <w:rPr>
          <w:rFonts w:ascii="Times New Roman" w:hAnsi="Times New Roman" w:cs="Times New Roman"/>
          <w:sz w:val="24"/>
          <w:szCs w:val="24"/>
        </w:rPr>
        <w:t>Marfo  D</w:t>
      </w:r>
      <w:proofErr w:type="gramEnd"/>
      <w:r w:rsidRPr="000D17B6">
        <w:rPr>
          <w:rFonts w:ascii="Times New Roman" w:hAnsi="Times New Roman" w:cs="Times New Roman"/>
          <w:sz w:val="24"/>
          <w:szCs w:val="24"/>
        </w:rPr>
        <w:t xml:space="preserve">, </w:t>
      </w:r>
      <w:proofErr w:type="spellStart"/>
      <w:proofErr w:type="gramStart"/>
      <w:r w:rsidRPr="000D17B6">
        <w:rPr>
          <w:rFonts w:ascii="Times New Roman" w:hAnsi="Times New Roman" w:cs="Times New Roman"/>
          <w:sz w:val="24"/>
          <w:szCs w:val="24"/>
        </w:rPr>
        <w:t>Diressie</w:t>
      </w:r>
      <w:proofErr w:type="spellEnd"/>
      <w:r w:rsidRPr="000D17B6">
        <w:rPr>
          <w:rFonts w:ascii="Times New Roman" w:hAnsi="Times New Roman" w:cs="Times New Roman"/>
          <w:sz w:val="24"/>
          <w:szCs w:val="24"/>
        </w:rPr>
        <w:t xml:space="preserve">  MT,  Zeller</w:t>
      </w:r>
      <w:proofErr w:type="gramEnd"/>
      <w:r w:rsidRPr="000D17B6">
        <w:rPr>
          <w:rFonts w:ascii="Times New Roman" w:hAnsi="Times New Roman" w:cs="Times New Roman"/>
          <w:sz w:val="24"/>
          <w:szCs w:val="24"/>
        </w:rPr>
        <w:t xml:space="preserve"> M (2017) Availability, production, and consumption of crops biofortified by plant breeding: current evidence and future potential. Annals of the New York Academy of Sciences, 1390(1), 104-114.</w:t>
      </w:r>
    </w:p>
    <w:p w14:paraId="5AA4609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Saltzman, A., Birol, E., Bouis, H. E., Boy, E., De Moura, F. F., Islam, Y., &amp; Pfeiffer, W. H. (2013). Biofortification: progress toward a more nourishing future. Global food security, 2(1), 9-17.</w:t>
      </w:r>
    </w:p>
    <w:p w14:paraId="6F1B45A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Sankhla, I. S., Kumar, A., &amp; Singh, C. P. (2024). Nutrient Biofortification in Crop Plants by the CRISPR/Cas9 Technology: A Potential Approach for Sustainable Food Security. In Gene Editing in Plants: CRISPR-Cas and Its Applications (pp. 333-348). Singapore: Springer Nature Singapore.</w:t>
      </w:r>
    </w:p>
    <w:p w14:paraId="044C9AC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Sao, R., Sahu, P. K., </w:t>
      </w:r>
      <w:proofErr w:type="spellStart"/>
      <w:r w:rsidRPr="000D17B6">
        <w:rPr>
          <w:rFonts w:ascii="Times New Roman" w:hAnsi="Times New Roman" w:cs="Times New Roman"/>
          <w:sz w:val="24"/>
          <w:szCs w:val="24"/>
        </w:rPr>
        <w:t>Khute</w:t>
      </w:r>
      <w:proofErr w:type="spellEnd"/>
      <w:r w:rsidRPr="000D17B6">
        <w:rPr>
          <w:rFonts w:ascii="Times New Roman" w:hAnsi="Times New Roman" w:cs="Times New Roman"/>
          <w:sz w:val="24"/>
          <w:szCs w:val="24"/>
        </w:rPr>
        <w:t>, I. K., Baghel, S., Patel, R. R. S., Thada, A., ... &amp; Sharma, D. (2023). Crop Biofortification: Plant Breeding and Biotechnological Interventions to Combat Malnutrition. In Advanced Crop Improvement, Volume 1: Theory and Practice (pp. 143-183). Cham: Springer International Publishing.</w:t>
      </w:r>
    </w:p>
    <w:p w14:paraId="09DA55E8"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Saunders, J., Smith, T., &amp; Stroud, M. (2011). Malnutrition and undernutrition. Medicine, 39(1), 45-50.</w:t>
      </w:r>
    </w:p>
    <w:p w14:paraId="181E4CB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Seppänen, M. M., </w:t>
      </w:r>
      <w:proofErr w:type="spellStart"/>
      <w:r w:rsidRPr="000D17B6">
        <w:rPr>
          <w:rFonts w:ascii="Times New Roman" w:hAnsi="Times New Roman" w:cs="Times New Roman"/>
          <w:sz w:val="24"/>
          <w:szCs w:val="24"/>
        </w:rPr>
        <w:t>Kontturi</w:t>
      </w:r>
      <w:proofErr w:type="spellEnd"/>
      <w:r w:rsidRPr="000D17B6">
        <w:rPr>
          <w:rFonts w:ascii="Times New Roman" w:hAnsi="Times New Roman" w:cs="Times New Roman"/>
          <w:sz w:val="24"/>
          <w:szCs w:val="24"/>
        </w:rPr>
        <w:t xml:space="preserve">, J., Heras, I. L., Madrid, Y., Cámara, C., &amp; Hartikainen, H. (2010). Agronomic biofortification of Brassica with selenium—enrichment of </w:t>
      </w:r>
      <w:proofErr w:type="spellStart"/>
      <w:r w:rsidRPr="000D17B6">
        <w:rPr>
          <w:rFonts w:ascii="Times New Roman" w:hAnsi="Times New Roman" w:cs="Times New Roman"/>
          <w:sz w:val="24"/>
          <w:szCs w:val="24"/>
        </w:rPr>
        <w:t>SeMet</w:t>
      </w:r>
      <w:proofErr w:type="spellEnd"/>
      <w:r w:rsidRPr="000D17B6">
        <w:rPr>
          <w:rFonts w:ascii="Times New Roman" w:hAnsi="Times New Roman" w:cs="Times New Roman"/>
          <w:sz w:val="24"/>
          <w:szCs w:val="24"/>
        </w:rPr>
        <w:t xml:space="preserve"> and its identification in Brassica seeds and meal. Plant and soil, 337, 273-283.</w:t>
      </w:r>
    </w:p>
    <w:p w14:paraId="5D7110F8"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Shahzad, R., Jamil, S., Ahmad, S., Nisar, A., Khan, S., Amina, Z., ... &amp; Zhou, W. (2021). Biofortification of cereals and pulses using new breeding techniques: current and future perspectives. Frontiers in nutrition, 8, 721728.</w:t>
      </w:r>
    </w:p>
    <w:p w14:paraId="55A4DEC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Sharma, P., Aggarwal, P., &amp; Kaur, A. (2017). Biofortification: A new approach to eradicate hidden hunger. Food Reviews International, 33(1), 1-21.</w:t>
      </w:r>
    </w:p>
    <w:p w14:paraId="310416BF"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Singh, S. A. U. R. A. B. H., &amp; Devi, M. B. (2015). Vegetables as a potential source of nutraceuticals and phytochemicals: A review. Int. J. Med. Pharm. Sci, 5, 1-14.</w:t>
      </w:r>
    </w:p>
    <w:p w14:paraId="04E960A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Srivastav, P., </w:t>
      </w:r>
      <w:proofErr w:type="spellStart"/>
      <w:r w:rsidRPr="000D17B6">
        <w:rPr>
          <w:rFonts w:ascii="Times New Roman" w:hAnsi="Times New Roman" w:cs="Times New Roman"/>
          <w:sz w:val="24"/>
          <w:szCs w:val="24"/>
        </w:rPr>
        <w:t>Vutukuru</w:t>
      </w:r>
      <w:proofErr w:type="spellEnd"/>
      <w:r w:rsidRPr="000D17B6">
        <w:rPr>
          <w:rFonts w:ascii="Times New Roman" w:hAnsi="Times New Roman" w:cs="Times New Roman"/>
          <w:sz w:val="24"/>
          <w:szCs w:val="24"/>
        </w:rPr>
        <w:t xml:space="preserve">, M., Ravindran, G., &amp; Awad, M. M. (2022). Biofortification—present scenario, possibilities and challenges: a </w:t>
      </w:r>
      <w:proofErr w:type="spellStart"/>
      <w:r w:rsidRPr="000D17B6">
        <w:rPr>
          <w:rFonts w:ascii="Times New Roman" w:hAnsi="Times New Roman" w:cs="Times New Roman"/>
          <w:sz w:val="24"/>
          <w:szCs w:val="24"/>
        </w:rPr>
        <w:t>scientometric</w:t>
      </w:r>
      <w:proofErr w:type="spellEnd"/>
      <w:r w:rsidRPr="000D17B6">
        <w:rPr>
          <w:rFonts w:ascii="Times New Roman" w:hAnsi="Times New Roman" w:cs="Times New Roman"/>
          <w:sz w:val="24"/>
          <w:szCs w:val="24"/>
        </w:rPr>
        <w:t xml:space="preserve"> approach. Sustainability, 14(18), 11632.</w:t>
      </w:r>
    </w:p>
    <w:p w14:paraId="082E84AC"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Stenvinkel</w:t>
      </w:r>
      <w:proofErr w:type="spellEnd"/>
      <w:r w:rsidRPr="000D17B6">
        <w:rPr>
          <w:rFonts w:ascii="Times New Roman" w:hAnsi="Times New Roman" w:cs="Times New Roman"/>
          <w:sz w:val="24"/>
          <w:szCs w:val="24"/>
        </w:rPr>
        <w:t xml:space="preserve">, P., </w:t>
      </w:r>
      <w:proofErr w:type="spellStart"/>
      <w:r w:rsidRPr="000D17B6">
        <w:rPr>
          <w:rFonts w:ascii="Times New Roman" w:hAnsi="Times New Roman" w:cs="Times New Roman"/>
          <w:sz w:val="24"/>
          <w:szCs w:val="24"/>
        </w:rPr>
        <w:t>Heimbürger</w:t>
      </w:r>
      <w:proofErr w:type="spellEnd"/>
      <w:r w:rsidRPr="000D17B6">
        <w:rPr>
          <w:rFonts w:ascii="Times New Roman" w:hAnsi="Times New Roman" w:cs="Times New Roman"/>
          <w:sz w:val="24"/>
          <w:szCs w:val="24"/>
        </w:rPr>
        <w:t>, O., Lindholm, B., Kaysen, G. A., &amp; Bergström, J. (2000). Are there two types of malnutrition in chronic renal failure? Evidence for relationships between malnutrition, inflammation and atherosclerosis (MIA syndrome). Nephrology Dialysis Transplantation, 15(7), 953-960.</w:t>
      </w:r>
    </w:p>
    <w:p w14:paraId="7BA47A52"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 xml:space="preserve">Talsma, E. F., Brouwer, I. D., Verhoef, H., </w:t>
      </w:r>
      <w:proofErr w:type="spellStart"/>
      <w:r w:rsidRPr="000D17B6">
        <w:rPr>
          <w:rFonts w:ascii="Times New Roman" w:hAnsi="Times New Roman" w:cs="Times New Roman"/>
          <w:sz w:val="24"/>
          <w:szCs w:val="24"/>
        </w:rPr>
        <w:t>Mbera</w:t>
      </w:r>
      <w:proofErr w:type="spellEnd"/>
      <w:r w:rsidRPr="000D17B6">
        <w:rPr>
          <w:rFonts w:ascii="Times New Roman" w:hAnsi="Times New Roman" w:cs="Times New Roman"/>
          <w:sz w:val="24"/>
          <w:szCs w:val="24"/>
        </w:rPr>
        <w:t>, G. N., Mwangi, A. M., Demir, A. Y., ... &amp; Melse-Boonstra, A. (2016). Biofortified yellow cassava and vitamin A status of Kenyan children: a randomized controlled trial. The American journal of clinical nutrition, 103(1), 258-267.</w:t>
      </w:r>
    </w:p>
    <w:p w14:paraId="6FF592B3"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Thakur, A., &amp; Sharma, R. (2018). Health promoting phytochemicals in vegetables: a mini review. International Journal of Food and Fermentation Technology, 8(2), 107-117.</w:t>
      </w:r>
    </w:p>
    <w:p w14:paraId="3B09C10F"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Traka, M. H., Saha, S., Huseby, S., Kopriva, S., Walley, P. G., Barker, G. C., ... &amp; </w:t>
      </w:r>
      <w:proofErr w:type="spellStart"/>
      <w:r w:rsidRPr="000D17B6">
        <w:rPr>
          <w:rFonts w:ascii="Times New Roman" w:hAnsi="Times New Roman" w:cs="Times New Roman"/>
          <w:sz w:val="24"/>
          <w:szCs w:val="24"/>
        </w:rPr>
        <w:t>Mithen</w:t>
      </w:r>
      <w:proofErr w:type="spellEnd"/>
      <w:r w:rsidRPr="000D17B6">
        <w:rPr>
          <w:rFonts w:ascii="Times New Roman" w:hAnsi="Times New Roman" w:cs="Times New Roman"/>
          <w:sz w:val="24"/>
          <w:szCs w:val="24"/>
        </w:rPr>
        <w:t xml:space="preserve">, R. F. (2013). Genetic regulation of glucoraphanin accumulation in </w:t>
      </w:r>
      <w:proofErr w:type="spellStart"/>
      <w:r w:rsidRPr="000D17B6">
        <w:rPr>
          <w:rFonts w:ascii="Times New Roman" w:hAnsi="Times New Roman" w:cs="Times New Roman"/>
          <w:sz w:val="24"/>
          <w:szCs w:val="24"/>
        </w:rPr>
        <w:t>Beneforté</w:t>
      </w:r>
      <w:proofErr w:type="spellEnd"/>
      <w:r w:rsidRPr="000D17B6">
        <w:rPr>
          <w:rFonts w:ascii="Times New Roman" w:hAnsi="Times New Roman" w:cs="Times New Roman"/>
          <w:sz w:val="24"/>
          <w:szCs w:val="24"/>
        </w:rPr>
        <w:t>® broccoli. New Phytologist, 198(4), 1085-1095.</w:t>
      </w:r>
    </w:p>
    <w:p w14:paraId="004022D0"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Tsivileva</w:t>
      </w:r>
      <w:proofErr w:type="spellEnd"/>
      <w:r w:rsidRPr="000D17B6">
        <w:rPr>
          <w:rFonts w:ascii="Times New Roman" w:hAnsi="Times New Roman" w:cs="Times New Roman"/>
          <w:sz w:val="24"/>
          <w:szCs w:val="24"/>
        </w:rPr>
        <w:t xml:space="preserve">, O. (2025). Selenium-Containing </w:t>
      </w:r>
      <w:proofErr w:type="spellStart"/>
      <w:r w:rsidRPr="000D17B6">
        <w:rPr>
          <w:rFonts w:ascii="Times New Roman" w:hAnsi="Times New Roman" w:cs="Times New Roman"/>
          <w:sz w:val="24"/>
          <w:szCs w:val="24"/>
        </w:rPr>
        <w:t>Nanoformulations</w:t>
      </w:r>
      <w:proofErr w:type="spellEnd"/>
      <w:r w:rsidRPr="000D17B6">
        <w:rPr>
          <w:rFonts w:ascii="Times New Roman" w:hAnsi="Times New Roman" w:cs="Times New Roman"/>
          <w:sz w:val="24"/>
          <w:szCs w:val="24"/>
        </w:rPr>
        <w:t xml:space="preserve"> Capable of Alleviating Abiotic Stress in Plants. International Journal of Molecular Sciences, 26(4), 1697.</w:t>
      </w:r>
    </w:p>
    <w:p w14:paraId="3784282E"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UNICEF / WHO / World Bank Group Joint Child Malnutrition Estimates Key findings of the 2020 edition</w:t>
      </w:r>
    </w:p>
    <w:p w14:paraId="64064367" w14:textId="77777777" w:rsidR="000D17B6" w:rsidRPr="000D17B6" w:rsidRDefault="000D17B6"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Vaiknoras</w:t>
      </w:r>
      <w:proofErr w:type="spellEnd"/>
      <w:r w:rsidRPr="000D17B6">
        <w:rPr>
          <w:rFonts w:ascii="Times New Roman" w:hAnsi="Times New Roman" w:cs="Times New Roman"/>
          <w:sz w:val="24"/>
          <w:szCs w:val="24"/>
        </w:rPr>
        <w:t>, K., &amp; Larochelle, C. (2021). The impact of iron-biofortified bean adoption on bean productivity, consumption, purchases and sales. World development, 139, 105260.</w:t>
      </w:r>
    </w:p>
    <w:p w14:paraId="5F54B4B6"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Wakeel, A., Farooq, M., Bashir, K., &amp; Ozturk, L. (2018). Micronutrient malnutrition and biofortification: recent advances and future perspectives. Plant micronutrient use efficiency, 225-243.</w:t>
      </w:r>
    </w:p>
    <w:p w14:paraId="4FA59258"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Wamiq, M., Alam, K., Ahmad, K., &amp; Luthra, S. (2022). Biofortification in Vegetable Crops. Modern Concept in Agriculture, 143.</w:t>
      </w:r>
    </w:p>
    <w:p w14:paraId="1DEC06D9"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Welch, R. M. (2001). Micronutrients, agriculture and nutrition; linkages for improved health and </w:t>
      </w:r>
      <w:proofErr w:type="spellStart"/>
      <w:r w:rsidRPr="000D17B6">
        <w:rPr>
          <w:rFonts w:ascii="Times New Roman" w:hAnsi="Times New Roman" w:cs="Times New Roman"/>
          <w:sz w:val="24"/>
          <w:szCs w:val="24"/>
        </w:rPr>
        <w:t>well being</w:t>
      </w:r>
      <w:proofErr w:type="spellEnd"/>
      <w:r w:rsidRPr="000D17B6">
        <w:rPr>
          <w:rFonts w:ascii="Times New Roman" w:hAnsi="Times New Roman" w:cs="Times New Roman"/>
          <w:sz w:val="24"/>
          <w:szCs w:val="24"/>
        </w:rPr>
        <w:t>. Perspectives on the micronutrient nutrition of crops. Jodhpur, India: Scientific Publishers, 247-289.</w:t>
      </w:r>
    </w:p>
    <w:p w14:paraId="02CF7440" w14:textId="77777777" w:rsidR="008A1315" w:rsidRDefault="000D17B6" w:rsidP="008A1315">
      <w:pPr>
        <w:jc w:val="both"/>
        <w:rPr>
          <w:rFonts w:ascii="Times New Roman" w:hAnsi="Times New Roman" w:cs="Times New Roman"/>
          <w:sz w:val="24"/>
          <w:szCs w:val="24"/>
        </w:rPr>
      </w:pPr>
      <w:r w:rsidRPr="000D17B6">
        <w:rPr>
          <w:rFonts w:ascii="Times New Roman" w:hAnsi="Times New Roman" w:cs="Times New Roman"/>
          <w:sz w:val="24"/>
          <w:szCs w:val="24"/>
        </w:rPr>
        <w:t>Weng H, Hong C, Xia T, Bao L, Liu H, Li D (2013) Iodine bio-fortification of vegetable plants-An innovative method for iodine supplementation. Chinese Science Bulletin, 58(17): 2066-2072.</w:t>
      </w:r>
    </w:p>
    <w:p w14:paraId="6BAB5E50" w14:textId="77777777" w:rsidR="008A1315" w:rsidRDefault="008A1315" w:rsidP="008A1315">
      <w:pPr>
        <w:jc w:val="both"/>
        <w:rPr>
          <w:rFonts w:ascii="Times New Roman" w:hAnsi="Times New Roman" w:cs="Times New Roman"/>
          <w:sz w:val="24"/>
          <w:szCs w:val="24"/>
        </w:rPr>
      </w:pPr>
      <w:r w:rsidRPr="008A1315">
        <w:rPr>
          <w:rFonts w:ascii="Times New Roman" w:hAnsi="Times New Roman" w:cs="Times New Roman"/>
          <w:sz w:val="24"/>
          <w:szCs w:val="24"/>
        </w:rPr>
        <w:t>Winkler JT (2011) Biofortification: improving the nutritional quality</w:t>
      </w:r>
      <w:r>
        <w:rPr>
          <w:rFonts w:ascii="Times New Roman" w:hAnsi="Times New Roman" w:cs="Times New Roman"/>
          <w:sz w:val="24"/>
          <w:szCs w:val="24"/>
        </w:rPr>
        <w:t xml:space="preserve"> of staple crops. In: Pasternak </w:t>
      </w:r>
      <w:r w:rsidRPr="008A1315">
        <w:rPr>
          <w:rFonts w:ascii="Times New Roman" w:hAnsi="Times New Roman" w:cs="Times New Roman"/>
          <w:sz w:val="24"/>
          <w:szCs w:val="24"/>
        </w:rPr>
        <w:t>C (ed) Access not excess. Smith-Gordon, Cambridgeshire, pp 100–112</w:t>
      </w:r>
    </w:p>
    <w:p w14:paraId="284E2392" w14:textId="77777777" w:rsidR="000D17B6" w:rsidRPr="000D17B6" w:rsidRDefault="000D17B6" w:rsidP="008A1315">
      <w:pPr>
        <w:jc w:val="both"/>
        <w:rPr>
          <w:rFonts w:ascii="Times New Roman" w:hAnsi="Times New Roman" w:cs="Times New Roman"/>
          <w:sz w:val="24"/>
          <w:szCs w:val="24"/>
        </w:rPr>
      </w:pPr>
      <w:r w:rsidRPr="000D17B6">
        <w:rPr>
          <w:rFonts w:ascii="Times New Roman" w:hAnsi="Times New Roman" w:cs="Times New Roman"/>
          <w:sz w:val="24"/>
          <w:szCs w:val="24"/>
        </w:rPr>
        <w:t>World Health Organization (WHO).</w:t>
      </w:r>
    </w:p>
    <w:p w14:paraId="58B74FD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www. iari.res.in </w:t>
      </w:r>
    </w:p>
    <w:p w14:paraId="0B7F9121"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www.ctcri.org</w:t>
      </w:r>
    </w:p>
    <w:p w14:paraId="37EF492C"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www.ztmbpd.iari.res.in.</w:t>
      </w:r>
    </w:p>
    <w:p w14:paraId="71D700F0"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www.ztmbpd.iari.res.in. </w:t>
      </w:r>
    </w:p>
    <w:p w14:paraId="604BDCDD"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t>Yadav, D. K., Choudhury, P. R., Hossain, F., &amp; Kumar, D. (2017). Biofortified varieties: Sustainable way to alleviate malnutrition. New Delhi: Indian Council of Agricultural Research.</w:t>
      </w:r>
    </w:p>
    <w:p w14:paraId="5964F6DB" w14:textId="77777777" w:rsidR="000D17B6" w:rsidRPr="000D17B6" w:rsidRDefault="000D17B6"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Yadav, D. N., Bansal, S., Tushir, S., Kaur, J., &amp; Sharma, K. (2020). Advantage of biofortification over fortification technologies. In Wheat and barley grain biofortification (pp. 257-273). Woodhead Publishing.</w:t>
      </w:r>
    </w:p>
    <w:sectPr w:rsidR="000D17B6" w:rsidRPr="000D17B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4B696" w14:textId="77777777" w:rsidR="005578E9" w:rsidRDefault="005578E9" w:rsidP="002B3AEB">
      <w:pPr>
        <w:spacing w:after="0" w:line="240" w:lineRule="auto"/>
      </w:pPr>
      <w:r>
        <w:separator/>
      </w:r>
    </w:p>
  </w:endnote>
  <w:endnote w:type="continuationSeparator" w:id="0">
    <w:p w14:paraId="306DE9F4" w14:textId="77777777" w:rsidR="005578E9" w:rsidRDefault="005578E9" w:rsidP="002B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10E" w14:textId="77777777" w:rsidR="002B3AEB" w:rsidRDefault="002B3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C71" w14:textId="77777777" w:rsidR="002B3AEB" w:rsidRDefault="002B3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456F2" w14:textId="77777777" w:rsidR="002B3AEB" w:rsidRDefault="002B3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0D3C8" w14:textId="77777777" w:rsidR="005578E9" w:rsidRDefault="005578E9" w:rsidP="002B3AEB">
      <w:pPr>
        <w:spacing w:after="0" w:line="240" w:lineRule="auto"/>
      </w:pPr>
      <w:r>
        <w:separator/>
      </w:r>
    </w:p>
  </w:footnote>
  <w:footnote w:type="continuationSeparator" w:id="0">
    <w:p w14:paraId="40AD0F2E" w14:textId="77777777" w:rsidR="005578E9" w:rsidRDefault="005578E9" w:rsidP="002B3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EF38" w14:textId="4E4855E0" w:rsidR="002B3AEB" w:rsidRDefault="002B3AEB">
    <w:pPr>
      <w:pStyle w:val="Header"/>
    </w:pPr>
    <w:r>
      <w:rPr>
        <w:noProof/>
      </w:rPr>
      <w:pict w14:anchorId="79C67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EE281" w14:textId="644FD8B0" w:rsidR="002B3AEB" w:rsidRDefault="002B3AEB">
    <w:pPr>
      <w:pStyle w:val="Header"/>
    </w:pPr>
    <w:r>
      <w:rPr>
        <w:noProof/>
      </w:rPr>
      <w:pict w14:anchorId="760CC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300A" w14:textId="68B02D34" w:rsidR="002B3AEB" w:rsidRDefault="002B3AEB">
    <w:pPr>
      <w:pStyle w:val="Header"/>
    </w:pPr>
    <w:r>
      <w:rPr>
        <w:noProof/>
      </w:rPr>
      <w:pict w14:anchorId="71691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53D93"/>
    <w:multiLevelType w:val="hybridMultilevel"/>
    <w:tmpl w:val="E80E13D6"/>
    <w:lvl w:ilvl="0" w:tplc="7388CCD0">
      <w:start w:val="1"/>
      <w:numFmt w:val="bullet"/>
      <w:lvlText w:val=""/>
      <w:lvlJc w:val="left"/>
      <w:pPr>
        <w:tabs>
          <w:tab w:val="num" w:pos="720"/>
        </w:tabs>
        <w:ind w:left="720" w:hanging="360"/>
      </w:pPr>
      <w:rPr>
        <w:rFonts w:ascii="Wingdings" w:hAnsi="Wingdings" w:hint="default"/>
      </w:rPr>
    </w:lvl>
    <w:lvl w:ilvl="1" w:tplc="FE966A6A" w:tentative="1">
      <w:start w:val="1"/>
      <w:numFmt w:val="bullet"/>
      <w:lvlText w:val=""/>
      <w:lvlJc w:val="left"/>
      <w:pPr>
        <w:tabs>
          <w:tab w:val="num" w:pos="1440"/>
        </w:tabs>
        <w:ind w:left="1440" w:hanging="360"/>
      </w:pPr>
      <w:rPr>
        <w:rFonts w:ascii="Wingdings" w:hAnsi="Wingdings" w:hint="default"/>
      </w:rPr>
    </w:lvl>
    <w:lvl w:ilvl="2" w:tplc="DE52790E" w:tentative="1">
      <w:start w:val="1"/>
      <w:numFmt w:val="bullet"/>
      <w:lvlText w:val=""/>
      <w:lvlJc w:val="left"/>
      <w:pPr>
        <w:tabs>
          <w:tab w:val="num" w:pos="2160"/>
        </w:tabs>
        <w:ind w:left="2160" w:hanging="360"/>
      </w:pPr>
      <w:rPr>
        <w:rFonts w:ascii="Wingdings" w:hAnsi="Wingdings" w:hint="default"/>
      </w:rPr>
    </w:lvl>
    <w:lvl w:ilvl="3" w:tplc="6DA84F66" w:tentative="1">
      <w:start w:val="1"/>
      <w:numFmt w:val="bullet"/>
      <w:lvlText w:val=""/>
      <w:lvlJc w:val="left"/>
      <w:pPr>
        <w:tabs>
          <w:tab w:val="num" w:pos="2880"/>
        </w:tabs>
        <w:ind w:left="2880" w:hanging="360"/>
      </w:pPr>
      <w:rPr>
        <w:rFonts w:ascii="Wingdings" w:hAnsi="Wingdings" w:hint="default"/>
      </w:rPr>
    </w:lvl>
    <w:lvl w:ilvl="4" w:tplc="6486E766" w:tentative="1">
      <w:start w:val="1"/>
      <w:numFmt w:val="bullet"/>
      <w:lvlText w:val=""/>
      <w:lvlJc w:val="left"/>
      <w:pPr>
        <w:tabs>
          <w:tab w:val="num" w:pos="3600"/>
        </w:tabs>
        <w:ind w:left="3600" w:hanging="360"/>
      </w:pPr>
      <w:rPr>
        <w:rFonts w:ascii="Wingdings" w:hAnsi="Wingdings" w:hint="default"/>
      </w:rPr>
    </w:lvl>
    <w:lvl w:ilvl="5" w:tplc="EF703A5C" w:tentative="1">
      <w:start w:val="1"/>
      <w:numFmt w:val="bullet"/>
      <w:lvlText w:val=""/>
      <w:lvlJc w:val="left"/>
      <w:pPr>
        <w:tabs>
          <w:tab w:val="num" w:pos="4320"/>
        </w:tabs>
        <w:ind w:left="4320" w:hanging="360"/>
      </w:pPr>
      <w:rPr>
        <w:rFonts w:ascii="Wingdings" w:hAnsi="Wingdings" w:hint="default"/>
      </w:rPr>
    </w:lvl>
    <w:lvl w:ilvl="6" w:tplc="4D6A2A0C" w:tentative="1">
      <w:start w:val="1"/>
      <w:numFmt w:val="bullet"/>
      <w:lvlText w:val=""/>
      <w:lvlJc w:val="left"/>
      <w:pPr>
        <w:tabs>
          <w:tab w:val="num" w:pos="5040"/>
        </w:tabs>
        <w:ind w:left="5040" w:hanging="360"/>
      </w:pPr>
      <w:rPr>
        <w:rFonts w:ascii="Wingdings" w:hAnsi="Wingdings" w:hint="default"/>
      </w:rPr>
    </w:lvl>
    <w:lvl w:ilvl="7" w:tplc="712E8CF4" w:tentative="1">
      <w:start w:val="1"/>
      <w:numFmt w:val="bullet"/>
      <w:lvlText w:val=""/>
      <w:lvlJc w:val="left"/>
      <w:pPr>
        <w:tabs>
          <w:tab w:val="num" w:pos="5760"/>
        </w:tabs>
        <w:ind w:left="5760" w:hanging="360"/>
      </w:pPr>
      <w:rPr>
        <w:rFonts w:ascii="Wingdings" w:hAnsi="Wingdings" w:hint="default"/>
      </w:rPr>
    </w:lvl>
    <w:lvl w:ilvl="8" w:tplc="15140A9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2233A3"/>
    <w:multiLevelType w:val="hybridMultilevel"/>
    <w:tmpl w:val="7B388624"/>
    <w:lvl w:ilvl="0" w:tplc="0409000B">
      <w:start w:val="1"/>
      <w:numFmt w:val="bullet"/>
      <w:lvlText w:val=""/>
      <w:lvlJc w:val="left"/>
      <w:pPr>
        <w:tabs>
          <w:tab w:val="num" w:pos="720"/>
        </w:tabs>
        <w:ind w:left="720" w:hanging="360"/>
      </w:pPr>
      <w:rPr>
        <w:rFonts w:ascii="Wingdings" w:hAnsi="Wingdings" w:hint="default"/>
      </w:rPr>
    </w:lvl>
    <w:lvl w:ilvl="1" w:tplc="FE966A6A" w:tentative="1">
      <w:start w:val="1"/>
      <w:numFmt w:val="bullet"/>
      <w:lvlText w:val=""/>
      <w:lvlJc w:val="left"/>
      <w:pPr>
        <w:tabs>
          <w:tab w:val="num" w:pos="1440"/>
        </w:tabs>
        <w:ind w:left="1440" w:hanging="360"/>
      </w:pPr>
      <w:rPr>
        <w:rFonts w:ascii="Wingdings" w:hAnsi="Wingdings" w:hint="default"/>
      </w:rPr>
    </w:lvl>
    <w:lvl w:ilvl="2" w:tplc="DE52790E" w:tentative="1">
      <w:start w:val="1"/>
      <w:numFmt w:val="bullet"/>
      <w:lvlText w:val=""/>
      <w:lvlJc w:val="left"/>
      <w:pPr>
        <w:tabs>
          <w:tab w:val="num" w:pos="2160"/>
        </w:tabs>
        <w:ind w:left="2160" w:hanging="360"/>
      </w:pPr>
      <w:rPr>
        <w:rFonts w:ascii="Wingdings" w:hAnsi="Wingdings" w:hint="default"/>
      </w:rPr>
    </w:lvl>
    <w:lvl w:ilvl="3" w:tplc="6DA84F66" w:tentative="1">
      <w:start w:val="1"/>
      <w:numFmt w:val="bullet"/>
      <w:lvlText w:val=""/>
      <w:lvlJc w:val="left"/>
      <w:pPr>
        <w:tabs>
          <w:tab w:val="num" w:pos="2880"/>
        </w:tabs>
        <w:ind w:left="2880" w:hanging="360"/>
      </w:pPr>
      <w:rPr>
        <w:rFonts w:ascii="Wingdings" w:hAnsi="Wingdings" w:hint="default"/>
      </w:rPr>
    </w:lvl>
    <w:lvl w:ilvl="4" w:tplc="6486E766" w:tentative="1">
      <w:start w:val="1"/>
      <w:numFmt w:val="bullet"/>
      <w:lvlText w:val=""/>
      <w:lvlJc w:val="left"/>
      <w:pPr>
        <w:tabs>
          <w:tab w:val="num" w:pos="3600"/>
        </w:tabs>
        <w:ind w:left="3600" w:hanging="360"/>
      </w:pPr>
      <w:rPr>
        <w:rFonts w:ascii="Wingdings" w:hAnsi="Wingdings" w:hint="default"/>
      </w:rPr>
    </w:lvl>
    <w:lvl w:ilvl="5" w:tplc="EF703A5C" w:tentative="1">
      <w:start w:val="1"/>
      <w:numFmt w:val="bullet"/>
      <w:lvlText w:val=""/>
      <w:lvlJc w:val="left"/>
      <w:pPr>
        <w:tabs>
          <w:tab w:val="num" w:pos="4320"/>
        </w:tabs>
        <w:ind w:left="4320" w:hanging="360"/>
      </w:pPr>
      <w:rPr>
        <w:rFonts w:ascii="Wingdings" w:hAnsi="Wingdings" w:hint="default"/>
      </w:rPr>
    </w:lvl>
    <w:lvl w:ilvl="6" w:tplc="4D6A2A0C" w:tentative="1">
      <w:start w:val="1"/>
      <w:numFmt w:val="bullet"/>
      <w:lvlText w:val=""/>
      <w:lvlJc w:val="left"/>
      <w:pPr>
        <w:tabs>
          <w:tab w:val="num" w:pos="5040"/>
        </w:tabs>
        <w:ind w:left="5040" w:hanging="360"/>
      </w:pPr>
      <w:rPr>
        <w:rFonts w:ascii="Wingdings" w:hAnsi="Wingdings" w:hint="default"/>
      </w:rPr>
    </w:lvl>
    <w:lvl w:ilvl="7" w:tplc="712E8CF4" w:tentative="1">
      <w:start w:val="1"/>
      <w:numFmt w:val="bullet"/>
      <w:lvlText w:val=""/>
      <w:lvlJc w:val="left"/>
      <w:pPr>
        <w:tabs>
          <w:tab w:val="num" w:pos="5760"/>
        </w:tabs>
        <w:ind w:left="5760" w:hanging="360"/>
      </w:pPr>
      <w:rPr>
        <w:rFonts w:ascii="Wingdings" w:hAnsi="Wingdings" w:hint="default"/>
      </w:rPr>
    </w:lvl>
    <w:lvl w:ilvl="8" w:tplc="15140A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0C7772"/>
    <w:multiLevelType w:val="hybridMultilevel"/>
    <w:tmpl w:val="605046F4"/>
    <w:lvl w:ilvl="0" w:tplc="906C22D8">
      <w:start w:val="1"/>
      <w:numFmt w:val="bullet"/>
      <w:lvlText w:val=""/>
      <w:lvlJc w:val="left"/>
      <w:pPr>
        <w:tabs>
          <w:tab w:val="num" w:pos="720"/>
        </w:tabs>
        <w:ind w:left="720" w:hanging="360"/>
      </w:pPr>
      <w:rPr>
        <w:rFonts w:ascii="Wingdings" w:hAnsi="Wingdings" w:hint="default"/>
      </w:rPr>
    </w:lvl>
    <w:lvl w:ilvl="1" w:tplc="25C2D40A" w:tentative="1">
      <w:start w:val="1"/>
      <w:numFmt w:val="bullet"/>
      <w:lvlText w:val=""/>
      <w:lvlJc w:val="left"/>
      <w:pPr>
        <w:tabs>
          <w:tab w:val="num" w:pos="1440"/>
        </w:tabs>
        <w:ind w:left="1440" w:hanging="360"/>
      </w:pPr>
      <w:rPr>
        <w:rFonts w:ascii="Wingdings" w:hAnsi="Wingdings" w:hint="default"/>
      </w:rPr>
    </w:lvl>
    <w:lvl w:ilvl="2" w:tplc="29DC6AD0" w:tentative="1">
      <w:start w:val="1"/>
      <w:numFmt w:val="bullet"/>
      <w:lvlText w:val=""/>
      <w:lvlJc w:val="left"/>
      <w:pPr>
        <w:tabs>
          <w:tab w:val="num" w:pos="2160"/>
        </w:tabs>
        <w:ind w:left="2160" w:hanging="360"/>
      </w:pPr>
      <w:rPr>
        <w:rFonts w:ascii="Wingdings" w:hAnsi="Wingdings" w:hint="default"/>
      </w:rPr>
    </w:lvl>
    <w:lvl w:ilvl="3" w:tplc="1F5C900C" w:tentative="1">
      <w:start w:val="1"/>
      <w:numFmt w:val="bullet"/>
      <w:lvlText w:val=""/>
      <w:lvlJc w:val="left"/>
      <w:pPr>
        <w:tabs>
          <w:tab w:val="num" w:pos="2880"/>
        </w:tabs>
        <w:ind w:left="2880" w:hanging="360"/>
      </w:pPr>
      <w:rPr>
        <w:rFonts w:ascii="Wingdings" w:hAnsi="Wingdings" w:hint="default"/>
      </w:rPr>
    </w:lvl>
    <w:lvl w:ilvl="4" w:tplc="988CDADA" w:tentative="1">
      <w:start w:val="1"/>
      <w:numFmt w:val="bullet"/>
      <w:lvlText w:val=""/>
      <w:lvlJc w:val="left"/>
      <w:pPr>
        <w:tabs>
          <w:tab w:val="num" w:pos="3600"/>
        </w:tabs>
        <w:ind w:left="3600" w:hanging="360"/>
      </w:pPr>
      <w:rPr>
        <w:rFonts w:ascii="Wingdings" w:hAnsi="Wingdings" w:hint="default"/>
      </w:rPr>
    </w:lvl>
    <w:lvl w:ilvl="5" w:tplc="74DCA70C" w:tentative="1">
      <w:start w:val="1"/>
      <w:numFmt w:val="bullet"/>
      <w:lvlText w:val=""/>
      <w:lvlJc w:val="left"/>
      <w:pPr>
        <w:tabs>
          <w:tab w:val="num" w:pos="4320"/>
        </w:tabs>
        <w:ind w:left="4320" w:hanging="360"/>
      </w:pPr>
      <w:rPr>
        <w:rFonts w:ascii="Wingdings" w:hAnsi="Wingdings" w:hint="default"/>
      </w:rPr>
    </w:lvl>
    <w:lvl w:ilvl="6" w:tplc="14B23C84" w:tentative="1">
      <w:start w:val="1"/>
      <w:numFmt w:val="bullet"/>
      <w:lvlText w:val=""/>
      <w:lvlJc w:val="left"/>
      <w:pPr>
        <w:tabs>
          <w:tab w:val="num" w:pos="5040"/>
        </w:tabs>
        <w:ind w:left="5040" w:hanging="360"/>
      </w:pPr>
      <w:rPr>
        <w:rFonts w:ascii="Wingdings" w:hAnsi="Wingdings" w:hint="default"/>
      </w:rPr>
    </w:lvl>
    <w:lvl w:ilvl="7" w:tplc="EC4CC2C2" w:tentative="1">
      <w:start w:val="1"/>
      <w:numFmt w:val="bullet"/>
      <w:lvlText w:val=""/>
      <w:lvlJc w:val="left"/>
      <w:pPr>
        <w:tabs>
          <w:tab w:val="num" w:pos="5760"/>
        </w:tabs>
        <w:ind w:left="5760" w:hanging="360"/>
      </w:pPr>
      <w:rPr>
        <w:rFonts w:ascii="Wingdings" w:hAnsi="Wingdings" w:hint="default"/>
      </w:rPr>
    </w:lvl>
    <w:lvl w:ilvl="8" w:tplc="357093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68570C"/>
    <w:multiLevelType w:val="hybridMultilevel"/>
    <w:tmpl w:val="5CD82B28"/>
    <w:lvl w:ilvl="0" w:tplc="0409000B">
      <w:start w:val="1"/>
      <w:numFmt w:val="bullet"/>
      <w:lvlText w:val=""/>
      <w:lvlJc w:val="left"/>
      <w:pPr>
        <w:tabs>
          <w:tab w:val="num" w:pos="720"/>
        </w:tabs>
        <w:ind w:left="720" w:hanging="360"/>
      </w:pPr>
      <w:rPr>
        <w:rFonts w:ascii="Wingdings" w:hAnsi="Wingdings" w:hint="default"/>
      </w:rPr>
    </w:lvl>
    <w:lvl w:ilvl="1" w:tplc="25C2D40A" w:tentative="1">
      <w:start w:val="1"/>
      <w:numFmt w:val="bullet"/>
      <w:lvlText w:val=""/>
      <w:lvlJc w:val="left"/>
      <w:pPr>
        <w:tabs>
          <w:tab w:val="num" w:pos="1440"/>
        </w:tabs>
        <w:ind w:left="1440" w:hanging="360"/>
      </w:pPr>
      <w:rPr>
        <w:rFonts w:ascii="Wingdings" w:hAnsi="Wingdings" w:hint="default"/>
      </w:rPr>
    </w:lvl>
    <w:lvl w:ilvl="2" w:tplc="29DC6AD0" w:tentative="1">
      <w:start w:val="1"/>
      <w:numFmt w:val="bullet"/>
      <w:lvlText w:val=""/>
      <w:lvlJc w:val="left"/>
      <w:pPr>
        <w:tabs>
          <w:tab w:val="num" w:pos="2160"/>
        </w:tabs>
        <w:ind w:left="2160" w:hanging="360"/>
      </w:pPr>
      <w:rPr>
        <w:rFonts w:ascii="Wingdings" w:hAnsi="Wingdings" w:hint="default"/>
      </w:rPr>
    </w:lvl>
    <w:lvl w:ilvl="3" w:tplc="1F5C900C" w:tentative="1">
      <w:start w:val="1"/>
      <w:numFmt w:val="bullet"/>
      <w:lvlText w:val=""/>
      <w:lvlJc w:val="left"/>
      <w:pPr>
        <w:tabs>
          <w:tab w:val="num" w:pos="2880"/>
        </w:tabs>
        <w:ind w:left="2880" w:hanging="360"/>
      </w:pPr>
      <w:rPr>
        <w:rFonts w:ascii="Wingdings" w:hAnsi="Wingdings" w:hint="default"/>
      </w:rPr>
    </w:lvl>
    <w:lvl w:ilvl="4" w:tplc="988CDADA" w:tentative="1">
      <w:start w:val="1"/>
      <w:numFmt w:val="bullet"/>
      <w:lvlText w:val=""/>
      <w:lvlJc w:val="left"/>
      <w:pPr>
        <w:tabs>
          <w:tab w:val="num" w:pos="3600"/>
        </w:tabs>
        <w:ind w:left="3600" w:hanging="360"/>
      </w:pPr>
      <w:rPr>
        <w:rFonts w:ascii="Wingdings" w:hAnsi="Wingdings" w:hint="default"/>
      </w:rPr>
    </w:lvl>
    <w:lvl w:ilvl="5" w:tplc="74DCA70C" w:tentative="1">
      <w:start w:val="1"/>
      <w:numFmt w:val="bullet"/>
      <w:lvlText w:val=""/>
      <w:lvlJc w:val="left"/>
      <w:pPr>
        <w:tabs>
          <w:tab w:val="num" w:pos="4320"/>
        </w:tabs>
        <w:ind w:left="4320" w:hanging="360"/>
      </w:pPr>
      <w:rPr>
        <w:rFonts w:ascii="Wingdings" w:hAnsi="Wingdings" w:hint="default"/>
      </w:rPr>
    </w:lvl>
    <w:lvl w:ilvl="6" w:tplc="14B23C84" w:tentative="1">
      <w:start w:val="1"/>
      <w:numFmt w:val="bullet"/>
      <w:lvlText w:val=""/>
      <w:lvlJc w:val="left"/>
      <w:pPr>
        <w:tabs>
          <w:tab w:val="num" w:pos="5040"/>
        </w:tabs>
        <w:ind w:left="5040" w:hanging="360"/>
      </w:pPr>
      <w:rPr>
        <w:rFonts w:ascii="Wingdings" w:hAnsi="Wingdings" w:hint="default"/>
      </w:rPr>
    </w:lvl>
    <w:lvl w:ilvl="7" w:tplc="EC4CC2C2" w:tentative="1">
      <w:start w:val="1"/>
      <w:numFmt w:val="bullet"/>
      <w:lvlText w:val=""/>
      <w:lvlJc w:val="left"/>
      <w:pPr>
        <w:tabs>
          <w:tab w:val="num" w:pos="5760"/>
        </w:tabs>
        <w:ind w:left="5760" w:hanging="360"/>
      </w:pPr>
      <w:rPr>
        <w:rFonts w:ascii="Wingdings" w:hAnsi="Wingdings" w:hint="default"/>
      </w:rPr>
    </w:lvl>
    <w:lvl w:ilvl="8" w:tplc="35709326" w:tentative="1">
      <w:start w:val="1"/>
      <w:numFmt w:val="bullet"/>
      <w:lvlText w:val=""/>
      <w:lvlJc w:val="left"/>
      <w:pPr>
        <w:tabs>
          <w:tab w:val="num" w:pos="6480"/>
        </w:tabs>
        <w:ind w:left="6480" w:hanging="360"/>
      </w:pPr>
      <w:rPr>
        <w:rFonts w:ascii="Wingdings" w:hAnsi="Wingdings" w:hint="default"/>
      </w:rPr>
    </w:lvl>
  </w:abstractNum>
  <w:num w:numId="1" w16cid:durableId="1168054006">
    <w:abstractNumId w:val="2"/>
  </w:num>
  <w:num w:numId="2" w16cid:durableId="1006596680">
    <w:abstractNumId w:val="0"/>
  </w:num>
  <w:num w:numId="3" w16cid:durableId="664360261">
    <w:abstractNumId w:val="3"/>
  </w:num>
  <w:num w:numId="4" w16cid:durableId="2054695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29C"/>
    <w:rsid w:val="00001E1A"/>
    <w:rsid w:val="00073B8D"/>
    <w:rsid w:val="00096AC7"/>
    <w:rsid w:val="000C348B"/>
    <w:rsid w:val="000D17B6"/>
    <w:rsid w:val="000D47CE"/>
    <w:rsid w:val="000E105F"/>
    <w:rsid w:val="00116572"/>
    <w:rsid w:val="001168D3"/>
    <w:rsid w:val="001169ED"/>
    <w:rsid w:val="001174A3"/>
    <w:rsid w:val="001231F6"/>
    <w:rsid w:val="00152370"/>
    <w:rsid w:val="00187058"/>
    <w:rsid w:val="001A1A2A"/>
    <w:rsid w:val="001B7EB4"/>
    <w:rsid w:val="001C6F58"/>
    <w:rsid w:val="00227406"/>
    <w:rsid w:val="00287314"/>
    <w:rsid w:val="00292E33"/>
    <w:rsid w:val="00296A3B"/>
    <w:rsid w:val="002B3AEB"/>
    <w:rsid w:val="002C2E7C"/>
    <w:rsid w:val="002E16CE"/>
    <w:rsid w:val="002E1707"/>
    <w:rsid w:val="002E4FEE"/>
    <w:rsid w:val="002F5F95"/>
    <w:rsid w:val="0030352B"/>
    <w:rsid w:val="00317D41"/>
    <w:rsid w:val="00325315"/>
    <w:rsid w:val="00352ABD"/>
    <w:rsid w:val="003664E0"/>
    <w:rsid w:val="0037395A"/>
    <w:rsid w:val="003850B0"/>
    <w:rsid w:val="0039457F"/>
    <w:rsid w:val="003A406F"/>
    <w:rsid w:val="003C5C54"/>
    <w:rsid w:val="003C7F21"/>
    <w:rsid w:val="003E0C60"/>
    <w:rsid w:val="003F054C"/>
    <w:rsid w:val="003F78F2"/>
    <w:rsid w:val="004409BE"/>
    <w:rsid w:val="00444774"/>
    <w:rsid w:val="0045235B"/>
    <w:rsid w:val="00474B9A"/>
    <w:rsid w:val="004B233F"/>
    <w:rsid w:val="004B4F07"/>
    <w:rsid w:val="004B550E"/>
    <w:rsid w:val="004B62FC"/>
    <w:rsid w:val="004E6F33"/>
    <w:rsid w:val="004F787A"/>
    <w:rsid w:val="005041A4"/>
    <w:rsid w:val="0051074A"/>
    <w:rsid w:val="0051658E"/>
    <w:rsid w:val="00516CCF"/>
    <w:rsid w:val="00547F5B"/>
    <w:rsid w:val="005578E9"/>
    <w:rsid w:val="00562223"/>
    <w:rsid w:val="00563C1F"/>
    <w:rsid w:val="00564FF8"/>
    <w:rsid w:val="00571F27"/>
    <w:rsid w:val="00573D0C"/>
    <w:rsid w:val="00581BC5"/>
    <w:rsid w:val="00596CD3"/>
    <w:rsid w:val="005B7A6C"/>
    <w:rsid w:val="005C3553"/>
    <w:rsid w:val="005D6D8D"/>
    <w:rsid w:val="005E0841"/>
    <w:rsid w:val="006321B9"/>
    <w:rsid w:val="00642591"/>
    <w:rsid w:val="00642B5D"/>
    <w:rsid w:val="00654C4E"/>
    <w:rsid w:val="0065529C"/>
    <w:rsid w:val="0066670D"/>
    <w:rsid w:val="006679D3"/>
    <w:rsid w:val="0067353D"/>
    <w:rsid w:val="006A4FDD"/>
    <w:rsid w:val="006A76AD"/>
    <w:rsid w:val="006C6312"/>
    <w:rsid w:val="006D2E26"/>
    <w:rsid w:val="006D57C2"/>
    <w:rsid w:val="00706598"/>
    <w:rsid w:val="007226D3"/>
    <w:rsid w:val="00730954"/>
    <w:rsid w:val="00733B97"/>
    <w:rsid w:val="00742A00"/>
    <w:rsid w:val="00753C51"/>
    <w:rsid w:val="0075648F"/>
    <w:rsid w:val="007A15DE"/>
    <w:rsid w:val="007C1087"/>
    <w:rsid w:val="007C2323"/>
    <w:rsid w:val="007C79F1"/>
    <w:rsid w:val="007D2547"/>
    <w:rsid w:val="007F69C6"/>
    <w:rsid w:val="00803FFF"/>
    <w:rsid w:val="008254C2"/>
    <w:rsid w:val="00843A50"/>
    <w:rsid w:val="008442BA"/>
    <w:rsid w:val="00863052"/>
    <w:rsid w:val="00866E7C"/>
    <w:rsid w:val="00895437"/>
    <w:rsid w:val="008A1315"/>
    <w:rsid w:val="008B321B"/>
    <w:rsid w:val="008B3A0D"/>
    <w:rsid w:val="008C7690"/>
    <w:rsid w:val="008D0F16"/>
    <w:rsid w:val="008E35BC"/>
    <w:rsid w:val="008E7AB3"/>
    <w:rsid w:val="0094663C"/>
    <w:rsid w:val="009529CB"/>
    <w:rsid w:val="00972D3E"/>
    <w:rsid w:val="009811C3"/>
    <w:rsid w:val="00984471"/>
    <w:rsid w:val="0098627A"/>
    <w:rsid w:val="009A04A4"/>
    <w:rsid w:val="009B2447"/>
    <w:rsid w:val="009C27D7"/>
    <w:rsid w:val="009E2BB8"/>
    <w:rsid w:val="00A03649"/>
    <w:rsid w:val="00A235B9"/>
    <w:rsid w:val="00A44694"/>
    <w:rsid w:val="00A5432F"/>
    <w:rsid w:val="00A7297D"/>
    <w:rsid w:val="00A85273"/>
    <w:rsid w:val="00A971F1"/>
    <w:rsid w:val="00AA5415"/>
    <w:rsid w:val="00AA569C"/>
    <w:rsid w:val="00AB2144"/>
    <w:rsid w:val="00AC1982"/>
    <w:rsid w:val="00AE7F34"/>
    <w:rsid w:val="00AF30CE"/>
    <w:rsid w:val="00B0055F"/>
    <w:rsid w:val="00B028C7"/>
    <w:rsid w:val="00B050EB"/>
    <w:rsid w:val="00B15D01"/>
    <w:rsid w:val="00B2248A"/>
    <w:rsid w:val="00B22D4B"/>
    <w:rsid w:val="00B26ED9"/>
    <w:rsid w:val="00B3209F"/>
    <w:rsid w:val="00B35E79"/>
    <w:rsid w:val="00B37574"/>
    <w:rsid w:val="00B47046"/>
    <w:rsid w:val="00B823FE"/>
    <w:rsid w:val="00B848BB"/>
    <w:rsid w:val="00B85F55"/>
    <w:rsid w:val="00B95848"/>
    <w:rsid w:val="00BA1E94"/>
    <w:rsid w:val="00BD0CAA"/>
    <w:rsid w:val="00BE52FC"/>
    <w:rsid w:val="00BF6661"/>
    <w:rsid w:val="00C16155"/>
    <w:rsid w:val="00C3424E"/>
    <w:rsid w:val="00C42DE0"/>
    <w:rsid w:val="00C53B85"/>
    <w:rsid w:val="00C86068"/>
    <w:rsid w:val="00C91A42"/>
    <w:rsid w:val="00CA7946"/>
    <w:rsid w:val="00CC3457"/>
    <w:rsid w:val="00CD57EE"/>
    <w:rsid w:val="00CD708A"/>
    <w:rsid w:val="00CE5761"/>
    <w:rsid w:val="00D0076E"/>
    <w:rsid w:val="00D03832"/>
    <w:rsid w:val="00D14EE7"/>
    <w:rsid w:val="00D178C1"/>
    <w:rsid w:val="00D2063C"/>
    <w:rsid w:val="00D305B3"/>
    <w:rsid w:val="00D41146"/>
    <w:rsid w:val="00D74FD7"/>
    <w:rsid w:val="00D90AB9"/>
    <w:rsid w:val="00D924AF"/>
    <w:rsid w:val="00DA4861"/>
    <w:rsid w:val="00DB7435"/>
    <w:rsid w:val="00DC194D"/>
    <w:rsid w:val="00DC33A4"/>
    <w:rsid w:val="00E34344"/>
    <w:rsid w:val="00E5043B"/>
    <w:rsid w:val="00E56A09"/>
    <w:rsid w:val="00E57481"/>
    <w:rsid w:val="00E97884"/>
    <w:rsid w:val="00EB43C9"/>
    <w:rsid w:val="00EB7AD1"/>
    <w:rsid w:val="00EC2833"/>
    <w:rsid w:val="00EE3431"/>
    <w:rsid w:val="00EE5F22"/>
    <w:rsid w:val="00EF4C58"/>
    <w:rsid w:val="00F03903"/>
    <w:rsid w:val="00F11BFB"/>
    <w:rsid w:val="00F51E3C"/>
    <w:rsid w:val="00F773F2"/>
    <w:rsid w:val="00F92AC8"/>
    <w:rsid w:val="00FA091B"/>
    <w:rsid w:val="00FA3250"/>
    <w:rsid w:val="00FB6068"/>
    <w:rsid w:val="00FD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71D50"/>
  <w15:chartTrackingRefBased/>
  <w15:docId w15:val="{06CFC2ED-B891-4D23-BD69-5C913F13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D0C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735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0CAA"/>
    <w:rPr>
      <w:rFonts w:ascii="Times New Roman" w:eastAsia="Times New Roman" w:hAnsi="Times New Roman" w:cs="Times New Roman"/>
      <w:b/>
      <w:bCs/>
      <w:sz w:val="36"/>
      <w:szCs w:val="36"/>
    </w:rPr>
  </w:style>
  <w:style w:type="character" w:styleId="Strong">
    <w:name w:val="Strong"/>
    <w:basedOn w:val="DefaultParagraphFont"/>
    <w:uiPriority w:val="22"/>
    <w:qFormat/>
    <w:rsid w:val="00BD0CAA"/>
    <w:rPr>
      <w:b/>
      <w:bCs/>
    </w:rPr>
  </w:style>
  <w:style w:type="table" w:styleId="TableGrid">
    <w:name w:val="Table Grid"/>
    <w:basedOn w:val="TableNormal"/>
    <w:uiPriority w:val="59"/>
    <w:rsid w:val="00BD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7353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9543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a3">
    <w:name w:val="Pa3"/>
    <w:basedOn w:val="Normal"/>
    <w:next w:val="Normal"/>
    <w:uiPriority w:val="99"/>
    <w:rsid w:val="000D47CE"/>
    <w:pPr>
      <w:autoSpaceDE w:val="0"/>
      <w:autoSpaceDN w:val="0"/>
      <w:adjustRightInd w:val="0"/>
      <w:spacing w:after="0" w:line="241" w:lineRule="atLeast"/>
    </w:pPr>
    <w:rPr>
      <w:rFonts w:ascii="Times New Roman" w:hAnsi="Times New Roman" w:cs="Times New Roman"/>
      <w:sz w:val="24"/>
      <w:szCs w:val="24"/>
      <w:lang w:val="en-IN"/>
    </w:rPr>
  </w:style>
  <w:style w:type="character" w:customStyle="1" w:styleId="A4">
    <w:name w:val="A4"/>
    <w:uiPriority w:val="99"/>
    <w:rsid w:val="000D47CE"/>
    <w:rPr>
      <w:color w:val="000000"/>
      <w:sz w:val="18"/>
      <w:szCs w:val="18"/>
    </w:rPr>
  </w:style>
  <w:style w:type="character" w:customStyle="1" w:styleId="A1">
    <w:name w:val="A1"/>
    <w:uiPriority w:val="99"/>
    <w:rsid w:val="00DA4861"/>
    <w:rPr>
      <w:color w:val="000000"/>
      <w:sz w:val="20"/>
      <w:szCs w:val="20"/>
    </w:rPr>
  </w:style>
  <w:style w:type="character" w:styleId="Hyperlink">
    <w:name w:val="Hyperlink"/>
    <w:basedOn w:val="DefaultParagraphFont"/>
    <w:uiPriority w:val="99"/>
    <w:unhideWhenUsed/>
    <w:rsid w:val="001174A3"/>
    <w:rPr>
      <w:color w:val="0000FF"/>
      <w:u w:val="single"/>
    </w:rPr>
  </w:style>
  <w:style w:type="table" w:styleId="TableGridLight">
    <w:name w:val="Grid Table Light"/>
    <w:basedOn w:val="TableNormal"/>
    <w:uiPriority w:val="40"/>
    <w:rsid w:val="001174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174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B2248A"/>
    <w:rPr>
      <w:i/>
      <w:iCs/>
    </w:rPr>
  </w:style>
  <w:style w:type="character" w:styleId="UnresolvedMention">
    <w:name w:val="Unresolved Mention"/>
    <w:basedOn w:val="DefaultParagraphFont"/>
    <w:uiPriority w:val="99"/>
    <w:semiHidden/>
    <w:unhideWhenUsed/>
    <w:rsid w:val="006679D3"/>
    <w:rPr>
      <w:color w:val="605E5C"/>
      <w:shd w:val="clear" w:color="auto" w:fill="E1DFDD"/>
    </w:rPr>
  </w:style>
  <w:style w:type="paragraph" w:styleId="Header">
    <w:name w:val="header"/>
    <w:basedOn w:val="Normal"/>
    <w:link w:val="HeaderChar"/>
    <w:uiPriority w:val="99"/>
    <w:unhideWhenUsed/>
    <w:rsid w:val="002B3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AEB"/>
  </w:style>
  <w:style w:type="paragraph" w:styleId="Footer">
    <w:name w:val="footer"/>
    <w:basedOn w:val="Normal"/>
    <w:link w:val="FooterChar"/>
    <w:uiPriority w:val="99"/>
    <w:unhideWhenUsed/>
    <w:rsid w:val="002B3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1962">
      <w:bodyDiv w:val="1"/>
      <w:marLeft w:val="0"/>
      <w:marRight w:val="0"/>
      <w:marTop w:val="0"/>
      <w:marBottom w:val="0"/>
      <w:divBdr>
        <w:top w:val="none" w:sz="0" w:space="0" w:color="auto"/>
        <w:left w:val="none" w:sz="0" w:space="0" w:color="auto"/>
        <w:bottom w:val="none" w:sz="0" w:space="0" w:color="auto"/>
        <w:right w:val="none" w:sz="0" w:space="0" w:color="auto"/>
      </w:divBdr>
      <w:divsChild>
        <w:div w:id="1852799358">
          <w:marLeft w:val="0"/>
          <w:marRight w:val="0"/>
          <w:marTop w:val="0"/>
          <w:marBottom w:val="0"/>
          <w:divBdr>
            <w:top w:val="none" w:sz="0" w:space="0" w:color="auto"/>
            <w:left w:val="none" w:sz="0" w:space="0" w:color="auto"/>
            <w:bottom w:val="none" w:sz="0" w:space="0" w:color="auto"/>
            <w:right w:val="none" w:sz="0" w:space="0" w:color="auto"/>
          </w:divBdr>
          <w:divsChild>
            <w:div w:id="12234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4200">
      <w:bodyDiv w:val="1"/>
      <w:marLeft w:val="0"/>
      <w:marRight w:val="0"/>
      <w:marTop w:val="0"/>
      <w:marBottom w:val="0"/>
      <w:divBdr>
        <w:top w:val="none" w:sz="0" w:space="0" w:color="auto"/>
        <w:left w:val="none" w:sz="0" w:space="0" w:color="auto"/>
        <w:bottom w:val="none" w:sz="0" w:space="0" w:color="auto"/>
        <w:right w:val="none" w:sz="0" w:space="0" w:color="auto"/>
      </w:divBdr>
    </w:div>
    <w:div w:id="436485173">
      <w:bodyDiv w:val="1"/>
      <w:marLeft w:val="0"/>
      <w:marRight w:val="0"/>
      <w:marTop w:val="0"/>
      <w:marBottom w:val="0"/>
      <w:divBdr>
        <w:top w:val="none" w:sz="0" w:space="0" w:color="auto"/>
        <w:left w:val="none" w:sz="0" w:space="0" w:color="auto"/>
        <w:bottom w:val="none" w:sz="0" w:space="0" w:color="auto"/>
        <w:right w:val="none" w:sz="0" w:space="0" w:color="auto"/>
      </w:divBdr>
      <w:divsChild>
        <w:div w:id="1390419143">
          <w:marLeft w:val="0"/>
          <w:marRight w:val="0"/>
          <w:marTop w:val="0"/>
          <w:marBottom w:val="0"/>
          <w:divBdr>
            <w:top w:val="none" w:sz="0" w:space="0" w:color="auto"/>
            <w:left w:val="none" w:sz="0" w:space="0" w:color="auto"/>
            <w:bottom w:val="none" w:sz="0" w:space="0" w:color="auto"/>
            <w:right w:val="none" w:sz="0" w:space="0" w:color="auto"/>
          </w:divBdr>
        </w:div>
      </w:divsChild>
    </w:div>
    <w:div w:id="567804928">
      <w:bodyDiv w:val="1"/>
      <w:marLeft w:val="0"/>
      <w:marRight w:val="0"/>
      <w:marTop w:val="0"/>
      <w:marBottom w:val="0"/>
      <w:divBdr>
        <w:top w:val="none" w:sz="0" w:space="0" w:color="auto"/>
        <w:left w:val="none" w:sz="0" w:space="0" w:color="auto"/>
        <w:bottom w:val="none" w:sz="0" w:space="0" w:color="auto"/>
        <w:right w:val="none" w:sz="0" w:space="0" w:color="auto"/>
      </w:divBdr>
    </w:div>
    <w:div w:id="708796191">
      <w:bodyDiv w:val="1"/>
      <w:marLeft w:val="0"/>
      <w:marRight w:val="0"/>
      <w:marTop w:val="0"/>
      <w:marBottom w:val="0"/>
      <w:divBdr>
        <w:top w:val="none" w:sz="0" w:space="0" w:color="auto"/>
        <w:left w:val="none" w:sz="0" w:space="0" w:color="auto"/>
        <w:bottom w:val="none" w:sz="0" w:space="0" w:color="auto"/>
        <w:right w:val="none" w:sz="0" w:space="0" w:color="auto"/>
      </w:divBdr>
      <w:divsChild>
        <w:div w:id="776411766">
          <w:marLeft w:val="0"/>
          <w:marRight w:val="0"/>
          <w:marTop w:val="0"/>
          <w:marBottom w:val="0"/>
          <w:divBdr>
            <w:top w:val="none" w:sz="0" w:space="0" w:color="auto"/>
            <w:left w:val="none" w:sz="0" w:space="0" w:color="auto"/>
            <w:bottom w:val="none" w:sz="0" w:space="0" w:color="auto"/>
            <w:right w:val="none" w:sz="0" w:space="0" w:color="auto"/>
          </w:divBdr>
          <w:divsChild>
            <w:div w:id="16511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7369">
      <w:bodyDiv w:val="1"/>
      <w:marLeft w:val="0"/>
      <w:marRight w:val="0"/>
      <w:marTop w:val="0"/>
      <w:marBottom w:val="0"/>
      <w:divBdr>
        <w:top w:val="none" w:sz="0" w:space="0" w:color="auto"/>
        <w:left w:val="none" w:sz="0" w:space="0" w:color="auto"/>
        <w:bottom w:val="none" w:sz="0" w:space="0" w:color="auto"/>
        <w:right w:val="none" w:sz="0" w:space="0" w:color="auto"/>
      </w:divBdr>
    </w:div>
    <w:div w:id="869682034">
      <w:bodyDiv w:val="1"/>
      <w:marLeft w:val="0"/>
      <w:marRight w:val="0"/>
      <w:marTop w:val="0"/>
      <w:marBottom w:val="0"/>
      <w:divBdr>
        <w:top w:val="none" w:sz="0" w:space="0" w:color="auto"/>
        <w:left w:val="none" w:sz="0" w:space="0" w:color="auto"/>
        <w:bottom w:val="none" w:sz="0" w:space="0" w:color="auto"/>
        <w:right w:val="none" w:sz="0" w:space="0" w:color="auto"/>
      </w:divBdr>
    </w:div>
    <w:div w:id="949778830">
      <w:bodyDiv w:val="1"/>
      <w:marLeft w:val="0"/>
      <w:marRight w:val="0"/>
      <w:marTop w:val="0"/>
      <w:marBottom w:val="0"/>
      <w:divBdr>
        <w:top w:val="none" w:sz="0" w:space="0" w:color="auto"/>
        <w:left w:val="none" w:sz="0" w:space="0" w:color="auto"/>
        <w:bottom w:val="none" w:sz="0" w:space="0" w:color="auto"/>
        <w:right w:val="none" w:sz="0" w:space="0" w:color="auto"/>
      </w:divBdr>
      <w:divsChild>
        <w:div w:id="1006402366">
          <w:marLeft w:val="0"/>
          <w:marRight w:val="0"/>
          <w:marTop w:val="0"/>
          <w:marBottom w:val="0"/>
          <w:divBdr>
            <w:top w:val="none" w:sz="0" w:space="0" w:color="auto"/>
            <w:left w:val="none" w:sz="0" w:space="0" w:color="auto"/>
            <w:bottom w:val="none" w:sz="0" w:space="0" w:color="auto"/>
            <w:right w:val="none" w:sz="0" w:space="0" w:color="auto"/>
          </w:divBdr>
          <w:divsChild>
            <w:div w:id="11530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1779">
      <w:bodyDiv w:val="1"/>
      <w:marLeft w:val="0"/>
      <w:marRight w:val="0"/>
      <w:marTop w:val="0"/>
      <w:marBottom w:val="0"/>
      <w:divBdr>
        <w:top w:val="none" w:sz="0" w:space="0" w:color="auto"/>
        <w:left w:val="none" w:sz="0" w:space="0" w:color="auto"/>
        <w:bottom w:val="none" w:sz="0" w:space="0" w:color="auto"/>
        <w:right w:val="none" w:sz="0" w:space="0" w:color="auto"/>
      </w:divBdr>
      <w:divsChild>
        <w:div w:id="1017731471">
          <w:marLeft w:val="0"/>
          <w:marRight w:val="0"/>
          <w:marTop w:val="0"/>
          <w:marBottom w:val="0"/>
          <w:divBdr>
            <w:top w:val="none" w:sz="0" w:space="0" w:color="auto"/>
            <w:left w:val="none" w:sz="0" w:space="0" w:color="auto"/>
            <w:bottom w:val="none" w:sz="0" w:space="0" w:color="auto"/>
            <w:right w:val="none" w:sz="0" w:space="0" w:color="auto"/>
          </w:divBdr>
          <w:divsChild>
            <w:div w:id="19221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7947">
      <w:bodyDiv w:val="1"/>
      <w:marLeft w:val="0"/>
      <w:marRight w:val="0"/>
      <w:marTop w:val="0"/>
      <w:marBottom w:val="0"/>
      <w:divBdr>
        <w:top w:val="none" w:sz="0" w:space="0" w:color="auto"/>
        <w:left w:val="none" w:sz="0" w:space="0" w:color="auto"/>
        <w:bottom w:val="none" w:sz="0" w:space="0" w:color="auto"/>
        <w:right w:val="none" w:sz="0" w:space="0" w:color="auto"/>
      </w:divBdr>
      <w:divsChild>
        <w:div w:id="2086341788">
          <w:marLeft w:val="0"/>
          <w:marRight w:val="0"/>
          <w:marTop w:val="0"/>
          <w:marBottom w:val="0"/>
          <w:divBdr>
            <w:top w:val="none" w:sz="0" w:space="0" w:color="auto"/>
            <w:left w:val="none" w:sz="0" w:space="0" w:color="auto"/>
            <w:bottom w:val="none" w:sz="0" w:space="0" w:color="auto"/>
            <w:right w:val="none" w:sz="0" w:space="0" w:color="auto"/>
          </w:divBdr>
          <w:divsChild>
            <w:div w:id="937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6187">
      <w:bodyDiv w:val="1"/>
      <w:marLeft w:val="0"/>
      <w:marRight w:val="0"/>
      <w:marTop w:val="0"/>
      <w:marBottom w:val="0"/>
      <w:divBdr>
        <w:top w:val="none" w:sz="0" w:space="0" w:color="auto"/>
        <w:left w:val="none" w:sz="0" w:space="0" w:color="auto"/>
        <w:bottom w:val="none" w:sz="0" w:space="0" w:color="auto"/>
        <w:right w:val="none" w:sz="0" w:space="0" w:color="auto"/>
      </w:divBdr>
      <w:divsChild>
        <w:div w:id="605114426">
          <w:marLeft w:val="0"/>
          <w:marRight w:val="0"/>
          <w:marTop w:val="0"/>
          <w:marBottom w:val="0"/>
          <w:divBdr>
            <w:top w:val="none" w:sz="0" w:space="0" w:color="auto"/>
            <w:left w:val="none" w:sz="0" w:space="0" w:color="auto"/>
            <w:bottom w:val="none" w:sz="0" w:space="0" w:color="auto"/>
            <w:right w:val="none" w:sz="0" w:space="0" w:color="auto"/>
          </w:divBdr>
          <w:divsChild>
            <w:div w:id="5574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259">
      <w:bodyDiv w:val="1"/>
      <w:marLeft w:val="0"/>
      <w:marRight w:val="0"/>
      <w:marTop w:val="0"/>
      <w:marBottom w:val="0"/>
      <w:divBdr>
        <w:top w:val="none" w:sz="0" w:space="0" w:color="auto"/>
        <w:left w:val="none" w:sz="0" w:space="0" w:color="auto"/>
        <w:bottom w:val="none" w:sz="0" w:space="0" w:color="auto"/>
        <w:right w:val="none" w:sz="0" w:space="0" w:color="auto"/>
      </w:divBdr>
      <w:divsChild>
        <w:div w:id="1246263968">
          <w:marLeft w:val="0"/>
          <w:marRight w:val="0"/>
          <w:marTop w:val="0"/>
          <w:marBottom w:val="0"/>
          <w:divBdr>
            <w:top w:val="none" w:sz="0" w:space="0" w:color="auto"/>
            <w:left w:val="none" w:sz="0" w:space="0" w:color="auto"/>
            <w:bottom w:val="none" w:sz="0" w:space="0" w:color="auto"/>
            <w:right w:val="none" w:sz="0" w:space="0" w:color="auto"/>
          </w:divBdr>
          <w:divsChild>
            <w:div w:id="11741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ctcri.or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iscover.hubpages.com/business/Global-Efforts-to-Zero-Hunger"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agriicarjrf.com" TargetMode="External"/><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43</Pages>
  <Words>11954</Words>
  <Characters>68139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84</cp:revision>
  <dcterms:created xsi:type="dcterms:W3CDTF">2025-05-21T07:41:00Z</dcterms:created>
  <dcterms:modified xsi:type="dcterms:W3CDTF">2025-05-26T10:49:00Z</dcterms:modified>
</cp:coreProperties>
</file>